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56"/>
        <w:contextualSpacing/>
        <w:rPr>
          <w:rFonts w:hint="eastAsia" w:ascii="微软雅黑" w:hAnsi="微软雅黑" w:eastAsia="微软雅黑" w:cs="Times New Roman"/>
          <w:szCs w:val="22"/>
        </w:rPr>
      </w:pPr>
      <w:r>
        <w:rPr>
          <w:rFonts w:ascii="微软雅黑" w:hAnsi="微软雅黑" w:eastAsia="微软雅黑" w:cs="Times New Roman"/>
          <w:szCs w:val="22"/>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100965</wp:posOffset>
                </wp:positionV>
                <wp:extent cx="5257800" cy="0"/>
                <wp:effectExtent l="0" t="12700" r="0" b="15875"/>
                <wp:wrapNone/>
                <wp:docPr id="1" name="直接箭头连接符 1"/>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25400">
                          <a:solidFill>
                            <a:srgbClr val="000000"/>
                          </a:solidFill>
                          <a:round/>
                        </a:ln>
                      </wps:spPr>
                      <wps:bodyPr/>
                    </wps:wsp>
                  </a:graphicData>
                </a:graphic>
              </wp:anchor>
            </w:drawing>
          </mc:Choice>
          <mc:Fallback>
            <w:pict>
              <v:shape id="_x0000_s1026" o:spid="_x0000_s1026" o:spt="32" type="#_x0000_t32" style="position:absolute;left:0pt;margin-left:0pt;margin-top:7.95pt;height:0pt;width:414pt;z-index:251658240;mso-width-relative:page;mso-height-relative:page;" filled="f" stroked="t" coordsize="21600,21600" o:gfxdata="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lBs63SAAAABgEAAA8AAAAAAAAAAQAgAAAAIgAAAGRycy9kb3ducmV2LnhtbFBLAQIUABQAAAAI&#10;AIdO4kADwmId8wEAAL8DAAAOAAAAAAAAAAEAIAAAACEBAABkcnMvZTJvRG9jLnhtbFBLBQYAAAAA&#10;BgAGAFkBAACGBQAAAAA=&#10;">
                <v:fill on="f" focussize="0,0"/>
                <v:stroke weight="2pt" color="#000000" joinstyle="round"/>
                <v:imagedata o:title=""/>
                <o:lock v:ext="edit" aspectratio="f"/>
              </v:shape>
            </w:pict>
          </mc:Fallback>
        </mc:AlternateContent>
      </w:r>
      <w:r>
        <w:rPr>
          <w:rFonts w:hint="eastAsia" w:ascii="微软雅黑" w:hAnsi="微软雅黑" w:eastAsia="微软雅黑" w:cs="Times New Roman"/>
          <w:szCs w:val="22"/>
        </w:rPr>
        <w:t>项目编号：</w:t>
      </w:r>
    </w:p>
    <w:p>
      <w:pPr>
        <w:snapToGrid w:val="0"/>
        <w:spacing w:before="156"/>
        <w:contextualSpacing/>
        <w:rPr>
          <w:rFonts w:hint="eastAsia" w:ascii="微软雅黑" w:hAnsi="微软雅黑" w:eastAsia="微软雅黑"/>
        </w:rPr>
      </w:pPr>
      <w:r>
        <w:rPr>
          <w:rFonts w:hint="eastAsia" w:ascii="微软雅黑" w:hAnsi="微软雅黑" w:eastAsia="微软雅黑"/>
        </w:rPr>
        <w:t>项目名称：</w:t>
      </w:r>
    </w:p>
    <w:p>
      <w:pPr>
        <w:snapToGrid w:val="0"/>
        <w:spacing w:before="156"/>
        <w:contextualSpacing/>
        <w:rPr>
          <w:rFonts w:hint="eastAsia" w:ascii="微软雅黑" w:hAnsi="微软雅黑" w:eastAsia="微软雅黑"/>
        </w:rPr>
      </w:pPr>
      <w:r>
        <w:rPr>
          <w:rFonts w:hint="eastAsia" w:ascii="微软雅黑" w:hAnsi="微软雅黑" w:eastAsia="微软雅黑"/>
        </w:rPr>
        <w:t>版本号  ：</w:t>
      </w:r>
    </w:p>
    <w:p>
      <w:pPr>
        <w:snapToGrid w:val="0"/>
        <w:spacing w:before="156"/>
        <w:contextualSpacing/>
        <w:rPr>
          <w:rFonts w:hint="eastAsia" w:ascii="微软雅黑" w:hAnsi="微软雅黑" w:eastAsia="微软雅黑"/>
          <w:lang w:val="en-US" w:eastAsia="zh-CN"/>
        </w:rPr>
      </w:pPr>
    </w:p>
    <w:p>
      <w:pPr>
        <w:pStyle w:val="2"/>
        <w:numPr>
          <w:ilvl w:val="0"/>
          <w:numId w:val="0"/>
        </w:numPr>
        <w:bidi w:val="0"/>
        <w:ind w:leftChars="0"/>
        <w:jc w:val="both"/>
        <w:outlineLvl w:val="9"/>
        <w:rPr>
          <w:rFonts w:hint="eastAsia"/>
          <w:b/>
          <w:bCs w:val="0"/>
          <w:lang w:val="en-US" w:eastAsia="zh-CN"/>
        </w:rPr>
      </w:pPr>
    </w:p>
    <w:p>
      <w:pPr>
        <w:pStyle w:val="2"/>
        <w:numPr>
          <w:ilvl w:val="0"/>
          <w:numId w:val="0"/>
        </w:numPr>
        <w:bidi w:val="0"/>
        <w:ind w:leftChars="0"/>
        <w:jc w:val="center"/>
        <w:rPr>
          <w:rFonts w:hint="eastAsia" w:ascii="微软雅黑" w:hAnsi="微软雅黑" w:eastAsia="微软雅黑" w:cs="微软雅黑"/>
          <w:b/>
          <w:bCs w:val="0"/>
          <w:lang w:val="en-US" w:eastAsia="zh-CN"/>
        </w:rPr>
      </w:pPr>
      <w:bookmarkStart w:id="0" w:name="_Toc29911"/>
      <w:r>
        <w:rPr>
          <w:rFonts w:hint="eastAsia" w:ascii="微软雅黑" w:hAnsi="微软雅黑" w:eastAsia="微软雅黑" w:cs="微软雅黑"/>
          <w:b/>
          <w:bCs w:val="0"/>
          <w:lang w:val="en-US" w:eastAsia="zh-CN"/>
        </w:rPr>
        <w:t>中浩德项目计划运营管理信息化决方案</w:t>
      </w:r>
      <w:bookmarkEnd w:id="0"/>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p>
      <w:pPr>
        <w:rPr>
          <w:rFonts w:hint="eastAsia" w:ascii="微软雅黑" w:hAnsi="微软雅黑" w:eastAsia="微软雅黑" w:cs="微软雅黑"/>
          <w:lang w:val="en-US" w:eastAsia="zh-CN"/>
        </w:rPr>
      </w:pPr>
    </w:p>
    <w:tbl>
      <w:tblPr>
        <w:tblStyle w:val="16"/>
        <w:tblpPr w:topFromText="180" w:bottomFromText="180" w:vertAnchor="text" w:horzAnchor="page" w:tblpX="2885" w:tblpY="536"/>
        <w:tblOverlap w:val="never"/>
        <w:tblW w:w="0" w:type="auto"/>
        <w:tblInd w:w="0" w:type="dxa"/>
        <w:tblLayout w:type="fixed"/>
        <w:tblCellMar>
          <w:top w:w="0" w:type="dxa"/>
          <w:left w:w="108" w:type="dxa"/>
          <w:bottom w:w="0" w:type="dxa"/>
          <w:right w:w="108" w:type="dxa"/>
        </w:tblCellMar>
      </w:tblPr>
      <w:tblGrid>
        <w:gridCol w:w="2226"/>
        <w:gridCol w:w="4122"/>
      </w:tblGrid>
      <w:tr>
        <w:tblPrEx>
          <w:tblCellMar>
            <w:top w:w="0" w:type="dxa"/>
            <w:left w:w="108" w:type="dxa"/>
            <w:bottom w:w="0" w:type="dxa"/>
            <w:right w:w="108" w:type="dxa"/>
          </w:tblCellMar>
        </w:tblPrEx>
        <w:trPr>
          <w:trHeight w:val="401" w:hRule="atLeast"/>
        </w:trPr>
        <w:tc>
          <w:tcPr>
            <w:tcW w:w="2226" w:type="dxa"/>
          </w:tcPr>
          <w:p>
            <w:pPr>
              <w:spacing w:before="360" w:line="0" w:lineRule="atLeast"/>
              <w:ind w:left="180"/>
              <w:rPr>
                <w:rFonts w:ascii="微软雅黑" w:hAnsi="微软雅黑" w:eastAsia="微软雅黑" w:cs="Times New Roman"/>
                <w:sz w:val="28"/>
                <w:szCs w:val="22"/>
              </w:rPr>
            </w:pPr>
            <w:r>
              <w:rPr>
                <w:rFonts w:hint="eastAsia" w:ascii="微软雅黑" w:hAnsi="微软雅黑" w:eastAsia="微软雅黑" w:cs="Times New Roman"/>
                <w:color w:val="auto"/>
                <w:sz w:val="28"/>
                <w:szCs w:val="22"/>
              </w:rPr>
              <w:t>客户项目经理：</w:t>
            </w:r>
          </w:p>
        </w:tc>
        <w:tc>
          <w:tcPr>
            <w:tcW w:w="4122" w:type="dxa"/>
            <w:tcBorders>
              <w:bottom w:val="single" w:color="auto" w:sz="6" w:space="0"/>
            </w:tcBorders>
          </w:tcPr>
          <w:p>
            <w:pPr>
              <w:spacing w:before="360" w:line="0" w:lineRule="atLeast"/>
              <w:jc w:val="center"/>
              <w:rPr>
                <w:rFonts w:ascii="微软雅黑" w:hAnsi="微软雅黑" w:eastAsia="微软雅黑" w:cs="Times New Roman"/>
                <w:sz w:val="28"/>
                <w:szCs w:val="22"/>
              </w:rPr>
            </w:pPr>
          </w:p>
        </w:tc>
      </w:tr>
      <w:tr>
        <w:tblPrEx>
          <w:tblCellMar>
            <w:top w:w="0" w:type="dxa"/>
            <w:left w:w="108" w:type="dxa"/>
            <w:bottom w:w="0" w:type="dxa"/>
            <w:right w:w="108" w:type="dxa"/>
          </w:tblCellMar>
        </w:tblPrEx>
        <w:trPr>
          <w:trHeight w:val="380" w:hRule="atLeast"/>
        </w:trPr>
        <w:tc>
          <w:tcPr>
            <w:tcW w:w="2226" w:type="dxa"/>
          </w:tcPr>
          <w:p>
            <w:pPr>
              <w:spacing w:before="360" w:line="0" w:lineRule="atLeast"/>
              <w:ind w:left="461" w:leftChars="86" w:hanging="280" w:hangingChars="100"/>
              <w:rPr>
                <w:rFonts w:ascii="微软雅黑" w:hAnsi="微软雅黑" w:eastAsia="微软雅黑" w:cs="Times New Roman"/>
                <w:color w:val="auto"/>
                <w:sz w:val="28"/>
                <w:szCs w:val="22"/>
              </w:rPr>
            </w:pPr>
            <w:r>
              <w:rPr>
                <w:rFonts w:hint="eastAsia" w:ascii="微软雅黑" w:hAnsi="微软雅黑" w:eastAsia="微软雅黑" w:cs="Times New Roman"/>
                <w:color w:val="auto"/>
                <w:sz w:val="28"/>
                <w:szCs w:val="22"/>
              </w:rPr>
              <w:t>日        期：</w:t>
            </w:r>
          </w:p>
        </w:tc>
        <w:tc>
          <w:tcPr>
            <w:tcW w:w="4122" w:type="dxa"/>
            <w:tcBorders>
              <w:bottom w:val="single" w:color="auto" w:sz="6" w:space="0"/>
            </w:tcBorders>
          </w:tcPr>
          <w:p>
            <w:pPr>
              <w:spacing w:before="360" w:line="0" w:lineRule="atLeast"/>
              <w:ind w:left="1440"/>
              <w:rPr>
                <w:rFonts w:ascii="微软雅黑" w:hAnsi="微软雅黑" w:eastAsia="微软雅黑" w:cs="Times New Roman"/>
                <w:sz w:val="28"/>
                <w:szCs w:val="22"/>
              </w:rPr>
            </w:pPr>
          </w:p>
        </w:tc>
      </w:tr>
      <w:tr>
        <w:tblPrEx>
          <w:tblCellMar>
            <w:top w:w="0" w:type="dxa"/>
            <w:left w:w="108" w:type="dxa"/>
            <w:bottom w:w="0" w:type="dxa"/>
            <w:right w:w="108" w:type="dxa"/>
          </w:tblCellMar>
        </w:tblPrEx>
        <w:tc>
          <w:tcPr>
            <w:tcW w:w="2226" w:type="dxa"/>
          </w:tcPr>
          <w:p>
            <w:pPr>
              <w:spacing w:before="360" w:line="0" w:lineRule="atLeast"/>
              <w:ind w:left="180"/>
              <w:rPr>
                <w:rFonts w:ascii="微软雅黑" w:hAnsi="微软雅黑" w:eastAsia="微软雅黑" w:cs="Times New Roman"/>
                <w:color w:val="auto"/>
                <w:sz w:val="28"/>
                <w:szCs w:val="22"/>
              </w:rPr>
            </w:pPr>
            <w:r>
              <w:rPr>
                <w:rFonts w:hint="eastAsia" w:ascii="微软雅黑" w:hAnsi="微软雅黑" w:eastAsia="微软雅黑" w:cs="Times New Roman"/>
                <w:color w:val="auto"/>
                <w:sz w:val="28"/>
                <w:szCs w:val="22"/>
              </w:rPr>
              <w:t>用友项目经理：</w:t>
            </w:r>
          </w:p>
        </w:tc>
        <w:tc>
          <w:tcPr>
            <w:tcW w:w="4122" w:type="dxa"/>
            <w:tcBorders>
              <w:top w:val="single" w:color="auto" w:sz="6" w:space="0"/>
              <w:bottom w:val="single" w:color="auto" w:sz="6" w:space="0"/>
            </w:tcBorders>
          </w:tcPr>
          <w:p>
            <w:pPr>
              <w:spacing w:before="360" w:line="0" w:lineRule="atLeast"/>
              <w:jc w:val="center"/>
              <w:rPr>
                <w:rFonts w:ascii="微软雅黑" w:hAnsi="微软雅黑" w:eastAsia="微软雅黑" w:cs="Times New Roman"/>
                <w:sz w:val="28"/>
                <w:szCs w:val="22"/>
              </w:rPr>
            </w:pPr>
          </w:p>
        </w:tc>
      </w:tr>
      <w:tr>
        <w:tblPrEx>
          <w:tblCellMar>
            <w:top w:w="0" w:type="dxa"/>
            <w:left w:w="108" w:type="dxa"/>
            <w:bottom w:w="0" w:type="dxa"/>
            <w:right w:w="108" w:type="dxa"/>
          </w:tblCellMar>
        </w:tblPrEx>
        <w:trPr>
          <w:trHeight w:val="326" w:hRule="atLeast"/>
        </w:trPr>
        <w:tc>
          <w:tcPr>
            <w:tcW w:w="2226" w:type="dxa"/>
          </w:tcPr>
          <w:p>
            <w:pPr>
              <w:spacing w:before="360" w:line="0" w:lineRule="atLeast"/>
              <w:rPr>
                <w:rFonts w:ascii="微软雅黑" w:hAnsi="微软雅黑" w:eastAsia="微软雅黑" w:cs="Times New Roman"/>
                <w:color w:val="auto"/>
                <w:sz w:val="28"/>
                <w:szCs w:val="22"/>
              </w:rPr>
            </w:pPr>
            <w:r>
              <w:rPr>
                <w:rFonts w:hint="eastAsia" w:ascii="微软雅黑" w:hAnsi="微软雅黑" w:eastAsia="微软雅黑" w:cs="Times New Roman"/>
                <w:color w:val="auto"/>
                <w:sz w:val="28"/>
                <w:szCs w:val="22"/>
              </w:rPr>
              <w:t xml:space="preserve"> 日        期：</w:t>
            </w:r>
          </w:p>
        </w:tc>
        <w:tc>
          <w:tcPr>
            <w:tcW w:w="4122" w:type="dxa"/>
            <w:tcBorders>
              <w:top w:val="single" w:color="auto" w:sz="6" w:space="0"/>
              <w:bottom w:val="single" w:color="auto" w:sz="6" w:space="0"/>
            </w:tcBorders>
          </w:tcPr>
          <w:p>
            <w:pPr>
              <w:spacing w:before="360" w:line="0" w:lineRule="atLeast"/>
              <w:ind w:left="1440"/>
              <w:rPr>
                <w:rFonts w:ascii="微软雅黑" w:hAnsi="微软雅黑" w:eastAsia="微软雅黑" w:cs="Times New Roman"/>
                <w:sz w:val="28"/>
                <w:szCs w:val="22"/>
              </w:rPr>
            </w:pPr>
          </w:p>
        </w:tc>
      </w:tr>
    </w:tbl>
    <w:p>
      <w:pPr>
        <w:rPr>
          <w:rFonts w:hint="default" w:ascii="微软雅黑" w:hAnsi="微软雅黑" w:eastAsia="微软雅黑" w:cs="微软雅黑"/>
          <w:lang w:val="en-US" w:eastAsia="zh-CN"/>
        </w:rPr>
      </w:pPr>
    </w:p>
    <w:p>
      <w:pPr>
        <w:rPr>
          <w:rFonts w:hint="default" w:ascii="微软雅黑" w:hAnsi="微软雅黑" w:eastAsia="微软雅黑" w:cs="微软雅黑"/>
          <w:lang w:val="en-US" w:eastAsia="zh-CN"/>
        </w:rPr>
      </w:pPr>
    </w:p>
    <w:p>
      <w:pPr>
        <w:rPr>
          <w:rFonts w:hint="default" w:ascii="微软雅黑" w:hAnsi="微软雅黑" w:eastAsia="微软雅黑" w:cs="微软雅黑"/>
          <w:lang w:val="en-US" w:eastAsia="zh-CN"/>
        </w:rPr>
      </w:pPr>
    </w:p>
    <w:p>
      <w:pPr>
        <w:rPr>
          <w:rFonts w:hint="default" w:ascii="微软雅黑" w:hAnsi="微软雅黑" w:eastAsia="微软雅黑" w:cs="微软雅黑"/>
          <w:lang w:val="en-US" w:eastAsia="zh-CN"/>
        </w:rPr>
      </w:pP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both"/>
        <w:rPr>
          <w:rFonts w:hint="default"/>
          <w:lang w:val="en-US" w:eastAsia="zh-CN"/>
        </w:rPr>
      </w:pPr>
    </w:p>
    <w:p>
      <w:pPr>
        <w:snapToGrid w:val="0"/>
        <w:spacing w:before="156"/>
        <w:contextualSpacing/>
        <w:rPr>
          <w:rFonts w:hint="eastAsia" w:ascii="微软雅黑" w:hAnsi="微软雅黑" w:eastAsia="微软雅黑" w:cs="Times New Roman"/>
          <w:b/>
          <w:sz w:val="30"/>
          <w:szCs w:val="30"/>
        </w:rPr>
      </w:pPr>
    </w:p>
    <w:p>
      <w:pPr>
        <w:snapToGrid w:val="0"/>
        <w:spacing w:before="156"/>
        <w:contextualSpacing/>
        <w:rPr>
          <w:rFonts w:ascii="微软雅黑" w:hAnsi="微软雅黑" w:eastAsia="微软雅黑" w:cs="Times New Roman"/>
          <w:b/>
          <w:sz w:val="30"/>
          <w:szCs w:val="30"/>
        </w:rPr>
      </w:pPr>
      <w:r>
        <w:rPr>
          <w:rFonts w:hint="eastAsia" w:ascii="微软雅黑" w:hAnsi="微软雅黑" w:eastAsia="微软雅黑" w:cs="Times New Roman"/>
          <w:b/>
          <w:sz w:val="30"/>
          <w:szCs w:val="30"/>
        </w:rPr>
        <w:t>文档控制</w:t>
      </w:r>
    </w:p>
    <w:p>
      <w:pPr>
        <w:snapToGrid w:val="0"/>
        <w:spacing w:before="156"/>
        <w:contextualSpacing/>
        <w:rPr>
          <w:rFonts w:ascii="微软雅黑" w:hAnsi="微软雅黑" w:eastAsia="微软雅黑" w:cs="Times New Roman"/>
          <w:szCs w:val="22"/>
        </w:rPr>
      </w:pPr>
      <w:r>
        <w:rPr>
          <w:rFonts w:hint="eastAsia" w:ascii="微软雅黑" w:hAnsi="微软雅黑" w:eastAsia="微软雅黑" w:cs="Times New Roman"/>
          <w:b/>
          <w:bCs/>
          <w:szCs w:val="22"/>
        </w:rPr>
        <w:t>更改记录</w:t>
      </w:r>
    </w:p>
    <w:tbl>
      <w:tblPr>
        <w:tblStyle w:val="16"/>
        <w:tblpPr w:leftFromText="180" w:rightFromText="180" w:vertAnchor="text" w:horzAnchor="margin" w:tblpXSpec="center" w:tblpY="470"/>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96" w:type="dxa"/>
          <w:bottom w:w="0" w:type="dxa"/>
          <w:right w:w="96" w:type="dxa"/>
        </w:tblCellMar>
      </w:tblPr>
      <w:tblGrid>
        <w:gridCol w:w="1394"/>
        <w:gridCol w:w="1661"/>
        <w:gridCol w:w="952"/>
        <w:gridCol w:w="44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96" w:type="dxa"/>
            <w:bottom w:w="0" w:type="dxa"/>
            <w:right w:w="96" w:type="dxa"/>
          </w:tblCellMar>
        </w:tblPrEx>
        <w:trPr>
          <w:cantSplit/>
          <w:tblHeader/>
        </w:trPr>
        <w:tc>
          <w:tcPr>
            <w:tcW w:w="820" w:type="pct"/>
            <w:shd w:val="clear" w:color="auto" w:fill="CCCCCC"/>
            <w:vAlign w:val="center"/>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日期</w:t>
            </w:r>
          </w:p>
        </w:tc>
        <w:tc>
          <w:tcPr>
            <w:tcW w:w="977" w:type="pct"/>
            <w:shd w:val="clear" w:color="auto" w:fill="CCCCCC"/>
            <w:vAlign w:val="center"/>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作者</w:t>
            </w:r>
          </w:p>
        </w:tc>
        <w:tc>
          <w:tcPr>
            <w:tcW w:w="560" w:type="pct"/>
            <w:shd w:val="clear" w:color="auto" w:fill="CCCCCC"/>
            <w:vAlign w:val="center"/>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版本</w:t>
            </w:r>
          </w:p>
        </w:tc>
        <w:tc>
          <w:tcPr>
            <w:tcW w:w="2642" w:type="pct"/>
            <w:shd w:val="clear" w:color="auto" w:fill="CCCCCC"/>
            <w:vAlign w:val="center"/>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更改内容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96" w:type="dxa"/>
            <w:bottom w:w="0" w:type="dxa"/>
            <w:right w:w="96" w:type="dxa"/>
          </w:tblCellMar>
        </w:tblPrEx>
        <w:trPr>
          <w:cantSplit/>
          <w:trHeight w:val="548" w:hRule="atLeast"/>
        </w:trPr>
        <w:tc>
          <w:tcPr>
            <w:tcW w:w="820" w:type="pct"/>
            <w:vAlign w:val="center"/>
          </w:tcPr>
          <w:p>
            <w:pPr>
              <w:keepLines/>
              <w:widowControl/>
              <w:overflowPunct w:val="0"/>
              <w:autoSpaceDE w:val="0"/>
              <w:autoSpaceDN w:val="0"/>
              <w:adjustRightInd w:val="0"/>
              <w:snapToGrid w:val="0"/>
              <w:spacing w:before="156" w:line="360" w:lineRule="auto"/>
              <w:contextualSpacing/>
              <w:jc w:val="left"/>
              <w:textAlignment w:val="baseline"/>
              <w:rPr>
                <w:rFonts w:hint="default" w:ascii="微软雅黑" w:hAnsi="微软雅黑" w:eastAsia="微软雅黑" w:cs="Times New Roman"/>
                <w:kern w:val="0"/>
                <w:sz w:val="21"/>
                <w:szCs w:val="20"/>
                <w:lang w:val="en-US" w:eastAsia="zh-CN" w:bidi="ar-SA"/>
              </w:rPr>
            </w:pPr>
            <w:r>
              <w:rPr>
                <w:rFonts w:hint="eastAsia" w:ascii="微软雅黑" w:hAnsi="微软雅黑" w:eastAsia="微软雅黑" w:cs="Times New Roman"/>
                <w:kern w:val="0"/>
                <w:sz w:val="21"/>
                <w:szCs w:val="20"/>
                <w:lang w:val="en-US" w:eastAsia="zh-CN" w:bidi="ar-SA"/>
              </w:rPr>
              <w:t>2020/11/17</w:t>
            </w:r>
          </w:p>
        </w:tc>
        <w:tc>
          <w:tcPr>
            <w:tcW w:w="977" w:type="pct"/>
            <w:vAlign w:val="center"/>
          </w:tcPr>
          <w:p>
            <w:pPr>
              <w:keepLines/>
              <w:widowControl/>
              <w:overflowPunct w:val="0"/>
              <w:autoSpaceDE w:val="0"/>
              <w:autoSpaceDN w:val="0"/>
              <w:adjustRightInd w:val="0"/>
              <w:snapToGrid w:val="0"/>
              <w:spacing w:before="156" w:line="360" w:lineRule="auto"/>
              <w:contextualSpacing/>
              <w:jc w:val="left"/>
              <w:textAlignment w:val="baseline"/>
              <w:rPr>
                <w:rFonts w:hint="default" w:ascii="微软雅黑" w:hAnsi="微软雅黑" w:eastAsia="微软雅黑" w:cs="Times New Roman"/>
                <w:kern w:val="0"/>
                <w:sz w:val="21"/>
                <w:szCs w:val="20"/>
                <w:lang w:val="en-US" w:eastAsia="zh-CN" w:bidi="ar-SA"/>
              </w:rPr>
            </w:pPr>
            <w:r>
              <w:rPr>
                <w:rFonts w:hint="eastAsia" w:ascii="微软雅黑" w:hAnsi="微软雅黑" w:eastAsia="微软雅黑" w:cs="Times New Roman"/>
                <w:kern w:val="0"/>
                <w:sz w:val="21"/>
                <w:szCs w:val="20"/>
                <w:lang w:val="en-US" w:eastAsia="zh-CN" w:bidi="ar-SA"/>
              </w:rPr>
              <w:t>郭超平</w:t>
            </w:r>
          </w:p>
        </w:tc>
        <w:tc>
          <w:tcPr>
            <w:tcW w:w="560" w:type="pct"/>
            <w:vAlign w:val="center"/>
          </w:tcPr>
          <w:p>
            <w:pPr>
              <w:keepLines/>
              <w:widowControl/>
              <w:overflowPunct w:val="0"/>
              <w:autoSpaceDE w:val="0"/>
              <w:autoSpaceDN w:val="0"/>
              <w:adjustRightInd w:val="0"/>
              <w:snapToGrid w:val="0"/>
              <w:spacing w:before="156" w:line="360" w:lineRule="auto"/>
              <w:contextualSpacing/>
              <w:jc w:val="left"/>
              <w:textAlignment w:val="baseline"/>
              <w:rPr>
                <w:rFonts w:hint="default" w:ascii="微软雅黑" w:hAnsi="微软雅黑" w:eastAsia="微软雅黑" w:cs="Times New Roman"/>
                <w:kern w:val="0"/>
                <w:sz w:val="21"/>
                <w:szCs w:val="20"/>
                <w:lang w:val="en-US" w:eastAsia="zh-CN" w:bidi="ar-SA"/>
              </w:rPr>
            </w:pPr>
            <w:r>
              <w:rPr>
                <w:rFonts w:hint="eastAsia" w:ascii="微软雅黑" w:hAnsi="微软雅黑" w:eastAsia="微软雅黑" w:cs="Times New Roman"/>
                <w:kern w:val="0"/>
                <w:sz w:val="21"/>
                <w:szCs w:val="20"/>
                <w:lang w:val="en-US" w:eastAsia="zh-CN" w:bidi="ar-SA"/>
              </w:rPr>
              <w:t>V1.0</w:t>
            </w:r>
          </w:p>
        </w:tc>
        <w:tc>
          <w:tcPr>
            <w:tcW w:w="2642" w:type="pct"/>
            <w:vAlign w:val="center"/>
          </w:tcPr>
          <w:p>
            <w:pPr>
              <w:keepLines/>
              <w:widowControl/>
              <w:overflowPunct w:val="0"/>
              <w:autoSpaceDE w:val="0"/>
              <w:autoSpaceDN w:val="0"/>
              <w:adjustRightInd w:val="0"/>
              <w:snapToGrid w:val="0"/>
              <w:spacing w:before="156" w:line="360" w:lineRule="auto"/>
              <w:contextualSpacing/>
              <w:jc w:val="left"/>
              <w:textAlignment w:val="baseline"/>
              <w:rPr>
                <w:rFonts w:ascii="微软雅黑" w:hAnsi="微软雅黑" w:eastAsia="微软雅黑" w:cs="Times New Roman"/>
                <w:kern w:val="0"/>
                <w:sz w:val="21"/>
                <w:szCs w:val="20"/>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96" w:type="dxa"/>
            <w:bottom w:w="0" w:type="dxa"/>
            <w:right w:w="96" w:type="dxa"/>
          </w:tblCellMar>
        </w:tblPrEx>
        <w:trPr>
          <w:cantSplit/>
        </w:trPr>
        <w:tc>
          <w:tcPr>
            <w:tcW w:w="820"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hint="default" w:ascii="微软雅黑" w:hAnsi="微软雅黑" w:eastAsia="微软雅黑" w:cs="Times New Roman"/>
                <w:kern w:val="0"/>
                <w:sz w:val="21"/>
                <w:szCs w:val="20"/>
                <w:lang w:val="en-US" w:eastAsia="zh-CN" w:bidi="ar-SA"/>
              </w:rPr>
            </w:pPr>
            <w:r>
              <w:rPr>
                <w:rFonts w:hint="eastAsia" w:ascii="微软雅黑" w:hAnsi="微软雅黑" w:eastAsia="微软雅黑" w:cs="Times New Roman"/>
                <w:kern w:val="0"/>
                <w:sz w:val="21"/>
                <w:szCs w:val="20"/>
                <w:lang w:val="en-US" w:eastAsia="zh-CN" w:bidi="ar-SA"/>
              </w:rPr>
              <w:t>2020/11/19</w:t>
            </w:r>
          </w:p>
        </w:tc>
        <w:tc>
          <w:tcPr>
            <w:tcW w:w="977"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hint="default" w:ascii="微软雅黑" w:hAnsi="微软雅黑" w:eastAsia="微软雅黑" w:cs="Times New Roman"/>
                <w:kern w:val="0"/>
                <w:sz w:val="21"/>
                <w:szCs w:val="20"/>
                <w:lang w:val="en-US" w:eastAsia="zh-CN" w:bidi="ar-SA"/>
              </w:rPr>
            </w:pPr>
            <w:r>
              <w:rPr>
                <w:rFonts w:hint="eastAsia" w:ascii="微软雅黑" w:hAnsi="微软雅黑" w:eastAsia="微软雅黑" w:cs="Times New Roman"/>
                <w:kern w:val="0"/>
                <w:sz w:val="21"/>
                <w:szCs w:val="20"/>
                <w:lang w:val="en-US" w:eastAsia="zh-CN" w:bidi="ar-SA"/>
              </w:rPr>
              <w:t>郭超平</w:t>
            </w:r>
          </w:p>
        </w:tc>
        <w:tc>
          <w:tcPr>
            <w:tcW w:w="560"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hint="default" w:ascii="微软雅黑" w:hAnsi="微软雅黑" w:eastAsia="微软雅黑" w:cs="Times New Roman"/>
                <w:kern w:val="0"/>
                <w:sz w:val="21"/>
                <w:szCs w:val="20"/>
                <w:lang w:val="en-US" w:eastAsia="zh-CN" w:bidi="ar-SA"/>
              </w:rPr>
            </w:pPr>
            <w:r>
              <w:rPr>
                <w:rFonts w:hint="eastAsia" w:ascii="微软雅黑" w:hAnsi="微软雅黑" w:eastAsia="微软雅黑" w:cs="Times New Roman"/>
                <w:kern w:val="0"/>
                <w:sz w:val="21"/>
                <w:szCs w:val="20"/>
                <w:lang w:val="en-US" w:eastAsia="zh-CN" w:bidi="ar-SA"/>
              </w:rPr>
              <w:t>V1.1</w:t>
            </w:r>
          </w:p>
        </w:tc>
        <w:tc>
          <w:tcPr>
            <w:tcW w:w="2642"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kern w:val="0"/>
                <w:sz w:val="21"/>
                <w:szCs w:val="20"/>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96" w:type="dxa"/>
            <w:bottom w:w="0" w:type="dxa"/>
            <w:right w:w="96" w:type="dxa"/>
          </w:tblCellMar>
        </w:tblPrEx>
        <w:trPr>
          <w:cantSplit/>
        </w:trPr>
        <w:tc>
          <w:tcPr>
            <w:tcW w:w="820"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kern w:val="0"/>
                <w:sz w:val="21"/>
                <w:szCs w:val="20"/>
                <w:lang w:val="en-US" w:eastAsia="zh-CN" w:bidi="ar-SA"/>
              </w:rPr>
            </w:pPr>
          </w:p>
        </w:tc>
        <w:tc>
          <w:tcPr>
            <w:tcW w:w="977"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kern w:val="0"/>
                <w:sz w:val="21"/>
                <w:szCs w:val="20"/>
                <w:lang w:val="en-US" w:eastAsia="zh-CN" w:bidi="ar-SA"/>
              </w:rPr>
            </w:pPr>
          </w:p>
        </w:tc>
        <w:tc>
          <w:tcPr>
            <w:tcW w:w="560"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kern w:val="0"/>
                <w:sz w:val="21"/>
                <w:szCs w:val="20"/>
                <w:lang w:val="en-US" w:eastAsia="zh-CN" w:bidi="ar-SA"/>
              </w:rPr>
            </w:pPr>
          </w:p>
        </w:tc>
        <w:tc>
          <w:tcPr>
            <w:tcW w:w="2642"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kern w:val="0"/>
                <w:sz w:val="21"/>
                <w:szCs w:val="20"/>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96" w:type="dxa"/>
            <w:bottom w:w="0" w:type="dxa"/>
            <w:right w:w="96" w:type="dxa"/>
          </w:tblCellMar>
        </w:tblPrEx>
        <w:trPr>
          <w:cantSplit/>
        </w:trPr>
        <w:tc>
          <w:tcPr>
            <w:tcW w:w="820"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kern w:val="0"/>
                <w:sz w:val="21"/>
                <w:szCs w:val="20"/>
                <w:lang w:val="en-US" w:eastAsia="zh-CN" w:bidi="ar-SA"/>
              </w:rPr>
            </w:pPr>
          </w:p>
        </w:tc>
        <w:tc>
          <w:tcPr>
            <w:tcW w:w="977"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kern w:val="0"/>
                <w:sz w:val="21"/>
                <w:szCs w:val="20"/>
                <w:lang w:val="en-US" w:eastAsia="zh-CN" w:bidi="ar-SA"/>
              </w:rPr>
            </w:pPr>
          </w:p>
        </w:tc>
        <w:tc>
          <w:tcPr>
            <w:tcW w:w="560"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kern w:val="0"/>
                <w:sz w:val="21"/>
                <w:szCs w:val="20"/>
                <w:lang w:val="en-US" w:eastAsia="zh-CN" w:bidi="ar-SA"/>
              </w:rPr>
            </w:pPr>
          </w:p>
        </w:tc>
        <w:tc>
          <w:tcPr>
            <w:tcW w:w="2642" w:type="pct"/>
            <w:vAlign w:val="center"/>
          </w:tcPr>
          <w:p>
            <w:pPr>
              <w:keepLines/>
              <w:widowControl/>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kern w:val="0"/>
                <w:sz w:val="21"/>
                <w:szCs w:val="20"/>
                <w:lang w:val="en-US" w:eastAsia="zh-CN" w:bidi="ar-SA"/>
              </w:rPr>
            </w:pPr>
          </w:p>
        </w:tc>
      </w:tr>
    </w:tbl>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widowControl/>
        <w:overflowPunct w:val="0"/>
        <w:autoSpaceDE w:val="0"/>
        <w:autoSpaceDN w:val="0"/>
        <w:adjustRightInd w:val="0"/>
        <w:snapToGrid w:val="0"/>
        <w:spacing w:before="156" w:after="120" w:line="360" w:lineRule="auto"/>
        <w:ind w:left="0"/>
        <w:contextualSpacing/>
        <w:jc w:val="left"/>
        <w:textAlignment w:val="baseline"/>
        <w:rPr>
          <w:rFonts w:ascii="微软雅黑" w:hAnsi="微软雅黑" w:eastAsia="微软雅黑" w:cs="Times New Roman"/>
          <w:kern w:val="0"/>
          <w:sz w:val="21"/>
          <w:szCs w:val="20"/>
          <w:lang w:val="zh-CN" w:eastAsia="zh-CN" w:bidi="ar-SA"/>
        </w:rPr>
      </w:pPr>
    </w:p>
    <w:p>
      <w:pPr>
        <w:snapToGrid w:val="0"/>
        <w:spacing w:before="156"/>
        <w:contextualSpacing/>
        <w:rPr>
          <w:rFonts w:ascii="微软雅黑" w:hAnsi="微软雅黑" w:eastAsia="微软雅黑" w:cs="Times New Roman"/>
          <w:b/>
          <w:bCs/>
          <w:szCs w:val="22"/>
        </w:rPr>
      </w:pPr>
      <w:r>
        <w:rPr>
          <w:rFonts w:hint="eastAsia" w:ascii="微软雅黑" w:hAnsi="微软雅黑" w:eastAsia="微软雅黑" w:cs="Times New Roman"/>
          <w:b/>
          <w:bCs/>
          <w:szCs w:val="22"/>
        </w:rPr>
        <w:t>审阅人</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306"/>
        <w:gridCol w:w="5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tblHeader/>
        </w:trPr>
        <w:tc>
          <w:tcPr>
            <w:tcW w:w="826" w:type="pct"/>
            <w:shd w:val="clear" w:color="auto" w:fill="CCCCCC"/>
            <w:vAlign w:val="center"/>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姓名</w:t>
            </w:r>
          </w:p>
        </w:tc>
        <w:tc>
          <w:tcPr>
            <w:tcW w:w="766" w:type="pct"/>
            <w:shd w:val="clear" w:color="auto" w:fill="CCCCCC"/>
            <w:vAlign w:val="center"/>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部门</w:t>
            </w:r>
          </w:p>
        </w:tc>
        <w:tc>
          <w:tcPr>
            <w:tcW w:w="3407" w:type="pct"/>
            <w:shd w:val="clear" w:color="auto" w:fill="CCCCCC"/>
            <w:vAlign w:val="center"/>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审阅签字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2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76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3407"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2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76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3407"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2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76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3407"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2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76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3407"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2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76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3407"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2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76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3407"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2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76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3407"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2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76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3407"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2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766"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c>
          <w:tcPr>
            <w:tcW w:w="3407" w:type="pct"/>
          </w:tcPr>
          <w:p>
            <w:pPr>
              <w:overflowPunct w:val="0"/>
              <w:autoSpaceDE w:val="0"/>
              <w:autoSpaceDN w:val="0"/>
              <w:adjustRightInd w:val="0"/>
              <w:snapToGrid w:val="0"/>
              <w:spacing w:before="156" w:line="360" w:lineRule="auto"/>
              <w:contextualSpacing/>
              <w:jc w:val="both"/>
              <w:textAlignment w:val="baseline"/>
              <w:rPr>
                <w:rFonts w:ascii="微软雅黑" w:hAnsi="微软雅黑" w:eastAsia="微软雅黑" w:cs="Times New Roman"/>
                <w:sz w:val="21"/>
                <w:szCs w:val="21"/>
                <w:lang w:val="en-US" w:eastAsia="zh-CN" w:bidi="ar-SA"/>
              </w:rPr>
            </w:pPr>
          </w:p>
        </w:tc>
      </w:tr>
    </w:tbl>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tabs>
          <w:tab w:val="left" w:pos="294"/>
        </w:tabs>
        <w:bidi w:val="0"/>
        <w:jc w:val="left"/>
        <w:rPr>
          <w:rFonts w:hint="default"/>
          <w:lang w:val="en-US" w:eastAsia="zh-CN"/>
        </w:rPr>
      </w:pP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ind w:firstLine="372" w:firstLineChars="0"/>
        <w:jc w:val="left"/>
        <w:rPr>
          <w:rFonts w:hint="default"/>
          <w:lang w:val="en-US" w:eastAsia="zh-CN"/>
        </w:rPr>
      </w:pPr>
    </w:p>
    <w:p>
      <w:pPr>
        <w:bidi w:val="0"/>
        <w:ind w:firstLine="372" w:firstLineChars="0"/>
        <w:jc w:val="left"/>
        <w:rPr>
          <w:rFonts w:hint="default"/>
          <w:lang w:val="en-US" w:eastAsia="zh-CN"/>
        </w:rPr>
      </w:pPr>
    </w:p>
    <w:p>
      <w:pPr>
        <w:bidi w:val="0"/>
        <w:ind w:firstLine="372" w:firstLineChars="0"/>
        <w:jc w:val="left"/>
        <w:rPr>
          <w:rFonts w:hint="default"/>
          <w:lang w:val="en-US" w:eastAsia="zh-CN"/>
        </w:rPr>
      </w:pPr>
    </w:p>
    <w:p>
      <w:pPr>
        <w:bidi w:val="0"/>
        <w:ind w:firstLine="372" w:firstLineChars="0"/>
        <w:jc w:val="left"/>
        <w:rPr>
          <w:rFonts w:hint="default"/>
          <w:lang w:val="en-US" w:eastAsia="zh-CN"/>
        </w:rPr>
      </w:pPr>
    </w:p>
    <w:sdt>
      <w:sdtPr>
        <w:rPr>
          <w:rFonts w:ascii="宋体" w:hAnsi="宋体" w:eastAsia="宋体" w:cstheme="minorBidi"/>
          <w:kern w:val="2"/>
          <w:sz w:val="21"/>
          <w:szCs w:val="24"/>
          <w:lang w:val="en-US" w:eastAsia="zh-CN" w:bidi="ar-SA"/>
        </w:rPr>
        <w:id w:val="147467570"/>
        <w15:color w:val="DBDBDB"/>
        <w:docPartObj>
          <w:docPartGallery w:val="Table of Contents"/>
          <w:docPartUnique/>
        </w:docPartObj>
      </w:sdtPr>
      <w:sdtEndPr>
        <w:rPr>
          <w:rFonts w:hint="default" w:asciiTheme="minorHAnsi" w:hAnsiTheme="minorHAnsi" w:eastAsiaTheme="minorEastAsia"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4"/>
            <w:tabs>
              <w:tab w:val="right" w:leader="dot" w:pos="8306"/>
            </w:tabs>
          </w:pPr>
          <w:r>
            <w:rPr>
              <w:rFonts w:hint="default"/>
              <w:lang w:val="en-US" w:eastAsia="zh-CN"/>
            </w:rPr>
            <w:fldChar w:fldCharType="begin"/>
          </w:r>
          <w:r>
            <w:rPr>
              <w:rFonts w:hint="default"/>
              <w:lang w:val="en-US" w:eastAsia="zh-CN"/>
            </w:rPr>
            <w:instrText xml:space="preserve">TOC \o "1-2"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_Toc29911 </w:instrText>
          </w:r>
          <w:r>
            <w:rPr>
              <w:rFonts w:hint="default"/>
              <w:lang w:val="en-US" w:eastAsia="zh-CN"/>
            </w:rPr>
            <w:fldChar w:fldCharType="separate"/>
          </w:r>
          <w:r>
            <w:rPr>
              <w:rFonts w:hint="eastAsia" w:ascii="微软雅黑" w:hAnsi="微软雅黑" w:eastAsia="微软雅黑" w:cs="微软雅黑"/>
              <w:bCs w:val="0"/>
              <w:lang w:val="en-US" w:eastAsia="zh-CN"/>
            </w:rPr>
            <w:t>中浩德项目计划运营管理信息化决方案</w:t>
          </w:r>
          <w:r>
            <w:tab/>
          </w:r>
          <w:r>
            <w:fldChar w:fldCharType="begin"/>
          </w:r>
          <w:r>
            <w:instrText xml:space="preserve"> PAGEREF _Toc29911 </w:instrText>
          </w:r>
          <w:r>
            <w:fldChar w:fldCharType="separate"/>
          </w:r>
          <w:r>
            <w:t>1</w:t>
          </w:r>
          <w:r>
            <w:fldChar w:fldCharType="end"/>
          </w:r>
          <w:r>
            <w:rPr>
              <w:rFonts w:hint="default"/>
              <w:lang w:val="en-US" w:eastAsia="zh-CN"/>
            </w:rPr>
            <w:fldChar w:fldCharType="end"/>
          </w:r>
        </w:p>
        <w:p>
          <w:pPr>
            <w:pStyle w:val="14"/>
            <w:tabs>
              <w:tab w:val="right" w:leader="dot" w:pos="8306"/>
            </w:tabs>
          </w:pPr>
          <w:r>
            <w:rPr>
              <w:rFonts w:hint="default"/>
              <w:lang w:val="en-US" w:eastAsia="zh-CN"/>
            </w:rPr>
            <w:fldChar w:fldCharType="begin"/>
          </w:r>
          <w:r>
            <w:rPr>
              <w:rFonts w:hint="default"/>
              <w:lang w:val="en-US" w:eastAsia="zh-CN"/>
            </w:rPr>
            <w:instrText xml:space="preserve"> HYPERLINK \l _Toc12041 </w:instrText>
          </w:r>
          <w:r>
            <w:rPr>
              <w:rFonts w:hint="default"/>
              <w:lang w:val="en-US" w:eastAsia="zh-CN"/>
            </w:rPr>
            <w:fldChar w:fldCharType="separate"/>
          </w:r>
          <w:r>
            <w:rPr>
              <w:rFonts w:hint="default" w:ascii="微软雅黑" w:hAnsi="微软雅黑" w:eastAsia="微软雅黑" w:cs="微软雅黑"/>
              <w:lang w:val="en-US" w:eastAsia="zh-CN"/>
            </w:rPr>
            <w:t xml:space="preserve">1. </w:t>
          </w:r>
          <w:r>
            <w:rPr>
              <w:rFonts w:hint="eastAsia" w:ascii="微软雅黑" w:hAnsi="微软雅黑" w:eastAsia="微软雅黑" w:cs="微软雅黑"/>
              <w:lang w:val="en-US" w:eastAsia="zh-CN"/>
            </w:rPr>
            <w:t>项目背景</w:t>
          </w:r>
          <w:r>
            <w:tab/>
          </w:r>
          <w:r>
            <w:fldChar w:fldCharType="begin"/>
          </w:r>
          <w:r>
            <w:instrText xml:space="preserve"> PAGEREF _Toc12041 </w:instrText>
          </w:r>
          <w:r>
            <w:fldChar w:fldCharType="separate"/>
          </w:r>
          <w:r>
            <w:t>5</w:t>
          </w:r>
          <w:r>
            <w:fldChar w:fldCharType="end"/>
          </w:r>
          <w:r>
            <w:rPr>
              <w:rFonts w:hint="default"/>
              <w:lang w:val="en-US" w:eastAsia="zh-CN"/>
            </w:rPr>
            <w:fldChar w:fldCharType="end"/>
          </w:r>
        </w:p>
        <w:p>
          <w:pPr>
            <w:pStyle w:val="15"/>
            <w:tabs>
              <w:tab w:val="right" w:leader="dot" w:pos="8306"/>
            </w:tabs>
          </w:pPr>
          <w:r>
            <w:rPr>
              <w:rFonts w:hint="default"/>
              <w:lang w:val="en-US" w:eastAsia="zh-CN"/>
            </w:rPr>
            <w:fldChar w:fldCharType="begin"/>
          </w:r>
          <w:r>
            <w:rPr>
              <w:rFonts w:hint="default"/>
              <w:lang w:val="en-US" w:eastAsia="zh-CN"/>
            </w:rPr>
            <w:instrText xml:space="preserve"> HYPERLINK \l _Toc12448 </w:instrText>
          </w:r>
          <w:r>
            <w:rPr>
              <w:rFonts w:hint="default"/>
              <w:lang w:val="en-US" w:eastAsia="zh-CN"/>
            </w:rPr>
            <w:fldChar w:fldCharType="separate"/>
          </w:r>
          <w:r>
            <w:rPr>
              <w:rFonts w:hint="default" w:ascii="微软雅黑" w:hAnsi="微软雅黑" w:eastAsia="微软雅黑" w:cs="微软雅黑"/>
              <w:lang w:val="en-US" w:eastAsia="zh-CN"/>
            </w:rPr>
            <w:t xml:space="preserve">1.1. </w:t>
          </w:r>
          <w:r>
            <w:rPr>
              <w:rFonts w:hint="eastAsia" w:ascii="微软雅黑" w:hAnsi="微软雅黑" w:eastAsia="微软雅黑" w:cs="微软雅黑"/>
              <w:lang w:val="en-US" w:eastAsia="zh-CN"/>
            </w:rPr>
            <w:t>项目概况</w:t>
          </w:r>
          <w:r>
            <w:tab/>
          </w:r>
          <w:r>
            <w:fldChar w:fldCharType="begin"/>
          </w:r>
          <w:r>
            <w:instrText xml:space="preserve"> PAGEREF _Toc12448 </w:instrText>
          </w:r>
          <w:r>
            <w:fldChar w:fldCharType="separate"/>
          </w:r>
          <w:r>
            <w:t>5</w:t>
          </w:r>
          <w:r>
            <w:fldChar w:fldCharType="end"/>
          </w:r>
          <w:r>
            <w:rPr>
              <w:rFonts w:hint="default"/>
              <w:lang w:val="en-US" w:eastAsia="zh-CN"/>
            </w:rPr>
            <w:fldChar w:fldCharType="end"/>
          </w:r>
        </w:p>
        <w:p>
          <w:pPr>
            <w:pStyle w:val="15"/>
            <w:tabs>
              <w:tab w:val="right" w:leader="dot" w:pos="8306"/>
            </w:tabs>
          </w:pPr>
          <w:r>
            <w:rPr>
              <w:rFonts w:hint="default"/>
              <w:lang w:val="en-US" w:eastAsia="zh-CN"/>
            </w:rPr>
            <w:fldChar w:fldCharType="begin"/>
          </w:r>
          <w:r>
            <w:rPr>
              <w:rFonts w:hint="default"/>
              <w:lang w:val="en-US" w:eastAsia="zh-CN"/>
            </w:rPr>
            <w:instrText xml:space="preserve"> HYPERLINK \l _Toc26632 </w:instrText>
          </w:r>
          <w:r>
            <w:rPr>
              <w:rFonts w:hint="default"/>
              <w:lang w:val="en-US" w:eastAsia="zh-CN"/>
            </w:rPr>
            <w:fldChar w:fldCharType="separate"/>
          </w:r>
          <w:r>
            <w:rPr>
              <w:rFonts w:hint="default" w:ascii="微软雅黑" w:hAnsi="微软雅黑" w:eastAsia="微软雅黑" w:cs="微软雅黑"/>
              <w:lang w:val="en-US" w:eastAsia="zh-CN"/>
            </w:rPr>
            <w:t xml:space="preserve">1.2. </w:t>
          </w:r>
          <w:r>
            <w:rPr>
              <w:rFonts w:hint="eastAsia" w:ascii="微软雅黑" w:hAnsi="微软雅黑" w:eastAsia="微软雅黑" w:cs="微软雅黑"/>
              <w:lang w:val="en-US" w:eastAsia="zh-CN"/>
            </w:rPr>
            <w:t>项目目标</w:t>
          </w:r>
          <w:r>
            <w:tab/>
          </w:r>
          <w:r>
            <w:fldChar w:fldCharType="begin"/>
          </w:r>
          <w:r>
            <w:instrText xml:space="preserve"> PAGEREF _Toc26632 </w:instrText>
          </w:r>
          <w:r>
            <w:fldChar w:fldCharType="separate"/>
          </w:r>
          <w:r>
            <w:t>5</w:t>
          </w:r>
          <w:r>
            <w:fldChar w:fldCharType="end"/>
          </w:r>
          <w:r>
            <w:rPr>
              <w:rFonts w:hint="default"/>
              <w:lang w:val="en-US" w:eastAsia="zh-CN"/>
            </w:rPr>
            <w:fldChar w:fldCharType="end"/>
          </w:r>
        </w:p>
        <w:p>
          <w:pPr>
            <w:pStyle w:val="14"/>
            <w:tabs>
              <w:tab w:val="right" w:leader="dot" w:pos="8306"/>
            </w:tabs>
          </w:pPr>
          <w:r>
            <w:rPr>
              <w:rFonts w:hint="default"/>
              <w:lang w:val="en-US" w:eastAsia="zh-CN"/>
            </w:rPr>
            <w:fldChar w:fldCharType="begin"/>
          </w:r>
          <w:r>
            <w:rPr>
              <w:rFonts w:hint="default"/>
              <w:lang w:val="en-US" w:eastAsia="zh-CN"/>
            </w:rPr>
            <w:instrText xml:space="preserve"> HYPERLINK \l _Toc26424 </w:instrText>
          </w:r>
          <w:r>
            <w:rPr>
              <w:rFonts w:hint="default"/>
              <w:lang w:val="en-US" w:eastAsia="zh-CN"/>
            </w:rPr>
            <w:fldChar w:fldCharType="separate"/>
          </w:r>
          <w:r>
            <w:rPr>
              <w:rFonts w:hint="default" w:ascii="微软雅黑" w:hAnsi="微软雅黑" w:eastAsia="微软雅黑" w:cs="微软雅黑"/>
              <w:lang w:val="en-US" w:eastAsia="zh-CN"/>
            </w:rPr>
            <w:t xml:space="preserve">2. </w:t>
          </w:r>
          <w:r>
            <w:rPr>
              <w:rFonts w:hint="eastAsia" w:ascii="微软雅黑" w:hAnsi="微软雅黑" w:eastAsia="微软雅黑" w:cs="微软雅黑"/>
              <w:lang w:val="en-US" w:eastAsia="zh-CN"/>
            </w:rPr>
            <w:t>实施规划</w:t>
          </w:r>
          <w:r>
            <w:tab/>
          </w:r>
          <w:r>
            <w:fldChar w:fldCharType="begin"/>
          </w:r>
          <w:r>
            <w:instrText xml:space="preserve"> PAGEREF _Toc26424 </w:instrText>
          </w:r>
          <w:r>
            <w:fldChar w:fldCharType="separate"/>
          </w:r>
          <w:r>
            <w:t>6</w:t>
          </w:r>
          <w:r>
            <w:fldChar w:fldCharType="end"/>
          </w:r>
          <w:r>
            <w:rPr>
              <w:rFonts w:hint="default"/>
              <w:lang w:val="en-US" w:eastAsia="zh-CN"/>
            </w:rPr>
            <w:fldChar w:fldCharType="end"/>
          </w:r>
        </w:p>
        <w:p>
          <w:pPr>
            <w:pStyle w:val="15"/>
            <w:tabs>
              <w:tab w:val="right" w:leader="dot" w:pos="8306"/>
            </w:tabs>
          </w:pPr>
          <w:r>
            <w:rPr>
              <w:rFonts w:hint="default"/>
              <w:lang w:val="en-US" w:eastAsia="zh-CN"/>
            </w:rPr>
            <w:fldChar w:fldCharType="begin"/>
          </w:r>
          <w:r>
            <w:rPr>
              <w:rFonts w:hint="default"/>
              <w:lang w:val="en-US" w:eastAsia="zh-CN"/>
            </w:rPr>
            <w:instrText xml:space="preserve"> HYPERLINK \l _Toc11172 </w:instrText>
          </w:r>
          <w:r>
            <w:rPr>
              <w:rFonts w:hint="default"/>
              <w:lang w:val="en-US" w:eastAsia="zh-CN"/>
            </w:rPr>
            <w:fldChar w:fldCharType="separate"/>
          </w:r>
          <w:r>
            <w:rPr>
              <w:rFonts w:hint="default" w:ascii="微软雅黑" w:hAnsi="微软雅黑" w:eastAsia="微软雅黑" w:cs="微软雅黑"/>
              <w:lang w:val="en-US" w:eastAsia="zh-CN"/>
            </w:rPr>
            <w:t xml:space="preserve">2.1. </w:t>
          </w:r>
          <w:r>
            <w:rPr>
              <w:rFonts w:hint="eastAsia" w:ascii="微软雅黑" w:hAnsi="微软雅黑" w:eastAsia="微软雅黑" w:cs="微软雅黑"/>
              <w:lang w:val="en-US" w:eastAsia="zh-CN"/>
            </w:rPr>
            <w:t>系统组织架构</w:t>
          </w:r>
          <w:r>
            <w:tab/>
          </w:r>
          <w:r>
            <w:fldChar w:fldCharType="begin"/>
          </w:r>
          <w:r>
            <w:instrText xml:space="preserve"> PAGEREF _Toc11172 </w:instrText>
          </w:r>
          <w:r>
            <w:fldChar w:fldCharType="separate"/>
          </w:r>
          <w:r>
            <w:t>6</w:t>
          </w:r>
          <w:r>
            <w:fldChar w:fldCharType="end"/>
          </w:r>
          <w:r>
            <w:rPr>
              <w:rFonts w:hint="default"/>
              <w:lang w:val="en-US" w:eastAsia="zh-CN"/>
            </w:rPr>
            <w:fldChar w:fldCharType="end"/>
          </w:r>
        </w:p>
        <w:p>
          <w:pPr>
            <w:pStyle w:val="15"/>
            <w:tabs>
              <w:tab w:val="right" w:leader="dot" w:pos="8306"/>
            </w:tabs>
          </w:pPr>
          <w:r>
            <w:rPr>
              <w:rFonts w:hint="default"/>
              <w:lang w:val="en-US" w:eastAsia="zh-CN"/>
            </w:rPr>
            <w:fldChar w:fldCharType="begin"/>
          </w:r>
          <w:r>
            <w:rPr>
              <w:rFonts w:hint="default"/>
              <w:lang w:val="en-US" w:eastAsia="zh-CN"/>
            </w:rPr>
            <w:instrText xml:space="preserve"> HYPERLINK \l _Toc16860 </w:instrText>
          </w:r>
          <w:r>
            <w:rPr>
              <w:rFonts w:hint="default"/>
              <w:lang w:val="en-US" w:eastAsia="zh-CN"/>
            </w:rPr>
            <w:fldChar w:fldCharType="separate"/>
          </w:r>
          <w:r>
            <w:rPr>
              <w:rFonts w:hint="default" w:ascii="微软雅黑" w:hAnsi="微软雅黑" w:eastAsia="微软雅黑" w:cs="微软雅黑"/>
              <w:lang w:val="en-US" w:eastAsia="zh-CN"/>
            </w:rPr>
            <w:t xml:space="preserve">2.2. </w:t>
          </w:r>
          <w:r>
            <w:rPr>
              <w:rFonts w:hint="eastAsia" w:ascii="微软雅黑" w:hAnsi="微软雅黑" w:eastAsia="微软雅黑" w:cs="微软雅黑"/>
              <w:lang w:val="en-US" w:eastAsia="zh-CN"/>
            </w:rPr>
            <w:t>实施范围</w:t>
          </w:r>
          <w:r>
            <w:tab/>
          </w:r>
          <w:r>
            <w:fldChar w:fldCharType="begin"/>
          </w:r>
          <w:r>
            <w:instrText xml:space="preserve"> PAGEREF _Toc16860 </w:instrText>
          </w:r>
          <w:r>
            <w:fldChar w:fldCharType="separate"/>
          </w:r>
          <w:r>
            <w:t>6</w:t>
          </w:r>
          <w:r>
            <w:fldChar w:fldCharType="end"/>
          </w:r>
          <w:r>
            <w:rPr>
              <w:rFonts w:hint="default"/>
              <w:lang w:val="en-US" w:eastAsia="zh-CN"/>
            </w:rPr>
            <w:fldChar w:fldCharType="end"/>
          </w:r>
        </w:p>
        <w:p>
          <w:pPr>
            <w:pStyle w:val="14"/>
            <w:tabs>
              <w:tab w:val="right" w:leader="dot" w:pos="8306"/>
            </w:tabs>
          </w:pPr>
          <w:r>
            <w:rPr>
              <w:rFonts w:hint="default"/>
              <w:lang w:val="en-US" w:eastAsia="zh-CN"/>
            </w:rPr>
            <w:fldChar w:fldCharType="begin"/>
          </w:r>
          <w:r>
            <w:rPr>
              <w:rFonts w:hint="default"/>
              <w:lang w:val="en-US" w:eastAsia="zh-CN"/>
            </w:rPr>
            <w:instrText xml:space="preserve"> HYPERLINK \l _Toc6253 </w:instrText>
          </w:r>
          <w:r>
            <w:rPr>
              <w:rFonts w:hint="default"/>
              <w:lang w:val="en-US" w:eastAsia="zh-CN"/>
            </w:rPr>
            <w:fldChar w:fldCharType="separate"/>
          </w:r>
          <w:r>
            <w:rPr>
              <w:rFonts w:hint="default" w:ascii="微软雅黑" w:hAnsi="微软雅黑" w:eastAsia="微软雅黑" w:cs="微软雅黑"/>
              <w:lang w:val="en-US" w:eastAsia="zh-CN"/>
            </w:rPr>
            <w:t xml:space="preserve">3. </w:t>
          </w:r>
          <w:r>
            <w:rPr>
              <w:rFonts w:hint="eastAsia" w:ascii="微软雅黑" w:hAnsi="微软雅黑" w:eastAsia="微软雅黑" w:cs="微软雅黑"/>
              <w:lang w:val="en-US" w:eastAsia="zh-CN"/>
            </w:rPr>
            <w:t>计划运营</w:t>
          </w:r>
          <w:r>
            <w:tab/>
          </w:r>
          <w:r>
            <w:fldChar w:fldCharType="begin"/>
          </w:r>
          <w:r>
            <w:instrText xml:space="preserve"> PAGEREF _Toc6253 </w:instrText>
          </w:r>
          <w:r>
            <w:fldChar w:fldCharType="separate"/>
          </w:r>
          <w:r>
            <w:t>6</w:t>
          </w:r>
          <w:r>
            <w:fldChar w:fldCharType="end"/>
          </w:r>
          <w:r>
            <w:rPr>
              <w:rFonts w:hint="default"/>
              <w:lang w:val="en-US" w:eastAsia="zh-CN"/>
            </w:rPr>
            <w:fldChar w:fldCharType="end"/>
          </w:r>
        </w:p>
        <w:p>
          <w:pPr>
            <w:pStyle w:val="15"/>
            <w:tabs>
              <w:tab w:val="right" w:leader="dot" w:pos="8306"/>
            </w:tabs>
          </w:pPr>
          <w:r>
            <w:rPr>
              <w:rFonts w:hint="default"/>
              <w:lang w:val="en-US" w:eastAsia="zh-CN"/>
            </w:rPr>
            <w:fldChar w:fldCharType="begin"/>
          </w:r>
          <w:r>
            <w:rPr>
              <w:rFonts w:hint="default"/>
              <w:lang w:val="en-US" w:eastAsia="zh-CN"/>
            </w:rPr>
            <w:instrText xml:space="preserve"> HYPERLINK \l _Toc15871 </w:instrText>
          </w:r>
          <w:r>
            <w:rPr>
              <w:rFonts w:hint="default"/>
              <w:lang w:val="en-US" w:eastAsia="zh-CN"/>
            </w:rPr>
            <w:fldChar w:fldCharType="separate"/>
          </w:r>
          <w:r>
            <w:rPr>
              <w:rFonts w:hint="default" w:ascii="微软雅黑" w:hAnsi="微软雅黑" w:eastAsia="微软雅黑" w:cs="微软雅黑"/>
              <w:lang w:val="en-US" w:eastAsia="zh-CN"/>
            </w:rPr>
            <w:t xml:space="preserve">3.1. </w:t>
          </w:r>
          <w:r>
            <w:rPr>
              <w:rFonts w:hint="eastAsia" w:ascii="微软雅黑" w:hAnsi="微软雅黑" w:eastAsia="微软雅黑" w:cs="微软雅黑"/>
              <w:lang w:val="en-US" w:eastAsia="zh-CN"/>
            </w:rPr>
            <w:t>业务现状</w:t>
          </w:r>
          <w:r>
            <w:tab/>
          </w:r>
          <w:r>
            <w:fldChar w:fldCharType="begin"/>
          </w:r>
          <w:r>
            <w:instrText xml:space="preserve"> PAGEREF _Toc15871 </w:instrText>
          </w:r>
          <w:r>
            <w:fldChar w:fldCharType="separate"/>
          </w:r>
          <w:r>
            <w:t>6</w:t>
          </w:r>
          <w:r>
            <w:fldChar w:fldCharType="end"/>
          </w:r>
          <w:r>
            <w:rPr>
              <w:rFonts w:hint="default"/>
              <w:lang w:val="en-US" w:eastAsia="zh-CN"/>
            </w:rPr>
            <w:fldChar w:fldCharType="end"/>
          </w:r>
        </w:p>
        <w:p>
          <w:pPr>
            <w:pStyle w:val="15"/>
            <w:tabs>
              <w:tab w:val="right" w:leader="dot" w:pos="8306"/>
            </w:tabs>
          </w:pPr>
          <w:r>
            <w:rPr>
              <w:rFonts w:hint="default"/>
              <w:lang w:val="en-US" w:eastAsia="zh-CN"/>
            </w:rPr>
            <w:fldChar w:fldCharType="begin"/>
          </w:r>
          <w:r>
            <w:rPr>
              <w:rFonts w:hint="default"/>
              <w:lang w:val="en-US" w:eastAsia="zh-CN"/>
            </w:rPr>
            <w:instrText xml:space="preserve"> HYPERLINK \l _Toc12966 </w:instrText>
          </w:r>
          <w:r>
            <w:rPr>
              <w:rFonts w:hint="default"/>
              <w:lang w:val="en-US" w:eastAsia="zh-CN"/>
            </w:rPr>
            <w:fldChar w:fldCharType="separate"/>
          </w:r>
          <w:r>
            <w:rPr>
              <w:rFonts w:hint="default" w:ascii="微软雅黑" w:hAnsi="微软雅黑" w:eastAsia="微软雅黑" w:cs="微软雅黑"/>
              <w:lang w:val="en-US" w:eastAsia="zh-CN"/>
            </w:rPr>
            <w:t xml:space="preserve">3.2. </w:t>
          </w:r>
          <w:r>
            <w:rPr>
              <w:rFonts w:hint="eastAsia" w:ascii="微软雅黑" w:hAnsi="微软雅黑" w:eastAsia="微软雅黑" w:cs="微软雅黑"/>
              <w:lang w:val="en-US" w:eastAsia="zh-CN"/>
            </w:rPr>
            <w:t>进度计划管理解决方案</w:t>
          </w:r>
          <w:r>
            <w:tab/>
          </w:r>
          <w:r>
            <w:fldChar w:fldCharType="begin"/>
          </w:r>
          <w:r>
            <w:instrText xml:space="preserve"> PAGEREF _Toc12966 </w:instrText>
          </w:r>
          <w:r>
            <w:fldChar w:fldCharType="separate"/>
          </w:r>
          <w:r>
            <w:t>7</w:t>
          </w:r>
          <w:r>
            <w:fldChar w:fldCharType="end"/>
          </w:r>
          <w:r>
            <w:rPr>
              <w:rFonts w:hint="default"/>
              <w:lang w:val="en-US" w:eastAsia="zh-CN"/>
            </w:rPr>
            <w:fldChar w:fldCharType="end"/>
          </w:r>
        </w:p>
        <w:p>
          <w:pPr>
            <w:pStyle w:val="15"/>
            <w:tabs>
              <w:tab w:val="right" w:leader="dot" w:pos="8306"/>
            </w:tabs>
          </w:pPr>
          <w:r>
            <w:rPr>
              <w:rFonts w:hint="default"/>
              <w:lang w:val="en-US" w:eastAsia="zh-CN"/>
            </w:rPr>
            <w:fldChar w:fldCharType="begin"/>
          </w:r>
          <w:r>
            <w:rPr>
              <w:rFonts w:hint="default"/>
              <w:lang w:val="en-US" w:eastAsia="zh-CN"/>
            </w:rPr>
            <w:instrText xml:space="preserve"> HYPERLINK \l _Toc16651 </w:instrText>
          </w:r>
          <w:r>
            <w:rPr>
              <w:rFonts w:hint="default"/>
              <w:lang w:val="en-US" w:eastAsia="zh-CN"/>
            </w:rPr>
            <w:fldChar w:fldCharType="separate"/>
          </w:r>
          <w:r>
            <w:rPr>
              <w:rFonts w:hint="default" w:ascii="微软雅黑" w:hAnsi="微软雅黑" w:eastAsia="微软雅黑" w:cs="微软雅黑"/>
              <w:lang w:val="en-US" w:eastAsia="zh-CN"/>
            </w:rPr>
            <w:t xml:space="preserve">3.3. </w:t>
          </w:r>
          <w:r>
            <w:rPr>
              <w:rFonts w:hint="eastAsia" w:ascii="微软雅黑" w:hAnsi="微软雅黑" w:eastAsia="微软雅黑" w:cs="微软雅黑"/>
              <w:lang w:val="en-US" w:eastAsia="zh-CN"/>
            </w:rPr>
            <w:t>关注工作</w:t>
          </w:r>
          <w:r>
            <w:tab/>
          </w:r>
          <w:r>
            <w:fldChar w:fldCharType="begin"/>
          </w:r>
          <w:r>
            <w:instrText xml:space="preserve"> PAGEREF _Toc16651 </w:instrText>
          </w:r>
          <w:r>
            <w:fldChar w:fldCharType="separate"/>
          </w:r>
          <w:r>
            <w:t>12</w:t>
          </w:r>
          <w:r>
            <w:fldChar w:fldCharType="end"/>
          </w:r>
          <w:r>
            <w:rPr>
              <w:rFonts w:hint="default"/>
              <w:lang w:val="en-US" w:eastAsia="zh-CN"/>
            </w:rPr>
            <w:fldChar w:fldCharType="end"/>
          </w:r>
        </w:p>
        <w:p>
          <w:pPr>
            <w:pStyle w:val="15"/>
            <w:tabs>
              <w:tab w:val="right" w:leader="dot" w:pos="8306"/>
            </w:tabs>
          </w:pPr>
          <w:r>
            <w:rPr>
              <w:rFonts w:hint="default"/>
              <w:lang w:val="en-US" w:eastAsia="zh-CN"/>
            </w:rPr>
            <w:fldChar w:fldCharType="begin"/>
          </w:r>
          <w:r>
            <w:rPr>
              <w:rFonts w:hint="default"/>
              <w:lang w:val="en-US" w:eastAsia="zh-CN"/>
            </w:rPr>
            <w:instrText xml:space="preserve"> HYPERLINK \l _Toc15230 </w:instrText>
          </w:r>
          <w:r>
            <w:rPr>
              <w:rFonts w:hint="default"/>
              <w:lang w:val="en-US" w:eastAsia="zh-CN"/>
            </w:rPr>
            <w:fldChar w:fldCharType="separate"/>
          </w:r>
          <w:r>
            <w:rPr>
              <w:rFonts w:hint="default"/>
              <w:lang w:val="en-US" w:eastAsia="zh-CN"/>
            </w:rPr>
            <w:t xml:space="preserve">3.4. </w:t>
          </w:r>
          <w:r>
            <w:rPr>
              <w:rFonts w:hint="eastAsia" w:ascii="微软雅黑" w:hAnsi="微软雅黑" w:eastAsia="微软雅黑" w:cs="微软雅黑"/>
              <w:lang w:val="en-US" w:eastAsia="zh-CN"/>
            </w:rPr>
            <w:t>我的填报</w:t>
          </w:r>
          <w:r>
            <w:tab/>
          </w:r>
          <w:r>
            <w:fldChar w:fldCharType="begin"/>
          </w:r>
          <w:r>
            <w:instrText xml:space="preserve"> PAGEREF _Toc15230 </w:instrText>
          </w:r>
          <w:r>
            <w:fldChar w:fldCharType="separate"/>
          </w:r>
          <w:r>
            <w:t>13</w:t>
          </w:r>
          <w:r>
            <w:fldChar w:fldCharType="end"/>
          </w:r>
          <w:r>
            <w:rPr>
              <w:rFonts w:hint="default"/>
              <w:lang w:val="en-US" w:eastAsia="zh-CN"/>
            </w:rPr>
            <w:fldChar w:fldCharType="end"/>
          </w:r>
        </w:p>
        <w:p>
          <w:pPr>
            <w:pStyle w:val="15"/>
            <w:tabs>
              <w:tab w:val="right" w:leader="dot" w:pos="8306"/>
            </w:tabs>
          </w:pPr>
          <w:r>
            <w:rPr>
              <w:rFonts w:hint="default"/>
              <w:lang w:val="en-US" w:eastAsia="zh-CN"/>
            </w:rPr>
            <w:fldChar w:fldCharType="begin"/>
          </w:r>
          <w:r>
            <w:rPr>
              <w:rFonts w:hint="default"/>
              <w:lang w:val="en-US" w:eastAsia="zh-CN"/>
            </w:rPr>
            <w:instrText xml:space="preserve"> HYPERLINK \l _Toc23351 </w:instrText>
          </w:r>
          <w:r>
            <w:rPr>
              <w:rFonts w:hint="default"/>
              <w:lang w:val="en-US" w:eastAsia="zh-CN"/>
            </w:rPr>
            <w:fldChar w:fldCharType="separate"/>
          </w:r>
          <w:r>
            <w:rPr>
              <w:rFonts w:hint="default" w:ascii="微软雅黑" w:hAnsi="微软雅黑" w:eastAsia="微软雅黑" w:cs="微软雅黑"/>
              <w:lang w:val="en-US" w:eastAsia="zh-CN"/>
            </w:rPr>
            <w:t xml:space="preserve">3.5. </w:t>
          </w:r>
          <w:r>
            <w:rPr>
              <w:rFonts w:hint="eastAsia" w:ascii="微软雅黑" w:hAnsi="微软雅黑" w:eastAsia="微软雅黑" w:cs="微软雅黑"/>
              <w:lang w:val="en-US" w:eastAsia="zh-CN"/>
            </w:rPr>
            <w:t>进度报告</w:t>
          </w:r>
          <w:r>
            <w:tab/>
          </w:r>
          <w:r>
            <w:fldChar w:fldCharType="begin"/>
          </w:r>
          <w:r>
            <w:instrText xml:space="preserve"> PAGEREF _Toc23351 </w:instrText>
          </w:r>
          <w:r>
            <w:fldChar w:fldCharType="separate"/>
          </w:r>
          <w:r>
            <w:t>13</w:t>
          </w:r>
          <w:r>
            <w:fldChar w:fldCharType="end"/>
          </w:r>
          <w:r>
            <w:rPr>
              <w:rFonts w:hint="default"/>
              <w:lang w:val="en-US" w:eastAsia="zh-CN"/>
            </w:rPr>
            <w:fldChar w:fldCharType="end"/>
          </w:r>
        </w:p>
        <w:p>
          <w:pPr>
            <w:pStyle w:val="14"/>
            <w:tabs>
              <w:tab w:val="right" w:leader="dot" w:pos="8306"/>
            </w:tabs>
          </w:pPr>
          <w:r>
            <w:rPr>
              <w:rFonts w:hint="default"/>
              <w:lang w:val="en-US" w:eastAsia="zh-CN"/>
            </w:rPr>
            <w:fldChar w:fldCharType="begin"/>
          </w:r>
          <w:r>
            <w:rPr>
              <w:rFonts w:hint="default"/>
              <w:lang w:val="en-US" w:eastAsia="zh-CN"/>
            </w:rPr>
            <w:instrText xml:space="preserve"> HYPERLINK \l _Toc3845 </w:instrText>
          </w:r>
          <w:r>
            <w:rPr>
              <w:rFonts w:hint="default"/>
              <w:lang w:val="en-US" w:eastAsia="zh-CN"/>
            </w:rPr>
            <w:fldChar w:fldCharType="separate"/>
          </w:r>
          <w:r>
            <w:rPr>
              <w:rFonts w:hint="eastAsia" w:ascii="微软雅黑" w:hAnsi="微软雅黑" w:eastAsia="微软雅黑"/>
              <w:szCs w:val="30"/>
              <w:lang w:val="en-US" w:eastAsia="zh-CN"/>
            </w:rPr>
            <w:t>信息化建议</w:t>
          </w:r>
          <w:r>
            <w:tab/>
          </w:r>
          <w:r>
            <w:fldChar w:fldCharType="begin"/>
          </w:r>
          <w:r>
            <w:instrText xml:space="preserve"> PAGEREF _Toc3845 </w:instrText>
          </w:r>
          <w:r>
            <w:fldChar w:fldCharType="separate"/>
          </w:r>
          <w:r>
            <w:t>14</w:t>
          </w:r>
          <w:r>
            <w:fldChar w:fldCharType="end"/>
          </w:r>
          <w:r>
            <w:rPr>
              <w:rFonts w:hint="default"/>
              <w:lang w:val="en-US" w:eastAsia="zh-CN"/>
            </w:rPr>
            <w:fldChar w:fldCharType="end"/>
          </w:r>
        </w:p>
        <w:p>
          <w:pPr>
            <w:bidi w:val="0"/>
            <w:ind w:firstLine="372" w:firstLineChars="0"/>
            <w:jc w:val="left"/>
            <w:rPr>
              <w:rFonts w:hint="default" w:asciiTheme="minorHAnsi" w:hAnsiTheme="minorHAnsi" w:eastAsiaTheme="minorEastAsia" w:cstheme="minorBidi"/>
              <w:b/>
              <w:kern w:val="2"/>
              <w:sz w:val="21"/>
              <w:szCs w:val="24"/>
              <w:lang w:val="en-US" w:eastAsia="zh-CN" w:bidi="ar-SA"/>
            </w:rPr>
          </w:pPr>
          <w:r>
            <w:rPr>
              <w:rFonts w:hint="default"/>
              <w:lang w:val="en-US" w:eastAsia="zh-CN"/>
            </w:rPr>
            <w:fldChar w:fldCharType="end"/>
          </w:r>
        </w:p>
      </w:sdtContent>
    </w:sdt>
    <w:p>
      <w:pPr>
        <w:bidi w:val="0"/>
        <w:ind w:firstLine="372" w:firstLineChars="0"/>
        <w:jc w:val="left"/>
        <w:rPr>
          <w:rFonts w:hint="default" w:asciiTheme="minorHAnsi" w:hAnsiTheme="minorHAnsi" w:eastAsiaTheme="minorEastAsia" w:cstheme="minorBidi"/>
          <w:b/>
          <w:kern w:val="2"/>
          <w:sz w:val="21"/>
          <w:szCs w:val="24"/>
          <w:lang w:val="en-US" w:eastAsia="zh-CN" w:bidi="ar-SA"/>
        </w:rPr>
      </w:pPr>
    </w:p>
    <w:p>
      <w:pPr>
        <w:bidi w:val="0"/>
        <w:ind w:firstLine="372" w:firstLineChars="0"/>
        <w:jc w:val="left"/>
        <w:rPr>
          <w:rFonts w:hint="default" w:asciiTheme="minorHAnsi" w:hAnsiTheme="minorHAnsi" w:eastAsiaTheme="minorEastAsia" w:cstheme="minorBidi"/>
          <w:b/>
          <w:kern w:val="2"/>
          <w:sz w:val="21"/>
          <w:szCs w:val="24"/>
          <w:lang w:val="en-US" w:eastAsia="zh-CN" w:bidi="ar-SA"/>
        </w:rPr>
      </w:pPr>
    </w:p>
    <w:p>
      <w:pPr>
        <w:bidi w:val="0"/>
        <w:ind w:firstLine="372" w:firstLineChars="0"/>
        <w:jc w:val="left"/>
        <w:rPr>
          <w:rFonts w:hint="default" w:asciiTheme="minorHAnsi" w:hAnsiTheme="minorHAnsi" w:eastAsiaTheme="minorEastAsia" w:cstheme="minorBidi"/>
          <w:b/>
          <w:kern w:val="2"/>
          <w:sz w:val="21"/>
          <w:szCs w:val="24"/>
          <w:lang w:val="en-US" w:eastAsia="zh-CN" w:bidi="ar-SA"/>
        </w:rPr>
      </w:pPr>
    </w:p>
    <w:p>
      <w:pPr>
        <w:bidi w:val="0"/>
        <w:ind w:firstLine="372" w:firstLineChars="0"/>
        <w:jc w:val="left"/>
        <w:rPr>
          <w:rFonts w:hint="default" w:asciiTheme="minorHAnsi" w:hAnsiTheme="minorHAnsi" w:eastAsiaTheme="minorEastAsia" w:cstheme="minorBidi"/>
          <w:b/>
          <w:kern w:val="2"/>
          <w:sz w:val="21"/>
          <w:szCs w:val="24"/>
          <w:lang w:val="en-US" w:eastAsia="zh-CN" w:bidi="ar-SA"/>
        </w:rPr>
      </w:pPr>
    </w:p>
    <w:p>
      <w:pPr>
        <w:bidi w:val="0"/>
        <w:ind w:firstLine="372" w:firstLineChars="0"/>
        <w:jc w:val="left"/>
        <w:rPr>
          <w:rFonts w:hint="default" w:asciiTheme="minorHAnsi" w:hAnsiTheme="minorHAnsi" w:eastAsiaTheme="minorEastAsia" w:cstheme="minorBidi"/>
          <w:b/>
          <w:kern w:val="2"/>
          <w:sz w:val="21"/>
          <w:szCs w:val="24"/>
          <w:lang w:val="en-US" w:eastAsia="zh-CN" w:bidi="ar-SA"/>
        </w:rPr>
      </w:pPr>
    </w:p>
    <w:p>
      <w:pPr>
        <w:bidi w:val="0"/>
        <w:ind w:firstLine="372" w:firstLineChars="0"/>
        <w:jc w:val="left"/>
        <w:rPr>
          <w:rFonts w:hint="default" w:asciiTheme="minorHAnsi" w:hAnsiTheme="minorHAnsi" w:eastAsiaTheme="minorEastAsia" w:cstheme="minorBidi"/>
          <w:b/>
          <w:kern w:val="2"/>
          <w:sz w:val="21"/>
          <w:szCs w:val="24"/>
          <w:lang w:val="en-US" w:eastAsia="zh-CN" w:bidi="ar-SA"/>
        </w:rPr>
      </w:pPr>
    </w:p>
    <w:p>
      <w:pPr>
        <w:bidi w:val="0"/>
        <w:ind w:firstLine="372" w:firstLineChars="0"/>
        <w:jc w:val="left"/>
        <w:rPr>
          <w:rFonts w:hint="default" w:asciiTheme="minorHAnsi" w:hAnsiTheme="minorHAnsi" w:eastAsiaTheme="minorEastAsia" w:cstheme="minorBidi"/>
          <w:b/>
          <w:kern w:val="2"/>
          <w:sz w:val="21"/>
          <w:szCs w:val="24"/>
          <w:lang w:val="en-US" w:eastAsia="zh-CN" w:bidi="ar-SA"/>
        </w:rPr>
      </w:pPr>
    </w:p>
    <w:p>
      <w:pPr>
        <w:bidi w:val="0"/>
        <w:ind w:firstLine="372" w:firstLineChars="0"/>
        <w:jc w:val="left"/>
        <w:rPr>
          <w:rFonts w:hint="default" w:asciiTheme="minorHAnsi" w:hAnsiTheme="minorHAnsi" w:eastAsiaTheme="minorEastAsia" w:cstheme="minorBidi"/>
          <w:b/>
          <w:kern w:val="2"/>
          <w:sz w:val="21"/>
          <w:szCs w:val="24"/>
          <w:lang w:val="en-US" w:eastAsia="zh-CN" w:bidi="ar-SA"/>
        </w:rPr>
      </w:pPr>
    </w:p>
    <w:p>
      <w:pPr>
        <w:bidi w:val="0"/>
        <w:ind w:firstLine="372" w:firstLineChars="0"/>
        <w:jc w:val="left"/>
        <w:rPr>
          <w:rFonts w:hint="default" w:asciiTheme="minorHAnsi" w:hAnsiTheme="minorHAnsi" w:eastAsiaTheme="minorEastAsia" w:cstheme="minorBidi"/>
          <w:b/>
          <w:kern w:val="2"/>
          <w:sz w:val="21"/>
          <w:szCs w:val="24"/>
          <w:lang w:val="en-US" w:eastAsia="zh-CN" w:bidi="ar-SA"/>
        </w:rPr>
      </w:pPr>
    </w:p>
    <w:p>
      <w:pPr>
        <w:bidi w:val="0"/>
        <w:ind w:firstLine="372" w:firstLineChars="0"/>
        <w:jc w:val="left"/>
        <w:rPr>
          <w:rFonts w:hint="default" w:asciiTheme="minorHAnsi" w:hAnsiTheme="minorHAnsi" w:eastAsiaTheme="minorEastAsia" w:cstheme="minorBidi"/>
          <w:b/>
          <w:kern w:val="2"/>
          <w:sz w:val="21"/>
          <w:szCs w:val="24"/>
          <w:lang w:val="en-US" w:eastAsia="zh-CN" w:bidi="ar-SA"/>
        </w:rPr>
      </w:pPr>
    </w:p>
    <w:p>
      <w:pPr>
        <w:bidi w:val="0"/>
        <w:ind w:firstLine="372" w:firstLineChars="0"/>
        <w:jc w:val="left"/>
        <w:rPr>
          <w:rFonts w:hint="default"/>
          <w:lang w:val="en-US" w:eastAsia="zh-CN"/>
        </w:rPr>
      </w:pPr>
    </w:p>
    <w:p>
      <w:pPr>
        <w:pStyle w:val="2"/>
        <w:bidi w:val="0"/>
        <w:rPr>
          <w:rFonts w:hint="eastAsia" w:ascii="微软雅黑" w:hAnsi="微软雅黑" w:eastAsia="微软雅黑" w:cs="微软雅黑"/>
          <w:lang w:val="en-US" w:eastAsia="zh-CN"/>
        </w:rPr>
      </w:pPr>
      <w:bookmarkStart w:id="1" w:name="_Toc12041"/>
      <w:bookmarkStart w:id="2" w:name="_Toc371027836"/>
      <w:r>
        <w:rPr>
          <w:rFonts w:hint="eastAsia" w:ascii="微软雅黑" w:hAnsi="微软雅黑" w:eastAsia="微软雅黑" w:cs="微软雅黑"/>
          <w:lang w:val="en-US" w:eastAsia="zh-CN"/>
        </w:rPr>
        <w:t>项目背景</w:t>
      </w:r>
      <w:bookmarkEnd w:id="1"/>
      <w:bookmarkEnd w:id="2"/>
    </w:p>
    <w:p>
      <w:pPr>
        <w:pStyle w:val="3"/>
        <w:bidi w:val="0"/>
        <w:rPr>
          <w:rFonts w:hint="eastAsia" w:ascii="微软雅黑" w:hAnsi="微软雅黑" w:eastAsia="微软雅黑" w:cs="微软雅黑"/>
          <w:lang w:val="en-US" w:eastAsia="zh-CN"/>
        </w:rPr>
      </w:pPr>
      <w:bookmarkStart w:id="3" w:name="_Toc331873358"/>
      <w:bookmarkStart w:id="4" w:name="_Toc12448"/>
      <w:bookmarkStart w:id="5" w:name="_Toc305065514"/>
      <w:bookmarkStart w:id="6" w:name="_Toc329941616"/>
      <w:bookmarkStart w:id="7" w:name="_Toc331843347"/>
      <w:bookmarkStart w:id="8" w:name="_Toc371027837"/>
      <w:bookmarkStart w:id="9" w:name="_Toc331671905"/>
      <w:r>
        <w:rPr>
          <w:rFonts w:hint="eastAsia" w:ascii="微软雅黑" w:hAnsi="微软雅黑" w:eastAsia="微软雅黑" w:cs="微软雅黑"/>
          <w:lang w:val="en-US" w:eastAsia="zh-CN"/>
        </w:rPr>
        <w:t>项目概况</w:t>
      </w:r>
      <w:bookmarkEnd w:id="3"/>
      <w:bookmarkEnd w:id="4"/>
      <w:bookmarkEnd w:id="5"/>
      <w:bookmarkEnd w:id="6"/>
      <w:bookmarkEnd w:id="7"/>
      <w:bookmarkEnd w:id="8"/>
      <w:bookmarkEnd w:id="9"/>
    </w:p>
    <w:p>
      <w:pPr>
        <w:ind w:firstLine="420"/>
        <w:rPr>
          <w:rFonts w:ascii="微软雅黑" w:hAnsi="微软雅黑" w:eastAsia="微软雅黑"/>
          <w:sz w:val="24"/>
          <w:szCs w:val="24"/>
        </w:rPr>
      </w:pPr>
      <w:r>
        <w:rPr>
          <w:rFonts w:hint="eastAsia" w:ascii="微软雅黑" w:hAnsi="微软雅黑" w:eastAsia="微软雅黑"/>
          <w:sz w:val="24"/>
          <w:szCs w:val="24"/>
        </w:rPr>
        <w:t>中浩德控股集团有限公司设立地产公司中浩德地产有限公司，管理所涉足的房地产开发行业的全业务链；有开元壹号、山水文苑、云熙府项目、栾川项目等数个在建项目；在售项目为开元壹号、山水文苑；</w:t>
      </w:r>
      <w:r>
        <w:rPr>
          <w:rFonts w:hint="eastAsia" w:ascii="微软雅黑" w:hAnsi="微软雅黑" w:eastAsia="微软雅黑"/>
          <w:sz w:val="24"/>
          <w:szCs w:val="24"/>
          <w:lang w:val="en-US" w:eastAsia="zh-CN"/>
        </w:rPr>
        <w:t>计划运营管理</w:t>
      </w:r>
      <w:r>
        <w:rPr>
          <w:rFonts w:hint="eastAsia" w:ascii="微软雅黑" w:hAnsi="微软雅黑" w:eastAsia="微软雅黑"/>
          <w:sz w:val="24"/>
          <w:szCs w:val="24"/>
        </w:rPr>
        <w:t>以栾川项目为样板。</w:t>
      </w:r>
      <w:r>
        <w:rPr>
          <w:rFonts w:ascii="微软雅黑" w:hAnsi="微软雅黑" w:eastAsia="微软雅黑"/>
          <w:sz w:val="24"/>
          <w:szCs w:val="24"/>
        </w:rPr>
        <w:t xml:space="preserve"> </w:t>
      </w:r>
    </w:p>
    <w:p>
      <w:pPr>
        <w:pStyle w:val="4"/>
        <w:rPr>
          <w:rFonts w:hint="eastAsia"/>
          <w:lang w:val="en-US" w:eastAsia="zh-CN"/>
        </w:rPr>
      </w:pPr>
    </w:p>
    <w:p>
      <w:pPr>
        <w:pStyle w:val="3"/>
        <w:bidi w:val="0"/>
        <w:rPr>
          <w:rFonts w:hint="eastAsia" w:ascii="微软雅黑" w:hAnsi="微软雅黑" w:eastAsia="微软雅黑" w:cs="微软雅黑"/>
          <w:lang w:val="en-US" w:eastAsia="zh-CN"/>
        </w:rPr>
      </w:pPr>
      <w:bookmarkStart w:id="10" w:name="_Toc26632"/>
      <w:r>
        <w:rPr>
          <w:rFonts w:hint="eastAsia" w:ascii="微软雅黑" w:hAnsi="微软雅黑" w:eastAsia="微软雅黑" w:cs="微软雅黑"/>
          <w:lang w:val="en-US" w:eastAsia="zh-CN"/>
        </w:rPr>
        <w:t>项目目标</w:t>
      </w:r>
      <w:bookmarkEnd w:id="10"/>
    </w:p>
    <w:p>
      <w:pPr>
        <w:numPr>
          <w:ilvl w:val="0"/>
          <w:numId w:val="2"/>
        </w:numPr>
        <w:ind w:left="425" w:leftChars="0" w:hanging="425" w:firstLineChars="0"/>
        <w:rPr>
          <w:rFonts w:hint="eastAsia" w:ascii="微软雅黑" w:hAnsi="微软雅黑" w:eastAsia="微软雅黑"/>
          <w:sz w:val="24"/>
          <w:szCs w:val="24"/>
        </w:rPr>
      </w:pPr>
      <w:r>
        <w:rPr>
          <w:rFonts w:hint="eastAsia" w:ascii="微软雅黑" w:hAnsi="微软雅黑" w:eastAsia="微软雅黑"/>
          <w:sz w:val="24"/>
          <w:szCs w:val="24"/>
        </w:rPr>
        <w:t>建立基于互联网的信息集中管理，将</w:t>
      </w:r>
      <w:r>
        <w:rPr>
          <w:rFonts w:hint="eastAsia" w:ascii="微软雅黑" w:hAnsi="微软雅黑" w:eastAsia="微软雅黑"/>
          <w:sz w:val="24"/>
          <w:szCs w:val="24"/>
          <w:lang w:val="en-US" w:eastAsia="zh-CN"/>
        </w:rPr>
        <w:t>项目计划</w:t>
      </w:r>
      <w:r>
        <w:rPr>
          <w:rFonts w:hint="eastAsia" w:ascii="微软雅黑" w:hAnsi="微软雅黑" w:eastAsia="微软雅黑"/>
          <w:sz w:val="24"/>
          <w:szCs w:val="24"/>
        </w:rPr>
        <w:t>的运作统一监控，逐渐形成一个信息化管理平台；</w:t>
      </w:r>
    </w:p>
    <w:p>
      <w:pPr>
        <w:numPr>
          <w:ilvl w:val="0"/>
          <w:numId w:val="2"/>
        </w:numPr>
        <w:ind w:left="425" w:leftChars="0" w:hanging="425" w:firstLineChars="0"/>
        <w:rPr>
          <w:rFonts w:hint="eastAsia" w:ascii="微软雅黑" w:hAnsi="微软雅黑" w:eastAsia="微软雅黑"/>
          <w:sz w:val="24"/>
          <w:szCs w:val="24"/>
        </w:rPr>
      </w:pPr>
      <w:r>
        <w:rPr>
          <w:rFonts w:hint="eastAsia" w:ascii="微软雅黑" w:hAnsi="微软雅黑" w:eastAsia="微软雅黑"/>
          <w:sz w:val="24"/>
          <w:szCs w:val="24"/>
        </w:rPr>
        <w:t>通过信息化管理平台，规范各类基础信息和业务规则管理，在实现信息共享的基础上，规范化、标准化、模式化先进的房产企业管理模式和房产业务流程；</w:t>
      </w:r>
    </w:p>
    <w:p>
      <w:pPr>
        <w:numPr>
          <w:ilvl w:val="0"/>
          <w:numId w:val="2"/>
        </w:numPr>
        <w:ind w:left="425" w:leftChars="0" w:hanging="425" w:firstLineChars="0"/>
        <w:rPr>
          <w:rFonts w:hint="default"/>
          <w:lang w:val="en-US" w:eastAsia="zh-CN"/>
        </w:rPr>
      </w:pPr>
      <w:r>
        <w:rPr>
          <w:rFonts w:hint="eastAsia" w:ascii="微软雅黑" w:hAnsi="微软雅黑" w:eastAsia="微软雅黑"/>
          <w:sz w:val="24"/>
          <w:szCs w:val="24"/>
        </w:rPr>
        <w:t>通过信息化管理平台，在实现项目</w:t>
      </w:r>
      <w:r>
        <w:rPr>
          <w:rFonts w:hint="eastAsia" w:ascii="微软雅黑" w:hAnsi="微软雅黑" w:eastAsia="微软雅黑"/>
          <w:sz w:val="24"/>
          <w:szCs w:val="24"/>
          <w:lang w:val="en-US" w:eastAsia="zh-CN"/>
        </w:rPr>
        <w:t>全流程运营计划</w:t>
      </w:r>
      <w:r>
        <w:rPr>
          <w:rFonts w:hint="eastAsia" w:ascii="微软雅黑" w:hAnsi="微软雅黑" w:eastAsia="微软雅黑"/>
          <w:sz w:val="24"/>
          <w:szCs w:val="24"/>
        </w:rPr>
        <w:t>信息一体化管理，为经营管理者和管理决策者提供</w:t>
      </w:r>
      <w:r>
        <w:rPr>
          <w:rFonts w:hint="eastAsia" w:ascii="微软雅黑" w:hAnsi="微软雅黑" w:eastAsia="微软雅黑"/>
          <w:sz w:val="24"/>
          <w:szCs w:val="24"/>
          <w:lang w:val="en-US" w:eastAsia="zh-CN"/>
        </w:rPr>
        <w:t>项目计划运营</w:t>
      </w:r>
      <w:r>
        <w:rPr>
          <w:rFonts w:hint="eastAsia" w:ascii="微软雅黑" w:hAnsi="微软雅黑" w:eastAsia="微软雅黑"/>
          <w:sz w:val="24"/>
          <w:szCs w:val="24"/>
        </w:rPr>
        <w:t>管理的统计分析，以提高企业经营管理和决策的科学性。</w:t>
      </w:r>
    </w:p>
    <w:p>
      <w:pPr>
        <w:pStyle w:val="2"/>
        <w:bidi w:val="0"/>
        <w:rPr>
          <w:rFonts w:hint="eastAsia" w:ascii="微软雅黑" w:hAnsi="微软雅黑" w:eastAsia="微软雅黑" w:cs="微软雅黑"/>
          <w:lang w:val="en-US" w:eastAsia="zh-CN"/>
        </w:rPr>
      </w:pPr>
      <w:bookmarkStart w:id="11" w:name="_Toc26424"/>
      <w:r>
        <w:rPr>
          <w:rFonts w:hint="eastAsia" w:ascii="微软雅黑" w:hAnsi="微软雅黑" w:eastAsia="微软雅黑" w:cs="微软雅黑"/>
          <w:lang w:val="en-US" w:eastAsia="zh-CN"/>
        </w:rPr>
        <w:t>实施规划</w:t>
      </w:r>
      <w:bookmarkEnd w:id="11"/>
    </w:p>
    <w:p>
      <w:pPr>
        <w:pStyle w:val="3"/>
        <w:bidi w:val="0"/>
        <w:rPr>
          <w:rFonts w:hint="eastAsia" w:ascii="微软雅黑" w:hAnsi="微软雅黑" w:eastAsia="微软雅黑" w:cs="微软雅黑"/>
          <w:lang w:val="en-US" w:eastAsia="zh-CN"/>
        </w:rPr>
      </w:pPr>
      <w:bookmarkStart w:id="12" w:name="_Toc331843350"/>
      <w:bookmarkStart w:id="13" w:name="_Toc305065522"/>
      <w:bookmarkStart w:id="14" w:name="_Toc329941624"/>
      <w:bookmarkStart w:id="15" w:name="_Toc371027840"/>
      <w:bookmarkStart w:id="16" w:name="_Toc11172"/>
      <w:bookmarkStart w:id="17" w:name="_Toc331873361"/>
      <w:bookmarkStart w:id="18" w:name="_Toc331671908"/>
      <w:bookmarkStart w:id="19" w:name="_Toc234829851"/>
      <w:r>
        <w:rPr>
          <w:rFonts w:hint="eastAsia" w:ascii="微软雅黑" w:hAnsi="微软雅黑" w:eastAsia="微软雅黑" w:cs="微软雅黑"/>
          <w:lang w:val="en-US" w:eastAsia="zh-CN"/>
        </w:rPr>
        <w:t>系统组织架构</w:t>
      </w:r>
      <w:bookmarkEnd w:id="12"/>
      <w:bookmarkEnd w:id="13"/>
      <w:bookmarkEnd w:id="14"/>
      <w:bookmarkEnd w:id="15"/>
      <w:bookmarkEnd w:id="16"/>
      <w:bookmarkEnd w:id="17"/>
      <w:bookmarkEnd w:id="18"/>
      <w:bookmarkEnd w:id="19"/>
    </w:p>
    <w:p>
      <w:pPr>
        <w:pStyle w:val="4"/>
      </w:pPr>
      <w:r>
        <w:object>
          <v:shape id="_x0000_i1025" o:spt="75" type="#_x0000_t75" style="height:238.5pt;width:325.5pt;" o:ole="t" filled="f" o:preferrelative="t" stroked="f" coordsize="21600,21600">
            <v:path/>
            <v:fill on="f" focussize="0,0"/>
            <v:stroke on="f"/>
            <v:imagedata r:id="rId7" o:title=""/>
            <o:lock v:ext="edit" aspectratio="f"/>
            <w10:wrap type="none"/>
            <w10:anchorlock/>
          </v:shape>
          <o:OLEObject Type="Embed" ProgID="Visio.Drawing.11" ShapeID="_x0000_i1025" DrawAspect="Content" ObjectID="_1468075725" r:id="rId6">
            <o:LockedField>false</o:LockedField>
          </o:OLEObject>
        </w:object>
      </w:r>
    </w:p>
    <w:p>
      <w:pPr>
        <w:pStyle w:val="4"/>
      </w:pPr>
    </w:p>
    <w:p>
      <w:pPr>
        <w:pStyle w:val="4"/>
        <w:rPr>
          <w:rFonts w:hint="eastAsia"/>
          <w:lang w:val="en-US" w:eastAsia="zh-CN"/>
        </w:rPr>
      </w:pPr>
    </w:p>
    <w:p>
      <w:pPr>
        <w:pStyle w:val="3"/>
        <w:bidi w:val="0"/>
        <w:rPr>
          <w:rFonts w:hint="eastAsia" w:ascii="微软雅黑" w:hAnsi="微软雅黑" w:eastAsia="微软雅黑" w:cs="微软雅黑"/>
          <w:lang w:val="en-US" w:eastAsia="zh-CN"/>
        </w:rPr>
      </w:pPr>
      <w:bookmarkStart w:id="20" w:name="_Toc331843351"/>
      <w:bookmarkStart w:id="21" w:name="_Toc305065523"/>
      <w:bookmarkStart w:id="22" w:name="_Toc331671909"/>
      <w:bookmarkStart w:id="23" w:name="_Toc329941625"/>
      <w:bookmarkStart w:id="24" w:name="_Toc371027841"/>
      <w:bookmarkStart w:id="25" w:name="_Toc16860"/>
      <w:bookmarkStart w:id="26" w:name="_Toc331873362"/>
      <w:bookmarkStart w:id="27" w:name="_Toc234829852"/>
      <w:r>
        <w:rPr>
          <w:rFonts w:hint="eastAsia" w:ascii="微软雅黑" w:hAnsi="微软雅黑" w:eastAsia="微软雅黑" w:cs="微软雅黑"/>
          <w:lang w:val="en-US" w:eastAsia="zh-CN"/>
        </w:rPr>
        <w:t>实施范围</w:t>
      </w:r>
      <w:bookmarkEnd w:id="20"/>
      <w:bookmarkEnd w:id="21"/>
      <w:bookmarkEnd w:id="22"/>
      <w:bookmarkEnd w:id="23"/>
      <w:bookmarkEnd w:id="24"/>
      <w:bookmarkEnd w:id="25"/>
      <w:bookmarkEnd w:id="26"/>
      <w:bookmarkEnd w:id="27"/>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项目实施的主要目标是将计划运营管理纳入地产云3.0系统进行管理，实现线上平台实时监测项目计划实施情况，应用的系统模块主要是集团关键节点、主项计划、专项计划、关注工作、我的填报、进度报告等。</w:t>
      </w:r>
    </w:p>
    <w:p>
      <w:pPr>
        <w:ind w:firstLine="42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项目范围：中浩德栾川项目</w:t>
      </w:r>
    </w:p>
    <w:p>
      <w:pPr>
        <w:pStyle w:val="2"/>
        <w:bidi w:val="0"/>
        <w:rPr>
          <w:rFonts w:hint="eastAsia" w:ascii="微软雅黑" w:hAnsi="微软雅黑" w:eastAsia="微软雅黑" w:cs="微软雅黑"/>
          <w:lang w:val="en-US" w:eastAsia="zh-CN"/>
        </w:rPr>
      </w:pPr>
      <w:bookmarkStart w:id="28" w:name="_Toc6253"/>
      <w:r>
        <w:rPr>
          <w:rFonts w:hint="eastAsia" w:ascii="微软雅黑" w:hAnsi="微软雅黑" w:eastAsia="微软雅黑" w:cs="微软雅黑"/>
          <w:lang w:val="en-US" w:eastAsia="zh-CN"/>
        </w:rPr>
        <w:t>计划运营</w:t>
      </w:r>
      <w:bookmarkEnd w:id="28"/>
    </w:p>
    <w:p>
      <w:pPr>
        <w:pStyle w:val="3"/>
        <w:bidi w:val="0"/>
        <w:rPr>
          <w:rFonts w:hint="eastAsia" w:ascii="微软雅黑" w:hAnsi="微软雅黑" w:eastAsia="微软雅黑" w:cs="微软雅黑"/>
          <w:lang w:val="en-US" w:eastAsia="zh-CN"/>
        </w:rPr>
      </w:pPr>
      <w:bookmarkStart w:id="29" w:name="_Toc15871"/>
      <w:r>
        <w:rPr>
          <w:rFonts w:hint="eastAsia" w:ascii="微软雅黑" w:hAnsi="微软雅黑" w:eastAsia="微软雅黑" w:cs="微软雅黑"/>
          <w:lang w:val="en-US" w:eastAsia="zh-CN"/>
        </w:rPr>
        <w:t>业务现状</w:t>
      </w:r>
      <w:bookmarkEnd w:id="29"/>
    </w:p>
    <w:p>
      <w:pPr>
        <w:numPr>
          <w:ilvl w:val="0"/>
          <w:numId w:val="0"/>
        </w:numPr>
        <w:ind w:leftChars="0"/>
        <w:rPr>
          <w:rFonts w:hint="eastAsia" w:ascii="微软雅黑" w:hAnsi="微软雅黑" w:eastAsia="微软雅黑"/>
          <w:sz w:val="24"/>
          <w:szCs w:val="24"/>
          <w:lang w:val="en-US" w:eastAsia="zh-CN"/>
        </w:rPr>
      </w:pPr>
    </w:p>
    <w:p>
      <w:pPr>
        <w:pStyle w:val="5"/>
        <w:bidi w:val="0"/>
        <w:rPr>
          <w:rFonts w:hint="default"/>
          <w:lang w:val="en-US" w:eastAsia="zh-CN"/>
        </w:rPr>
      </w:pPr>
      <w:r>
        <w:rPr>
          <w:rFonts w:hint="eastAsia"/>
          <w:lang w:val="en-US" w:eastAsia="zh-CN"/>
        </w:rPr>
        <w:t>计划编制</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项目开发计划由全景计划和专项计划组成，全景计划的制定由运营管理部制定，全景计划里程碑节点、年度经营计划制定完成原则不予改动。专项计划是各职能部门对全景计划的分解；各中心/部门编制后按权责手册进行审批。</w:t>
      </w:r>
    </w:p>
    <w:p>
      <w:pPr>
        <w:pStyle w:val="5"/>
        <w:bidi w:val="0"/>
        <w:rPr>
          <w:rFonts w:hint="default"/>
          <w:lang w:val="en-US" w:eastAsia="zh-CN"/>
        </w:rPr>
      </w:pPr>
      <w:r>
        <w:rPr>
          <w:rFonts w:hint="eastAsia"/>
          <w:lang w:val="en-US" w:eastAsia="zh-CN"/>
        </w:rPr>
        <w:t>计划填报</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全景计划的完成情况目前由运营专员进行主动跟进各部门/中心相关人员，执行情况主要通过运营例会和项目例会进行通报预警。各中心/部门对审批通过的专项计划分解，并根据完成情况进行总结报告；开发计划与月度及周工作计划没有即时联动汇总；各部门/中心专项计划日常调整频繁，互相关联的工作项相互无法确认，对全景计划的延期造成重要影响。</w:t>
      </w:r>
    </w:p>
    <w:p>
      <w:pPr>
        <w:pStyle w:val="4"/>
        <w:numPr>
          <w:ilvl w:val="0"/>
          <w:numId w:val="0"/>
        </w:numPr>
        <w:rPr>
          <w:rFonts w:hint="eastAsia" w:ascii="微软雅黑" w:hAnsi="微软雅黑" w:eastAsia="微软雅黑"/>
          <w:sz w:val="24"/>
          <w:szCs w:val="24"/>
          <w:lang w:val="en-US" w:eastAsia="zh-CN"/>
        </w:rPr>
      </w:pPr>
    </w:p>
    <w:p>
      <w:pPr>
        <w:pStyle w:val="3"/>
        <w:bidi w:val="0"/>
        <w:rPr>
          <w:rFonts w:hint="default" w:ascii="微软雅黑" w:hAnsi="微软雅黑" w:eastAsia="微软雅黑" w:cs="微软雅黑"/>
          <w:lang w:val="en-US" w:eastAsia="zh-CN"/>
        </w:rPr>
      </w:pPr>
      <w:bookmarkStart w:id="30" w:name="_Toc12966"/>
      <w:r>
        <w:rPr>
          <w:rFonts w:hint="eastAsia" w:ascii="微软雅黑" w:hAnsi="微软雅黑" w:eastAsia="微软雅黑" w:cs="微软雅黑"/>
          <w:lang w:val="en-US" w:eastAsia="zh-CN"/>
        </w:rPr>
        <w:t>进度计划管理解决方案</w:t>
      </w:r>
      <w:bookmarkEnd w:id="30"/>
    </w:p>
    <w:p>
      <w:pPr>
        <w:pStyle w:val="5"/>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计划模板</w:t>
      </w:r>
    </w:p>
    <w:p>
      <w:pPr>
        <w:ind w:firstLine="420"/>
        <w:rPr>
          <w:rFonts w:hint="eastAsia" w:ascii="微软雅黑" w:hAnsi="微软雅黑" w:eastAsia="微软雅黑"/>
          <w:sz w:val="24"/>
          <w:szCs w:val="24"/>
        </w:rPr>
      </w:pPr>
      <w:r>
        <w:rPr>
          <w:rFonts w:hint="eastAsia" w:ascii="微软雅黑" w:hAnsi="微软雅黑" w:eastAsia="微软雅黑"/>
          <w:sz w:val="24"/>
          <w:szCs w:val="24"/>
          <w:lang w:val="en-US" w:eastAsia="zh-CN"/>
        </w:rPr>
        <w:t>主项计划模板里面包含两种类型的工作项：集团关键节点和普通节点。其中</w:t>
      </w:r>
      <w:r>
        <w:rPr>
          <w:rFonts w:hint="eastAsia" w:ascii="微软雅黑" w:hAnsi="微软雅黑" w:eastAsia="微软雅黑"/>
          <w:sz w:val="24"/>
          <w:szCs w:val="24"/>
        </w:rPr>
        <w:t>普通节点又分3种进度类型：节点进度，详细进度，阶段性成果。</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进度类型里可以选择节点进度、详细进度、阶段性成果。其中三种进度类型的差别为：节点进度只能用于主项计划，不能用于专项计划，专项计划只能用详细进度，阶段性成果主要是可以上传成果文档。</w:t>
      </w:r>
    </w:p>
    <w:p>
      <w:pPr>
        <w:ind w:firstLine="42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计划模板工作项信息可以有多种新增方式，除了可以选择新增工作项逐条增加子工作项，也可以通过“导入工作项”的方式，将计划工作项预先设置在 CSV格式的表格里，设置好的工作项可直接导入到当前模版里，导入内容要求符合导入页面上提示的格式要求。同时在计划模版页面里的工作项，可以通过“导出工作项”，将当前模版里的工作项导出到 CSV</w:t>
      </w:r>
      <w:r>
        <w:rPr>
          <w:rFonts w:hint="default" w:ascii="微软雅黑" w:hAnsi="微软雅黑" w:eastAsia="微软雅黑"/>
          <w:sz w:val="24"/>
          <w:szCs w:val="24"/>
          <w:lang w:val="en-US" w:eastAsia="zh-CN"/>
        </w:rPr>
        <w:t> </w:t>
      </w:r>
      <w:r>
        <w:rPr>
          <w:rFonts w:hint="eastAsia" w:ascii="微软雅黑" w:hAnsi="微软雅黑" w:eastAsia="微软雅黑"/>
          <w:sz w:val="24"/>
          <w:szCs w:val="24"/>
          <w:lang w:val="en-US" w:eastAsia="zh-CN"/>
        </w:rPr>
        <w:t>格式的表格文档里。</w:t>
      </w:r>
    </w:p>
    <w:p>
      <w:pPr>
        <w:pStyle w:val="5"/>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主项计划</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主项计划新增方式有多种如果事先设置好的有主项计划模板那在新增主项计划时可以在新建主项计划页面里，输入主项计划名称、编码，选择编制部门、编制对象、查看人、进度模版 ，完成后直接点保存生成一个新的主项计划。另外也可以直接新增一个主项计划，点开新建主项计划页面，给这个主项计划逐条新增工作子项或者是将在 CSV格式的表格里设置好的工作计划内容导入到当前计划里，导入内容要求符合导入页面上提示的格式要求。</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点开一个计划的工作项可以给当前工作项配置负责人和负责部门。点“加入关注”将当前工作项标识为关注工作。要查看所有加入关注的工作项内容可以点“关注工作”模块查看，还可以给关注工作项设置时间提醒（计划开始时间前/后计划结束时间前/后或实际计划开始前/后实际计划结束前/后）。</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“重新生成工作项”可以根据主项计划选择的模版重新创建计划工作项。</w:t>
      </w:r>
    </w:p>
    <w:p>
      <w:pPr>
        <w:ind w:firstLine="420"/>
        <w:jc w:val="center"/>
      </w:pPr>
      <w:r>
        <w:drawing>
          <wp:inline distT="0" distB="0" distL="114300" distR="114300">
            <wp:extent cx="5269865" cy="1798955"/>
            <wp:effectExtent l="0" t="0" r="698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9865" cy="1798955"/>
                    </a:xfrm>
                    <a:prstGeom prst="rect">
                      <a:avLst/>
                    </a:prstGeom>
                    <a:noFill/>
                    <a:ln>
                      <a:noFill/>
                    </a:ln>
                  </pic:spPr>
                </pic:pic>
              </a:graphicData>
            </a:graphic>
          </wp:inline>
        </w:drawing>
      </w:r>
    </w:p>
    <w:p>
      <w:pPr>
        <w:ind w:firstLine="420"/>
        <w:jc w:val="center"/>
        <w:rPr>
          <w:rFonts w:hint="eastAsia"/>
          <w:lang w:val="en-US" w:eastAsia="zh-CN"/>
        </w:rPr>
      </w:pPr>
      <w:r>
        <w:drawing>
          <wp:inline distT="0" distB="0" distL="114300" distR="114300">
            <wp:extent cx="5271135" cy="1951990"/>
            <wp:effectExtent l="0" t="0" r="571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1135" cy="1951990"/>
                    </a:xfrm>
                    <a:prstGeom prst="rect">
                      <a:avLst/>
                    </a:prstGeom>
                    <a:noFill/>
                    <a:ln>
                      <a:noFill/>
                    </a:ln>
                  </pic:spPr>
                </pic:pic>
              </a:graphicData>
            </a:graphic>
          </wp:inline>
        </w:drawing>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主项计划审核通过后，只能通过“变更”来进行调整，调整后的主项计划作为新版本的主项计划需要重新审核。在主项计划页面里，点“导出 CSV”按钮可以将当前计划内容导出到CSV</w:t>
      </w:r>
      <w:r>
        <w:rPr>
          <w:rFonts w:hint="default" w:ascii="微软雅黑" w:hAnsi="微软雅黑" w:eastAsia="微软雅黑"/>
          <w:sz w:val="24"/>
          <w:szCs w:val="24"/>
          <w:lang w:val="en-US" w:eastAsia="zh-CN"/>
        </w:rPr>
        <w:t> </w:t>
      </w:r>
      <w:r>
        <w:rPr>
          <w:rFonts w:hint="eastAsia" w:ascii="微软雅黑" w:hAnsi="微软雅黑" w:eastAsia="微软雅黑"/>
          <w:sz w:val="24"/>
          <w:szCs w:val="24"/>
          <w:lang w:val="en-US" w:eastAsia="zh-CN"/>
        </w:rPr>
        <w:t>格式的表格文档里。</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里程碑节点制定与调整审批流程：</w:t>
      </w:r>
    </w:p>
    <w:p>
      <w:pPr>
        <w:ind w:firstLine="420"/>
        <w:jc w:val="center"/>
      </w:pPr>
      <w:r>
        <w:object>
          <v:shape id="_x0000_i1026" o:spt="75" type="#_x0000_t75" style="height:121.1pt;width:415.3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pPr>
        <w:ind w:firstLine="420"/>
      </w:pP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项目一二级节点制定审批流程：</w:t>
      </w:r>
    </w:p>
    <w:p>
      <w:pPr>
        <w:ind w:firstLine="420"/>
        <w:jc w:val="center"/>
      </w:pPr>
      <w:r>
        <w:object>
          <v:shape id="_x0000_i1027" o:spt="75" type="#_x0000_t75" style="height:118.4pt;width:415.25pt;" o:ole="t" filled="f" o:preferrelative="t" stroked="f" coordsize="21600,21600">
            <v:path/>
            <v:fill on="f" focussize="0,0"/>
            <v:stroke on="f"/>
            <v:imagedata r:id="rId13" o:title=""/>
            <o:lock v:ext="edit" aspectratio="f"/>
            <w10:wrap type="none"/>
            <w10:anchorlock/>
          </v:shape>
          <o:OLEObject Type="Embed" ProgID="Visio.Drawing.11" ShapeID="_x0000_i1027" DrawAspect="Content" ObjectID="_1468075727" r:id="rId12">
            <o:LockedField>false</o:LockedField>
          </o:OLEObject>
        </w:object>
      </w:r>
    </w:p>
    <w:p>
      <w:pPr>
        <w:ind w:firstLine="420"/>
        <w:rPr>
          <w:rFonts w:hint="default"/>
          <w:lang w:val="en-US" w:eastAsia="zh-CN"/>
        </w:rPr>
      </w:pPr>
    </w:p>
    <w:p>
      <w:pPr>
        <w:pStyle w:val="5"/>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专项计划</w:t>
      </w:r>
    </w:p>
    <w:p>
      <w:pPr>
        <w:ind w:firstLine="420"/>
        <w:rPr>
          <w:rFonts w:hint="default"/>
          <w:lang w:val="en-US" w:eastAsia="zh-CN"/>
        </w:rPr>
      </w:pPr>
      <w:r>
        <w:rPr>
          <w:rFonts w:hint="eastAsia" w:ascii="微软雅黑" w:hAnsi="微软雅黑" w:eastAsia="微软雅黑"/>
          <w:sz w:val="24"/>
          <w:szCs w:val="24"/>
          <w:lang w:val="en-US" w:eastAsia="zh-CN"/>
        </w:rPr>
        <w:t>专项计划录入与主项计划类似，新建的主项计划提交审核通过过后，新建的专项计划才能引用主项计划工作项。</w:t>
      </w:r>
    </w:p>
    <w:p>
      <w:pPr>
        <w:pStyle w:val="4"/>
        <w:jc w:val="center"/>
      </w:pPr>
      <w:r>
        <w:drawing>
          <wp:inline distT="0" distB="0" distL="114300" distR="114300">
            <wp:extent cx="5274310" cy="2247900"/>
            <wp:effectExtent l="0" t="0" r="25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274310" cy="2247900"/>
                    </a:xfrm>
                    <a:prstGeom prst="rect">
                      <a:avLst/>
                    </a:prstGeom>
                    <a:noFill/>
                    <a:ln>
                      <a:noFill/>
                    </a:ln>
                  </pic:spPr>
                </pic:pic>
              </a:graphicData>
            </a:graphic>
          </wp:inline>
        </w:drawing>
      </w:r>
    </w:p>
    <w:p>
      <w:pPr>
        <w:ind w:firstLine="420"/>
        <w:rPr>
          <w:rFonts w:hint="default" w:ascii="微软雅黑" w:hAnsi="微软雅黑" w:eastAsia="微软雅黑"/>
          <w:b/>
          <w:bCs/>
          <w:lang w:val="en-US" w:eastAsia="zh-CN"/>
        </w:rPr>
      </w:pPr>
      <w:bookmarkStart w:id="35" w:name="_GoBack"/>
      <w:bookmarkEnd w:id="35"/>
      <w:r>
        <w:rPr>
          <w:rFonts w:hint="eastAsia" w:ascii="微软雅黑" w:hAnsi="微软雅黑" w:eastAsia="微软雅黑"/>
          <w:b/>
          <w:bCs/>
          <w:lang w:val="en-US" w:eastAsia="zh-CN"/>
        </w:rPr>
        <w:t>设计专项制定计划审批流程：</w:t>
      </w:r>
    </w:p>
    <w:p>
      <w:pPr>
        <w:ind w:firstLine="420"/>
        <w:rPr>
          <w:rFonts w:hint="eastAsia" w:ascii="微软雅黑" w:hAnsi="微软雅黑" w:eastAsia="微软雅黑"/>
          <w:b/>
          <w:bCs/>
          <w:lang w:val="en-US" w:eastAsia="zh-CN"/>
        </w:rPr>
      </w:pPr>
      <w:r>
        <w:rPr>
          <w:rFonts w:hint="default" w:ascii="微软雅黑" w:hAnsi="微软雅黑" w:eastAsia="微软雅黑"/>
          <w:b/>
          <w:bCs/>
          <w:lang w:val="en-US" w:eastAsia="zh-CN"/>
        </w:rPr>
        <w:object>
          <v:shape id="_x0000_i1028" o:spt="75" type="#_x0000_t75" style="height:95.6pt;width:414.95pt;" o:ole="t" filled="f" o:preferrelative="t" stroked="f" coordsize="21600,21600">
            <v:path/>
            <v:fill on="f" focussize="0,0"/>
            <v:stroke on="f"/>
            <v:imagedata r:id="rId16" o:title=""/>
            <o:lock v:ext="edit" aspectratio="f"/>
            <w10:wrap type="none"/>
            <w10:anchorlock/>
          </v:shape>
          <o:OLEObject Type="Embed" ProgID="Visio.Drawing.11" ShapeID="_x0000_i1028" DrawAspect="Content" ObjectID="_1468075728" r:id="rId15">
            <o:LockedField>false</o:LockedField>
          </o:OLEObject>
        </w:object>
      </w:r>
      <w:r>
        <w:rPr>
          <w:rFonts w:hint="eastAsia" w:ascii="微软雅黑" w:hAnsi="微软雅黑" w:eastAsia="微软雅黑"/>
          <w:b/>
          <w:bCs/>
          <w:lang w:val="en-US" w:eastAsia="zh-CN"/>
        </w:rPr>
        <w:t xml:space="preserve">   工程专项计划制定审批流程：</w:t>
      </w:r>
    </w:p>
    <w:p>
      <w:pPr>
        <w:ind w:firstLine="420"/>
        <w:rPr>
          <w:rFonts w:hint="default" w:ascii="微软雅黑" w:hAnsi="微软雅黑" w:eastAsia="微软雅黑"/>
          <w:b/>
          <w:bCs/>
          <w:lang w:val="en-US" w:eastAsia="zh-CN"/>
        </w:rPr>
      </w:pPr>
      <w:r>
        <w:rPr>
          <w:rFonts w:hint="default" w:ascii="微软雅黑" w:hAnsi="微软雅黑" w:eastAsia="微软雅黑"/>
          <w:b/>
          <w:bCs/>
          <w:lang w:val="en-US" w:eastAsia="zh-CN"/>
        </w:rPr>
        <w:object>
          <v:shape id="_x0000_i1029" o:spt="75" type="#_x0000_t75" style="height:95.6pt;width:414.95pt;" o:ole="t" filled="f" o:preferrelative="t" stroked="f" coordsize="21600,21600">
            <v:path/>
            <v:fill on="f" focussize="0,0"/>
            <v:stroke on="f"/>
            <v:imagedata r:id="rId18" o:title=""/>
            <o:lock v:ext="edit" aspectratio="f"/>
            <w10:wrap type="none"/>
            <w10:anchorlock/>
          </v:shape>
          <o:OLEObject Type="Embed" ProgID="Visio.Drawing.11" ShapeID="_x0000_i1029" DrawAspect="Content" ObjectID="_1468075729" r:id="rId17">
            <o:LockedField>false</o:LockedField>
          </o:OLEObject>
        </w:object>
      </w:r>
      <w:r>
        <w:rPr>
          <w:rFonts w:hint="eastAsia" w:ascii="微软雅黑" w:hAnsi="微软雅黑" w:eastAsia="微软雅黑"/>
          <w:b/>
          <w:bCs/>
          <w:lang w:val="en-US" w:eastAsia="zh-CN"/>
        </w:rPr>
        <w:t xml:space="preserve">   采购专项计划审批流程：</w:t>
      </w:r>
    </w:p>
    <w:p>
      <w:pPr>
        <w:ind w:firstLine="420"/>
        <w:rPr>
          <w:rFonts w:hint="default" w:ascii="微软雅黑" w:hAnsi="微软雅黑" w:eastAsia="微软雅黑"/>
          <w:b/>
          <w:bCs/>
          <w:lang w:val="en-US" w:eastAsia="zh-CN"/>
        </w:rPr>
      </w:pPr>
      <w:r>
        <w:rPr>
          <w:rFonts w:hint="default" w:ascii="微软雅黑" w:hAnsi="微软雅黑" w:eastAsia="微软雅黑"/>
          <w:b/>
          <w:bCs/>
          <w:lang w:val="en-US" w:eastAsia="zh-CN"/>
        </w:rPr>
        <w:object>
          <v:shape id="_x0000_i1030" o:spt="75" type="#_x0000_t75" style="height:95.6pt;width:414.95pt;" o:ole="t" filled="f" o:preferrelative="t" stroked="f" coordsize="21600,21600">
            <v:path/>
            <v:fill on="f" focussize="0,0"/>
            <v:stroke on="f"/>
            <v:imagedata r:id="rId20" o:title=""/>
            <o:lock v:ext="edit" aspectratio="f"/>
            <w10:wrap type="none"/>
            <w10:anchorlock/>
          </v:shape>
          <o:OLEObject Type="Embed" ProgID="Visio.Drawing.11" ShapeID="_x0000_i1030" DrawAspect="Content" ObjectID="_1468075730" r:id="rId19">
            <o:LockedField>false</o:LockedField>
          </o:OLEObject>
        </w:object>
      </w:r>
      <w:r>
        <w:rPr>
          <w:rFonts w:hint="eastAsia" w:ascii="微软雅黑" w:hAnsi="微软雅黑" w:eastAsia="微软雅黑"/>
          <w:b/>
          <w:bCs/>
          <w:lang w:val="en-US" w:eastAsia="zh-CN"/>
        </w:rPr>
        <w:t xml:space="preserve">   成本专项计划制定审批流程：</w:t>
      </w:r>
    </w:p>
    <w:p>
      <w:pPr>
        <w:ind w:firstLine="420"/>
        <w:rPr>
          <w:rFonts w:hint="default" w:ascii="微软雅黑" w:hAnsi="微软雅黑" w:eastAsia="微软雅黑"/>
          <w:b/>
          <w:bCs/>
          <w:lang w:val="en-US" w:eastAsia="zh-CN"/>
        </w:rPr>
      </w:pPr>
      <w:r>
        <w:rPr>
          <w:rFonts w:hint="default" w:ascii="微软雅黑" w:hAnsi="微软雅黑" w:eastAsia="微软雅黑"/>
          <w:b/>
          <w:bCs/>
          <w:lang w:val="en-US" w:eastAsia="zh-CN"/>
        </w:rPr>
        <w:object>
          <v:shape id="_x0000_i1031" o:spt="75" type="#_x0000_t75" style="height:95.6pt;width:414.95pt;" o:ole="t" filled="f" o:preferrelative="t" stroked="f" coordsize="21600,21600">
            <v:path/>
            <v:fill on="f" focussize="0,0"/>
            <v:stroke on="f"/>
            <v:imagedata r:id="rId22" o:title=""/>
            <o:lock v:ext="edit" aspectratio="f"/>
            <w10:wrap type="none"/>
            <w10:anchorlock/>
          </v:shape>
          <o:OLEObject Type="Embed" ProgID="Visio.Drawing.11" ShapeID="_x0000_i1031" DrawAspect="Content" ObjectID="_1468075731" r:id="rId21">
            <o:LockedField>false</o:LockedField>
          </o:OLEObject>
        </w:object>
      </w:r>
      <w:r>
        <w:rPr>
          <w:rFonts w:hint="eastAsia" w:ascii="微软雅黑" w:hAnsi="微软雅黑" w:eastAsia="微软雅黑"/>
          <w:b/>
          <w:bCs/>
          <w:lang w:val="en-US" w:eastAsia="zh-CN"/>
        </w:rPr>
        <w:t xml:space="preserve">   营销专项计划制定审批流程：</w:t>
      </w:r>
    </w:p>
    <w:p>
      <w:pPr>
        <w:ind w:firstLine="420"/>
        <w:rPr>
          <w:rFonts w:hint="default" w:ascii="微软雅黑" w:hAnsi="微软雅黑" w:eastAsia="微软雅黑"/>
          <w:b/>
          <w:bCs/>
          <w:lang w:val="en-US" w:eastAsia="zh-CN"/>
        </w:rPr>
      </w:pPr>
      <w:r>
        <w:rPr>
          <w:rFonts w:hint="default" w:ascii="微软雅黑" w:hAnsi="微软雅黑" w:eastAsia="微软雅黑"/>
          <w:b/>
          <w:bCs/>
          <w:lang w:val="en-US" w:eastAsia="zh-CN"/>
        </w:rPr>
        <w:object>
          <v:shape id="_x0000_i1032" o:spt="75" type="#_x0000_t75" style="height:114.15pt;width:415.25pt;" o:ole="t" filled="f" o:preferrelative="t" stroked="f" coordsize="21600,21600">
            <v:path/>
            <v:fill on="f" focussize="0,0"/>
            <v:stroke on="f"/>
            <v:imagedata r:id="rId24" o:title=""/>
            <o:lock v:ext="edit" aspectratio="f"/>
            <w10:wrap type="none"/>
            <w10:anchorlock/>
          </v:shape>
          <o:OLEObject Type="Embed" ProgID="Visio.Drawing.11" ShapeID="_x0000_i1032" DrawAspect="Content" ObjectID="_1468075732" r:id="rId23">
            <o:LockedField>false</o:LockedField>
          </o:OLEObject>
        </w:object>
      </w:r>
    </w:p>
    <w:p>
      <w:pPr>
        <w:pStyle w:val="5"/>
        <w:bidi w:val="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集团关键节点</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集团关键节点里面会显示集团下面所有项目的关键节点的计划及实际完成情况。要查看工作计划中带有的集团关键节点及其日期安排和进度情况。点击菜单就显示集团计划下包含的关键节点，显示其日期安排和进度情况。</w:t>
      </w:r>
    </w:p>
    <w:p>
      <w:pPr>
        <w:ind w:firstLine="420"/>
        <w:jc w:val="both"/>
        <w:rPr>
          <w:rFonts w:hint="eastAsia" w:ascii="微软雅黑" w:hAnsi="微软雅黑" w:eastAsia="微软雅黑"/>
          <w:lang w:val="en-US" w:eastAsia="zh-CN"/>
        </w:rPr>
      </w:pPr>
      <w:r>
        <w:drawing>
          <wp:inline distT="0" distB="0" distL="114300" distR="114300">
            <wp:extent cx="4970780" cy="1694815"/>
            <wp:effectExtent l="0" t="0" r="1270"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4970780" cy="1694815"/>
                    </a:xfrm>
                    <a:prstGeom prst="rect">
                      <a:avLst/>
                    </a:prstGeom>
                    <a:noFill/>
                    <a:ln>
                      <a:noFill/>
                    </a:ln>
                  </pic:spPr>
                </pic:pic>
              </a:graphicData>
            </a:graphic>
          </wp:inline>
        </w:drawing>
      </w:r>
    </w:p>
    <w:p>
      <w:pPr>
        <w:pStyle w:val="4"/>
        <w:ind w:left="0" w:leftChars="0" w:firstLine="0" w:firstLineChars="0"/>
        <w:rPr>
          <w:rFonts w:hint="default"/>
          <w:lang w:val="en-US" w:eastAsia="zh-CN"/>
        </w:rPr>
      </w:pPr>
    </w:p>
    <w:p>
      <w:pPr>
        <w:pStyle w:val="5"/>
        <w:bidi w:val="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阶段性成果</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如果在主项计划里包含有阶段性成果工作项，点“阶段性成果填报”按钮进入阶段性成果页面，输入主题、内容，选择申请人、申请部门，将成果文档上传附件，然后保存。</w:t>
      </w:r>
    </w:p>
    <w:p>
      <w:pPr>
        <w:ind w:firstLine="42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计划工作项阶段性成果设置和节点进度、详细进度设置类似，不同的是阶段成果设置时要提前在基础设置-数据权限-（基础系统）成果类别里设置阶段性成果分类。</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不同的用户进入系统点击阶段性成果模块进行查询可以查询相对应责任人的阶段性成果填报记录。配置了阶段性成果填报流程审核后，待审的阶段性成果填报里也可以点“流程审核”发起流程审批。</w:t>
      </w:r>
    </w:p>
    <w:p>
      <w:pPr>
        <w:pStyle w:val="3"/>
        <w:bidi w:val="0"/>
        <w:rPr>
          <w:rFonts w:hint="eastAsia" w:ascii="微软雅黑" w:hAnsi="微软雅黑" w:eastAsia="微软雅黑" w:cs="微软雅黑"/>
          <w:lang w:val="en-US" w:eastAsia="zh-CN"/>
        </w:rPr>
      </w:pPr>
      <w:bookmarkStart w:id="31" w:name="_Toc16651"/>
      <w:r>
        <w:rPr>
          <w:rFonts w:hint="eastAsia" w:ascii="微软雅黑" w:hAnsi="微软雅黑" w:eastAsia="微软雅黑" w:cs="微软雅黑"/>
          <w:lang w:val="en-US" w:eastAsia="zh-CN"/>
        </w:rPr>
        <w:t>关注工作</w:t>
      </w:r>
      <w:bookmarkEnd w:id="31"/>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点击进入系统“关注工作”模块，即可查看标记为关注节点的进度工作项。系统只显示当前用户有权限填报进度的工作项，对应工作计划状态必须是已审，权限看工作项上的责任人，子项的责任人可继承父项的。</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选择进度状态做搜索，查询结果以工作项记录清单显示。点击某条工作项，可以打开工作项信息页面查看详细信息。可以查看当前用户有权限填报进度的主项计划或专项计划里的工作项。查询显示当前用户关注的工作项列表。已关注的工作项可点工作项页面上的“取消关注”，即不再关注。</w:t>
      </w:r>
    </w:p>
    <w:p>
      <w:pPr>
        <w:ind w:firstLine="420"/>
        <w:rPr>
          <w:rFonts w:hint="eastAsia" w:ascii="微软雅黑" w:hAnsi="微软雅黑" w:eastAsia="微软雅黑"/>
          <w:sz w:val="24"/>
          <w:szCs w:val="24"/>
          <w:lang w:val="en-US" w:eastAsia="zh-CN"/>
        </w:rPr>
      </w:pPr>
    </w:p>
    <w:p>
      <w:pPr>
        <w:pStyle w:val="3"/>
        <w:bidi w:val="0"/>
        <w:rPr>
          <w:rFonts w:hint="eastAsia"/>
          <w:lang w:val="en-US" w:eastAsia="zh-CN"/>
        </w:rPr>
      </w:pPr>
      <w:bookmarkStart w:id="32" w:name="_Toc15230"/>
      <w:r>
        <w:rPr>
          <w:rFonts w:hint="eastAsia" w:ascii="微软雅黑" w:hAnsi="微软雅黑" w:eastAsia="微软雅黑" w:cs="微软雅黑"/>
          <w:lang w:val="en-US" w:eastAsia="zh-CN"/>
        </w:rPr>
        <w:t>我的填报</w:t>
      </w:r>
      <w:bookmarkEnd w:id="32"/>
    </w:p>
    <w:p>
      <w:pPr>
        <w:ind w:firstLine="42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点击“我的填报”模块查看当前用户有权限填报进度的主项计划或专项计划里的工作项。显示工作项列表，默认查看“本周工作</w:t>
      </w:r>
      <w:r>
        <w:rPr>
          <w:rFonts w:hint="default" w:ascii="微软雅黑" w:hAnsi="微软雅黑" w:eastAsia="微软雅黑"/>
          <w:sz w:val="24"/>
          <w:szCs w:val="24"/>
          <w:lang w:val="en-US" w:eastAsia="zh-CN"/>
        </w:rPr>
        <w:t>”</w:t>
      </w:r>
      <w:r>
        <w:rPr>
          <w:rFonts w:hint="eastAsia" w:ascii="微软雅黑" w:hAnsi="微软雅黑" w:eastAsia="微软雅黑"/>
          <w:sz w:val="24"/>
          <w:szCs w:val="24"/>
          <w:lang w:val="en-US" w:eastAsia="zh-CN"/>
        </w:rPr>
        <w:t>。可切换至不同的视图：</w:t>
      </w:r>
    </w:p>
    <w:p>
      <w:pPr>
        <w:ind w:firstLine="42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本周工作：查看计划起止日期段落在本周的工作。</w:t>
      </w:r>
    </w:p>
    <w:p>
      <w:pPr>
        <w:ind w:firstLine="42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本月工作：查看计划起止日期段落在本月的工作。</w:t>
      </w:r>
    </w:p>
    <w:p>
      <w:pPr>
        <w:ind w:firstLine="42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下周工作：查看计划起止日期段落在下周的工作。</w:t>
      </w:r>
    </w:p>
    <w:p>
      <w:pPr>
        <w:ind w:firstLine="42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下月工作：查看计划起止日期段落在下月工作。</w:t>
      </w:r>
    </w:p>
    <w:p>
      <w:pPr>
        <w:ind w:firstLine="42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全部工作：查看全部工作。</w:t>
      </w:r>
    </w:p>
    <w:p>
      <w:pPr>
        <w:ind w:firstLine="420"/>
        <w:rPr>
          <w:rFonts w:hint="eastAsia"/>
          <w:lang w:val="en-US" w:eastAsia="zh-CN"/>
        </w:rPr>
      </w:pPr>
      <w:r>
        <w:rPr>
          <w:rFonts w:hint="eastAsia" w:ascii="微软雅黑" w:hAnsi="微软雅黑" w:eastAsia="微软雅黑"/>
          <w:sz w:val="24"/>
          <w:szCs w:val="24"/>
          <w:lang w:val="en-US" w:eastAsia="zh-CN"/>
        </w:rPr>
        <w:t>只显示当前用户有权限填报进度的工作项，对应工作计划状态必须是已审，权限看工作项上的责任人，子项的责任人可继承父项的。</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在“我的填报”里面会默认显示本周所有满足填报要求的数据，也可以选择其他时间的数据进行填报。通过新增工作报告进行实际工作的填报。</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实际工作时间填制完成后，甘特图里面会显示计划与实际的对比情况。按照工程进度工作项的计划时间和进展状态来查询有哪些工作项需要填报。默认显示本周需要关注的工作项。只有版本为“已审”的且是末级的工作项，才能做工作填报。</w:t>
      </w:r>
    </w:p>
    <w:p>
      <w:pPr>
        <w:pStyle w:val="4"/>
        <w:rPr>
          <w:rFonts w:hint="default"/>
          <w:lang w:val="en-US" w:eastAsia="zh-CN"/>
        </w:rPr>
      </w:pPr>
    </w:p>
    <w:p>
      <w:pPr>
        <w:pStyle w:val="3"/>
        <w:bidi w:val="0"/>
        <w:rPr>
          <w:rFonts w:hint="eastAsia" w:ascii="微软雅黑" w:hAnsi="微软雅黑" w:eastAsia="微软雅黑" w:cs="微软雅黑"/>
          <w:lang w:val="en-US" w:eastAsia="zh-CN"/>
        </w:rPr>
      </w:pPr>
      <w:bookmarkStart w:id="33" w:name="_Toc23351"/>
      <w:r>
        <w:rPr>
          <w:rFonts w:hint="eastAsia" w:ascii="微软雅黑" w:hAnsi="微软雅黑" w:eastAsia="微软雅黑" w:cs="微软雅黑"/>
          <w:lang w:val="en-US" w:eastAsia="zh-CN"/>
        </w:rPr>
        <w:t>进度报告</w:t>
      </w:r>
      <w:bookmarkEnd w:id="33"/>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计划审核通过后，对应工作项的责任人，可以点“新增进度报告”来填写进度报告。如果配置了进度报告填报流程审核后，进度报告填写完成之后也可以点“流程审核”发起流程审批。</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待审的进度报告，可以通过批量勾选提交审核。审核中的进度报告，可以选择多个来批量退回或者批量审核通过。已审的进度报告，也可以通过多选来批量弃审 。</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进入进度报告模块查看主项计划或专项计划的工作项进度报告记录。</w:t>
      </w:r>
    </w:p>
    <w:p>
      <w:pPr>
        <w:ind w:firstLine="420"/>
        <w:rPr>
          <w:rFonts w:hint="eastAsia" w:ascii="微软雅黑" w:hAnsi="微软雅黑" w:eastAsia="微软雅黑"/>
          <w:sz w:val="24"/>
          <w:szCs w:val="24"/>
          <w:highlight w:val="none"/>
          <w:lang w:val="en-US" w:eastAsia="zh-CN"/>
        </w:rPr>
      </w:pPr>
      <w:r>
        <w:rPr>
          <w:rFonts w:hint="eastAsia" w:ascii="微软雅黑" w:hAnsi="微软雅黑" w:eastAsia="微软雅黑"/>
          <w:sz w:val="24"/>
          <w:szCs w:val="24"/>
          <w:highlight w:val="none"/>
          <w:lang w:val="en-US" w:eastAsia="zh-CN"/>
        </w:rPr>
        <w:t>进度写报告填写审批流程：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微软雅黑" w:hAnsi="微软雅黑" w:eastAsia="微软雅黑"/>
          <w:sz w:val="24"/>
          <w:szCs w:val="24"/>
          <w:highlight w:val="none"/>
          <w:lang w:val="en-US" w:eastAsia="zh-CN"/>
        </w:rPr>
      </w:pPr>
      <w:r>
        <w:rPr>
          <w:rFonts w:hint="eastAsia" w:ascii="微软雅黑" w:hAnsi="微软雅黑" w:eastAsia="微软雅黑"/>
          <w:sz w:val="24"/>
          <w:szCs w:val="24"/>
          <w:highlight w:val="none"/>
          <w:lang w:val="en-US" w:eastAsia="zh-CN"/>
        </w:rPr>
        <w:t>一类项目：</w:t>
      </w:r>
    </w:p>
    <w:p>
      <w:pPr>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default" w:ascii="微软雅黑" w:hAnsi="微软雅黑" w:eastAsia="微软雅黑"/>
          <w:sz w:val="24"/>
          <w:szCs w:val="24"/>
          <w:lang w:val="en-US" w:eastAsia="zh-CN"/>
        </w:rPr>
      </w:pPr>
      <w:r>
        <w:rPr>
          <w:rFonts w:hint="default" w:ascii="微软雅黑" w:hAnsi="微软雅黑" w:eastAsia="微软雅黑"/>
          <w:sz w:val="24"/>
          <w:szCs w:val="24"/>
          <w:lang w:val="en-US" w:eastAsia="zh-CN"/>
        </w:rPr>
        <w:object>
          <v:shape id="_x0000_i1033" o:spt="75" type="#_x0000_t75" style="height:90.05pt;width:374.25pt;" o:ole="t" filled="f" o:preferrelative="t" stroked="f" coordsize="21600,21600">
            <v:path/>
            <v:fill on="f" focussize="0,0"/>
            <v:stroke on="f"/>
            <v:imagedata r:id="rId27" o:title=""/>
            <o:lock v:ext="edit" aspectratio="f"/>
            <w10:wrap type="none"/>
            <w10:anchorlock/>
          </v:shape>
          <o:OLEObject Type="Embed" ProgID="Visio.Drawing.11" ShapeID="_x0000_i1033" DrawAspect="Content" ObjectID="_1468075733" r:id="rId26">
            <o:LockedField>false</o:LockedField>
          </o:OLEObject>
        </w:object>
      </w:r>
    </w:p>
    <w:p>
      <w:pPr>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二类项目：</w:t>
      </w:r>
    </w:p>
    <w:p>
      <w:pPr>
        <w:ind w:firstLine="42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object>
          <v:shape id="_x0000_i1034" o:spt="75" type="#_x0000_t75" style="height:107.6pt;width:415.05pt;" o:ole="t" filled="f" o:preferrelative="t" stroked="f" coordsize="21600,21600">
            <v:path/>
            <v:fill on="f" focussize="0,0"/>
            <v:stroke on="f"/>
            <v:imagedata r:id="rId29" o:title=""/>
            <o:lock v:ext="edit" aspectratio="f"/>
            <w10:wrap type="none"/>
            <w10:anchorlock/>
          </v:shape>
          <o:OLEObject Type="Embed" ProgID="Visio.Drawing.11" ShapeID="_x0000_i1034" DrawAspect="Content" ObjectID="_1468075734" r:id="rId28">
            <o:LockedField>false</o:LockedField>
          </o:OLEObject>
        </w:object>
      </w:r>
    </w:p>
    <w:p>
      <w:pPr>
        <w:ind w:firstLine="420"/>
        <w:outlineLvl w:val="0"/>
        <w:rPr>
          <w:rFonts w:hint="default" w:ascii="微软雅黑" w:hAnsi="微软雅黑" w:eastAsia="微软雅黑"/>
          <w:sz w:val="24"/>
          <w:szCs w:val="24"/>
          <w:lang w:val="en-US" w:eastAsia="zh-CN"/>
        </w:rPr>
      </w:pPr>
      <w:bookmarkStart w:id="34" w:name="_Toc3845"/>
      <w:r>
        <w:rPr>
          <w:rFonts w:hint="eastAsia" w:ascii="微软雅黑" w:hAnsi="微软雅黑" w:eastAsia="微软雅黑"/>
          <w:sz w:val="30"/>
          <w:szCs w:val="30"/>
          <w:lang w:val="en-US" w:eastAsia="zh-CN"/>
        </w:rPr>
        <w:t>信息化建议</w:t>
      </w:r>
      <w:bookmarkEnd w:id="34"/>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各部门/中心月度、周工作计划按照涉及专项计划工作项的进展情况标准进行汇报总结；进展情况进行简化审批流程:工作项责任人到部门/中心总监；</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建议加强运营部门对开发/运营计划的奖惩机制，及时预警计划完成情况；做到开发计划原则不调整，特殊原因进行调整按级次进行权限审批。</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设立一套计划运营实施标准模板，以供后续项目使用。</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明晰工作项完成标准</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numPr>
        <w:ilvl w:val="0"/>
        <w:numId w:val="0"/>
      </w:numPr>
      <w:bidi w:val="0"/>
      <w:spacing w:before="178" w:beforeLines="0" w:beforeAutospacing="0" w:after="0" w:afterLines="0" w:afterAutospacing="0" w:line="240" w:lineRule="auto"/>
      <w:ind w:leftChars="0"/>
      <w:jc w:val="left"/>
      <w:rPr>
        <w:rFonts w:hint="eastAsia" w:ascii="微软雅黑" w:hAnsi="微软雅黑" w:eastAsia="微软雅黑" w:cs="微软雅黑"/>
        <w:b/>
        <w:bCs w:val="0"/>
        <w:sz w:val="15"/>
        <w:szCs w:val="15"/>
        <w:lang w:val="en-US" w:eastAsia="zh-CN"/>
      </w:rPr>
    </w:pPr>
    <w:r>
      <w:rPr>
        <w:rFonts w:hint="eastAsia" w:ascii="微软雅黑" w:hAnsi="微软雅黑" w:eastAsia="微软雅黑" w:cs="微软雅黑"/>
        <w:b/>
        <w:bCs w:val="0"/>
        <w:sz w:val="15"/>
        <w:szCs w:val="15"/>
        <w:lang w:val="en-US" w:eastAsia="zh-CN"/>
      </w:rPr>
      <w:t>中浩德项目计划运营管理信息化决方案</w:t>
    </w:r>
  </w:p>
  <w:p>
    <w:pPr>
      <w:pStyle w:val="13"/>
      <w:spacing w:beforeAutospacing="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B39B78"/>
    <w:multiLevelType w:val="singleLevel"/>
    <w:tmpl w:val="ACB39B78"/>
    <w:lvl w:ilvl="0" w:tentative="0">
      <w:start w:val="1"/>
      <w:numFmt w:val="decimal"/>
      <w:lvlText w:val="(%1)"/>
      <w:lvlJc w:val="left"/>
      <w:pPr>
        <w:ind w:left="425" w:hanging="425"/>
      </w:pPr>
      <w:rPr>
        <w:rFonts w:hint="default"/>
      </w:rPr>
    </w:lvl>
  </w:abstractNum>
  <w:abstractNum w:abstractNumId="1">
    <w:nsid w:val="6200223F"/>
    <w:multiLevelType w:val="multilevel"/>
    <w:tmpl w:val="6200223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2">
    <w:nsid w:val="6269800F"/>
    <w:multiLevelType w:val="singleLevel"/>
    <w:tmpl w:val="6269800F"/>
    <w:lvl w:ilvl="0" w:tentative="0">
      <w:start w:val="1"/>
      <w:numFmt w:val="lowerLetter"/>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303509"/>
    <w:rsid w:val="00CC1A4D"/>
    <w:rsid w:val="00D6694E"/>
    <w:rsid w:val="012761CD"/>
    <w:rsid w:val="014B646B"/>
    <w:rsid w:val="01C93E84"/>
    <w:rsid w:val="021A0320"/>
    <w:rsid w:val="030B12E9"/>
    <w:rsid w:val="044634D6"/>
    <w:rsid w:val="068624BC"/>
    <w:rsid w:val="07724591"/>
    <w:rsid w:val="0800007B"/>
    <w:rsid w:val="08445EB3"/>
    <w:rsid w:val="08460276"/>
    <w:rsid w:val="089D2100"/>
    <w:rsid w:val="08D03309"/>
    <w:rsid w:val="09504541"/>
    <w:rsid w:val="095526CA"/>
    <w:rsid w:val="09D84175"/>
    <w:rsid w:val="0A4204C7"/>
    <w:rsid w:val="0AA51FE1"/>
    <w:rsid w:val="0B493558"/>
    <w:rsid w:val="0B5057AE"/>
    <w:rsid w:val="0D4954D4"/>
    <w:rsid w:val="0DC745D7"/>
    <w:rsid w:val="0E9A3E47"/>
    <w:rsid w:val="10A10CC2"/>
    <w:rsid w:val="11D76217"/>
    <w:rsid w:val="12AC2B8E"/>
    <w:rsid w:val="12BB6068"/>
    <w:rsid w:val="13051346"/>
    <w:rsid w:val="13F931CF"/>
    <w:rsid w:val="14845276"/>
    <w:rsid w:val="14DB7A94"/>
    <w:rsid w:val="14EF785D"/>
    <w:rsid w:val="155B16D7"/>
    <w:rsid w:val="157E2F5F"/>
    <w:rsid w:val="15BF34E6"/>
    <w:rsid w:val="16C65504"/>
    <w:rsid w:val="17170CA2"/>
    <w:rsid w:val="18847EE7"/>
    <w:rsid w:val="192956BE"/>
    <w:rsid w:val="19BB0049"/>
    <w:rsid w:val="1A4E3E1C"/>
    <w:rsid w:val="1AA6524B"/>
    <w:rsid w:val="1AC72369"/>
    <w:rsid w:val="1BD026F7"/>
    <w:rsid w:val="1BE81A5B"/>
    <w:rsid w:val="1CC6676C"/>
    <w:rsid w:val="20B67EB6"/>
    <w:rsid w:val="20D87A01"/>
    <w:rsid w:val="20DE22C0"/>
    <w:rsid w:val="20FE5951"/>
    <w:rsid w:val="212638E6"/>
    <w:rsid w:val="23340657"/>
    <w:rsid w:val="234B6B66"/>
    <w:rsid w:val="23A63B09"/>
    <w:rsid w:val="243B0FEC"/>
    <w:rsid w:val="245247C9"/>
    <w:rsid w:val="246F4D4F"/>
    <w:rsid w:val="24BA4F83"/>
    <w:rsid w:val="25300114"/>
    <w:rsid w:val="25712CB7"/>
    <w:rsid w:val="257B1ECB"/>
    <w:rsid w:val="263655F7"/>
    <w:rsid w:val="26386579"/>
    <w:rsid w:val="27315507"/>
    <w:rsid w:val="27AA6F41"/>
    <w:rsid w:val="281D6FF0"/>
    <w:rsid w:val="281F7B04"/>
    <w:rsid w:val="2821290B"/>
    <w:rsid w:val="2849151F"/>
    <w:rsid w:val="285D3411"/>
    <w:rsid w:val="28D06848"/>
    <w:rsid w:val="28D952C3"/>
    <w:rsid w:val="2931501C"/>
    <w:rsid w:val="29AE0E43"/>
    <w:rsid w:val="2B8F18E4"/>
    <w:rsid w:val="2BCB4868"/>
    <w:rsid w:val="2C263691"/>
    <w:rsid w:val="2E0A1255"/>
    <w:rsid w:val="2E985972"/>
    <w:rsid w:val="30A74508"/>
    <w:rsid w:val="30B9675D"/>
    <w:rsid w:val="347E3272"/>
    <w:rsid w:val="347F22A7"/>
    <w:rsid w:val="348935F4"/>
    <w:rsid w:val="368A6A02"/>
    <w:rsid w:val="3713095B"/>
    <w:rsid w:val="380A4B8E"/>
    <w:rsid w:val="3887482D"/>
    <w:rsid w:val="38FA21BF"/>
    <w:rsid w:val="3AA029FC"/>
    <w:rsid w:val="3B6C7DF1"/>
    <w:rsid w:val="3C1C295C"/>
    <w:rsid w:val="3C456050"/>
    <w:rsid w:val="3C521E02"/>
    <w:rsid w:val="3C90448B"/>
    <w:rsid w:val="3C946E2F"/>
    <w:rsid w:val="3D914607"/>
    <w:rsid w:val="3DD10458"/>
    <w:rsid w:val="3E965E6A"/>
    <w:rsid w:val="3F7C5388"/>
    <w:rsid w:val="3F922574"/>
    <w:rsid w:val="402F3C23"/>
    <w:rsid w:val="40B42F8B"/>
    <w:rsid w:val="41456718"/>
    <w:rsid w:val="41B91DDC"/>
    <w:rsid w:val="41FA7776"/>
    <w:rsid w:val="41FF4E26"/>
    <w:rsid w:val="420A673A"/>
    <w:rsid w:val="42527505"/>
    <w:rsid w:val="42AE668E"/>
    <w:rsid w:val="436120E2"/>
    <w:rsid w:val="448F72A8"/>
    <w:rsid w:val="44BA19DB"/>
    <w:rsid w:val="45576C28"/>
    <w:rsid w:val="456F6F92"/>
    <w:rsid w:val="45F76EE4"/>
    <w:rsid w:val="46771AE1"/>
    <w:rsid w:val="46A94618"/>
    <w:rsid w:val="46CC4B6A"/>
    <w:rsid w:val="47303509"/>
    <w:rsid w:val="47533FB0"/>
    <w:rsid w:val="479F73EA"/>
    <w:rsid w:val="47C01814"/>
    <w:rsid w:val="490D6DE5"/>
    <w:rsid w:val="496471A7"/>
    <w:rsid w:val="49BF7DB1"/>
    <w:rsid w:val="4A340738"/>
    <w:rsid w:val="4B280DF5"/>
    <w:rsid w:val="4CB71C48"/>
    <w:rsid w:val="4D286B08"/>
    <w:rsid w:val="4D3221D7"/>
    <w:rsid w:val="4D6B62AE"/>
    <w:rsid w:val="4DAC04EC"/>
    <w:rsid w:val="4DE669BC"/>
    <w:rsid w:val="4E1C39CB"/>
    <w:rsid w:val="4E222CC8"/>
    <w:rsid w:val="4E762FB9"/>
    <w:rsid w:val="4EE33EA5"/>
    <w:rsid w:val="4EE910B9"/>
    <w:rsid w:val="50D511C1"/>
    <w:rsid w:val="510C0F12"/>
    <w:rsid w:val="5152312E"/>
    <w:rsid w:val="51903132"/>
    <w:rsid w:val="51B108ED"/>
    <w:rsid w:val="521D70E3"/>
    <w:rsid w:val="5281532C"/>
    <w:rsid w:val="52BA5414"/>
    <w:rsid w:val="53F86021"/>
    <w:rsid w:val="54CC7985"/>
    <w:rsid w:val="55551FD5"/>
    <w:rsid w:val="56D87D21"/>
    <w:rsid w:val="576F7DE1"/>
    <w:rsid w:val="586802F1"/>
    <w:rsid w:val="58F13F97"/>
    <w:rsid w:val="5A1B4CB7"/>
    <w:rsid w:val="5AD60615"/>
    <w:rsid w:val="5B2C50A5"/>
    <w:rsid w:val="5B5843F9"/>
    <w:rsid w:val="5BFC4AF0"/>
    <w:rsid w:val="5CB902C0"/>
    <w:rsid w:val="5D0A0087"/>
    <w:rsid w:val="5D732284"/>
    <w:rsid w:val="5D84618F"/>
    <w:rsid w:val="5DE05117"/>
    <w:rsid w:val="5DE51D2D"/>
    <w:rsid w:val="5DF33351"/>
    <w:rsid w:val="5FAF5A22"/>
    <w:rsid w:val="6023146E"/>
    <w:rsid w:val="619A7BE2"/>
    <w:rsid w:val="61E04822"/>
    <w:rsid w:val="62197FD1"/>
    <w:rsid w:val="625124AD"/>
    <w:rsid w:val="64594A26"/>
    <w:rsid w:val="65D26AC4"/>
    <w:rsid w:val="664F07D0"/>
    <w:rsid w:val="66D6511D"/>
    <w:rsid w:val="6708731F"/>
    <w:rsid w:val="67F1508F"/>
    <w:rsid w:val="682B6353"/>
    <w:rsid w:val="69CA32A4"/>
    <w:rsid w:val="6BB77594"/>
    <w:rsid w:val="6BBA5316"/>
    <w:rsid w:val="6CA00869"/>
    <w:rsid w:val="6D153236"/>
    <w:rsid w:val="6D5E0A63"/>
    <w:rsid w:val="6EE07A52"/>
    <w:rsid w:val="6EEB0380"/>
    <w:rsid w:val="6F09096D"/>
    <w:rsid w:val="6F6340BA"/>
    <w:rsid w:val="6FA5178F"/>
    <w:rsid w:val="6FA53F02"/>
    <w:rsid w:val="70785208"/>
    <w:rsid w:val="70A21DA8"/>
    <w:rsid w:val="71503B6D"/>
    <w:rsid w:val="724C53EC"/>
    <w:rsid w:val="739B4548"/>
    <w:rsid w:val="73BF4DE3"/>
    <w:rsid w:val="75651D84"/>
    <w:rsid w:val="759B620A"/>
    <w:rsid w:val="75AF200B"/>
    <w:rsid w:val="766B01D0"/>
    <w:rsid w:val="76C71EF4"/>
    <w:rsid w:val="76DF3C85"/>
    <w:rsid w:val="77CE6980"/>
    <w:rsid w:val="77DC2D11"/>
    <w:rsid w:val="7877088C"/>
    <w:rsid w:val="78837DBB"/>
    <w:rsid w:val="79515FF5"/>
    <w:rsid w:val="79A94A0C"/>
    <w:rsid w:val="79DB73E8"/>
    <w:rsid w:val="7A1D3AF1"/>
    <w:rsid w:val="7A337C4C"/>
    <w:rsid w:val="7A546EDF"/>
    <w:rsid w:val="7AA2541E"/>
    <w:rsid w:val="7B206BB0"/>
    <w:rsid w:val="7C663DB8"/>
    <w:rsid w:val="7CB01B84"/>
    <w:rsid w:val="7CB04480"/>
    <w:rsid w:val="7F1A18F1"/>
    <w:rsid w:val="7F3B373A"/>
    <w:rsid w:val="7F5C5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4"/>
    <w:link w:val="19"/>
    <w:qFormat/>
    <w:uiPriority w:val="0"/>
    <w:pPr>
      <w:keepNext/>
      <w:keepLines/>
      <w:numPr>
        <w:ilvl w:val="1"/>
        <w:numId w:val="1"/>
      </w:numPr>
      <w:tabs>
        <w:tab w:val="left" w:pos="718"/>
      </w:tabs>
      <w:spacing w:line="240" w:lineRule="atLeast"/>
      <w:ind w:left="575" w:hanging="575"/>
      <w:outlineLvl w:val="1"/>
    </w:pPr>
    <w:rPr>
      <w:rFonts w:ascii="Arial" w:hAnsi="Arial" w:eastAsia="黑体"/>
      <w:b/>
      <w:sz w:val="28"/>
      <w:szCs w:val="20"/>
    </w:rPr>
  </w:style>
  <w:style w:type="paragraph" w:styleId="5">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6">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kern w:val="2"/>
      <w:szCs w:val="20"/>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uiPriority w:val="0"/>
  </w:style>
  <w:style w:type="paragraph" w:styleId="15">
    <w:name w:val="toc 2"/>
    <w:basedOn w:val="1"/>
    <w:next w:val="1"/>
    <w:qFormat/>
    <w:uiPriority w:val="0"/>
    <w:pPr>
      <w:ind w:left="420" w:leftChars="200"/>
    </w:pPr>
  </w:style>
  <w:style w:type="character" w:customStyle="1" w:styleId="18">
    <w:name w:val="标题 1 Char"/>
    <w:link w:val="2"/>
    <w:qFormat/>
    <w:uiPriority w:val="0"/>
    <w:rPr>
      <w:b/>
      <w:kern w:val="44"/>
      <w:sz w:val="44"/>
    </w:rPr>
  </w:style>
  <w:style w:type="character" w:customStyle="1" w:styleId="19">
    <w:name w:val="标题 2 Char"/>
    <w:link w:val="3"/>
    <w:qFormat/>
    <w:uiPriority w:val="0"/>
    <w:rPr>
      <w:rFonts w:ascii="Arial" w:hAnsi="Arial" w:eastAsia="黑体"/>
      <w:b/>
      <w:sz w:val="28"/>
      <w:szCs w:val="20"/>
    </w:rPr>
  </w:style>
  <w:style w:type="paragraph" w:customStyle="1" w:styleId="20">
    <w:name w:val="WPSOffice手动目录 1"/>
    <w:uiPriority w:val="0"/>
    <w:pPr>
      <w:ind w:leftChars="0"/>
    </w:pPr>
    <w:rPr>
      <w:rFonts w:asciiTheme="minorHAnsi" w:hAnsiTheme="minorHAnsi" w:eastAsiaTheme="minorEastAsia" w:cstheme="minorBidi"/>
      <w:sz w:val="20"/>
      <w:szCs w:val="20"/>
    </w:rPr>
  </w:style>
  <w:style w:type="paragraph" w:customStyle="1" w:styleId="21">
    <w:name w:val="WPSOffice手动目录 2"/>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emf"/><Relationship Id="rId28" Type="http://schemas.openxmlformats.org/officeDocument/2006/relationships/oleObject" Target="embeddings/oleObject10.bin"/><Relationship Id="rId27" Type="http://schemas.openxmlformats.org/officeDocument/2006/relationships/image" Target="media/image13.emf"/><Relationship Id="rId26" Type="http://schemas.openxmlformats.org/officeDocument/2006/relationships/oleObject" Target="embeddings/oleObject9.bin"/><Relationship Id="rId25" Type="http://schemas.openxmlformats.org/officeDocument/2006/relationships/image" Target="media/image12.png"/><Relationship Id="rId24" Type="http://schemas.openxmlformats.org/officeDocument/2006/relationships/image" Target="media/image11.emf"/><Relationship Id="rId23" Type="http://schemas.openxmlformats.org/officeDocument/2006/relationships/oleObject" Target="embeddings/oleObject8.bin"/><Relationship Id="rId22" Type="http://schemas.openxmlformats.org/officeDocument/2006/relationships/image" Target="media/image10.emf"/><Relationship Id="rId21" Type="http://schemas.openxmlformats.org/officeDocument/2006/relationships/oleObject" Target="embeddings/oleObject7.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8.emf"/><Relationship Id="rId17" Type="http://schemas.openxmlformats.org/officeDocument/2006/relationships/oleObject" Target="embeddings/oleObject5.bin"/><Relationship Id="rId16" Type="http://schemas.openxmlformats.org/officeDocument/2006/relationships/image" Target="media/image7.emf"/><Relationship Id="rId15" Type="http://schemas.openxmlformats.org/officeDocument/2006/relationships/oleObject" Target="embeddings/oleObject4.bin"/><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3.bin"/><Relationship Id="rId11" Type="http://schemas.openxmlformats.org/officeDocument/2006/relationships/image" Target="media/image4.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2020-11-12T08:36:00Z</dcterms:created>
  <dc:creator>平微微</dc:creator>
  <cp:lastModifiedBy>平微微</cp:lastModifiedBy>
  <dcterms:modified xsi:type="dcterms:W3CDTF">2020-11-20T01:16:35Z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