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宋体"/>
          <w:color w:val="auto"/>
          <w:szCs w:val="28"/>
          <w:highlight w:val="none"/>
        </w:rPr>
      </w:pPr>
    </w:p>
    <w:p>
      <w:pPr>
        <w:spacing w:line="480" w:lineRule="auto"/>
        <w:jc w:val="center"/>
        <w:rPr>
          <w:rFonts w:hint="eastAsia" w:ascii="宋体" w:hAnsi="宋体" w:eastAsia="宋体" w:cs="宋体"/>
          <w:b/>
          <w:bCs/>
          <w:color w:val="auto"/>
          <w:sz w:val="24"/>
          <w:highlight w:val="none"/>
        </w:rPr>
      </w:pPr>
      <w:r>
        <w:rPr>
          <w:rFonts w:hint="eastAsia" w:ascii="宋体" w:hAnsi="宋体" w:cs="宋体"/>
          <w:color w:val="auto"/>
          <w:szCs w:val="21"/>
          <w:highlight w:val="none"/>
        </w:rPr>
        <w:t xml:space="preserve"> </w:t>
      </w:r>
    </w:p>
    <w:p>
      <w:pPr>
        <w:spacing w:line="480" w:lineRule="auto"/>
        <w:jc w:val="center"/>
        <w:rPr>
          <w:rFonts w:hint="eastAsia" w:ascii="宋体" w:hAnsi="宋体" w:eastAsia="宋体" w:cs="宋体"/>
          <w:b/>
          <w:bCs/>
          <w:color w:val="auto"/>
          <w:sz w:val="24"/>
          <w:highlight w:val="none"/>
        </w:rPr>
      </w:pPr>
    </w:p>
    <w:p>
      <w:pPr>
        <w:spacing w:line="480" w:lineRule="auto"/>
        <w:jc w:val="center"/>
        <w:rPr>
          <w:rFonts w:hint="eastAsia" w:ascii="宋体" w:hAnsi="宋体" w:eastAsia="宋体" w:cs="宋体"/>
          <w:b/>
          <w:bCs/>
          <w:color w:val="auto"/>
          <w:sz w:val="24"/>
          <w:highlight w:val="none"/>
        </w:rPr>
      </w:pPr>
    </w:p>
    <w:p>
      <w:pPr>
        <w:spacing w:line="480" w:lineRule="auto"/>
        <w:jc w:val="center"/>
        <w:rPr>
          <w:rFonts w:hint="eastAsia" w:ascii="宋体" w:hAnsi="宋体" w:eastAsia="宋体" w:cs="宋体"/>
          <w:b/>
          <w:bCs/>
          <w:color w:val="auto"/>
          <w:sz w:val="48"/>
          <w:szCs w:val="48"/>
          <w:highlight w:val="none"/>
        </w:rPr>
      </w:pPr>
    </w:p>
    <w:p>
      <w:pPr>
        <w:spacing w:line="480" w:lineRule="auto"/>
        <w:jc w:val="center"/>
        <w:rPr>
          <w:rFonts w:hint="eastAsia" w:ascii="宋体" w:hAnsi="宋体" w:eastAsia="宋体" w:cs="宋体"/>
          <w:b/>
          <w:bCs/>
          <w:color w:val="auto"/>
          <w:sz w:val="48"/>
          <w:szCs w:val="48"/>
          <w:highlight w:val="none"/>
        </w:rPr>
      </w:pPr>
      <w:r>
        <w:rPr>
          <w:rFonts w:hint="eastAsia" w:ascii="宋体" w:hAnsi="宋体" w:cs="宋体"/>
          <w:b/>
          <w:bCs/>
          <w:color w:val="auto"/>
          <w:sz w:val="48"/>
          <w:szCs w:val="48"/>
          <w:highlight w:val="none"/>
          <w:lang w:eastAsia="zh-CN"/>
        </w:rPr>
        <w:t>精装</w:t>
      </w:r>
      <w:r>
        <w:rPr>
          <w:rFonts w:hint="eastAsia" w:ascii="宋体" w:hAnsi="宋体" w:eastAsia="宋体" w:cs="宋体"/>
          <w:b/>
          <w:bCs/>
          <w:color w:val="auto"/>
          <w:sz w:val="48"/>
          <w:szCs w:val="48"/>
          <w:highlight w:val="none"/>
        </w:rPr>
        <w:t>设计合同</w:t>
      </w:r>
    </w:p>
    <w:p>
      <w:pPr>
        <w:spacing w:line="480" w:lineRule="auto"/>
        <w:jc w:val="center"/>
        <w:rPr>
          <w:rFonts w:hint="eastAsia" w:ascii="宋体" w:hAnsi="宋体" w:eastAsia="宋体" w:cs="宋体"/>
          <w:color w:val="auto"/>
          <w:sz w:val="32"/>
          <w:szCs w:val="32"/>
          <w:highlight w:val="none"/>
        </w:rPr>
      </w:pPr>
    </w:p>
    <w:p>
      <w:pPr>
        <w:spacing w:line="480" w:lineRule="auto"/>
        <w:jc w:val="center"/>
        <w:rPr>
          <w:rFonts w:hint="eastAsia" w:ascii="宋体" w:hAnsi="宋体" w:eastAsia="宋体" w:cs="宋体"/>
          <w:color w:val="auto"/>
          <w:sz w:val="32"/>
          <w:szCs w:val="32"/>
          <w:highlight w:val="none"/>
        </w:rPr>
      </w:pPr>
    </w:p>
    <w:p>
      <w:pPr>
        <w:spacing w:line="480" w:lineRule="auto"/>
        <w:jc w:val="center"/>
        <w:rPr>
          <w:rFonts w:hint="eastAsia" w:ascii="宋体" w:hAnsi="宋体" w:eastAsia="宋体" w:cs="宋体"/>
          <w:color w:val="auto"/>
          <w:sz w:val="32"/>
          <w:szCs w:val="32"/>
          <w:highlight w:val="none"/>
        </w:rPr>
      </w:pPr>
    </w:p>
    <w:p>
      <w:pPr>
        <w:spacing w:line="480" w:lineRule="auto"/>
        <w:jc w:val="center"/>
        <w:rPr>
          <w:rFonts w:hint="eastAsia" w:ascii="宋体" w:hAnsi="宋体" w:eastAsia="宋体" w:cs="宋体"/>
          <w:color w:val="auto"/>
          <w:sz w:val="32"/>
          <w:szCs w:val="32"/>
          <w:highlight w:val="none"/>
        </w:rPr>
      </w:pPr>
    </w:p>
    <w:p>
      <w:pPr>
        <w:autoSpaceDN w:val="0"/>
        <w:spacing w:line="360" w:lineRule="auto"/>
        <w:ind w:firstLine="840" w:firstLineChars="280"/>
        <w:jc w:val="left"/>
        <w:rPr>
          <w:rFonts w:hint="eastAsia" w:ascii="宋体" w:hAnsi="宋体" w:eastAsia="宋体" w:cs="宋体"/>
          <w:color w:val="auto"/>
          <w:sz w:val="30"/>
          <w:szCs w:val="30"/>
          <w:highlight w:val="none"/>
        </w:rPr>
      </w:pPr>
    </w:p>
    <w:p>
      <w:pPr>
        <w:pStyle w:val="2"/>
        <w:rPr>
          <w:rFonts w:hint="eastAsia" w:ascii="宋体" w:hAnsi="宋体" w:eastAsia="宋体" w:cs="宋体"/>
          <w:color w:val="auto"/>
          <w:sz w:val="30"/>
          <w:szCs w:val="30"/>
          <w:highlight w:val="none"/>
        </w:rPr>
      </w:pPr>
    </w:p>
    <w:p>
      <w:pPr>
        <w:pStyle w:val="2"/>
        <w:rPr>
          <w:rFonts w:hint="eastAsia" w:ascii="宋体" w:hAnsi="宋体" w:eastAsia="宋体" w:cs="宋体"/>
          <w:color w:val="auto"/>
          <w:sz w:val="30"/>
          <w:szCs w:val="30"/>
          <w:highlight w:val="none"/>
        </w:rPr>
      </w:pPr>
    </w:p>
    <w:p>
      <w:pPr>
        <w:autoSpaceDN w:val="0"/>
        <w:spacing w:line="360" w:lineRule="auto"/>
        <w:ind w:firstLine="840" w:firstLineChars="2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pPr>
        <w:autoSpaceDN w:val="0"/>
        <w:spacing w:line="360" w:lineRule="auto"/>
        <w:ind w:firstLine="840" w:firstLineChars="280"/>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 xml:space="preserve">           合同编号：</w:t>
      </w:r>
      <w:r>
        <w:rPr>
          <w:rFonts w:hint="eastAsia" w:ascii="宋体" w:hAnsi="宋体" w:cs="宋体"/>
          <w:color w:val="auto"/>
          <w:sz w:val="30"/>
          <w:szCs w:val="30"/>
          <w:highlight w:val="none"/>
        </w:rPr>
        <w:t>成本代码：</w:t>
      </w:r>
      <w:r>
        <w:rPr>
          <w:rFonts w:hint="eastAsia" w:ascii="宋体" w:hAnsi="宋体" w:cs="宋体"/>
          <w:color w:val="auto"/>
          <w:sz w:val="30"/>
          <w:szCs w:val="30"/>
          <w:highlight w:val="none"/>
          <w:lang w:val="en-US" w:eastAsia="zh-CN"/>
        </w:rPr>
        <w:t>2.3.3</w:t>
      </w:r>
    </w:p>
    <w:p>
      <w:pPr>
        <w:autoSpaceDN w:val="0"/>
        <w:spacing w:line="360" w:lineRule="auto"/>
        <w:ind w:firstLine="840" w:firstLineChars="280"/>
        <w:rPr>
          <w:rFonts w:hint="eastAsia" w:ascii="宋体" w:hAnsi="宋体" w:cs="宋体"/>
          <w:color w:val="auto"/>
          <w:sz w:val="30"/>
          <w:szCs w:val="30"/>
          <w:highlight w:val="none"/>
          <w:lang w:val="en-US" w:eastAsia="zh-CN"/>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合同编号：</w:t>
      </w:r>
      <w:r>
        <w:rPr>
          <w:rFonts w:hint="eastAsia" w:ascii="宋体" w:hAnsi="宋体" w:cs="宋体"/>
          <w:color w:val="auto"/>
          <w:sz w:val="30"/>
          <w:szCs w:val="30"/>
          <w:highlight w:val="none"/>
          <w:lang w:val="en-US" w:eastAsia="zh-CN"/>
        </w:rPr>
        <w:t>KYYH.62-QQ-067</w:t>
      </w:r>
    </w:p>
    <w:p>
      <w:pPr>
        <w:pStyle w:val="2"/>
        <w:rPr>
          <w:rFonts w:hint="eastAsia" w:ascii="宋体" w:hAnsi="宋体" w:cs="宋体"/>
          <w:color w:val="auto"/>
          <w:sz w:val="30"/>
          <w:szCs w:val="30"/>
          <w:highlight w:val="none"/>
          <w:lang w:val="en-US" w:eastAsia="zh-CN"/>
        </w:rPr>
      </w:pPr>
    </w:p>
    <w:p>
      <w:pPr>
        <w:pStyle w:val="2"/>
        <w:rPr>
          <w:rFonts w:hint="eastAsia" w:ascii="宋体" w:hAnsi="宋体" w:cs="宋体"/>
          <w:color w:val="auto"/>
          <w:sz w:val="30"/>
          <w:szCs w:val="30"/>
          <w:highlight w:val="none"/>
          <w:lang w:val="en-US" w:eastAsia="zh-CN"/>
        </w:rPr>
      </w:pPr>
    </w:p>
    <w:p>
      <w:pPr>
        <w:pStyle w:val="2"/>
        <w:rPr>
          <w:rFonts w:hint="eastAsia" w:ascii="宋体" w:hAnsi="宋体" w:cs="宋体"/>
          <w:color w:val="auto"/>
          <w:sz w:val="30"/>
          <w:szCs w:val="30"/>
          <w:highlight w:val="none"/>
          <w:lang w:val="en-US" w:eastAsia="zh-CN"/>
        </w:rPr>
      </w:pPr>
    </w:p>
    <w:p>
      <w:pPr>
        <w:autoSpaceDN w:val="0"/>
        <w:spacing w:line="360" w:lineRule="auto"/>
        <w:ind w:left="1864" w:leftChars="852" w:hanging="75" w:hangingChars="25"/>
        <w:rPr>
          <w:rFonts w:hint="eastAsia" w:ascii="宋体" w:hAnsi="宋体" w:cs="宋体"/>
          <w:color w:val="auto"/>
          <w:sz w:val="30"/>
          <w:szCs w:val="30"/>
          <w:highlight w:val="none"/>
          <w:lang w:val="en-US" w:eastAsia="zh-CN"/>
        </w:rPr>
      </w:pPr>
      <w:r>
        <w:rPr>
          <w:rFonts w:hint="eastAsia" w:ascii="宋体" w:hAnsi="宋体" w:eastAsia="宋体" w:cs="宋体"/>
          <w:color w:val="auto"/>
          <w:sz w:val="30"/>
          <w:szCs w:val="30"/>
          <w:highlight w:val="none"/>
        </w:rPr>
        <w:t>工程名称：</w:t>
      </w:r>
      <w:r>
        <w:rPr>
          <w:rFonts w:hint="eastAsia" w:ascii="宋体" w:hAnsi="宋体" w:eastAsia="宋体" w:cs="宋体"/>
          <w:color w:val="auto"/>
          <w:sz w:val="30"/>
          <w:szCs w:val="30"/>
          <w:highlight w:val="none"/>
          <w:u w:val="none"/>
          <w:lang w:eastAsia="zh-CN"/>
        </w:rPr>
        <w:t>浩德鑫置地</w:t>
      </w:r>
      <w:r>
        <w:rPr>
          <w:rFonts w:hint="eastAsia" w:ascii="宋体" w:hAnsi="宋体" w:cs="宋体"/>
          <w:color w:val="auto"/>
          <w:sz w:val="30"/>
          <w:szCs w:val="30"/>
          <w:highlight w:val="none"/>
          <w:u w:val="none"/>
          <w:lang w:eastAsia="zh-CN"/>
        </w:rPr>
        <w:t>样板房</w:t>
      </w:r>
      <w:r>
        <w:rPr>
          <w:rFonts w:hint="eastAsia" w:ascii="宋体" w:hAnsi="宋体" w:cs="宋体"/>
          <w:color w:val="auto"/>
          <w:sz w:val="30"/>
          <w:szCs w:val="30"/>
          <w:highlight w:val="none"/>
          <w:u w:val="none"/>
          <w:lang w:val="en-US" w:eastAsia="zh-CN"/>
        </w:rPr>
        <w:t>室内精装修设计工程</w:t>
      </w:r>
      <w:r>
        <w:rPr>
          <w:rFonts w:hint="eastAsia" w:ascii="宋体" w:hAnsi="宋体" w:eastAsia="宋体" w:cs="宋体"/>
          <w:color w:val="auto"/>
          <w:sz w:val="30"/>
          <w:szCs w:val="30"/>
          <w:highlight w:val="none"/>
          <w:u w:val="none"/>
          <w:lang w:val="en-US" w:eastAsia="zh-CN"/>
        </w:rPr>
        <w:t xml:space="preserve"> </w:t>
      </w:r>
      <w:r>
        <w:rPr>
          <w:rFonts w:hint="eastAsia" w:ascii="宋体" w:hAnsi="宋体" w:eastAsia="宋体" w:cs="宋体"/>
          <w:color w:val="auto"/>
          <w:sz w:val="30"/>
          <w:szCs w:val="30"/>
          <w:highlight w:val="none"/>
          <w:u w:val="none"/>
        </w:rPr>
        <w:t xml:space="preserve"> </w:t>
      </w:r>
    </w:p>
    <w:p>
      <w:pPr>
        <w:autoSpaceDN w:val="0"/>
        <w:spacing w:line="360" w:lineRule="auto"/>
        <w:ind w:firstLine="840" w:firstLineChars="2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r>
        <w:rPr>
          <w:rFonts w:hint="eastAsia" w:ascii="宋体" w:hAnsi="宋体" w:cs="宋体"/>
          <w:color w:val="auto"/>
          <w:sz w:val="30"/>
          <w:szCs w:val="30"/>
          <w:highlight w:val="none"/>
          <w:lang w:val="en-US" w:eastAsia="zh-CN"/>
        </w:rPr>
        <w:t xml:space="preserve">     </w:t>
      </w:r>
      <w:r>
        <w:rPr>
          <w:rFonts w:hint="eastAsia" w:ascii="宋体" w:hAnsi="宋体" w:eastAsia="宋体" w:cs="宋体"/>
          <w:color w:val="auto"/>
          <w:sz w:val="30"/>
          <w:szCs w:val="30"/>
          <w:highlight w:val="none"/>
        </w:rPr>
        <w:t>委托方(甲方)：</w:t>
      </w:r>
      <w:r>
        <w:rPr>
          <w:rFonts w:hint="eastAsia" w:ascii="宋体" w:hAnsi="宋体" w:eastAsia="宋体" w:cs="宋体"/>
          <w:color w:val="auto"/>
          <w:sz w:val="30"/>
          <w:szCs w:val="30"/>
          <w:highlight w:val="none"/>
          <w:u w:val="none"/>
          <w:lang w:eastAsia="zh-CN"/>
        </w:rPr>
        <w:t>洛阳浩德鑫置地有限公司</w:t>
      </w:r>
      <w:r>
        <w:rPr>
          <w:rFonts w:hint="eastAsia" w:ascii="宋体" w:hAnsi="宋体" w:eastAsia="宋体" w:cs="宋体"/>
          <w:color w:val="auto"/>
          <w:sz w:val="30"/>
          <w:szCs w:val="30"/>
          <w:highlight w:val="none"/>
          <w:u w:val="none"/>
        </w:rPr>
        <w:t xml:space="preserve">         </w:t>
      </w:r>
      <w:r>
        <w:rPr>
          <w:rFonts w:hint="eastAsia" w:ascii="宋体" w:hAnsi="宋体" w:eastAsia="宋体" w:cs="宋体"/>
          <w:color w:val="auto"/>
          <w:sz w:val="30"/>
          <w:szCs w:val="30"/>
          <w:highlight w:val="none"/>
        </w:rPr>
        <w:t xml:space="preserve"> </w:t>
      </w:r>
    </w:p>
    <w:p>
      <w:pPr>
        <w:autoSpaceDN w:val="0"/>
        <w:spacing w:line="360" w:lineRule="auto"/>
        <w:ind w:firstLine="840" w:firstLineChars="28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承接方(乙方)：</w:t>
      </w:r>
      <w:r>
        <w:rPr>
          <w:rFonts w:hint="eastAsia" w:ascii="宋体" w:hAnsi="宋体" w:eastAsia="宋体" w:cs="宋体"/>
          <w:color w:val="auto"/>
          <w:sz w:val="30"/>
          <w:szCs w:val="30"/>
          <w:highlight w:val="none"/>
          <w:u w:val="none"/>
          <w:lang w:val="en-US" w:eastAsia="zh-CN"/>
        </w:rPr>
        <w:t xml:space="preserve">北京东立玖鼎工程设计有限公司                  </w:t>
      </w:r>
      <w:r>
        <w:rPr>
          <w:rFonts w:hint="eastAsia" w:ascii="宋体" w:hAnsi="宋体" w:eastAsia="宋体" w:cs="宋体"/>
          <w:color w:val="auto"/>
          <w:sz w:val="30"/>
          <w:szCs w:val="30"/>
          <w:highlight w:val="none"/>
          <w:u w:val="none"/>
        </w:rPr>
        <w:t xml:space="preserve">      </w:t>
      </w:r>
      <w:r>
        <w:rPr>
          <w:rFonts w:hint="eastAsia" w:ascii="宋体" w:hAnsi="宋体" w:eastAsia="宋体" w:cs="宋体"/>
          <w:color w:val="auto"/>
          <w:sz w:val="30"/>
          <w:szCs w:val="30"/>
          <w:highlight w:val="none"/>
        </w:rPr>
        <w:t xml:space="preserve"> </w:t>
      </w:r>
    </w:p>
    <w:p>
      <w:pPr>
        <w:autoSpaceDN w:val="0"/>
        <w:ind w:firstLine="840" w:firstLineChars="280"/>
        <w:rPr>
          <w:rFonts w:hint="eastAsia" w:ascii="宋体" w:hAnsi="宋体" w:eastAsia="宋体" w:cs="宋体"/>
          <w:b/>
          <w:color w:val="auto"/>
          <w:highlight w:val="none"/>
        </w:rPr>
      </w:pPr>
      <w:r>
        <w:rPr>
          <w:rFonts w:hint="eastAsia" w:ascii="宋体" w:hAnsi="宋体" w:eastAsia="宋体" w:cs="宋体"/>
          <w:color w:val="auto"/>
          <w:sz w:val="30"/>
          <w:szCs w:val="30"/>
          <w:highlight w:val="none"/>
        </w:rPr>
        <w:t xml:space="preserve">       签 订 日 期 ：</w:t>
      </w:r>
      <w:r>
        <w:rPr>
          <w:rFonts w:hint="eastAsia" w:ascii="宋体" w:hAnsi="宋体" w:eastAsia="宋体" w:cs="宋体"/>
          <w:color w:val="auto"/>
          <w:sz w:val="30"/>
          <w:szCs w:val="30"/>
          <w:highlight w:val="none"/>
          <w:u w:val="none"/>
          <w:lang w:val="en-US" w:eastAsia="zh-CN"/>
        </w:rPr>
        <w:t xml:space="preserve"> 2021年3月18日                     </w:t>
      </w:r>
      <w:r>
        <w:rPr>
          <w:rFonts w:hint="eastAsia" w:ascii="宋体" w:hAnsi="宋体" w:eastAsia="宋体" w:cs="宋体"/>
          <w:color w:val="auto"/>
          <w:sz w:val="30"/>
          <w:szCs w:val="30"/>
          <w:highlight w:val="none"/>
          <w:u w:val="none"/>
        </w:rPr>
        <w:t xml:space="preserve">         </w:t>
      </w:r>
      <w:r>
        <w:rPr>
          <w:rFonts w:hint="eastAsia" w:ascii="宋体" w:hAnsi="宋体" w:eastAsia="宋体" w:cs="宋体"/>
          <w:color w:val="auto"/>
          <w:sz w:val="30"/>
          <w:szCs w:val="30"/>
          <w:highlight w:val="none"/>
        </w:rPr>
        <w:t xml:space="preserve"> </w:t>
      </w:r>
    </w:p>
    <w:p>
      <w:pPr>
        <w:pStyle w:val="9"/>
        <w:tabs>
          <w:tab w:val="left" w:pos="420"/>
        </w:tabs>
        <w:spacing w:line="360" w:lineRule="auto"/>
        <w:ind w:firstLine="1851" w:firstLineChars="617"/>
        <w:jc w:val="both"/>
        <w:rPr>
          <w:rFonts w:hint="eastAsia" w:ascii="宋体" w:hAnsi="宋体" w:eastAsia="宋体" w:cs="宋体"/>
          <w:b/>
          <w:color w:val="auto"/>
          <w:highlight w:val="none"/>
        </w:rPr>
      </w:pPr>
      <w:r>
        <w:rPr>
          <w:rFonts w:hint="eastAsia" w:ascii="宋体" w:hAnsi="宋体" w:eastAsia="宋体" w:cs="宋体"/>
          <w:color w:val="auto"/>
          <w:sz w:val="30"/>
          <w:szCs w:val="30"/>
          <w:highlight w:val="none"/>
          <w:u w:val="none"/>
          <w:lang w:eastAsia="zh-CN"/>
        </w:rPr>
        <w:t>浩德鑫置地样板房</w:t>
      </w:r>
      <w:r>
        <w:rPr>
          <w:rFonts w:hint="eastAsia" w:ascii="宋体" w:hAnsi="宋体" w:eastAsia="宋体" w:cs="宋体"/>
          <w:color w:val="auto"/>
          <w:sz w:val="30"/>
          <w:szCs w:val="30"/>
          <w:highlight w:val="none"/>
          <w:u w:val="none"/>
          <w:lang w:val="en-US" w:eastAsia="zh-CN"/>
        </w:rPr>
        <w:t>室内精装修设计合同</w:t>
      </w:r>
    </w:p>
    <w:p>
      <w:pPr>
        <w:pStyle w:val="9"/>
        <w:tabs>
          <w:tab w:val="left" w:pos="420"/>
        </w:tabs>
        <w:spacing w:line="360" w:lineRule="auto"/>
        <w:ind w:firstLine="523" w:firstLineChars="217"/>
        <w:jc w:val="both"/>
        <w:rPr>
          <w:rFonts w:hint="eastAsia" w:ascii="宋体" w:hAnsi="宋体" w:eastAsia="宋体" w:cs="宋体"/>
          <w:color w:val="auto"/>
          <w:highlight w:val="none"/>
          <w:u w:val="single"/>
        </w:rPr>
      </w:pPr>
      <w:r>
        <w:rPr>
          <w:rFonts w:hint="eastAsia" w:ascii="宋体" w:hAnsi="宋体" w:eastAsia="宋体" w:cs="宋体"/>
          <w:b/>
          <w:color w:val="auto"/>
          <w:highlight w:val="none"/>
        </w:rPr>
        <w:t>甲方（委托方)</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洛阳浩德鑫置地有限公司</w:t>
      </w:r>
      <w:r>
        <w:rPr>
          <w:rFonts w:hint="eastAsia" w:ascii="宋体" w:hAnsi="宋体" w:eastAsia="宋体" w:cs="宋体"/>
          <w:color w:val="auto"/>
          <w:highlight w:val="none"/>
          <w:u w:val="single"/>
        </w:rPr>
        <w:t xml:space="preserve">     </w:t>
      </w:r>
    </w:p>
    <w:p>
      <w:pPr>
        <w:spacing w:line="360" w:lineRule="auto"/>
        <w:ind w:firstLine="523" w:firstLineChars="217"/>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乙方（承接方)</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u w:val="single"/>
        </w:rPr>
        <w:t xml:space="preserve"> </w:t>
      </w:r>
      <w:r>
        <w:rPr>
          <w:rFonts w:hint="eastAsia" w:ascii="宋体" w:hAnsi="宋体" w:eastAsia="宋体" w:cs="宋体"/>
          <w:b w:val="0"/>
          <w:color w:val="auto"/>
          <w:sz w:val="24"/>
          <w:highlight w:val="none"/>
          <w:u w:val="single"/>
          <w:lang w:val="en-US" w:eastAsia="zh-CN"/>
        </w:rPr>
        <w:t xml:space="preserve"> 北京东立玖鼎工程设计有限公司</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委托方委托承接方承担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浩德鑫置地</w:t>
      </w:r>
      <w:r>
        <w:rPr>
          <w:rFonts w:hint="eastAsia" w:ascii="宋体" w:hAnsi="宋体" w:cs="宋体"/>
          <w:color w:val="auto"/>
          <w:sz w:val="24"/>
          <w:szCs w:val="24"/>
          <w:highlight w:val="none"/>
          <w:u w:val="single"/>
          <w:lang w:eastAsia="zh-CN"/>
        </w:rPr>
        <w:t>样板房</w:t>
      </w:r>
      <w:r>
        <w:rPr>
          <w:rFonts w:hint="eastAsia" w:ascii="宋体" w:hAnsi="宋体" w:eastAsia="宋体" w:cs="宋体"/>
          <w:color w:val="auto"/>
          <w:sz w:val="24"/>
          <w:szCs w:val="24"/>
          <w:highlight w:val="none"/>
          <w:u w:val="single"/>
          <w:lang w:eastAsia="zh-CN"/>
        </w:rPr>
        <w:t>室内精装修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设计，经双方协商一致，签订本合同。</w:t>
      </w:r>
    </w:p>
    <w:p>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第一条　本合同依据下列文件签订：</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1.1《中华人民共和国合同法》、《中华人民共和国建筑法》。</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1.2 国家及地方有关建设工程勘察设计管理法规和规章。</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 建设工程批准文件。</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项目概况：</w:t>
      </w: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2.1项目名称：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浩德鑫置地</w:t>
      </w:r>
      <w:r>
        <w:rPr>
          <w:rFonts w:hint="eastAsia" w:ascii="宋体" w:hAnsi="宋体" w:cs="宋体"/>
          <w:color w:val="auto"/>
          <w:sz w:val="24"/>
          <w:szCs w:val="24"/>
          <w:highlight w:val="none"/>
          <w:u w:val="single"/>
          <w:lang w:eastAsia="zh-CN"/>
        </w:rPr>
        <w:t>样板房</w:t>
      </w:r>
      <w:r>
        <w:rPr>
          <w:rFonts w:hint="eastAsia" w:ascii="宋体" w:hAnsi="宋体" w:eastAsia="宋体" w:cs="宋体"/>
          <w:color w:val="auto"/>
          <w:sz w:val="24"/>
          <w:szCs w:val="24"/>
          <w:highlight w:val="none"/>
          <w:u w:val="single"/>
          <w:lang w:eastAsia="zh-CN"/>
        </w:rPr>
        <w:t>室内精装修</w:t>
      </w:r>
      <w:r>
        <w:rPr>
          <w:rFonts w:hint="eastAsia" w:ascii="宋体" w:hAnsi="宋体" w:eastAsia="宋体" w:cs="宋体"/>
          <w:color w:val="auto"/>
          <w:sz w:val="24"/>
          <w:highlight w:val="none"/>
          <w:u w:val="single" w:color="auto"/>
        </w:rPr>
        <w:t>设计</w:t>
      </w:r>
      <w:r>
        <w:rPr>
          <w:rFonts w:hint="eastAsia" w:ascii="宋体" w:hAnsi="宋体" w:eastAsia="宋体" w:cs="宋体"/>
          <w:color w:val="auto"/>
          <w:sz w:val="24"/>
          <w:szCs w:val="24"/>
          <w:highlight w:val="none"/>
          <w:u w:val="single"/>
        </w:rPr>
        <w:t xml:space="preserve">  </w:t>
      </w:r>
    </w:p>
    <w:p>
      <w:pPr>
        <w:spacing w:line="360" w:lineRule="auto"/>
        <w:ind w:firstLine="57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 项目地点：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河南省洛阳市经开区开元大道</w:t>
      </w:r>
      <w:r>
        <w:rPr>
          <w:rFonts w:hint="eastAsia" w:ascii="宋体" w:hAnsi="宋体" w:eastAsia="宋体" w:cs="宋体"/>
          <w:color w:val="auto"/>
          <w:sz w:val="24"/>
          <w:szCs w:val="24"/>
          <w:highlight w:val="none"/>
          <w:u w:val="single"/>
          <w:lang w:val="en-US" w:eastAsia="zh-CN"/>
        </w:rPr>
        <w:t>1号</w:t>
      </w:r>
      <w:r>
        <w:rPr>
          <w:rFonts w:hint="eastAsia" w:ascii="宋体" w:hAnsi="宋体" w:eastAsia="宋体" w:cs="宋体"/>
          <w:color w:val="auto"/>
          <w:sz w:val="24"/>
          <w:szCs w:val="24"/>
          <w:highlight w:val="none"/>
          <w:u w:val="single"/>
        </w:rPr>
        <w:t xml:space="preserve">  </w:t>
      </w:r>
    </w:p>
    <w:p>
      <w:pPr>
        <w:spacing w:line="36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设计内容</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本合同设计工作包括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硬装设计、软装设计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，其中乙方工作包括：</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1、外观方案设计和室内精装修面积680平方米。</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2、屋外花园阳光房30平方米。</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3、外立面不含施工图设计，不含委托方报建所需费用，不含结构、消防、景观。</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4、本设计费包含给排水、强弱电等专业设计、空调点位设计。</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5、设计面积计算以墙中线为准，阳台按1/2面积计算。</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6、报价不含家居智能化设计、空调设计，</w:t>
      </w:r>
      <w:r>
        <w:rPr>
          <w:rFonts w:hint="eastAsia" w:ascii="宋体" w:hAnsi="宋体" w:eastAsia="宋体" w:cs="宋体"/>
          <w:color w:val="auto"/>
          <w:sz w:val="24"/>
          <w:szCs w:val="24"/>
          <w:highlight w:val="none"/>
          <w:lang w:eastAsia="zh-CN"/>
        </w:rPr>
        <w:t>设计方</w:t>
      </w:r>
      <w:r>
        <w:rPr>
          <w:rFonts w:hint="eastAsia" w:ascii="宋体" w:hAnsi="宋体" w:eastAsia="宋体" w:cs="宋体"/>
          <w:color w:val="auto"/>
          <w:sz w:val="24"/>
          <w:szCs w:val="24"/>
          <w:highlight w:val="none"/>
        </w:rPr>
        <w:t>免费委托专业设计出图</w:t>
      </w:r>
      <w:r>
        <w:rPr>
          <w:rFonts w:hint="eastAsia" w:ascii="宋体" w:hAnsi="宋体" w:eastAsia="宋体" w:cs="宋体"/>
          <w:color w:val="auto"/>
          <w:sz w:val="24"/>
          <w:szCs w:val="24"/>
          <w:highlight w:val="none"/>
          <w:lang w:eastAsia="zh-CN"/>
        </w:rPr>
        <w:t>。</w:t>
      </w:r>
    </w:p>
    <w:p>
      <w:pPr>
        <w:adjustRightInd/>
        <w:spacing w:line="360" w:lineRule="auto"/>
        <w:ind w:left="115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补充说明</w:t>
      </w:r>
    </w:p>
    <w:p>
      <w:pPr>
        <w:numPr>
          <w:ilvl w:val="-1"/>
          <w:numId w:val="0"/>
        </w:numPr>
        <w:adjustRightInd/>
        <w:spacing w:line="360" w:lineRule="auto"/>
        <w:ind w:left="1155"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包含水、电点位及空调风口定位,包含给排水、强电、弱电、应急、管线布置及系统图。</w:t>
      </w:r>
    </w:p>
    <w:p>
      <w:pPr>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第四条　甲方应向乙方提交的有关资料及文件（蓝图或电子文档）：</w:t>
      </w:r>
    </w:p>
    <w:tbl>
      <w:tblPr>
        <w:tblStyle w:val="2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3746"/>
        <w:gridCol w:w="840"/>
        <w:gridCol w:w="2158"/>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69"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746"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资料及文件名称</w:t>
            </w:r>
          </w:p>
        </w:tc>
        <w:tc>
          <w:tcPr>
            <w:tcW w:w="840"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份数</w:t>
            </w:r>
          </w:p>
        </w:tc>
        <w:tc>
          <w:tcPr>
            <w:tcW w:w="2158"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提交日期</w:t>
            </w:r>
          </w:p>
        </w:tc>
        <w:tc>
          <w:tcPr>
            <w:tcW w:w="1559"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9"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746"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建筑施工图</w:t>
            </w:r>
          </w:p>
        </w:tc>
        <w:tc>
          <w:tcPr>
            <w:tcW w:w="840" w:type="dxa"/>
          </w:tcPr>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8" w:type="dxa"/>
          </w:tcPr>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合同签订3日内</w:t>
            </w:r>
          </w:p>
        </w:tc>
        <w:tc>
          <w:tcPr>
            <w:tcW w:w="1559" w:type="dxa"/>
          </w:tcPr>
          <w:p>
            <w:pPr>
              <w:spacing w:line="48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9"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746" w:type="dxa"/>
          </w:tcPr>
          <w:p>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结构施工图</w:t>
            </w:r>
          </w:p>
        </w:tc>
        <w:tc>
          <w:tcPr>
            <w:tcW w:w="840" w:type="dxa"/>
          </w:tcPr>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158" w:type="dxa"/>
          </w:tcPr>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合同签订3日内</w:t>
            </w:r>
          </w:p>
        </w:tc>
        <w:tc>
          <w:tcPr>
            <w:tcW w:w="1559" w:type="dxa"/>
          </w:tcPr>
          <w:p>
            <w:pPr>
              <w:spacing w:line="480" w:lineRule="auto"/>
              <w:rPr>
                <w:rFonts w:hint="eastAsia" w:ascii="宋体" w:hAnsi="宋体" w:eastAsia="宋体" w:cs="宋体"/>
                <w:color w:val="auto"/>
                <w:sz w:val="24"/>
                <w:szCs w:val="24"/>
                <w:highlight w:val="none"/>
              </w:rPr>
            </w:pPr>
          </w:p>
        </w:tc>
      </w:tr>
    </w:tbl>
    <w:p>
      <w:pPr>
        <w:spacing w:line="48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注：实际工作开展以甲方相应图纸提供为准</w:t>
      </w:r>
      <w:r>
        <w:rPr>
          <w:rFonts w:hint="eastAsia" w:ascii="宋体" w:hAnsi="宋体" w:eastAsia="宋体" w:cs="宋体"/>
          <w:b/>
          <w:color w:val="auto"/>
          <w:sz w:val="24"/>
          <w:szCs w:val="24"/>
          <w:highlight w:val="none"/>
          <w:lang w:eastAsia="zh-CN"/>
        </w:rPr>
        <w:t>。</w:t>
      </w:r>
    </w:p>
    <w:p>
      <w:pPr>
        <w:numPr>
          <w:ilvl w:val="0"/>
          <w:numId w:val="1"/>
        </w:numPr>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设计成果、阶段及设计周期</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设计阶段、内容及设计周期</w:t>
      </w:r>
    </w:p>
    <w:tbl>
      <w:tblPr>
        <w:tblStyle w:val="27"/>
        <w:tblW w:w="985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5170"/>
        <w:gridCol w:w="3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452"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设计阶段</w:t>
            </w:r>
          </w:p>
        </w:tc>
        <w:tc>
          <w:tcPr>
            <w:tcW w:w="5170"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设计内容</w:t>
            </w:r>
          </w:p>
        </w:tc>
        <w:tc>
          <w:tcPr>
            <w:tcW w:w="3230"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145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概念设计阶段</w:t>
            </w:r>
          </w:p>
        </w:tc>
        <w:tc>
          <w:tcPr>
            <w:tcW w:w="517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计划需求分析、设计理念说明、主要空间风格意向图片、平面调整优化、完成平面图，色彩计划</w:t>
            </w:r>
          </w:p>
        </w:tc>
        <w:tc>
          <w:tcPr>
            <w:tcW w:w="3230" w:type="dxa"/>
            <w:vMerge w:val="restart"/>
            <w:vAlign w:val="center"/>
          </w:tcPr>
          <w:p>
            <w:pPr>
              <w:ind w:left="2" w:hanging="2" w:hangingChars="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6" w:hRule="atLeast"/>
        </w:trPr>
        <w:tc>
          <w:tcPr>
            <w:tcW w:w="145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基础方案设计阶段</w:t>
            </w:r>
          </w:p>
        </w:tc>
        <w:tc>
          <w:tcPr>
            <w:tcW w:w="517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平面布置图、主要空间透视效果图</w:t>
            </w:r>
          </w:p>
        </w:tc>
        <w:tc>
          <w:tcPr>
            <w:tcW w:w="3230" w:type="dxa"/>
            <w:vMerge w:val="continue"/>
            <w:vAlign w:val="center"/>
          </w:tcPr>
          <w:p>
            <w:pPr>
              <w:ind w:left="2" w:hanging="2" w:hangingChars="1"/>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145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室内施工图阶段</w:t>
            </w:r>
          </w:p>
        </w:tc>
        <w:tc>
          <w:tcPr>
            <w:tcW w:w="517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详见5.2 室内施工图设计成果要求、软装概念图片</w:t>
            </w:r>
          </w:p>
        </w:tc>
        <w:tc>
          <w:tcPr>
            <w:tcW w:w="323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方案设计确认后20个工作日内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52"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施工配合阶段</w:t>
            </w:r>
          </w:p>
        </w:tc>
        <w:tc>
          <w:tcPr>
            <w:tcW w:w="517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配合甲方完成招标答疑、技术交底；在施工过程中对施工工艺不正确的，向甲方提出整改意见；对现场与图纸不符部分做设计变更；工程完成后配合甲方做竣工验收。</w:t>
            </w:r>
          </w:p>
        </w:tc>
        <w:tc>
          <w:tcPr>
            <w:tcW w:w="3230"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施工过程中全程配合，直至工程竣工结束。</w:t>
            </w:r>
          </w:p>
        </w:tc>
      </w:tr>
    </w:tbl>
    <w:p>
      <w:pPr>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以上概念设计阶段、基础方案设计阶段室内家具配饰设计阶段均安排和甲方汇报；以上各阶段均需提供电子版文件。设计方需配合提供后期物业验收图纸资料。</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室内施工图设计成果要求</w:t>
      </w:r>
    </w:p>
    <w:tbl>
      <w:tblPr>
        <w:tblStyle w:val="27"/>
        <w:tblW w:w="97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695"/>
        <w:gridCol w:w="735"/>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78"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编号</w:t>
            </w:r>
          </w:p>
        </w:tc>
        <w:tc>
          <w:tcPr>
            <w:tcW w:w="2695"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图纸名称</w:t>
            </w:r>
          </w:p>
        </w:tc>
        <w:tc>
          <w:tcPr>
            <w:tcW w:w="735"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比例</w:t>
            </w:r>
          </w:p>
        </w:tc>
        <w:tc>
          <w:tcPr>
            <w:tcW w:w="5399" w:type="dxa"/>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图纸目录</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明确图名、比例、图号、张数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施工图说明</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项目概况、设计要点、施工工艺的总体说明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图例表</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图纸中各种编号、代号的说明，辅助读图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门表</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明确图纸中各种门的尺寸、样式、做法、配置五金等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材料表</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明确各精装材料名称、色彩、安装位置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家具平面图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明确房间名称，家具编号、装饰灯具编号、净面积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明确各房间新砌墙体类型、墙体定位、固定家具定位、立面索引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天花平面图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明确灯具编号、天花标高、造型、材料、喷淋、烟感、风口定位、天花节点索引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铺地平面图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明确材料名称、地面标高、铺装尺寸及方式、地面节点索引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灯具连线平面图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明确工程灯具及装饰灯具分组连线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插座平面图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明确强弱电插座的名称、位置、安装高度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各空间立面图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明确门窗洞及套详细尺寸、吊顶剖面、墙面固定造型详细尺寸、开关面板及各类插座名称及尺寸、五金安装定位尺寸，大样索引以及有关材料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节点详图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标明天、地、墙面造型尺寸、材质、施工工艺。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固定家具详图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标明固定家具尺寸、材质、施工工艺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工程灯具表</w:t>
            </w:r>
          </w:p>
        </w:tc>
        <w:tc>
          <w:tcPr>
            <w:tcW w:w="73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A4</w:t>
            </w: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标明灯具外形尺寸、技术参数、推荐品牌及型号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洁具表</w:t>
            </w:r>
          </w:p>
        </w:tc>
        <w:tc>
          <w:tcPr>
            <w:tcW w:w="73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A4</w:t>
            </w: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标明洁具样式、推荐品牌及型号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五金表</w:t>
            </w:r>
          </w:p>
        </w:tc>
        <w:tc>
          <w:tcPr>
            <w:tcW w:w="73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A4</w:t>
            </w: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标明固定家具洁具五金样式、推荐品牌及型号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强弱电专业图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专业图纸含系统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78"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2695" w:type="dxa"/>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给排水专业图</w:t>
            </w:r>
          </w:p>
        </w:tc>
        <w:tc>
          <w:tcPr>
            <w:tcW w:w="735" w:type="dxa"/>
            <w:vAlign w:val="center"/>
          </w:tcPr>
          <w:p>
            <w:pPr>
              <w:jc w:val="center"/>
              <w:rPr>
                <w:rFonts w:hint="eastAsia" w:ascii="宋体" w:hAnsi="宋体" w:eastAsia="宋体" w:cs="宋体"/>
                <w:color w:val="auto"/>
                <w:sz w:val="24"/>
                <w:szCs w:val="24"/>
                <w:highlight w:val="none"/>
              </w:rPr>
            </w:pPr>
          </w:p>
        </w:tc>
        <w:tc>
          <w:tcPr>
            <w:tcW w:w="5399" w:type="dxa"/>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专业图纸含系统</w:t>
            </w:r>
          </w:p>
        </w:tc>
      </w:tr>
    </w:tbl>
    <w:p>
      <w:pPr>
        <w:spacing w:line="360" w:lineRule="auto"/>
        <w:ind w:firstLine="1200" w:firstLineChars="500"/>
        <w:rPr>
          <w:rFonts w:hint="eastAsia" w:ascii="宋体" w:hAnsi="宋体" w:eastAsia="宋体" w:cs="宋体"/>
          <w:color w:val="auto"/>
          <w:sz w:val="24"/>
          <w:szCs w:val="24"/>
          <w:highlight w:val="none"/>
        </w:rPr>
      </w:pP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提交数量、形式：蓝图</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套，电子文件2份。主材样板及封样2套</w:t>
      </w:r>
    </w:p>
    <w:p>
      <w:pPr>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设计费及付款进度</w:t>
      </w:r>
    </w:p>
    <w:p>
      <w:pPr>
        <w:spacing w:line="480" w:lineRule="auto"/>
        <w:ind w:left="1156" w:leftChars="267" w:hanging="595" w:hangingChars="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设计费：</w:t>
      </w:r>
    </w:p>
    <w:p>
      <w:pPr>
        <w:spacing w:line="480" w:lineRule="auto"/>
        <w:ind w:left="1156" w:leftChars="267" w:hanging="595" w:hangingChars="24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highlight w:val="none"/>
          <w:lang w:eastAsia="zh-CN"/>
        </w:rPr>
        <w:t>总费用为</w:t>
      </w:r>
      <w:r>
        <w:rPr>
          <w:rFonts w:hint="eastAsia" w:ascii="宋体" w:hAnsi="宋体" w:eastAsia="宋体" w:cs="宋体"/>
          <w:color w:val="auto"/>
          <w:sz w:val="24"/>
          <w:szCs w:val="24"/>
          <w:highlight w:val="none"/>
          <w:u w:val="single"/>
          <w:lang w:val="en-US" w:eastAsia="zh-CN"/>
        </w:rPr>
        <w:t>360000</w:t>
      </w:r>
      <w:r>
        <w:rPr>
          <w:rFonts w:hint="eastAsia" w:ascii="宋体" w:hAnsi="宋体" w:eastAsia="宋体" w:cs="宋体"/>
          <w:color w:val="auto"/>
          <w:sz w:val="24"/>
          <w:szCs w:val="24"/>
          <w:highlight w:val="none"/>
        </w:rPr>
        <w:t>元人民币</w:t>
      </w:r>
      <w:r>
        <w:rPr>
          <w:rFonts w:hint="eastAsia" w:ascii="宋体" w:hAnsi="宋体" w:cs="宋体"/>
          <w:color w:val="auto"/>
          <w:sz w:val="24"/>
          <w:szCs w:val="24"/>
          <w:highlight w:val="none"/>
          <w:lang w:eastAsia="zh-CN"/>
        </w:rPr>
        <w:t>，大写叁拾陆万元，含专票税率</w:t>
      </w:r>
      <w:r>
        <w:rPr>
          <w:rFonts w:hint="eastAsia" w:ascii="宋体" w:hAnsi="宋体" w:cs="宋体"/>
          <w:color w:val="auto"/>
          <w:sz w:val="24"/>
          <w:szCs w:val="24"/>
          <w:highlight w:val="none"/>
          <w:lang w:val="en-US" w:eastAsia="zh-CN"/>
        </w:rPr>
        <w:t>6%，不含税价339622.64元，税费20377.36元</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具体</w:t>
      </w:r>
      <w:r>
        <w:rPr>
          <w:rFonts w:hint="eastAsia" w:ascii="宋体" w:hAnsi="宋体" w:eastAsia="宋体" w:cs="宋体"/>
          <w:color w:val="auto"/>
          <w:sz w:val="24"/>
          <w:szCs w:val="24"/>
          <w:highlight w:val="none"/>
          <w:lang w:eastAsia="zh-CN"/>
        </w:rPr>
        <w:t>见附表。</w:t>
      </w:r>
    </w:p>
    <w:p>
      <w:pPr>
        <w:spacing w:line="480" w:lineRule="auto"/>
        <w:ind w:left="921" w:leftChars="267" w:hanging="360" w:hanging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设计费支付进度：</w:t>
      </w:r>
    </w:p>
    <w:tbl>
      <w:tblPr>
        <w:tblStyle w:val="27"/>
        <w:tblW w:w="8264"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70"/>
        <w:gridCol w:w="1559"/>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0" w:type="dxa"/>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付款阶段</w:t>
            </w:r>
          </w:p>
        </w:tc>
        <w:tc>
          <w:tcPr>
            <w:tcW w:w="1559" w:type="dxa"/>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设计费用支付比例</w:t>
            </w:r>
          </w:p>
        </w:tc>
        <w:tc>
          <w:tcPr>
            <w:tcW w:w="2835" w:type="dxa"/>
            <w:vAlign w:val="top"/>
          </w:tcPr>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0" w:type="dxa"/>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基础方案设计阶段完成汇报并经甲方确认后5个工作日</w:t>
            </w:r>
          </w:p>
        </w:tc>
        <w:tc>
          <w:tcPr>
            <w:tcW w:w="1559" w:type="dxa"/>
            <w:vAlign w:val="top"/>
          </w:tcPr>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50%</w:t>
            </w:r>
          </w:p>
        </w:tc>
        <w:tc>
          <w:tcPr>
            <w:tcW w:w="283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0" w:type="dxa"/>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完成施工图设计、审核并经建设单位确认后5个工作日</w:t>
            </w:r>
          </w:p>
        </w:tc>
        <w:tc>
          <w:tcPr>
            <w:tcW w:w="1559" w:type="dxa"/>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w:t>
            </w:r>
          </w:p>
        </w:tc>
        <w:tc>
          <w:tcPr>
            <w:tcW w:w="2835" w:type="dxa"/>
            <w:vAlign w:val="top"/>
          </w:tcPr>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70" w:type="dxa"/>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w:t>
            </w:r>
          </w:p>
        </w:tc>
        <w:tc>
          <w:tcPr>
            <w:tcW w:w="1559" w:type="dxa"/>
            <w:vAlign w:val="top"/>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35" w:type="dxa"/>
            <w:vAlign w:val="top"/>
          </w:tcPr>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18000</w:t>
            </w:r>
          </w:p>
        </w:tc>
      </w:tr>
    </w:tbl>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付款说明：</w:t>
      </w:r>
    </w:p>
    <w:p>
      <w:pPr>
        <w:spacing w:line="480" w:lineRule="auto"/>
        <w:ind w:left="1327" w:leftChars="232"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6.3.1  提交各阶段设计文件的同时支付各阶段设计费，乙方可提前</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个工作日书面通知甲方做好付款准备，并需提前提供发票。</w:t>
      </w:r>
    </w:p>
    <w:p>
      <w:pPr>
        <w:spacing w:line="480" w:lineRule="auto"/>
        <w:ind w:left="1320" w:hanging="1320" w:hangingChars="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6.3.2  实际设计费按乙方完成的方案设计建筑面积核定，多退少补。实际设计费与估算设计费出现差额超过5%时，双方另行签订补充协议。</w:t>
      </w:r>
    </w:p>
    <w:p>
      <w:pPr>
        <w:spacing w:line="480" w:lineRule="auto"/>
        <w:ind w:left="1401" w:leftChars="267"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6.3.3  定金通过现金或银行转账到乙方账户。本合同履行后，定金抵作设计费。</w:t>
      </w:r>
    </w:p>
    <w:p>
      <w:pPr>
        <w:spacing w:line="480" w:lineRule="auto"/>
        <w:ind w:left="1154" w:hanging="1154" w:hangingChars="48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6.4  乙方应甲方要求发生的合同规定项目（本合同第三条款）以外的费用不包括在设计费用中。如发生上述费用，乙方应以书面形式提出并列明设计费用，得到甲方书面确认后的附加费用双方协商付款时间和付款比例。</w:t>
      </w:r>
    </w:p>
    <w:p>
      <w:pPr>
        <w:spacing w:line="360" w:lineRule="auto"/>
        <w:ind w:left="420" w:hanging="420" w:hanging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80" w:lineRule="auto"/>
        <w:ind w:firstLine="57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第七条　双方责任</w:t>
      </w:r>
    </w:p>
    <w:p>
      <w:pPr>
        <w:spacing w:line="48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甲方责任：</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7.1.1甲方按本合同第四条规定的内容，在规定的时间内向乙方提交资料及文件，并对其完整性、正确性及时限负责，甲方不得要求乙方违反国家相关规定及国家有关标准进行设计。</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甲方提交上述资料及文件超过规定期限7天以内，乙方按合同第五条规定交付设计文件时间顺延。</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 甲方应在收到乙方提交的设计文件及图纸后，负责设计内容的审定，并及时对乙方工作给予明确指示。</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7.1.4 原定设计任务书如有重大变更而重作或修改设计时，须具有设计审批机关或设计任务书批准机关的意见书，经双方协商，另订合同。已经进行了的设计费用的支付，按乙方实际完成的工作量，双方协商计算。</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7.1.5 甲方因故要求中途停止设计时，应及时用书面通知乙方，已付设计费不退，并按该阶段的实际耗工日，增付和结清设计费，同时结束合同关系。</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7.1.6 甲方要求乙方比合同规定时间提前交付设计资料及文件时，须征得乙方同意，不得严重背离合理设计周期。</w:t>
      </w:r>
    </w:p>
    <w:p>
      <w:pPr>
        <w:spacing w:line="48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7.1.7 甲方应按本合同规定的金额和时间向乙方支付设计费用。</w:t>
      </w:r>
    </w:p>
    <w:p>
      <w:pPr>
        <w:spacing w:line="480" w:lineRule="auto"/>
        <w:ind w:left="370" w:leftChars="176"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7.1.8 甲方在室内设计施工图落实以后，不得再以室内设计内容不满意为理由拒付室内   </w:t>
      </w:r>
    </w:p>
    <w:p>
      <w:pPr>
        <w:spacing w:line="480" w:lineRule="auto"/>
        <w:ind w:left="370" w:leftChars="176"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设计费。</w:t>
      </w:r>
    </w:p>
    <w:p>
      <w:pPr>
        <w:spacing w:line="480" w:lineRule="auto"/>
        <w:ind w:left="370" w:leftChars="176"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7.1.9乙方报甲方认可的文件、数据、图纸，甲方应在7个工作日内予以回复。</w:t>
      </w:r>
    </w:p>
    <w:p>
      <w:pPr>
        <w:spacing w:line="48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乙方责任：</w:t>
      </w:r>
    </w:p>
    <w:p>
      <w:pPr>
        <w:spacing w:line="480" w:lineRule="auto"/>
        <w:ind w:left="1287" w:leftChars="2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乙方应严格按照国家相关规定及有关工程强制性标准，国家和地方技术规范、标准、规程及甲方提出的设计要求，进行工程设计，按本合同第五条规定的进度要求向甲方提交质量合格的设计资料，并对其负责。</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采用的主要技术标准是：</w:t>
      </w:r>
      <w:r>
        <w:rPr>
          <w:rFonts w:hint="eastAsia" w:ascii="宋体" w:hAnsi="宋体" w:eastAsia="宋体" w:cs="宋体"/>
          <w:color w:val="auto"/>
          <w:sz w:val="24"/>
          <w:szCs w:val="24"/>
          <w:highlight w:val="none"/>
          <w:u w:val="single"/>
        </w:rPr>
        <w:t xml:space="preserve">   现行国家、地方相关技术规范   </w:t>
      </w:r>
      <w:r>
        <w:rPr>
          <w:rFonts w:hint="eastAsia" w:ascii="宋体" w:hAnsi="宋体" w:eastAsia="宋体" w:cs="宋体"/>
          <w:color w:val="auto"/>
          <w:sz w:val="24"/>
          <w:szCs w:val="24"/>
          <w:highlight w:val="none"/>
        </w:rPr>
        <w:t>。。</w:t>
      </w:r>
    </w:p>
    <w:p>
      <w:pPr>
        <w:spacing w:line="480" w:lineRule="auto"/>
        <w:ind w:left="1300" w:leftChars="219"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 乙方须在每阶段明确地取得甲方在合理时限（一般为7工作日）内给予的书面同意批示后方可进入下一阶段的工作，但甲方超出合理时限又没有合理理由的，乙 方应认为已经同意并可进入下一阶段工作。乙方只可按甲方书面意见进行修改设 计。对已获甲方批准的设计，乙方不得擅自进行修改，如因技术或安全理由必须</w:t>
      </w:r>
    </w:p>
    <w:p>
      <w:pPr>
        <w:spacing w:line="480" w:lineRule="auto"/>
        <w:ind w:left="1300" w:leftChars="219"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修改时，乙方应尽快书面通知甲方并获甲方书面同意后方可进行。</w:t>
      </w:r>
    </w:p>
    <w:p>
      <w:pPr>
        <w:spacing w:line="480" w:lineRule="auto"/>
        <w:ind w:left="1281" w:leftChars="267"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7.2.5 乙方交付设计资料及文件后，按规定参加有关的设计审查，并根据审查结论负责对不超出原定范围的内容做必要调整补充。乙方按合同规定时限交付设计资料及文件，并在开工前负责向甲方及施工单位进行设计交底、处理有关设计问题和参加竣工验收。在12个月内项目尚未开始施工，乙方仍负责上述工作，但应按所需工作量向甲方适当收取咨询服务费，收费额可由双方商定。</w:t>
      </w:r>
    </w:p>
    <w:p>
      <w:pPr>
        <w:spacing w:line="480" w:lineRule="auto"/>
        <w:ind w:left="1281" w:leftChars="267"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7.2.6 此项目施工服务阶段周期为</w:t>
      </w:r>
      <w:r>
        <w:rPr>
          <w:rFonts w:hint="eastAsia" w:ascii="宋体" w:hAnsi="宋体" w:eastAsia="宋体" w:cs="宋体"/>
          <w:color w:val="auto"/>
          <w:sz w:val="24"/>
          <w:szCs w:val="24"/>
          <w:highlight w:val="none"/>
          <w:u w:val="single"/>
        </w:rPr>
        <w:t xml:space="preserve">  365天</w:t>
      </w:r>
      <w:r>
        <w:rPr>
          <w:rFonts w:hint="eastAsia" w:ascii="宋体" w:hAnsi="宋体" w:eastAsia="宋体" w:cs="宋体"/>
          <w:color w:val="auto"/>
          <w:sz w:val="24"/>
          <w:szCs w:val="24"/>
          <w:highlight w:val="none"/>
        </w:rPr>
        <w:t xml:space="preserve">。如因非乙方原因造成此项目施工周期延长一个月以上的，甲方应支付乙方相应的工作服务咨询费，收费标准由双方商定。   </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第八条 有关知识产权</w:t>
      </w:r>
    </w:p>
    <w:p>
      <w:pPr>
        <w:spacing w:line="48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8.1  设计版权归属：本设计合同所涉及的知识产权归甲乙双方共有，前提是甲方已按合同规定向乙方支付了相应的合同价款。</w:t>
      </w:r>
    </w:p>
    <w:p>
      <w:pPr>
        <w:spacing w:line="48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8.2  乙方保证其完成的设计而产生的知识产权是无瑕疵的，如有第三方向甲方因上述设计而提出侵权起诉，因此诉讼而产生的所有费用由乙方承担，该费用包括但不仅限于诉讼费、律师费以及法院判决应承担的侵权赔偿等等。但如果是由于甲方未经乙</w:t>
      </w:r>
    </w:p>
    <w:p>
      <w:pPr>
        <w:spacing w:line="48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方同意更改设计的原因导致第三方的投诉，则甲方应向乙方支付因诉讼产生的所有费用。</w:t>
      </w:r>
    </w:p>
    <w:p>
      <w:pPr>
        <w:spacing w:line="480" w:lineRule="auto"/>
        <w:ind w:left="960" w:hanging="960" w:hanging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8.3  双方均应保护对方的知识产权，未经对方同意，任何一方均不得对对方的资料及文件擅自修改，复制或向第三人转让或用于本合同项目外的项目。如发生以上情况，</w:t>
      </w:r>
    </w:p>
    <w:p>
      <w:pPr>
        <w:spacing w:line="480" w:lineRule="auto"/>
        <w:ind w:left="958" w:leftChars="456"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泄密方承担一切由此引起的后果并承担赔偿责任。</w:t>
      </w:r>
    </w:p>
    <w:p>
      <w:pPr>
        <w:spacing w:line="48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税及关税</w:t>
      </w:r>
    </w:p>
    <w:p>
      <w:pPr>
        <w:spacing w:line="48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9.1  中国政府根据现行税法对甲方课征有关执行本合同的一切税费，由甲方支付。</w:t>
      </w:r>
    </w:p>
    <w:p>
      <w:pPr>
        <w:spacing w:line="480" w:lineRule="auto"/>
        <w:ind w:left="840"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9.2  中国政府根据现行税法对乙方课征有关执行本合同的一切税费，由乙方支付。</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第十条  违约责任</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在合同履行期间，甲方要求终止或解除合同，乙方未开始设计工作的，不退还甲方已付的定金；双方共同协商解决。</w:t>
      </w:r>
    </w:p>
    <w:p>
      <w:pPr>
        <w:spacing w:line="480" w:lineRule="auto"/>
        <w:ind w:left="1304" w:leftChars="221" w:hanging="840"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甲方应按本合同第七条规定的金额和时间向乙方支付设计费，逾期超过15天以上时，乙方有权暂停履行下阶段工作，并书面通知甲方。甲方的上级或设计审批部门对设计文件不审批或本合同项目停缓建，甲方均按10.l条规定支付设计费。</w:t>
      </w:r>
    </w:p>
    <w:p>
      <w:pPr>
        <w:spacing w:line="480" w:lineRule="auto"/>
        <w:ind w:left="1260" w:leftChars="257"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由于乙方自身原因，延误了按本合同第五条规定的设计资料及设计文件的交付时间，每延误一天，应减收该项目应收设计费的</w:t>
      </w:r>
      <w:r>
        <w:rPr>
          <w:rFonts w:hint="eastAsia" w:ascii="宋体" w:hAnsi="宋体" w:eastAsia="宋体" w:cs="宋体"/>
          <w:color w:val="auto"/>
          <w:sz w:val="24"/>
          <w:szCs w:val="24"/>
          <w:highlight w:val="none"/>
          <w:u w:val="single"/>
        </w:rPr>
        <w:t xml:space="preserve"> 千分之五 </w:t>
      </w:r>
      <w:r>
        <w:rPr>
          <w:rFonts w:hint="eastAsia" w:ascii="宋体" w:hAnsi="宋体" w:eastAsia="宋体" w:cs="宋体"/>
          <w:color w:val="auto"/>
          <w:sz w:val="24"/>
          <w:szCs w:val="24"/>
          <w:highlight w:val="none"/>
        </w:rPr>
        <w:t>。延期超过15天以上时，甲方有权终止合同。</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合同生效后，乙方要求终止或解除合同，乙方应双倍返还定金。</w:t>
      </w:r>
    </w:p>
    <w:p>
      <w:pPr>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第十一条 其他条款</w:t>
      </w:r>
    </w:p>
    <w:p>
      <w:pPr>
        <w:spacing w:line="480" w:lineRule="auto"/>
        <w:ind w:left="1115" w:leftChars="18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乙方应在甲方要求的时间内至现场进行技术交底、参加图纸会审，随时为甲方提供本项目的设计技术咨询及阶段性成果汇报，甲方要求乙方派专人留驻施工现场进行配合与解决有关问题时，双方应另行签订补</w:t>
      </w:r>
    </w:p>
    <w:p>
      <w:pPr>
        <w:spacing w:line="480" w:lineRule="auto"/>
        <w:ind w:left="1113" w:leftChars="5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充协议或技术咨询服务合同。</w:t>
      </w:r>
    </w:p>
    <w:p>
      <w:pPr>
        <w:spacing w:line="48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乙方不负责甲方在项目地建设管理部门报批报建资质及所需费用。</w:t>
      </w:r>
    </w:p>
    <w:p>
      <w:pPr>
        <w:spacing w:line="480" w:lineRule="auto"/>
        <w:ind w:left="1079" w:leftChars="171"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本和同包含12次乙方人员出差到甲方所在地施工服务差旅费，超出12次，由甲方承担乙方工作人员到甲方所在地而产生的差旅费用（住宿、交通等）。</w:t>
      </w:r>
    </w:p>
    <w:p>
      <w:pPr>
        <w:spacing w:line="480" w:lineRule="auto"/>
        <w:ind w:left="1115" w:leftChars="18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乙方为本合同项目所采用的国家或地方标准图，由甲方自费向有关出版部门购买。本合同第五条规定乙方交付的设计资料及文件份数超过《工程设计收费标准》规定的份数，乙方另收工本费。</w:t>
      </w:r>
    </w:p>
    <w:p>
      <w:pPr>
        <w:spacing w:line="480" w:lineRule="auto"/>
        <w:ind w:left="1115" w:leftChars="188"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本工程设计资料及文件中，建筑材料、建筑构配件和设备，应当注明其规格、型号、</w:t>
      </w:r>
    </w:p>
    <w:p>
      <w:pPr>
        <w:spacing w:line="480" w:lineRule="auto"/>
        <w:ind w:left="1113" w:leftChars="53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性能等技术指标，乙方不得指定生产厂、供应商。</w:t>
      </w:r>
    </w:p>
    <w:p>
      <w:pPr>
        <w:spacing w:line="480" w:lineRule="auto"/>
        <w:ind w:left="1113" w:leftChars="151" w:hanging="796" w:hangingChars="33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甲方委托设计配合引进项目的设计任务，从询价、对外谈判、国内外技术考察直至建成投产的各个阶段，应吸收承担有关设计任务的乙方人员参加。出国费用，</w:t>
      </w:r>
    </w:p>
    <w:p>
      <w:pPr>
        <w:spacing w:line="480" w:lineRule="auto"/>
        <w:ind w:left="1166" w:leftChars="498" w:hanging="120" w:hanging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其它费用由甲方支付。   </w:t>
      </w:r>
    </w:p>
    <w:p>
      <w:pPr>
        <w:spacing w:line="480" w:lineRule="auto"/>
        <w:ind w:left="1079" w:leftChars="171"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不可抗力：若发生不可预见及不可抗拒的因素，如台风、地震、洪水等自然灾害；鼠疫、霍乱等流行性灾情；战争、军事政变、劫持等恐怖事件，导致本合同无法继续实施时，经双方协商一致，可以解除本合同。</w:t>
      </w:r>
    </w:p>
    <w:p>
      <w:pPr>
        <w:spacing w:line="480" w:lineRule="auto"/>
        <w:ind w:left="1077" w:leftChars="17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双方对本合同条款发生争议时，由双方协商解决，协商不成时，向项目所在地的人民法院提起诉讼；</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11.10 本合同适用法律为中华人民共和国法律法规。</w:t>
      </w:r>
    </w:p>
    <w:p>
      <w:pPr>
        <w:spacing w:line="48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11.11 本合同一式</w:t>
      </w:r>
      <w:r>
        <w:rPr>
          <w:rFonts w:hint="eastAsia" w:ascii="宋体" w:hAnsi="宋体" w:eastAsia="宋体" w:cs="宋体"/>
          <w:color w:val="auto"/>
          <w:sz w:val="24"/>
          <w:szCs w:val="24"/>
          <w:highlight w:val="none"/>
          <w:lang w:eastAsia="zh-CN"/>
        </w:rPr>
        <w:t>陆</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eastAsia="zh-CN"/>
        </w:rPr>
        <w:t>肆</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lang w:eastAsia="zh-CN"/>
        </w:rPr>
        <w:t>贰</w:t>
      </w:r>
      <w:r>
        <w:rPr>
          <w:rFonts w:hint="eastAsia" w:ascii="宋体" w:hAnsi="宋体" w:eastAsia="宋体" w:cs="宋体"/>
          <w:color w:val="auto"/>
          <w:sz w:val="24"/>
          <w:szCs w:val="24"/>
          <w:highlight w:val="none"/>
        </w:rPr>
        <w:t>份。</w:t>
      </w:r>
    </w:p>
    <w:p>
      <w:pPr>
        <w:spacing w:line="48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11.12 本合同经双方签章后生效。</w:t>
      </w:r>
    </w:p>
    <w:p>
      <w:pPr>
        <w:spacing w:line="480" w:lineRule="auto"/>
        <w:ind w:left="999" w:leftChars="150" w:hanging="684" w:hangingChars="28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11.13 本合同未尽事宜，双方可签订补充协议，有关协议及双方认可的来往电报、传真、会议纪要等，均为本合同组成部分，与本合同具有同等法律效力。如对本合同进行补充修改后与原合同有不一致之处，按修改并经双方批准后的最后生效文本为准。</w:t>
      </w:r>
    </w:p>
    <w:p>
      <w:pPr>
        <w:spacing w:line="480" w:lineRule="auto"/>
        <w:ind w:left="1088" w:leftChars="175"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甲乙双方任何一方如对合同中的通讯地址有任何变更，应在变更后一周内书面通知对方。否则，以本合同约定的通讯地址为最终有效的送达文件的地址。</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以下无合同正文。</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r>
        <w:rPr>
          <w:rFonts w:hint="eastAsia" w:ascii="宋体" w:hAnsi="宋体" w:eastAsia="宋体" w:cs="宋体"/>
          <w:color w:val="auto"/>
          <w:sz w:val="24"/>
          <w:szCs w:val="24"/>
          <w:highlight w:val="none"/>
          <w:lang w:eastAsia="zh-CN"/>
        </w:rPr>
        <w:t>洛阳浩德鑫置地有限公司</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乙方名称：</w:t>
      </w:r>
      <w:r>
        <w:rPr>
          <w:rFonts w:hint="eastAsia" w:ascii="宋体" w:hAnsi="宋体" w:eastAsia="宋体" w:cs="宋体"/>
          <w:color w:val="auto"/>
          <w:sz w:val="24"/>
          <w:szCs w:val="24"/>
          <w:highlight w:val="none"/>
          <w:lang w:eastAsia="zh-CN"/>
        </w:rPr>
        <w:t>北京东立玖鼎工程设计有限公司</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 　　　　　　　　　　　          （盖章）</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 　　　　           　法定代表人：（签字）</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委托代理人：（签字）　　　　 　           委托代理人：（签字）</w:t>
      </w:r>
    </w:p>
    <w:p>
      <w:pPr>
        <w:spacing w:line="480" w:lineRule="auto"/>
        <w:ind w:left="6240" w:hanging="6240" w:hangingChars="26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地    址：  </w:t>
      </w:r>
      <w:r>
        <w:rPr>
          <w:rFonts w:hint="eastAsia" w:ascii="宋体" w:hAnsi="宋体" w:eastAsia="宋体" w:cs="宋体"/>
          <w:color w:val="auto"/>
          <w:sz w:val="24"/>
          <w:szCs w:val="24"/>
          <w:highlight w:val="none"/>
          <w:lang w:eastAsia="zh-CN"/>
        </w:rPr>
        <w:t>洛阳市经开区开元大道</w:t>
      </w:r>
      <w:r>
        <w:rPr>
          <w:rFonts w:hint="eastAsia" w:ascii="宋体" w:hAnsi="宋体" w:eastAsia="宋体" w:cs="宋体"/>
          <w:color w:val="auto"/>
          <w:sz w:val="24"/>
          <w:szCs w:val="24"/>
          <w:highlight w:val="none"/>
          <w:lang w:val="en-US" w:eastAsia="zh-CN"/>
        </w:rPr>
        <w:t>1号</w:t>
      </w: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lang w:eastAsia="zh-CN"/>
        </w:rPr>
        <w:t>北京市朝阳区东四环中路60号楼1202</w:t>
      </w:r>
    </w:p>
    <w:p>
      <w:pPr>
        <w:spacing w:line="480" w:lineRule="auto"/>
        <w:ind w:left="5037" w:leftChars="513" w:hanging="3960" w:hangingChars="1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480" w:lineRule="auto"/>
        <w:ind w:left="6360" w:hanging="5565" w:hangingChars="2650"/>
        <w:rPr>
          <w:rFonts w:hint="eastAsia" w:ascii="宋体" w:hAnsi="宋体" w:eastAsia="宋体" w:cs="宋体"/>
          <w:color w:val="auto"/>
          <w:sz w:val="24"/>
          <w:szCs w:val="24"/>
          <w:highlight w:val="none"/>
        </w:rPr>
      </w:pPr>
      <w:r>
        <w:rPr>
          <w:rFonts w:hint="eastAsia" w:ascii="宋体" w:hAnsi="宋体" w:eastAsia="宋体" w:cs="宋体"/>
          <w:color w:val="auto"/>
          <w:kern w:val="1"/>
          <w:szCs w:val="20"/>
          <w:highlight w:val="none"/>
          <w:lang w:bidi="ar"/>
        </w:rPr>
        <w:t>开户行：</w:t>
      </w:r>
      <w:r>
        <w:rPr>
          <w:rFonts w:hint="eastAsia" w:ascii="宋体" w:hAnsi="宋体" w:eastAsia="宋体" w:cs="宋体"/>
          <w:color w:val="auto"/>
          <w:sz w:val="24"/>
          <w:highlight w:val="none"/>
          <w:lang w:bidi="ar"/>
        </w:rPr>
        <w:t>洛阳农商行李楼支行</w:t>
      </w:r>
      <w:r>
        <w:rPr>
          <w:rFonts w:hint="eastAsia" w:ascii="宋体" w:hAnsi="宋体" w:eastAsia="宋体" w:cs="宋体"/>
          <w:color w:val="auto"/>
          <w:kern w:val="1"/>
          <w:szCs w:val="20"/>
          <w:highlight w:val="none"/>
          <w:lang w:bidi="ar"/>
        </w:rPr>
        <w:t xml:space="preserve">    开户行：</w:t>
      </w:r>
      <w:r>
        <w:rPr>
          <w:rFonts w:hint="eastAsia" w:ascii="宋体" w:hAnsi="宋体" w:eastAsia="宋体" w:cs="宋体"/>
          <w:color w:val="auto"/>
          <w:sz w:val="24"/>
          <w:szCs w:val="24"/>
          <w:highlight w:val="none"/>
        </w:rPr>
        <w:t>中国农业银行股份有限公司北京展览中心支行</w:t>
      </w:r>
    </w:p>
    <w:p>
      <w:pPr>
        <w:pStyle w:val="26"/>
        <w:widowControl w:val="0"/>
        <w:snapToGrid w:val="0"/>
        <w:spacing w:before="0" w:beforeAutospacing="0" w:after="0" w:afterAutospacing="0" w:line="360" w:lineRule="auto"/>
        <w:jc w:val="both"/>
        <w:rPr>
          <w:rFonts w:hint="eastAsia" w:hAnsi="宋体" w:eastAsia="宋体" w:cs="宋体"/>
          <w:color w:val="auto"/>
          <w:highlight w:val="none"/>
        </w:rPr>
      </w:pPr>
    </w:p>
    <w:p>
      <w:pPr>
        <w:autoSpaceDE w:val="0"/>
        <w:autoSpaceDN w:val="0"/>
        <w:adjustRightInd w:val="0"/>
        <w:rPr>
          <w:rFonts w:hint="eastAsia" w:ascii="宋体" w:hAnsi="宋体" w:eastAsia="宋体" w:cs="宋体"/>
          <w:color w:val="auto"/>
          <w:highlight w:val="none"/>
        </w:rPr>
      </w:pPr>
      <w:r>
        <w:rPr>
          <w:rFonts w:hint="eastAsia" w:ascii="宋体" w:hAnsi="宋体" w:eastAsia="宋体" w:cs="宋体"/>
          <w:color w:val="auto"/>
          <w:sz w:val="24"/>
          <w:highlight w:val="none"/>
          <w:lang w:bidi="ar"/>
        </w:rPr>
        <w:t xml:space="preserve">账号：67006011700000110      </w:t>
      </w:r>
      <w:r>
        <w:rPr>
          <w:rFonts w:hint="eastAsia" w:ascii="宋体" w:hAnsi="宋体" w:cs="宋体"/>
          <w:color w:val="auto"/>
          <w:sz w:val="24"/>
          <w:highlight w:val="none"/>
          <w:lang w:val="en-US" w:eastAsia="zh-CN" w:bidi="ar"/>
        </w:rPr>
        <w:t xml:space="preserve">  </w:t>
      </w:r>
      <w:r>
        <w:rPr>
          <w:rFonts w:hint="eastAsia" w:ascii="宋体" w:hAnsi="宋体" w:eastAsia="宋体" w:cs="宋体"/>
          <w:color w:val="auto"/>
          <w:sz w:val="24"/>
          <w:highlight w:val="none"/>
          <w:lang w:bidi="ar"/>
        </w:rPr>
        <w:t>账号：11044301040000168</w:t>
      </w:r>
    </w:p>
    <w:p>
      <w:pPr>
        <w:pStyle w:val="26"/>
        <w:snapToGrid w:val="0"/>
        <w:rPr>
          <w:rFonts w:hint="eastAsia" w:ascii="宋体" w:eastAsia="宋体" w:cs="宋体"/>
          <w:color w:val="auto"/>
          <w:sz w:val="24"/>
          <w:szCs w:val="24"/>
          <w:highlight w:val="none"/>
        </w:rPr>
      </w:pPr>
      <w:r>
        <w:rPr>
          <w:rFonts w:hint="eastAsia" w:hAnsi="宋体" w:eastAsia="宋体" w:cs="宋体"/>
          <w:color w:val="auto"/>
          <w:kern w:val="1"/>
          <w:szCs w:val="20"/>
          <w:highlight w:val="none"/>
          <w:lang w:bidi="ar"/>
        </w:rPr>
        <w:t>税号：91410307MA3XDL7PX6        税号：91110105599667126R</w:t>
      </w:r>
    </w:p>
    <w:p>
      <w:pPr>
        <w:snapToGrid w:val="0"/>
        <w:spacing w:line="360" w:lineRule="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lang w:val="en-US" w:eastAsia="zh-CN"/>
        </w:rPr>
        <w:t>2021.3</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 xml:space="preserve">日期： </w:t>
      </w:r>
      <w:r>
        <w:rPr>
          <w:rFonts w:hint="eastAsia" w:ascii="宋体" w:hAnsi="宋体" w:cs="宋体"/>
          <w:color w:val="auto"/>
          <w:sz w:val="24"/>
          <w:szCs w:val="24"/>
          <w:highlight w:val="none"/>
          <w:lang w:val="en-US" w:eastAsia="zh-CN"/>
        </w:rPr>
        <w:t>2021.3</w:t>
      </w: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pStyle w:val="2"/>
        <w:rPr>
          <w:rFonts w:hint="eastAsia" w:ascii="宋体" w:hAnsi="宋体" w:cs="宋体"/>
          <w:color w:val="auto"/>
          <w:sz w:val="24"/>
          <w:szCs w:val="24"/>
          <w:highlight w:val="none"/>
          <w:lang w:val="en-US" w:eastAsia="zh-CN"/>
        </w:rPr>
      </w:pPr>
    </w:p>
    <w:p>
      <w:pPr>
        <w:spacing w:line="48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附表：</w:t>
      </w:r>
    </w:p>
    <w:tbl>
      <w:tblPr>
        <w:tblStyle w:val="27"/>
        <w:tblW w:w="10142" w:type="dxa"/>
        <w:tblInd w:w="-181" w:type="dxa"/>
        <w:shd w:val="clear" w:color="auto" w:fill="auto"/>
        <w:tblLayout w:type="fixed"/>
        <w:tblCellMar>
          <w:top w:w="0" w:type="dxa"/>
          <w:left w:w="108" w:type="dxa"/>
          <w:bottom w:w="0" w:type="dxa"/>
          <w:right w:w="108" w:type="dxa"/>
        </w:tblCellMar>
      </w:tblPr>
      <w:tblGrid>
        <w:gridCol w:w="1284"/>
        <w:gridCol w:w="900"/>
        <w:gridCol w:w="1619"/>
        <w:gridCol w:w="1825"/>
        <w:gridCol w:w="1334"/>
        <w:gridCol w:w="1009"/>
        <w:gridCol w:w="1498"/>
        <w:gridCol w:w="673"/>
      </w:tblGrid>
      <w:tr>
        <w:tblPrEx>
          <w:shd w:val="clear" w:color="auto" w:fill="auto"/>
          <w:tblCellMar>
            <w:top w:w="0" w:type="dxa"/>
            <w:left w:w="108" w:type="dxa"/>
            <w:bottom w:w="0" w:type="dxa"/>
            <w:right w:w="108" w:type="dxa"/>
          </w:tblCellMar>
        </w:tblPrEx>
        <w:trPr>
          <w:trHeight w:val="908" w:hRule="atLeast"/>
        </w:trPr>
        <w:tc>
          <w:tcPr>
            <w:tcW w:w="101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56"/>
                <w:szCs w:val="56"/>
                <w:highlight w:val="none"/>
                <w:u w:val="none"/>
              </w:rPr>
            </w:pPr>
            <w:r>
              <w:rPr>
                <w:rFonts w:hint="eastAsia" w:ascii="宋体" w:hAnsi="宋体" w:eastAsia="宋体" w:cs="宋体"/>
                <w:i w:val="0"/>
                <w:iCs w:val="0"/>
                <w:color w:val="auto"/>
                <w:kern w:val="0"/>
                <w:sz w:val="36"/>
                <w:szCs w:val="36"/>
                <w:highlight w:val="none"/>
                <w:u w:val="none"/>
                <w:lang w:val="en-US" w:eastAsia="zh-CN" w:bidi="ar"/>
              </w:rPr>
              <w:t>室内</w:t>
            </w:r>
            <w:r>
              <w:rPr>
                <w:rFonts w:hint="eastAsia" w:ascii="宋体" w:hAnsi="宋体" w:cs="宋体"/>
                <w:i w:val="0"/>
                <w:iCs w:val="0"/>
                <w:color w:val="auto"/>
                <w:kern w:val="0"/>
                <w:sz w:val="36"/>
                <w:szCs w:val="36"/>
                <w:highlight w:val="none"/>
                <w:u w:val="none"/>
                <w:lang w:val="en-US" w:eastAsia="zh-CN" w:bidi="ar"/>
              </w:rPr>
              <w:t>精装</w:t>
            </w:r>
            <w:r>
              <w:rPr>
                <w:rFonts w:hint="eastAsia" w:ascii="宋体" w:hAnsi="宋体" w:eastAsia="宋体" w:cs="宋体"/>
                <w:i w:val="0"/>
                <w:iCs w:val="0"/>
                <w:color w:val="auto"/>
                <w:kern w:val="0"/>
                <w:sz w:val="36"/>
                <w:szCs w:val="36"/>
                <w:highlight w:val="none"/>
                <w:u w:val="none"/>
                <w:lang w:val="en-US" w:eastAsia="zh-CN" w:bidi="ar"/>
              </w:rPr>
              <w:t>设计报价单</w:t>
            </w:r>
          </w:p>
        </w:tc>
      </w:tr>
      <w:tr>
        <w:tblPrEx>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位置</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改造后设计面积</w:t>
            </w:r>
          </w:p>
        </w:tc>
        <w:tc>
          <w:tcPr>
            <w:tcW w:w="1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工作内容</w:t>
            </w:r>
          </w:p>
        </w:tc>
        <w:tc>
          <w:tcPr>
            <w:tcW w:w="13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设计费（元/平米）</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小计（元）</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图例</w:t>
            </w:r>
          </w:p>
        </w:tc>
      </w:tr>
      <w:tr>
        <w:tblPrEx>
          <w:tblCellMar>
            <w:top w:w="0" w:type="dxa"/>
            <w:left w:w="108" w:type="dxa"/>
            <w:bottom w:w="0" w:type="dxa"/>
            <w:right w:w="108" w:type="dxa"/>
          </w:tblCellMar>
        </w:tblPrEx>
        <w:trPr>
          <w:trHeight w:val="768" w:hRule="atLeast"/>
        </w:trPr>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室内部分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1F</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274</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室内设计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68"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2F</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室内设计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68" w:hRule="atLeast"/>
        </w:trPr>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B1</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室内设计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花园阳光房设计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屋外花园</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建筑/室内设计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768" w:hRule="atLeast"/>
        </w:trPr>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外观方案设计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680</w:t>
            </w:r>
          </w:p>
        </w:tc>
        <w:tc>
          <w:tcPr>
            <w:tcW w:w="1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外立面设计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不含施工图设计</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661" w:hRule="atLeast"/>
        </w:trPr>
        <w:tc>
          <w:tcPr>
            <w:tcW w:w="69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设计费合计</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365200</w:t>
            </w:r>
          </w:p>
        </w:tc>
        <w:tc>
          <w:tcPr>
            <w:tcW w:w="14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582" w:hRule="atLeast"/>
        </w:trPr>
        <w:tc>
          <w:tcPr>
            <w:tcW w:w="1014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优惠总价合计：￥360000元整（ 大写人民币叁拾陆万元整）</w:t>
            </w:r>
          </w:p>
        </w:tc>
      </w:tr>
      <w:tr>
        <w:tblPrEx>
          <w:tblCellMar>
            <w:top w:w="0" w:type="dxa"/>
            <w:left w:w="108" w:type="dxa"/>
            <w:bottom w:w="0" w:type="dxa"/>
            <w:right w:w="108" w:type="dxa"/>
          </w:tblCellMar>
        </w:tblPrEx>
        <w:trPr>
          <w:trHeight w:val="438" w:hRule="atLeast"/>
        </w:trPr>
        <w:tc>
          <w:tcPr>
            <w:tcW w:w="696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1：以上设计费不含委托方报建所需要的资质费用</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696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 以上设计费不含结构、消防、包含给排水、强弱电等专业设计、空调点位设计。</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696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3：以上设计面积为建筑图测量面积，具体以实际设计面积为准</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696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4：设计面积计算是以墙中线为准（阳台按1/2面积计算）</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696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5：本价格为含增值税价格6%.</w:t>
            </w: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128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90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61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33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558" w:hRule="atLeast"/>
        </w:trPr>
        <w:tc>
          <w:tcPr>
            <w:tcW w:w="128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90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61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33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3180"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北京东立玖鼎工程设计有限公司</w:t>
            </w:r>
          </w:p>
        </w:tc>
      </w:tr>
      <w:tr>
        <w:tblPrEx>
          <w:tblCellMar>
            <w:top w:w="0" w:type="dxa"/>
            <w:left w:w="108" w:type="dxa"/>
            <w:bottom w:w="0" w:type="dxa"/>
            <w:right w:w="108" w:type="dxa"/>
          </w:tblCellMar>
        </w:tblPrEx>
        <w:trPr>
          <w:trHeight w:val="414" w:hRule="atLeast"/>
        </w:trPr>
        <w:tc>
          <w:tcPr>
            <w:tcW w:w="128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90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61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33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2021.0</w:t>
            </w:r>
            <w:r>
              <w:rPr>
                <w:rStyle w:val="48"/>
                <w:color w:val="auto"/>
                <w:highlight w:val="none"/>
                <w:lang w:val="en-US" w:eastAsia="zh-CN" w:bidi="ar"/>
              </w:rPr>
              <w:t>3.19</w:t>
            </w: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414" w:hRule="atLeast"/>
        </w:trPr>
        <w:tc>
          <w:tcPr>
            <w:tcW w:w="128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900"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61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825"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334"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009"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1498"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c>
          <w:tcPr>
            <w:tcW w:w="673" w:type="dxa"/>
            <w:tcBorders>
              <w:top w:val="nil"/>
              <w:left w:val="nil"/>
              <w:bottom w:val="nil"/>
              <w:right w:val="nil"/>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480" w:lineRule="auto"/>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pStyle w:val="2"/>
        <w:rPr>
          <w:rFonts w:hint="eastAsia" w:ascii="宋体" w:hAnsi="宋体" w:eastAsia="宋体" w:cs="宋体"/>
          <w:b/>
          <w:color w:val="auto"/>
          <w:sz w:val="24"/>
          <w:szCs w:val="24"/>
          <w:highlight w:val="none"/>
          <w:lang w:eastAsia="zh-CN"/>
        </w:rPr>
      </w:pPr>
    </w:p>
    <w:p>
      <w:pPr>
        <w:spacing w:line="360" w:lineRule="auto"/>
        <w:jc w:val="both"/>
        <w:rPr>
          <w:rFonts w:hint="eastAsia" w:ascii="宋体" w:hAnsi="宋体"/>
          <w:b/>
          <w:bCs/>
          <w:color w:val="auto"/>
          <w:sz w:val="36"/>
          <w:szCs w:val="36"/>
          <w:highlight w:val="none"/>
        </w:rPr>
      </w:pPr>
      <w:r>
        <w:rPr>
          <w:rFonts w:hint="eastAsia" w:ascii="宋体" w:hAnsi="宋体"/>
          <w:b/>
          <w:bCs/>
          <w:color w:val="auto"/>
          <w:sz w:val="24"/>
          <w:szCs w:val="24"/>
          <w:highlight w:val="none"/>
          <w:lang w:val="en-US" w:eastAsia="zh-CN"/>
        </w:rPr>
        <w:t xml:space="preserve">      </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廉政合作协议</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rPr>
        <w:t>甲方：</w:t>
      </w:r>
      <w:r>
        <w:rPr>
          <w:rFonts w:hint="eastAsia" w:ascii="宋体" w:hAnsi="宋体" w:cs="宋体"/>
          <w:color w:val="auto"/>
          <w:sz w:val="24"/>
          <w:highlight w:val="none"/>
          <w:lang w:eastAsia="zh-CN"/>
        </w:rPr>
        <w:t>洛阳浩德鑫置地有限公司</w:t>
      </w:r>
    </w:p>
    <w:p>
      <w:pPr>
        <w:spacing w:line="360" w:lineRule="auto"/>
        <w:rPr>
          <w:rFonts w:hint="eastAsia" w:ascii="宋体" w:hAnsi="宋体" w:eastAsia="宋体" w:cs="宋体"/>
          <w:color w:val="auto"/>
          <w:sz w:val="24"/>
          <w:szCs w:val="20"/>
          <w:highlight w:val="none"/>
          <w:lang w:eastAsia="zh-CN"/>
        </w:rPr>
      </w:pPr>
      <w:r>
        <w:rPr>
          <w:rFonts w:hint="eastAsia" w:ascii="宋体" w:hAnsi="宋体" w:cs="宋体"/>
          <w:color w:val="auto"/>
          <w:szCs w:val="24"/>
          <w:highlight w:val="none"/>
        </w:rPr>
        <w:t>乙方：</w:t>
      </w:r>
      <w:r>
        <w:rPr>
          <w:rFonts w:hint="eastAsia" w:ascii="宋体" w:hAnsi="宋体" w:eastAsia="宋体" w:cs="宋体"/>
          <w:b w:val="0"/>
          <w:bCs w:val="0"/>
          <w:i w:val="0"/>
          <w:iCs w:val="0"/>
          <w:color w:val="auto"/>
          <w:kern w:val="0"/>
          <w:sz w:val="24"/>
          <w:szCs w:val="20"/>
          <w:highlight w:val="none"/>
          <w:u w:val="none"/>
          <w:lang w:val="en-US" w:eastAsia="zh-CN" w:bidi="ar"/>
        </w:rPr>
        <w:t>北京东立玖鼎工程设计有限公司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8"/>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szCs w:val="24"/>
          <w:highlight w:val="none"/>
        </w:rPr>
      </w:pP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甲方： </w:t>
      </w:r>
      <w:r>
        <w:rPr>
          <w:rFonts w:ascii="宋体" w:hAnsi="宋体" w:cs="宋体"/>
          <w:color w:val="auto"/>
          <w:szCs w:val="24"/>
          <w:highlight w:val="none"/>
        </w:rPr>
        <w:t xml:space="preserve">                            </w:t>
      </w:r>
      <w:r>
        <w:rPr>
          <w:rFonts w:hint="eastAsia" w:ascii="宋体" w:hAnsi="宋体" w:cs="宋体"/>
          <w:color w:val="auto"/>
          <w:szCs w:val="24"/>
          <w:highlight w:val="none"/>
        </w:rPr>
        <w:t xml:space="preserve"> 乙方：</w:t>
      </w:r>
      <w:r>
        <w:rPr>
          <w:rFonts w:ascii="宋体" w:hAnsi="宋体" w:cs="宋体"/>
          <w:color w:val="auto"/>
          <w:szCs w:val="24"/>
          <w:highlight w:val="none"/>
        </w:rPr>
        <w:t xml:space="preserve"> </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签署日期：</w:t>
      </w:r>
      <w:r>
        <w:rPr>
          <w:rFonts w:ascii="宋体" w:hAnsi="宋体" w:cs="宋体"/>
          <w:color w:val="auto"/>
          <w:szCs w:val="24"/>
          <w:highlight w:val="none"/>
        </w:rPr>
        <w:t xml:space="preserve">      </w:t>
      </w:r>
      <w:r>
        <w:rPr>
          <w:rFonts w:hint="eastAsia" w:ascii="宋体" w:hAnsi="宋体" w:cs="宋体"/>
          <w:color w:val="auto"/>
          <w:szCs w:val="24"/>
          <w:highlight w:val="none"/>
        </w:rPr>
        <w:t xml:space="preserve">                    签署日期：</w:t>
      </w:r>
    </w:p>
    <w:p>
      <w:pPr>
        <w:spacing w:line="480" w:lineRule="auto"/>
        <w:jc w:val="center"/>
        <w:rPr>
          <w:rFonts w:hint="eastAsia" w:ascii="宋体" w:hAnsi="宋体" w:eastAsia="宋体" w:cs="宋体"/>
          <w:b/>
          <w:color w:val="auto"/>
          <w:sz w:val="24"/>
          <w:szCs w:val="24"/>
          <w:highlight w:val="none"/>
          <w:lang w:eastAsia="zh-CN"/>
        </w:rPr>
      </w:pPr>
      <w:bookmarkStart w:id="0" w:name="_GoBack"/>
      <w:bookmarkEnd w:id="0"/>
    </w:p>
    <w:sectPr>
      <w:headerReference r:id="rId5" w:type="default"/>
      <w:footerReference r:id="rId6" w:type="default"/>
      <w:pgSz w:w="11906" w:h="16838"/>
      <w:pgMar w:top="1134" w:right="1134" w:bottom="1134" w:left="1134" w:header="851" w:footer="73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tLeast"/>
      <w:ind w:right="357"/>
      <w:rPr>
        <w:rFonts w:ascii="Arial" w:hAnsi="Arial" w:eastAsia="幼圆" w:cs="Arial"/>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b/>
        <w:sz w:val="32"/>
        <w:szCs w:val="32"/>
      </w:rPr>
    </w:pPr>
    <w:r>
      <w:rPr>
        <w:rFonts w:eastAsia="幼圆"/>
        <w:b/>
        <w:sz w:val="32"/>
        <w:szCs w:val="3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F72EA"/>
    <w:multiLevelType w:val="multilevel"/>
    <w:tmpl w:val="555F72EA"/>
    <w:lvl w:ilvl="0" w:tentative="0">
      <w:start w:val="5"/>
      <w:numFmt w:val="japaneseCounting"/>
      <w:lvlText w:val="第%1条"/>
      <w:lvlJc w:val="left"/>
      <w:pPr>
        <w:tabs>
          <w:tab w:val="left" w:pos="1530"/>
        </w:tabs>
        <w:ind w:left="1530" w:hanging="960"/>
      </w:pPr>
      <w:rPr>
        <w:rFonts w:hint="default" w:cs="Times New Roman"/>
      </w:rPr>
    </w:lvl>
    <w:lvl w:ilvl="1" w:tentative="0">
      <w:start w:val="1"/>
      <w:numFmt w:val="lowerLetter"/>
      <w:lvlText w:val="%2)"/>
      <w:lvlJc w:val="left"/>
      <w:pPr>
        <w:tabs>
          <w:tab w:val="left" w:pos="1410"/>
        </w:tabs>
        <w:ind w:left="1410" w:hanging="420"/>
      </w:pPr>
      <w:rPr>
        <w:rFonts w:cs="Times New Roman"/>
      </w:rPr>
    </w:lvl>
    <w:lvl w:ilvl="2" w:tentative="0">
      <w:start w:val="1"/>
      <w:numFmt w:val="lowerRoman"/>
      <w:lvlText w:val="%3."/>
      <w:lvlJc w:val="right"/>
      <w:pPr>
        <w:tabs>
          <w:tab w:val="left" w:pos="1830"/>
        </w:tabs>
        <w:ind w:left="1830" w:hanging="420"/>
      </w:pPr>
      <w:rPr>
        <w:rFonts w:cs="Times New Roman"/>
      </w:rPr>
    </w:lvl>
    <w:lvl w:ilvl="3" w:tentative="0">
      <w:start w:val="1"/>
      <w:numFmt w:val="decimal"/>
      <w:lvlText w:val="%4."/>
      <w:lvlJc w:val="left"/>
      <w:pPr>
        <w:tabs>
          <w:tab w:val="left" w:pos="2250"/>
        </w:tabs>
        <w:ind w:left="2250" w:hanging="420"/>
      </w:pPr>
      <w:rPr>
        <w:rFonts w:cs="Times New Roman"/>
      </w:rPr>
    </w:lvl>
    <w:lvl w:ilvl="4" w:tentative="0">
      <w:start w:val="1"/>
      <w:numFmt w:val="lowerLetter"/>
      <w:lvlText w:val="%5)"/>
      <w:lvlJc w:val="left"/>
      <w:pPr>
        <w:tabs>
          <w:tab w:val="left" w:pos="2670"/>
        </w:tabs>
        <w:ind w:left="2670" w:hanging="420"/>
      </w:pPr>
      <w:rPr>
        <w:rFonts w:cs="Times New Roman"/>
      </w:rPr>
    </w:lvl>
    <w:lvl w:ilvl="5" w:tentative="0">
      <w:start w:val="1"/>
      <w:numFmt w:val="lowerRoman"/>
      <w:lvlText w:val="%6."/>
      <w:lvlJc w:val="right"/>
      <w:pPr>
        <w:tabs>
          <w:tab w:val="left" w:pos="3090"/>
        </w:tabs>
        <w:ind w:left="3090" w:hanging="420"/>
      </w:pPr>
      <w:rPr>
        <w:rFonts w:cs="Times New Roman"/>
      </w:rPr>
    </w:lvl>
    <w:lvl w:ilvl="6" w:tentative="0">
      <w:start w:val="1"/>
      <w:numFmt w:val="decimal"/>
      <w:lvlText w:val="%7."/>
      <w:lvlJc w:val="left"/>
      <w:pPr>
        <w:tabs>
          <w:tab w:val="left" w:pos="3510"/>
        </w:tabs>
        <w:ind w:left="3510" w:hanging="420"/>
      </w:pPr>
      <w:rPr>
        <w:rFonts w:cs="Times New Roman"/>
      </w:rPr>
    </w:lvl>
    <w:lvl w:ilvl="7" w:tentative="0">
      <w:start w:val="1"/>
      <w:numFmt w:val="lowerLetter"/>
      <w:lvlText w:val="%8)"/>
      <w:lvlJc w:val="left"/>
      <w:pPr>
        <w:tabs>
          <w:tab w:val="left" w:pos="3930"/>
        </w:tabs>
        <w:ind w:left="3930" w:hanging="420"/>
      </w:pPr>
      <w:rPr>
        <w:rFonts w:cs="Times New Roman"/>
      </w:rPr>
    </w:lvl>
    <w:lvl w:ilvl="8" w:tentative="0">
      <w:start w:val="1"/>
      <w:numFmt w:val="lowerRoman"/>
      <w:lvlText w:val="%9."/>
      <w:lvlJc w:val="right"/>
      <w:pPr>
        <w:tabs>
          <w:tab w:val="left" w:pos="4350"/>
        </w:tabs>
        <w:ind w:left="435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66"/>
    <w:rsid w:val="00041957"/>
    <w:rsid w:val="000437C3"/>
    <w:rsid w:val="0004731C"/>
    <w:rsid w:val="0007631C"/>
    <w:rsid w:val="00093941"/>
    <w:rsid w:val="000972C9"/>
    <w:rsid w:val="000B11EB"/>
    <w:rsid w:val="000D5674"/>
    <w:rsid w:val="00105D26"/>
    <w:rsid w:val="001435D1"/>
    <w:rsid w:val="001479BB"/>
    <w:rsid w:val="00164AB6"/>
    <w:rsid w:val="001759EA"/>
    <w:rsid w:val="0018278E"/>
    <w:rsid w:val="0018359D"/>
    <w:rsid w:val="00196A5B"/>
    <w:rsid w:val="001A118D"/>
    <w:rsid w:val="001B0A73"/>
    <w:rsid w:val="001B7D00"/>
    <w:rsid w:val="001D7B4E"/>
    <w:rsid w:val="002014B0"/>
    <w:rsid w:val="002076FA"/>
    <w:rsid w:val="00232EB9"/>
    <w:rsid w:val="00235405"/>
    <w:rsid w:val="00254A91"/>
    <w:rsid w:val="002624A3"/>
    <w:rsid w:val="00270F1E"/>
    <w:rsid w:val="0029039E"/>
    <w:rsid w:val="002B6DCF"/>
    <w:rsid w:val="002C4B5F"/>
    <w:rsid w:val="002D0453"/>
    <w:rsid w:val="002D4015"/>
    <w:rsid w:val="002E74A6"/>
    <w:rsid w:val="002F7661"/>
    <w:rsid w:val="003056A6"/>
    <w:rsid w:val="00311545"/>
    <w:rsid w:val="00312545"/>
    <w:rsid w:val="00320CD3"/>
    <w:rsid w:val="003424BE"/>
    <w:rsid w:val="00352644"/>
    <w:rsid w:val="00375761"/>
    <w:rsid w:val="00384859"/>
    <w:rsid w:val="003A6264"/>
    <w:rsid w:val="003E2544"/>
    <w:rsid w:val="003E2B3B"/>
    <w:rsid w:val="003E4226"/>
    <w:rsid w:val="00435C29"/>
    <w:rsid w:val="0043647D"/>
    <w:rsid w:val="00455CDF"/>
    <w:rsid w:val="00493C85"/>
    <w:rsid w:val="004F587E"/>
    <w:rsid w:val="005239E4"/>
    <w:rsid w:val="00566983"/>
    <w:rsid w:val="00590C6E"/>
    <w:rsid w:val="005B1966"/>
    <w:rsid w:val="005B610B"/>
    <w:rsid w:val="005D060D"/>
    <w:rsid w:val="006266DB"/>
    <w:rsid w:val="00632641"/>
    <w:rsid w:val="0066110D"/>
    <w:rsid w:val="00681AF4"/>
    <w:rsid w:val="006B3824"/>
    <w:rsid w:val="006D12AA"/>
    <w:rsid w:val="006F7F40"/>
    <w:rsid w:val="00752596"/>
    <w:rsid w:val="00773BE7"/>
    <w:rsid w:val="00774CCF"/>
    <w:rsid w:val="00786F89"/>
    <w:rsid w:val="007D1A3E"/>
    <w:rsid w:val="007E39B5"/>
    <w:rsid w:val="007E7269"/>
    <w:rsid w:val="007F1D7E"/>
    <w:rsid w:val="00805018"/>
    <w:rsid w:val="00814170"/>
    <w:rsid w:val="00866A98"/>
    <w:rsid w:val="0089040F"/>
    <w:rsid w:val="009008BD"/>
    <w:rsid w:val="00976572"/>
    <w:rsid w:val="009B3E2D"/>
    <w:rsid w:val="009B4C72"/>
    <w:rsid w:val="00A1008E"/>
    <w:rsid w:val="00A1104C"/>
    <w:rsid w:val="00A33C10"/>
    <w:rsid w:val="00A45CAA"/>
    <w:rsid w:val="00A74056"/>
    <w:rsid w:val="00A83A79"/>
    <w:rsid w:val="00A86DC3"/>
    <w:rsid w:val="00AC2D39"/>
    <w:rsid w:val="00AD79F1"/>
    <w:rsid w:val="00AE5E35"/>
    <w:rsid w:val="00AE67DA"/>
    <w:rsid w:val="00B00F4E"/>
    <w:rsid w:val="00B078C5"/>
    <w:rsid w:val="00B11A8A"/>
    <w:rsid w:val="00B14118"/>
    <w:rsid w:val="00B510CE"/>
    <w:rsid w:val="00B70C16"/>
    <w:rsid w:val="00B7371B"/>
    <w:rsid w:val="00B97C0D"/>
    <w:rsid w:val="00BA7F8C"/>
    <w:rsid w:val="00BB7673"/>
    <w:rsid w:val="00BD5353"/>
    <w:rsid w:val="00BD5CE0"/>
    <w:rsid w:val="00BD7190"/>
    <w:rsid w:val="00C113C1"/>
    <w:rsid w:val="00C1413D"/>
    <w:rsid w:val="00C21AE9"/>
    <w:rsid w:val="00C5360B"/>
    <w:rsid w:val="00C725BE"/>
    <w:rsid w:val="00CA5F3F"/>
    <w:rsid w:val="00CC6AB6"/>
    <w:rsid w:val="00CD2D8E"/>
    <w:rsid w:val="00D12939"/>
    <w:rsid w:val="00D3422E"/>
    <w:rsid w:val="00D80683"/>
    <w:rsid w:val="00DF6E8B"/>
    <w:rsid w:val="00E16518"/>
    <w:rsid w:val="00E1703F"/>
    <w:rsid w:val="00E21F2E"/>
    <w:rsid w:val="00E33B81"/>
    <w:rsid w:val="00E40BEA"/>
    <w:rsid w:val="00E55994"/>
    <w:rsid w:val="00E7307A"/>
    <w:rsid w:val="00E8430D"/>
    <w:rsid w:val="00E87B6C"/>
    <w:rsid w:val="00EA3FCB"/>
    <w:rsid w:val="00EF7B5D"/>
    <w:rsid w:val="00F36A52"/>
    <w:rsid w:val="00F92B5E"/>
    <w:rsid w:val="00FC4767"/>
    <w:rsid w:val="00FE0080"/>
    <w:rsid w:val="014364A0"/>
    <w:rsid w:val="0252665D"/>
    <w:rsid w:val="02FF41F8"/>
    <w:rsid w:val="03772BBD"/>
    <w:rsid w:val="03CE35CB"/>
    <w:rsid w:val="04452310"/>
    <w:rsid w:val="04B270C1"/>
    <w:rsid w:val="06A24565"/>
    <w:rsid w:val="07277E4A"/>
    <w:rsid w:val="088C0A16"/>
    <w:rsid w:val="08AE69CD"/>
    <w:rsid w:val="0A2055A9"/>
    <w:rsid w:val="0A2A393B"/>
    <w:rsid w:val="0B7B7DE4"/>
    <w:rsid w:val="0B7F2691"/>
    <w:rsid w:val="0C281202"/>
    <w:rsid w:val="0CB02BEB"/>
    <w:rsid w:val="0D8F1A4E"/>
    <w:rsid w:val="0DC40C23"/>
    <w:rsid w:val="0DC56947"/>
    <w:rsid w:val="0E533A82"/>
    <w:rsid w:val="0F821E7D"/>
    <w:rsid w:val="0FB70159"/>
    <w:rsid w:val="0FE827A4"/>
    <w:rsid w:val="109B03CC"/>
    <w:rsid w:val="11C0052E"/>
    <w:rsid w:val="12AE26D8"/>
    <w:rsid w:val="12C61FDA"/>
    <w:rsid w:val="14162C01"/>
    <w:rsid w:val="14493BE5"/>
    <w:rsid w:val="14997957"/>
    <w:rsid w:val="150F669C"/>
    <w:rsid w:val="15663828"/>
    <w:rsid w:val="15BC4236"/>
    <w:rsid w:val="15D241DC"/>
    <w:rsid w:val="164A731D"/>
    <w:rsid w:val="1702234F"/>
    <w:rsid w:val="174F49CD"/>
    <w:rsid w:val="189439DF"/>
    <w:rsid w:val="19430A8B"/>
    <w:rsid w:val="1B351546"/>
    <w:rsid w:val="1BA210E4"/>
    <w:rsid w:val="1BE31B4D"/>
    <w:rsid w:val="1CB112A1"/>
    <w:rsid w:val="1D201555"/>
    <w:rsid w:val="1D621850"/>
    <w:rsid w:val="1DB530CD"/>
    <w:rsid w:val="1DD82F5E"/>
    <w:rsid w:val="1DE13B91"/>
    <w:rsid w:val="1F3C63CC"/>
    <w:rsid w:val="1F941779"/>
    <w:rsid w:val="206C4540"/>
    <w:rsid w:val="210F3D49"/>
    <w:rsid w:val="22754915"/>
    <w:rsid w:val="22A10C5C"/>
    <w:rsid w:val="22ED32DA"/>
    <w:rsid w:val="249E2CA0"/>
    <w:rsid w:val="250C32D4"/>
    <w:rsid w:val="25614063"/>
    <w:rsid w:val="256E2074"/>
    <w:rsid w:val="25780405"/>
    <w:rsid w:val="25D971A5"/>
    <w:rsid w:val="25DA2A28"/>
    <w:rsid w:val="25EF714A"/>
    <w:rsid w:val="261B3491"/>
    <w:rsid w:val="26467B59"/>
    <w:rsid w:val="26505EEA"/>
    <w:rsid w:val="26BE651E"/>
    <w:rsid w:val="27AD03A5"/>
    <w:rsid w:val="27D74A6C"/>
    <w:rsid w:val="29082BE0"/>
    <w:rsid w:val="2A583806"/>
    <w:rsid w:val="2B47568D"/>
    <w:rsid w:val="2BBD43D2"/>
    <w:rsid w:val="2C357514"/>
    <w:rsid w:val="2C55584A"/>
    <w:rsid w:val="2CC35E7E"/>
    <w:rsid w:val="2E755845"/>
    <w:rsid w:val="2FD00080"/>
    <w:rsid w:val="30260A8E"/>
    <w:rsid w:val="314C4FED"/>
    <w:rsid w:val="32050CE5"/>
    <w:rsid w:val="321B43C1"/>
    <w:rsid w:val="32A92D2C"/>
    <w:rsid w:val="32B25BB9"/>
    <w:rsid w:val="33CC3D88"/>
    <w:rsid w:val="34410298"/>
    <w:rsid w:val="34650A83"/>
    <w:rsid w:val="347A0A28"/>
    <w:rsid w:val="34DB3F45"/>
    <w:rsid w:val="36584736"/>
    <w:rsid w:val="382B20B3"/>
    <w:rsid w:val="38697764"/>
    <w:rsid w:val="3A335D0B"/>
    <w:rsid w:val="3B425EC8"/>
    <w:rsid w:val="3C2521F7"/>
    <w:rsid w:val="3D201BD6"/>
    <w:rsid w:val="3D236CE8"/>
    <w:rsid w:val="3D97091B"/>
    <w:rsid w:val="3DAD4CBD"/>
    <w:rsid w:val="3E0F3A5D"/>
    <w:rsid w:val="3E1E3150"/>
    <w:rsid w:val="401776B5"/>
    <w:rsid w:val="402356C6"/>
    <w:rsid w:val="40E66A89"/>
    <w:rsid w:val="40FB31AB"/>
    <w:rsid w:val="41485829"/>
    <w:rsid w:val="41947EA6"/>
    <w:rsid w:val="41F90FDC"/>
    <w:rsid w:val="440A08B0"/>
    <w:rsid w:val="44A21D28"/>
    <w:rsid w:val="44F92736"/>
    <w:rsid w:val="45E745BD"/>
    <w:rsid w:val="46CC00B3"/>
    <w:rsid w:val="46EB2B66"/>
    <w:rsid w:val="477914D1"/>
    <w:rsid w:val="47955787"/>
    <w:rsid w:val="48D43D0B"/>
    <w:rsid w:val="49B4660E"/>
    <w:rsid w:val="4AF30483"/>
    <w:rsid w:val="4AFE2097"/>
    <w:rsid w:val="4C6E0FF4"/>
    <w:rsid w:val="4D5E2AFB"/>
    <w:rsid w:val="4E8273DA"/>
    <w:rsid w:val="4F2C7509"/>
    <w:rsid w:val="4F7A6C6D"/>
    <w:rsid w:val="4FF31BBA"/>
    <w:rsid w:val="508B3032"/>
    <w:rsid w:val="50D756B0"/>
    <w:rsid w:val="50E336C1"/>
    <w:rsid w:val="51B12E15"/>
    <w:rsid w:val="53211D72"/>
    <w:rsid w:val="53994EB3"/>
    <w:rsid w:val="54311BAF"/>
    <w:rsid w:val="5492094F"/>
    <w:rsid w:val="55474FEC"/>
    <w:rsid w:val="55A10B0C"/>
    <w:rsid w:val="560378AC"/>
    <w:rsid w:val="560F58BD"/>
    <w:rsid w:val="564F1F29"/>
    <w:rsid w:val="56707EE0"/>
    <w:rsid w:val="56D133FC"/>
    <w:rsid w:val="58FB500B"/>
    <w:rsid w:val="597F7D4F"/>
    <w:rsid w:val="59B447B9"/>
    <w:rsid w:val="59EC1DEA"/>
    <w:rsid w:val="5A153559"/>
    <w:rsid w:val="5A434995"/>
    <w:rsid w:val="5A6C3F68"/>
    <w:rsid w:val="5AAD0254"/>
    <w:rsid w:val="5B722569"/>
    <w:rsid w:val="5BB167FD"/>
    <w:rsid w:val="5C805BD1"/>
    <w:rsid w:val="5D9A411F"/>
    <w:rsid w:val="5DC60467"/>
    <w:rsid w:val="5E687C70"/>
    <w:rsid w:val="5EAA3F5C"/>
    <w:rsid w:val="5F4D6FE9"/>
    <w:rsid w:val="601645CE"/>
    <w:rsid w:val="60FE69AF"/>
    <w:rsid w:val="6264757B"/>
    <w:rsid w:val="636D6746"/>
    <w:rsid w:val="63D619DB"/>
    <w:rsid w:val="63F37152"/>
    <w:rsid w:val="646E75D0"/>
    <w:rsid w:val="658713A2"/>
    <w:rsid w:val="659E5744"/>
    <w:rsid w:val="65C91E0B"/>
    <w:rsid w:val="674525FC"/>
    <w:rsid w:val="68806B01"/>
    <w:rsid w:val="699A504F"/>
    <w:rsid w:val="69A63060"/>
    <w:rsid w:val="6A5247FE"/>
    <w:rsid w:val="6B2B1F62"/>
    <w:rsid w:val="6B8D0D02"/>
    <w:rsid w:val="6C460131"/>
    <w:rsid w:val="6C662BE4"/>
    <w:rsid w:val="6CC0345F"/>
    <w:rsid w:val="6CD43218"/>
    <w:rsid w:val="6D293FA7"/>
    <w:rsid w:val="6D2B3C26"/>
    <w:rsid w:val="6DE333D5"/>
    <w:rsid w:val="6ED2525C"/>
    <w:rsid w:val="6EE75201"/>
    <w:rsid w:val="6F333FFC"/>
    <w:rsid w:val="6F7402E8"/>
    <w:rsid w:val="7000374F"/>
    <w:rsid w:val="704241B9"/>
    <w:rsid w:val="704D5DCD"/>
    <w:rsid w:val="713D2823"/>
    <w:rsid w:val="71F37403"/>
    <w:rsid w:val="73245576"/>
    <w:rsid w:val="73912327"/>
    <w:rsid w:val="75D83E8B"/>
    <w:rsid w:val="76BD4BB7"/>
    <w:rsid w:val="76EA6BA6"/>
    <w:rsid w:val="7769587E"/>
    <w:rsid w:val="78667397"/>
    <w:rsid w:val="79BB14CC"/>
    <w:rsid w:val="79E34305"/>
    <w:rsid w:val="7A5977C7"/>
    <w:rsid w:val="7A795AFD"/>
    <w:rsid w:val="7AA51E44"/>
    <w:rsid w:val="7B1C0B89"/>
    <w:rsid w:val="7B5C42CA"/>
    <w:rsid w:val="7BEB46DA"/>
    <w:rsid w:val="7CB83E2E"/>
    <w:rsid w:val="7D1144BC"/>
    <w:rsid w:val="7D306F70"/>
    <w:rsid w:val="7D66524B"/>
    <w:rsid w:val="7DD31FFC"/>
    <w:rsid w:val="7E20467A"/>
    <w:rsid w:val="7E5E6DF2"/>
    <w:rsid w:val="7FB1158D"/>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qFormat="1" w:unhideWhenUsed="0" w:uiPriority="99" w:semiHidden="0" w:name="Closing"/>
    <w:lsdException w:uiPriority="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99" w:semiHidden="0" w:name="Message Header"/>
    <w:lsdException w:qFormat="1" w:unhideWhenUsed="0" w:uiPriority="0" w:semiHidden="0" w:name="Subtitle" w:locked="1"/>
    <w:lsdException w:qFormat="1" w:unhideWhenUsed="0" w:uiPriority="99" w:semiHidden="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99" w:semiHidden="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0" w:name="Plain Text"/>
    <w:lsdException w:uiPriority="0" w:name="E-mail Signature"/>
    <w:lsdException w:qFormat="1" w:unhideWhenUsed="0" w:uiPriority="7"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33"/>
    <w:qFormat/>
    <w:uiPriority w:val="99"/>
    <w:pPr>
      <w:keepNext/>
      <w:keepLines/>
      <w:spacing w:before="340" w:after="330" w:line="578" w:lineRule="auto"/>
      <w:outlineLvl w:val="0"/>
    </w:pPr>
    <w:rPr>
      <w:b/>
      <w:bCs/>
      <w:kern w:val="44"/>
      <w:sz w:val="44"/>
      <w:szCs w:val="44"/>
    </w:rPr>
  </w:style>
  <w:style w:type="paragraph" w:styleId="4">
    <w:name w:val="heading 3"/>
    <w:basedOn w:val="1"/>
    <w:next w:val="1"/>
    <w:link w:val="34"/>
    <w:qFormat/>
    <w:uiPriority w:val="99"/>
    <w:pPr>
      <w:keepNext/>
      <w:keepLines/>
      <w:widowControl/>
      <w:adjustRightInd/>
      <w:spacing w:before="260" w:after="260" w:line="416" w:lineRule="auto"/>
      <w:jc w:val="left"/>
      <w:textAlignment w:val="auto"/>
      <w:outlineLvl w:val="2"/>
    </w:pPr>
    <w:rPr>
      <w:b/>
      <w:bCs/>
      <w:sz w:val="32"/>
      <w:szCs w:val="32"/>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5">
    <w:name w:val="toc 7"/>
    <w:basedOn w:val="1"/>
    <w:next w:val="1"/>
    <w:semiHidden/>
    <w:qFormat/>
    <w:uiPriority w:val="99"/>
    <w:pPr>
      <w:ind w:left="2520" w:leftChars="1200"/>
    </w:pPr>
  </w:style>
  <w:style w:type="paragraph" w:styleId="6">
    <w:name w:val="Document Map"/>
    <w:basedOn w:val="1"/>
    <w:link w:val="44"/>
    <w:semiHidden/>
    <w:qFormat/>
    <w:uiPriority w:val="99"/>
    <w:pPr>
      <w:shd w:val="clear" w:color="auto" w:fill="000080"/>
    </w:pPr>
  </w:style>
  <w:style w:type="paragraph" w:styleId="7">
    <w:name w:val="Salutation"/>
    <w:basedOn w:val="1"/>
    <w:next w:val="1"/>
    <w:link w:val="41"/>
    <w:qFormat/>
    <w:uiPriority w:val="99"/>
    <w:rPr>
      <w:rFonts w:ascii="仿宋_GB2312" w:eastAsia="仿宋_GB2312"/>
      <w:sz w:val="28"/>
      <w:szCs w:val="28"/>
    </w:rPr>
  </w:style>
  <w:style w:type="paragraph" w:styleId="8">
    <w:name w:val="Closing"/>
    <w:basedOn w:val="1"/>
    <w:link w:val="42"/>
    <w:qFormat/>
    <w:uiPriority w:val="99"/>
    <w:pPr>
      <w:ind w:left="100" w:leftChars="2100"/>
    </w:pPr>
    <w:rPr>
      <w:rFonts w:ascii="仿宋_GB2312" w:eastAsia="仿宋_GB2312"/>
      <w:sz w:val="28"/>
      <w:szCs w:val="28"/>
    </w:rPr>
  </w:style>
  <w:style w:type="paragraph" w:styleId="9">
    <w:name w:val="Body Text"/>
    <w:basedOn w:val="1"/>
    <w:link w:val="35"/>
    <w:qFormat/>
    <w:uiPriority w:val="99"/>
    <w:pPr>
      <w:jc w:val="center"/>
    </w:pPr>
    <w:rPr>
      <w:rFonts w:eastAsia="华文新魏"/>
      <w:sz w:val="24"/>
    </w:rPr>
  </w:style>
  <w:style w:type="paragraph" w:styleId="10">
    <w:name w:val="Body Text Indent"/>
    <w:basedOn w:val="1"/>
    <w:link w:val="36"/>
    <w:qFormat/>
    <w:uiPriority w:val="99"/>
    <w:pPr>
      <w:spacing w:line="400" w:lineRule="exact"/>
      <w:ind w:left="945" w:leftChars="450"/>
    </w:pPr>
    <w:rPr>
      <w:rFonts w:ascii="幼圆" w:hAnsi="宋体" w:eastAsia="幼圆"/>
      <w:sz w:val="24"/>
    </w:rPr>
  </w:style>
  <w:style w:type="paragraph" w:styleId="11">
    <w:name w:val="toc 5"/>
    <w:basedOn w:val="1"/>
    <w:next w:val="1"/>
    <w:semiHidden/>
    <w:qFormat/>
    <w:uiPriority w:val="99"/>
    <w:pPr>
      <w:ind w:left="1680" w:leftChars="800"/>
    </w:pPr>
  </w:style>
  <w:style w:type="paragraph" w:styleId="12">
    <w:name w:val="toc 3"/>
    <w:basedOn w:val="1"/>
    <w:next w:val="1"/>
    <w:semiHidden/>
    <w:qFormat/>
    <w:uiPriority w:val="99"/>
    <w:pPr>
      <w:ind w:left="840" w:leftChars="400"/>
    </w:pPr>
  </w:style>
  <w:style w:type="paragraph" w:styleId="13">
    <w:name w:val="toc 8"/>
    <w:basedOn w:val="1"/>
    <w:next w:val="1"/>
    <w:semiHidden/>
    <w:qFormat/>
    <w:uiPriority w:val="99"/>
    <w:pPr>
      <w:ind w:left="2940" w:leftChars="1400"/>
    </w:pPr>
  </w:style>
  <w:style w:type="paragraph" w:styleId="14">
    <w:name w:val="Date"/>
    <w:basedOn w:val="1"/>
    <w:next w:val="1"/>
    <w:link w:val="39"/>
    <w:qFormat/>
    <w:uiPriority w:val="99"/>
    <w:pPr>
      <w:ind w:left="100" w:leftChars="2500"/>
    </w:pPr>
    <w:rPr>
      <w:rFonts w:ascii="宋体" w:hAnsi="宋体" w:cs="Tahoma"/>
      <w:b/>
      <w:szCs w:val="18"/>
    </w:rPr>
  </w:style>
  <w:style w:type="paragraph" w:styleId="15">
    <w:name w:val="Body Text Indent 2"/>
    <w:basedOn w:val="1"/>
    <w:link w:val="40"/>
    <w:qFormat/>
    <w:uiPriority w:val="99"/>
    <w:pPr>
      <w:widowControl/>
      <w:ind w:left="360"/>
      <w:jc w:val="left"/>
    </w:pPr>
    <w:rPr>
      <w:sz w:val="24"/>
    </w:rPr>
  </w:style>
  <w:style w:type="paragraph" w:styleId="16">
    <w:name w:val="Balloon Text"/>
    <w:basedOn w:val="1"/>
    <w:link w:val="46"/>
    <w:qFormat/>
    <w:uiPriority w:val="99"/>
    <w:pPr>
      <w:spacing w:line="240" w:lineRule="auto"/>
    </w:pPr>
    <w:rPr>
      <w:sz w:val="18"/>
      <w:szCs w:val="18"/>
    </w:rPr>
  </w:style>
  <w:style w:type="paragraph" w:styleId="17">
    <w:name w:val="footer"/>
    <w:basedOn w:val="1"/>
    <w:link w:val="38"/>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semiHidden/>
    <w:qFormat/>
    <w:uiPriority w:val="99"/>
  </w:style>
  <w:style w:type="paragraph" w:styleId="20">
    <w:name w:val="toc 4"/>
    <w:basedOn w:val="1"/>
    <w:next w:val="1"/>
    <w:semiHidden/>
    <w:qFormat/>
    <w:uiPriority w:val="99"/>
    <w:pPr>
      <w:ind w:left="1260" w:leftChars="600"/>
    </w:pPr>
  </w:style>
  <w:style w:type="paragraph" w:styleId="21">
    <w:name w:val="toc 6"/>
    <w:basedOn w:val="1"/>
    <w:next w:val="1"/>
    <w:semiHidden/>
    <w:qFormat/>
    <w:uiPriority w:val="99"/>
    <w:pPr>
      <w:ind w:left="2100" w:leftChars="1000"/>
    </w:pPr>
  </w:style>
  <w:style w:type="paragraph" w:styleId="22">
    <w:name w:val="toc 2"/>
    <w:basedOn w:val="1"/>
    <w:next w:val="1"/>
    <w:semiHidden/>
    <w:qFormat/>
    <w:uiPriority w:val="99"/>
    <w:pPr>
      <w:ind w:left="420" w:leftChars="200"/>
    </w:pPr>
  </w:style>
  <w:style w:type="paragraph" w:styleId="23">
    <w:name w:val="toc 9"/>
    <w:basedOn w:val="1"/>
    <w:next w:val="1"/>
    <w:semiHidden/>
    <w:qFormat/>
    <w:uiPriority w:val="99"/>
    <w:pPr>
      <w:ind w:left="3360" w:leftChars="1600"/>
    </w:pPr>
  </w:style>
  <w:style w:type="paragraph" w:styleId="24">
    <w:name w:val="Body Text 2"/>
    <w:basedOn w:val="1"/>
    <w:link w:val="43"/>
    <w:qFormat/>
    <w:uiPriority w:val="99"/>
    <w:pPr>
      <w:spacing w:after="120" w:line="480" w:lineRule="auto"/>
    </w:pPr>
  </w:style>
  <w:style w:type="paragraph" w:styleId="25">
    <w:name w:val="Message Header"/>
    <w:basedOn w:val="9"/>
    <w:link w:val="45"/>
    <w:qFormat/>
    <w:uiPriority w:val="99"/>
    <w:pPr>
      <w:keepLines/>
      <w:widowControl/>
      <w:tabs>
        <w:tab w:val="left" w:pos="720"/>
        <w:tab w:val="left" w:pos="4320"/>
        <w:tab w:val="left" w:pos="5040"/>
        <w:tab w:val="right" w:pos="8640"/>
      </w:tabs>
      <w:adjustRightInd/>
      <w:spacing w:after="40" w:line="440" w:lineRule="atLeast"/>
      <w:ind w:left="720" w:hanging="720"/>
      <w:jc w:val="left"/>
      <w:textAlignment w:val="auto"/>
    </w:pPr>
    <w:rPr>
      <w:rFonts w:ascii="Arial" w:hAnsi="Arial" w:eastAsia="宋体"/>
      <w:spacing w:val="-5"/>
      <w:sz w:val="20"/>
    </w:rPr>
  </w:style>
  <w:style w:type="paragraph" w:styleId="26">
    <w:name w:val="Normal (Web)"/>
    <w:basedOn w:val="1"/>
    <w:qFormat/>
    <w:uiPriority w:val="7"/>
    <w:pPr>
      <w:widowControl/>
      <w:spacing w:before="100" w:beforeAutospacing="1" w:after="100" w:afterAutospacing="1"/>
      <w:jc w:val="left"/>
    </w:pPr>
    <w:rPr>
      <w:rFonts w:ascii="宋体" w:hAnsi="宋体"/>
      <w:sz w:val="24"/>
      <w:szCs w:val="24"/>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Hyperlink"/>
    <w:basedOn w:val="29"/>
    <w:qFormat/>
    <w:uiPriority w:val="99"/>
    <w:rPr>
      <w:rFonts w:cs="Times New Roman"/>
      <w:color w:val="0000FF"/>
      <w:u w:val="single"/>
    </w:rPr>
  </w:style>
  <w:style w:type="paragraph" w:customStyle="1" w:styleId="31">
    <w:name w:val="样式1"/>
    <w:basedOn w:val="3"/>
    <w:qFormat/>
    <w:uiPriority w:val="99"/>
    <w:pPr>
      <w:spacing w:before="0" w:after="0" w:line="400" w:lineRule="exact"/>
    </w:pPr>
    <w:rPr>
      <w:rFonts w:ascii="幼圆" w:eastAsia="幼圆"/>
      <w:b w:val="0"/>
      <w:sz w:val="24"/>
    </w:rPr>
  </w:style>
  <w:style w:type="paragraph" w:customStyle="1" w:styleId="32">
    <w:name w:val="默认段落字体 Para Char Char Char Char Char Char Char"/>
    <w:basedOn w:val="6"/>
    <w:qFormat/>
    <w:uiPriority w:val="99"/>
    <w:pPr>
      <w:spacing w:line="436" w:lineRule="exact"/>
      <w:ind w:left="357"/>
      <w:jc w:val="left"/>
      <w:textAlignment w:val="auto"/>
      <w:outlineLvl w:val="3"/>
    </w:pPr>
    <w:rPr>
      <w:rFonts w:ascii="Tahoma" w:hAnsi="Tahoma"/>
      <w:b/>
      <w:kern w:val="2"/>
      <w:sz w:val="24"/>
      <w:szCs w:val="24"/>
    </w:rPr>
  </w:style>
  <w:style w:type="character" w:customStyle="1" w:styleId="33">
    <w:name w:val="标题 1 Char"/>
    <w:basedOn w:val="29"/>
    <w:link w:val="3"/>
    <w:qFormat/>
    <w:locked/>
    <w:uiPriority w:val="99"/>
    <w:rPr>
      <w:rFonts w:cs="Times New Roman"/>
      <w:b/>
      <w:bCs/>
      <w:kern w:val="44"/>
      <w:sz w:val="44"/>
      <w:szCs w:val="44"/>
    </w:rPr>
  </w:style>
  <w:style w:type="character" w:customStyle="1" w:styleId="34">
    <w:name w:val="标题 3 Char"/>
    <w:basedOn w:val="29"/>
    <w:link w:val="4"/>
    <w:semiHidden/>
    <w:qFormat/>
    <w:locked/>
    <w:uiPriority w:val="99"/>
    <w:rPr>
      <w:rFonts w:cs="Times New Roman"/>
      <w:b/>
      <w:bCs/>
      <w:kern w:val="0"/>
      <w:sz w:val="32"/>
      <w:szCs w:val="32"/>
    </w:rPr>
  </w:style>
  <w:style w:type="character" w:customStyle="1" w:styleId="35">
    <w:name w:val="正文文本 Char"/>
    <w:basedOn w:val="29"/>
    <w:link w:val="9"/>
    <w:semiHidden/>
    <w:qFormat/>
    <w:locked/>
    <w:uiPriority w:val="99"/>
    <w:rPr>
      <w:rFonts w:cs="Times New Roman"/>
      <w:kern w:val="0"/>
      <w:sz w:val="20"/>
      <w:szCs w:val="20"/>
    </w:rPr>
  </w:style>
  <w:style w:type="character" w:customStyle="1" w:styleId="36">
    <w:name w:val="正文文本缩进 Char"/>
    <w:basedOn w:val="29"/>
    <w:link w:val="10"/>
    <w:semiHidden/>
    <w:qFormat/>
    <w:locked/>
    <w:uiPriority w:val="99"/>
    <w:rPr>
      <w:rFonts w:cs="Times New Roman"/>
      <w:kern w:val="0"/>
      <w:sz w:val="20"/>
      <w:szCs w:val="20"/>
    </w:rPr>
  </w:style>
  <w:style w:type="character" w:customStyle="1" w:styleId="37">
    <w:name w:val="页眉 Char"/>
    <w:basedOn w:val="29"/>
    <w:link w:val="18"/>
    <w:semiHidden/>
    <w:qFormat/>
    <w:locked/>
    <w:uiPriority w:val="99"/>
    <w:rPr>
      <w:rFonts w:cs="Times New Roman"/>
      <w:kern w:val="0"/>
      <w:sz w:val="18"/>
      <w:szCs w:val="18"/>
    </w:rPr>
  </w:style>
  <w:style w:type="character" w:customStyle="1" w:styleId="38">
    <w:name w:val="页脚 Char"/>
    <w:basedOn w:val="29"/>
    <w:link w:val="17"/>
    <w:qFormat/>
    <w:locked/>
    <w:uiPriority w:val="99"/>
    <w:rPr>
      <w:rFonts w:cs="Times New Roman"/>
      <w:sz w:val="18"/>
      <w:szCs w:val="18"/>
    </w:rPr>
  </w:style>
  <w:style w:type="character" w:customStyle="1" w:styleId="39">
    <w:name w:val="日期 Char"/>
    <w:basedOn w:val="29"/>
    <w:link w:val="14"/>
    <w:semiHidden/>
    <w:qFormat/>
    <w:locked/>
    <w:uiPriority w:val="99"/>
    <w:rPr>
      <w:rFonts w:cs="Times New Roman"/>
      <w:kern w:val="0"/>
      <w:sz w:val="20"/>
      <w:szCs w:val="20"/>
    </w:rPr>
  </w:style>
  <w:style w:type="character" w:customStyle="1" w:styleId="40">
    <w:name w:val="正文文本缩进 2 Char"/>
    <w:basedOn w:val="29"/>
    <w:link w:val="15"/>
    <w:semiHidden/>
    <w:qFormat/>
    <w:locked/>
    <w:uiPriority w:val="99"/>
    <w:rPr>
      <w:rFonts w:cs="Times New Roman"/>
      <w:kern w:val="0"/>
      <w:sz w:val="20"/>
      <w:szCs w:val="20"/>
    </w:rPr>
  </w:style>
  <w:style w:type="character" w:customStyle="1" w:styleId="41">
    <w:name w:val="称呼 Char"/>
    <w:basedOn w:val="29"/>
    <w:link w:val="7"/>
    <w:semiHidden/>
    <w:qFormat/>
    <w:locked/>
    <w:uiPriority w:val="99"/>
    <w:rPr>
      <w:rFonts w:cs="Times New Roman"/>
      <w:kern w:val="0"/>
      <w:sz w:val="20"/>
      <w:szCs w:val="20"/>
    </w:rPr>
  </w:style>
  <w:style w:type="character" w:customStyle="1" w:styleId="42">
    <w:name w:val="结束语 Char"/>
    <w:basedOn w:val="29"/>
    <w:link w:val="8"/>
    <w:semiHidden/>
    <w:qFormat/>
    <w:locked/>
    <w:uiPriority w:val="99"/>
    <w:rPr>
      <w:rFonts w:cs="Times New Roman"/>
      <w:kern w:val="0"/>
      <w:sz w:val="20"/>
      <w:szCs w:val="20"/>
    </w:rPr>
  </w:style>
  <w:style w:type="character" w:customStyle="1" w:styleId="43">
    <w:name w:val="正文文本 2 Char"/>
    <w:basedOn w:val="29"/>
    <w:link w:val="24"/>
    <w:semiHidden/>
    <w:qFormat/>
    <w:locked/>
    <w:uiPriority w:val="99"/>
    <w:rPr>
      <w:rFonts w:cs="Times New Roman"/>
      <w:kern w:val="0"/>
      <w:sz w:val="20"/>
      <w:szCs w:val="20"/>
    </w:rPr>
  </w:style>
  <w:style w:type="character" w:customStyle="1" w:styleId="44">
    <w:name w:val="文档结构图 Char"/>
    <w:basedOn w:val="29"/>
    <w:link w:val="6"/>
    <w:semiHidden/>
    <w:qFormat/>
    <w:locked/>
    <w:uiPriority w:val="99"/>
    <w:rPr>
      <w:rFonts w:cs="Times New Roman"/>
      <w:kern w:val="0"/>
      <w:sz w:val="2"/>
    </w:rPr>
  </w:style>
  <w:style w:type="character" w:customStyle="1" w:styleId="45">
    <w:name w:val="信息标题 Char"/>
    <w:basedOn w:val="29"/>
    <w:link w:val="25"/>
    <w:qFormat/>
    <w:locked/>
    <w:uiPriority w:val="99"/>
    <w:rPr>
      <w:rFonts w:ascii="Arial" w:hAnsi="Arial" w:cs="Times New Roman"/>
      <w:spacing w:val="-5"/>
    </w:rPr>
  </w:style>
  <w:style w:type="character" w:customStyle="1" w:styleId="46">
    <w:name w:val="批注框文本 Char"/>
    <w:basedOn w:val="29"/>
    <w:link w:val="16"/>
    <w:qFormat/>
    <w:locked/>
    <w:uiPriority w:val="99"/>
    <w:rPr>
      <w:rFonts w:cs="Times New Roman"/>
      <w:sz w:val="18"/>
      <w:szCs w:val="18"/>
    </w:rPr>
  </w:style>
  <w:style w:type="paragraph" w:styleId="47">
    <w:name w:val="List Paragraph"/>
    <w:basedOn w:val="1"/>
    <w:qFormat/>
    <w:uiPriority w:val="34"/>
    <w:pPr>
      <w:ind w:firstLine="420" w:firstLineChars="200"/>
    </w:pPr>
  </w:style>
  <w:style w:type="character" w:customStyle="1" w:styleId="48">
    <w:name w:val="font01"/>
    <w:basedOn w:val="2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zprj</Company>
  <Pages>1</Pages>
  <Words>974</Words>
  <Characters>5557</Characters>
  <Lines>46</Lines>
  <Paragraphs>13</Paragraphs>
  <TotalTime>231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2015-04-24T05:46:00Z</dcterms:created>
  <dc:creator>zxh</dc:creator>
  <cp:lastModifiedBy>DD</cp:lastModifiedBy>
  <cp:lastPrinted>2015-07-21T09:26:00Z</cp:lastPrinted>
  <dcterms:modified xsi:type="dcterms:W3CDTF">2021-03-25T11:39:06Z</dcterms:modified>
  <dc:title>电脑网络使用制度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1845B000FC5840EE803C6F68F96BC18B</vt:lpwstr>
  </property>
</Properties>
</file>