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44"/>
          <w:szCs w:val="30"/>
          <w:u w:val="single"/>
        </w:rPr>
      </w:pPr>
      <w:bookmarkStart w:id="1" w:name="_GoBack"/>
      <w:bookmarkEnd w:id="1"/>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宋体"/>
          <w:b/>
          <w:sz w:val="44"/>
          <w:szCs w:val="44"/>
          <w:lang w:eastAsia="zh-CN"/>
        </w:rPr>
      </w:pPr>
      <w:r>
        <w:rPr>
          <w:rFonts w:hint="eastAsia" w:ascii="宋体" w:cs="宋体"/>
          <w:b/>
          <w:sz w:val="44"/>
          <w:szCs w:val="44"/>
          <w:lang w:eastAsia="zh-CN"/>
        </w:rPr>
        <w:t>开元壹号60#地块公寓楼1层-4层智能应急疏散</w:t>
      </w:r>
    </w:p>
    <w:p>
      <w:pPr>
        <w:spacing w:line="500" w:lineRule="exact"/>
        <w:jc w:val="center"/>
        <w:rPr>
          <w:rFonts w:hint="eastAsia" w:ascii="宋体" w:cs="宋体"/>
          <w:b/>
          <w:sz w:val="44"/>
        </w:rPr>
      </w:pPr>
      <w:r>
        <w:rPr>
          <w:rFonts w:hint="eastAsia" w:ascii="宋体" w:cs="宋体"/>
          <w:b/>
          <w:sz w:val="44"/>
          <w:szCs w:val="44"/>
          <w:lang w:eastAsia="zh-CN"/>
        </w:rPr>
        <w:t>工程施工合同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cs="宋体"/>
          <w:b/>
        </w:rPr>
      </w:pPr>
      <w:r>
        <w:rPr>
          <w:rFonts w:hint="eastAsia" w:ascii="宋体" w:cs="宋体"/>
          <w:b/>
          <w:sz w:val="4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sz w:val="28"/>
        </w:rPr>
      </w:pPr>
    </w:p>
    <w:p>
      <w:pPr>
        <w:widowControl/>
        <w:spacing w:line="360" w:lineRule="auto"/>
        <w:ind w:firstLine="2240" w:firstLineChars="800"/>
        <w:rPr>
          <w:rFonts w:hint="default" w:ascii="宋体" w:eastAsia="宋体"/>
          <w:sz w:val="28"/>
          <w:szCs w:val="28"/>
          <w:lang w:val="en-US" w:eastAsia="zh-CN"/>
        </w:rPr>
      </w:pPr>
      <w:r>
        <w:rPr>
          <w:rFonts w:hint="eastAsia" w:ascii="宋体"/>
          <w:sz w:val="28"/>
          <w:szCs w:val="28"/>
        </w:rPr>
        <w:t>成本代码：</w:t>
      </w:r>
      <w:r>
        <w:rPr>
          <w:rFonts w:hint="eastAsia" w:ascii="宋体"/>
          <w:sz w:val="28"/>
          <w:szCs w:val="28"/>
          <w:lang w:val="en-US" w:eastAsia="zh-CN"/>
        </w:rPr>
        <w:t>3.2.3</w:t>
      </w:r>
    </w:p>
    <w:p>
      <w:pPr>
        <w:widowControl/>
        <w:spacing w:line="360" w:lineRule="auto"/>
        <w:ind w:firstLine="2240" w:firstLineChars="800"/>
        <w:rPr>
          <w:rFonts w:hint="eastAsia" w:ascii="宋体"/>
          <w:sz w:val="28"/>
          <w:szCs w:val="28"/>
        </w:rPr>
      </w:pPr>
      <w:r>
        <w:rPr>
          <w:rFonts w:hint="eastAsia" w:ascii="宋体"/>
          <w:sz w:val="28"/>
          <w:szCs w:val="28"/>
        </w:rPr>
        <w:t>合同编号：</w:t>
      </w:r>
      <w:r>
        <w:rPr>
          <w:rFonts w:hint="eastAsia" w:ascii="宋体"/>
          <w:sz w:val="28"/>
          <w:szCs w:val="28"/>
          <w:lang w:val="en-US" w:eastAsia="zh-CN"/>
        </w:rPr>
        <w:t>KYYH.60B-JA-070</w:t>
      </w:r>
    </w:p>
    <w:p>
      <w:pPr>
        <w:widowControl/>
        <w:spacing w:line="360" w:lineRule="auto"/>
        <w:ind w:firstLine="2240" w:firstLineChars="800"/>
        <w:rPr>
          <w:rFonts w:hint="eastAsia" w:ascii="宋体"/>
          <w:sz w:val="28"/>
          <w:szCs w:val="28"/>
        </w:rPr>
      </w:pPr>
      <w:r>
        <w:rPr>
          <w:rFonts w:hint="eastAsia" w:ascii="宋体"/>
          <w:sz w:val="28"/>
          <w:szCs w:val="28"/>
          <w:lang w:eastAsia="zh-CN"/>
        </w:rPr>
        <w:t>甲</w:t>
      </w:r>
      <w:r>
        <w:rPr>
          <w:rFonts w:hint="eastAsia" w:ascii="宋体"/>
          <w:sz w:val="28"/>
          <w:szCs w:val="28"/>
          <w:lang w:val="en-US" w:eastAsia="zh-CN"/>
        </w:rPr>
        <w:t xml:space="preserve">    </w:t>
      </w:r>
      <w:r>
        <w:rPr>
          <w:rFonts w:hint="eastAsia" w:ascii="宋体"/>
          <w:sz w:val="28"/>
          <w:szCs w:val="28"/>
          <w:lang w:eastAsia="zh-CN"/>
        </w:rPr>
        <w:t>方：洛阳浩德鑫置地有限公司</w:t>
      </w:r>
      <w:r>
        <w:rPr>
          <w:rFonts w:hint="eastAsia" w:ascii="宋体"/>
          <w:sz w:val="28"/>
          <w:szCs w:val="28"/>
        </w:rPr>
        <w:t xml:space="preserve">     </w:t>
      </w:r>
    </w:p>
    <w:p>
      <w:pPr>
        <w:widowControl/>
        <w:spacing w:line="360" w:lineRule="auto"/>
        <w:ind w:firstLine="2240" w:firstLineChars="800"/>
        <w:rPr>
          <w:rFonts w:hint="eastAsia" w:ascii="宋体" w:eastAsia="宋体"/>
          <w:color w:val="000000"/>
          <w:sz w:val="28"/>
          <w:szCs w:val="28"/>
          <w:lang w:eastAsia="zh-CN"/>
        </w:rPr>
      </w:pPr>
      <w:r>
        <w:rPr>
          <w:rFonts w:hint="eastAsia" w:ascii="宋体"/>
          <w:sz w:val="28"/>
          <w:szCs w:val="28"/>
          <w:lang w:eastAsia="zh-CN"/>
        </w:rPr>
        <w:t>乙</w:t>
      </w:r>
      <w:r>
        <w:rPr>
          <w:rFonts w:hint="eastAsia" w:ascii="宋体"/>
          <w:sz w:val="28"/>
          <w:szCs w:val="28"/>
          <w:lang w:val="en-US" w:eastAsia="zh-CN"/>
        </w:rPr>
        <w:t xml:space="preserve">    </w:t>
      </w:r>
      <w:r>
        <w:rPr>
          <w:rFonts w:hint="eastAsia" w:ascii="宋体"/>
          <w:sz w:val="28"/>
          <w:szCs w:val="28"/>
          <w:lang w:eastAsia="zh-CN"/>
        </w:rPr>
        <w:t>方</w:t>
      </w:r>
      <w:r>
        <w:rPr>
          <w:rFonts w:hint="eastAsia" w:ascii="宋体"/>
          <w:sz w:val="28"/>
          <w:szCs w:val="28"/>
          <w:lang w:val="en-US" w:eastAsia="zh-CN"/>
        </w:rPr>
        <w:t>：</w:t>
      </w:r>
      <w:r>
        <w:rPr>
          <w:rFonts w:hint="eastAsia" w:ascii="宋体"/>
          <w:sz w:val="28"/>
          <w:szCs w:val="28"/>
          <w:lang w:eastAsia="zh-CN"/>
        </w:rPr>
        <w:t>淄博消防安全工程公司</w:t>
      </w:r>
    </w:p>
    <w:p>
      <w:pPr>
        <w:spacing w:line="500" w:lineRule="exact"/>
        <w:ind w:firstLine="2240" w:firstLineChars="800"/>
        <w:rPr>
          <w:rFonts w:hint="eastAsia" w:ascii="宋体" w:hAnsi="Calibri"/>
          <w:kern w:val="2"/>
          <w:sz w:val="28"/>
          <w:szCs w:val="28"/>
          <w:lang w:val="en-US" w:eastAsia="zh-CN" w:bidi="ar-SA"/>
        </w:rPr>
      </w:pPr>
      <w:r>
        <w:rPr>
          <w:rFonts w:hint="eastAsia" w:ascii="宋体" w:hAnsi="Calibri"/>
          <w:kern w:val="2"/>
          <w:sz w:val="28"/>
          <w:szCs w:val="28"/>
          <w:lang w:val="en-US" w:eastAsia="zh-CN" w:bidi="ar-SA"/>
        </w:rPr>
        <w:t>日    期：</w:t>
      </w:r>
      <w:r>
        <w:rPr>
          <w:rFonts w:hint="eastAsia" w:ascii="宋体"/>
          <w:kern w:val="2"/>
          <w:sz w:val="28"/>
          <w:szCs w:val="28"/>
          <w:lang w:val="en-US" w:eastAsia="zh-CN" w:bidi="ar-SA"/>
        </w:rPr>
        <w:t>2021</w:t>
      </w:r>
      <w:r>
        <w:rPr>
          <w:rFonts w:hint="eastAsia" w:ascii="宋体" w:hAnsi="Calibri"/>
          <w:kern w:val="2"/>
          <w:sz w:val="28"/>
          <w:szCs w:val="28"/>
          <w:lang w:val="en-US" w:eastAsia="zh-CN" w:bidi="ar-SA"/>
        </w:rPr>
        <w:t>年</w:t>
      </w:r>
      <w:r>
        <w:rPr>
          <w:rFonts w:hint="eastAsia" w:ascii="宋体"/>
          <w:kern w:val="2"/>
          <w:sz w:val="28"/>
          <w:szCs w:val="28"/>
          <w:lang w:val="en-US" w:eastAsia="zh-CN" w:bidi="ar-SA"/>
        </w:rPr>
        <w:t>05</w:t>
      </w:r>
      <w:r>
        <w:rPr>
          <w:rFonts w:hint="eastAsia" w:ascii="宋体" w:hAnsi="Calibri"/>
          <w:kern w:val="2"/>
          <w:sz w:val="28"/>
          <w:szCs w:val="28"/>
          <w:lang w:val="en-US" w:eastAsia="zh-CN" w:bidi="ar-SA"/>
        </w:rPr>
        <w:t>月</w:t>
      </w:r>
    </w:p>
    <w:p>
      <w:pPr>
        <w:pStyle w:val="2"/>
        <w:rPr>
          <w:rFonts w:hint="eastAsia" w:ascii="宋体" w:hAnsi="Calibri"/>
          <w:kern w:val="2"/>
          <w:sz w:val="28"/>
          <w:szCs w:val="28"/>
          <w:lang w:val="en-US" w:eastAsia="zh-CN" w:bidi="ar-SA"/>
        </w:rPr>
      </w:pPr>
    </w:p>
    <w:p>
      <w:pPr>
        <w:pStyle w:val="3"/>
        <w:rPr>
          <w:rFonts w:hint="eastAsia"/>
          <w:lang w:val="en-US" w:eastAsia="zh-CN"/>
        </w:rPr>
      </w:pPr>
    </w:p>
    <w:p>
      <w:pPr>
        <w:pStyle w:val="3"/>
        <w:rPr>
          <w:rFonts w:hint="eastAsia" w:ascii="宋体" w:hAnsi="Calibri"/>
          <w:kern w:val="2"/>
          <w:sz w:val="28"/>
          <w:szCs w:val="28"/>
          <w:lang w:val="en-US" w:eastAsia="zh-CN" w:bidi="ar-SA"/>
        </w:rPr>
      </w:pPr>
    </w:p>
    <w:p>
      <w:pPr>
        <w:spacing w:line="500" w:lineRule="exact"/>
        <w:jc w:val="center"/>
        <w:rPr>
          <w:rFonts w:hint="eastAsia" w:ascii="宋体"/>
          <w:b/>
          <w:sz w:val="30"/>
          <w:szCs w:val="30"/>
          <w:lang w:eastAsia="zh-CN"/>
        </w:rPr>
        <w:sectPr>
          <w:headerReference r:id="rId4" w:type="first"/>
          <w:footerReference r:id="rId6" w:type="first"/>
          <w:headerReference r:id="rId3" w:type="default"/>
          <w:footerReference r:id="rId5" w:type="default"/>
          <w:pgSz w:w="11850" w:h="16783"/>
          <w:pgMar w:top="1304" w:right="1304" w:bottom="1304" w:left="1304" w:header="851" w:footer="850" w:gutter="0"/>
          <w:pgNumType w:start="1"/>
          <w:cols w:space="720" w:num="1"/>
          <w:titlePg/>
          <w:docGrid w:type="lines" w:linePitch="320" w:charSpace="0"/>
        </w:sectPr>
      </w:pPr>
    </w:p>
    <w:p>
      <w:pPr>
        <w:spacing w:line="500" w:lineRule="exact"/>
        <w:jc w:val="center"/>
        <w:rPr>
          <w:rFonts w:hint="eastAsia" w:ascii="宋体"/>
          <w:sz w:val="28"/>
          <w:szCs w:val="28"/>
        </w:rPr>
      </w:pPr>
      <w:r>
        <w:rPr>
          <w:rFonts w:hint="eastAsia" w:ascii="宋体"/>
          <w:b/>
          <w:sz w:val="30"/>
          <w:szCs w:val="30"/>
          <w:lang w:eastAsia="zh-CN"/>
        </w:rPr>
        <w:t>开元壹号</w:t>
      </w:r>
      <w:r>
        <w:rPr>
          <w:rFonts w:hint="eastAsia" w:ascii="宋体"/>
          <w:b/>
          <w:sz w:val="30"/>
          <w:szCs w:val="30"/>
          <w:lang w:val="en-US" w:eastAsia="zh-CN"/>
        </w:rPr>
        <w:t>60#地块公寓楼1层-4层智能应急疏散工程</w:t>
      </w:r>
      <w:r>
        <w:rPr>
          <w:rFonts w:hint="eastAsia" w:ascii="宋体"/>
          <w:b/>
          <w:sz w:val="30"/>
          <w:szCs w:val="30"/>
        </w:rPr>
        <w:t>施工合同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kern w:val="28"/>
          <w:sz w:val="24"/>
          <w:szCs w:val="24"/>
          <w:lang w:eastAsia="zh-CN"/>
        </w:rPr>
      </w:pPr>
      <w:r>
        <w:rPr>
          <w:rFonts w:hint="eastAsia" w:ascii="宋体" w:hAnsi="宋体" w:eastAsia="宋体" w:cs="宋体"/>
          <w:b/>
          <w:bCs/>
          <w:kern w:val="28"/>
          <w:sz w:val="24"/>
          <w:szCs w:val="24"/>
          <w:lang w:eastAsia="zh-CN"/>
        </w:rPr>
        <w:t>甲方</w:t>
      </w:r>
      <w:r>
        <w:rPr>
          <w:rFonts w:hint="eastAsia" w:ascii="宋体" w:hAnsi="宋体" w:eastAsia="宋体" w:cs="宋体"/>
          <w:b/>
          <w:bCs/>
          <w:kern w:val="28"/>
          <w:sz w:val="24"/>
          <w:szCs w:val="24"/>
        </w:rPr>
        <w:t>：</w:t>
      </w:r>
      <w:r>
        <w:rPr>
          <w:rFonts w:hint="eastAsia" w:ascii="宋体" w:hAnsi="宋体" w:eastAsia="宋体" w:cs="宋体"/>
          <w:b/>
          <w:bCs/>
          <w:kern w:val="28"/>
          <w:sz w:val="24"/>
          <w:szCs w:val="24"/>
          <w:lang w:eastAsia="zh-CN"/>
        </w:rPr>
        <w:t>洛阳</w:t>
      </w:r>
      <w:r>
        <w:rPr>
          <w:rFonts w:hint="eastAsia" w:ascii="宋体" w:hAnsi="宋体" w:cs="宋体"/>
          <w:b/>
          <w:bCs/>
          <w:kern w:val="28"/>
          <w:sz w:val="24"/>
          <w:szCs w:val="24"/>
          <w:lang w:eastAsia="zh-CN"/>
        </w:rPr>
        <w:t>浩德鑫置地</w:t>
      </w:r>
      <w:r>
        <w:rPr>
          <w:rFonts w:hint="eastAsia" w:ascii="宋体" w:hAnsi="宋体" w:eastAsia="宋体" w:cs="宋体"/>
          <w:b/>
          <w:bCs/>
          <w:kern w:val="28"/>
          <w:sz w:val="24"/>
          <w:szCs w:val="24"/>
          <w:lang w:eastAsia="zh-CN"/>
        </w:rPr>
        <w:t>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kern w:val="28"/>
          <w:sz w:val="24"/>
          <w:szCs w:val="24"/>
        </w:rPr>
      </w:pPr>
      <w:r>
        <w:rPr>
          <w:rFonts w:hint="eastAsia" w:ascii="宋体" w:hAnsi="宋体" w:eastAsia="宋体" w:cs="宋体"/>
          <w:b/>
          <w:bCs/>
          <w:kern w:val="28"/>
          <w:sz w:val="24"/>
          <w:szCs w:val="24"/>
          <w:lang w:eastAsia="zh-CN"/>
        </w:rPr>
        <w:t>乙方</w:t>
      </w:r>
      <w:r>
        <w:rPr>
          <w:rFonts w:hint="eastAsia" w:ascii="宋体" w:hAnsi="宋体" w:eastAsia="宋体" w:cs="宋体"/>
          <w:b/>
          <w:bCs/>
          <w:kern w:val="28"/>
          <w:sz w:val="24"/>
          <w:szCs w:val="24"/>
        </w:rPr>
        <w:t>：</w:t>
      </w:r>
      <w:r>
        <w:rPr>
          <w:rFonts w:hint="eastAsia" w:ascii="宋体" w:hAnsi="宋体" w:eastAsia="宋体" w:cs="宋体"/>
          <w:b/>
          <w:bCs/>
          <w:kern w:val="28"/>
          <w:sz w:val="24"/>
          <w:szCs w:val="24"/>
          <w:lang w:eastAsia="zh-CN"/>
        </w:rPr>
        <w:t>淄博消防安全工程公司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8"/>
          <w:sz w:val="24"/>
          <w:szCs w:val="24"/>
        </w:rPr>
      </w:pPr>
      <w:r>
        <w:rPr>
          <w:rFonts w:hint="eastAsia" w:ascii="宋体" w:hAnsi="宋体" w:eastAsia="宋体" w:cs="宋体"/>
          <w:kern w:val="28"/>
          <w:sz w:val="24"/>
          <w:szCs w:val="24"/>
        </w:rPr>
        <w:t>依照《中华人民共和国合同法》、《中华人民共和国建筑法》及其他有关法律、行政法规，遵循平等、自愿、公平和诚实信用的原则，双方就本消防工程施工事项协商一致，订立本合同。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kern w:val="28"/>
          <w:sz w:val="24"/>
          <w:szCs w:val="24"/>
        </w:rPr>
      </w:pPr>
      <w:r>
        <w:rPr>
          <w:rFonts w:hint="eastAsia" w:ascii="宋体" w:hAnsi="宋体" w:eastAsia="宋体" w:cs="宋体"/>
          <w:b/>
          <w:kern w:val="28"/>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8"/>
          <w:sz w:val="24"/>
          <w:szCs w:val="24"/>
        </w:rPr>
      </w:pPr>
      <w:r>
        <w:rPr>
          <w:rFonts w:hint="eastAsia" w:ascii="宋体" w:hAnsi="宋体" w:eastAsia="宋体" w:cs="宋体"/>
          <w:kern w:val="28"/>
          <w:sz w:val="24"/>
          <w:szCs w:val="24"/>
        </w:rPr>
        <w:t>工程名称：</w:t>
      </w:r>
      <w:r>
        <w:rPr>
          <w:rFonts w:hint="eastAsia" w:ascii="宋体" w:hAnsi="宋体" w:cs="宋体"/>
          <w:kern w:val="28"/>
          <w:sz w:val="24"/>
          <w:szCs w:val="24"/>
          <w:lang w:eastAsia="zh-CN"/>
        </w:rPr>
        <w:t>开元壹号</w:t>
      </w:r>
      <w:r>
        <w:rPr>
          <w:rFonts w:hint="eastAsia" w:ascii="宋体" w:hAnsi="宋体" w:cs="宋体"/>
          <w:kern w:val="28"/>
          <w:sz w:val="24"/>
          <w:szCs w:val="24"/>
          <w:lang w:val="en-US" w:eastAsia="zh-CN"/>
        </w:rPr>
        <w:t>60#地块公寓楼1层-4层智能应急疏散</w:t>
      </w:r>
      <w:r>
        <w:rPr>
          <w:rFonts w:hint="eastAsia" w:ascii="宋体" w:hAnsi="宋体" w:eastAsia="宋体" w:cs="宋体"/>
          <w:kern w:val="28"/>
          <w:sz w:val="24"/>
          <w:szCs w:val="24"/>
        </w:rPr>
        <w:t>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8"/>
          <w:sz w:val="24"/>
          <w:szCs w:val="24"/>
          <w:lang w:eastAsia="zh-CN"/>
        </w:rPr>
      </w:pPr>
      <w:r>
        <w:rPr>
          <w:rFonts w:hint="eastAsia" w:ascii="宋体" w:hAnsi="宋体" w:eastAsia="宋体" w:cs="宋体"/>
          <w:kern w:val="28"/>
          <w:sz w:val="24"/>
          <w:szCs w:val="24"/>
        </w:rPr>
        <w:t>工程地点：</w:t>
      </w:r>
      <w:r>
        <w:rPr>
          <w:rFonts w:hint="eastAsia" w:ascii="宋体" w:hAnsi="宋体" w:eastAsia="宋体" w:cs="宋体"/>
          <w:bCs w:val="0"/>
          <w:kern w:val="28"/>
          <w:sz w:val="24"/>
          <w:szCs w:val="24"/>
          <w:highlight w:val="none"/>
        </w:rPr>
        <w:t>洛阳市</w:t>
      </w:r>
      <w:r>
        <w:rPr>
          <w:rFonts w:hint="eastAsia" w:ascii="宋体" w:hAnsi="宋体" w:cs="宋体"/>
          <w:bCs w:val="0"/>
          <w:kern w:val="28"/>
          <w:sz w:val="24"/>
          <w:szCs w:val="24"/>
          <w:highlight w:val="none"/>
          <w:lang w:eastAsia="zh-CN"/>
        </w:rPr>
        <w:t>洛龙区开元大道与新伊大街交叉口西南角</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kern w:val="28"/>
          <w:sz w:val="24"/>
          <w:szCs w:val="24"/>
        </w:rPr>
      </w:pPr>
      <w:r>
        <w:rPr>
          <w:rFonts w:hint="eastAsia" w:ascii="宋体" w:hAnsi="宋体" w:eastAsia="宋体" w:cs="宋体"/>
          <w:b/>
          <w:kern w:val="28"/>
          <w:sz w:val="24"/>
          <w:szCs w:val="24"/>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8"/>
          <w:sz w:val="24"/>
          <w:szCs w:val="24"/>
          <w:lang w:bidi="ar"/>
        </w:rPr>
      </w:pPr>
      <w:r>
        <w:rPr>
          <w:rFonts w:hint="eastAsia" w:ascii="宋体" w:hAnsi="宋体" w:eastAsia="宋体" w:cs="宋体"/>
          <w:kern w:val="28"/>
          <w:sz w:val="24"/>
          <w:szCs w:val="24"/>
          <w:lang w:eastAsia="zh-CN" w:bidi="ar"/>
        </w:rPr>
        <w:t>承包</w:t>
      </w:r>
      <w:r>
        <w:rPr>
          <w:rFonts w:hint="eastAsia" w:ascii="宋体" w:hAnsi="宋体" w:eastAsia="宋体" w:cs="宋体"/>
          <w:kern w:val="28"/>
          <w:sz w:val="24"/>
          <w:szCs w:val="24"/>
          <w:lang w:bidi="ar"/>
        </w:rPr>
        <w:t>范围</w:t>
      </w:r>
      <w:r>
        <w:rPr>
          <w:rFonts w:hint="eastAsia" w:ascii="宋体" w:hAnsi="宋体" w:eastAsia="宋体" w:cs="宋体"/>
          <w:kern w:val="28"/>
          <w:sz w:val="24"/>
          <w:szCs w:val="24"/>
          <w:lang w:eastAsia="zh-CN" w:bidi="ar"/>
        </w:rPr>
        <w:t>：</w:t>
      </w:r>
      <w:r>
        <w:rPr>
          <w:rFonts w:hint="eastAsia" w:ascii="宋体" w:hAnsi="宋体" w:cs="宋体"/>
          <w:kern w:val="28"/>
          <w:sz w:val="24"/>
          <w:szCs w:val="24"/>
          <w:lang w:eastAsia="zh-CN"/>
        </w:rPr>
        <w:t>开元壹号</w:t>
      </w:r>
      <w:r>
        <w:rPr>
          <w:rFonts w:hint="eastAsia" w:ascii="宋体" w:hAnsi="宋体" w:cs="宋体"/>
          <w:kern w:val="28"/>
          <w:sz w:val="24"/>
          <w:szCs w:val="24"/>
          <w:lang w:val="en-US" w:eastAsia="zh-CN"/>
        </w:rPr>
        <w:t>60#地块公寓楼1层-4层智能应急疏散工程：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kern w:val="28"/>
          <w:sz w:val="24"/>
          <w:szCs w:val="24"/>
          <w:lang w:val="en-US" w:bidi="ar"/>
          <w14:textFill>
            <w14:solidFill>
              <w14:schemeClr w14:val="tx1"/>
            </w14:solidFill>
          </w14:textFill>
        </w:rPr>
      </w:pPr>
      <w:r>
        <w:rPr>
          <w:rFonts w:hint="eastAsia" w:ascii="宋体" w:hAnsi="宋体" w:eastAsia="宋体" w:cs="宋体"/>
          <w:color w:val="000000" w:themeColor="text1"/>
          <w:kern w:val="28"/>
          <w:sz w:val="24"/>
          <w:szCs w:val="24"/>
          <w:lang w:val="en-US" w:eastAsia="zh-CN" w:bidi="ar"/>
          <w14:textFill>
            <w14:solidFill>
              <w14:schemeClr w14:val="tx1"/>
            </w14:solidFill>
          </w14:textFill>
        </w:rPr>
        <w:t>1、</w:t>
      </w:r>
      <w:r>
        <w:rPr>
          <w:rFonts w:hint="eastAsia" w:ascii="宋体" w:hAnsi="宋体" w:eastAsia="宋体" w:cs="宋体"/>
          <w:color w:val="000000" w:themeColor="text1"/>
          <w:kern w:val="28"/>
          <w:sz w:val="24"/>
          <w:szCs w:val="24"/>
          <w:highlight w:val="none"/>
          <w:lang w:val="en-US" w:eastAsia="zh-CN" w:bidi="ar"/>
          <w14:textFill>
            <w14:solidFill>
              <w14:schemeClr w14:val="tx1"/>
            </w14:solidFill>
          </w14:textFill>
        </w:rPr>
        <w:t>图纸范围内的1-4层商业智能疏散系统的控制系统主机、分机、疏散方向指示灯、应急灯具、线路敷设（包含管路、桥架敷设）、同消防主机连接调试；不包含双电源配电箱2ATE-1/2/3的安装，含</w:t>
      </w:r>
      <w:r>
        <w:rPr>
          <w:rFonts w:hint="eastAsia" w:ascii="宋体" w:hAnsi="宋体" w:cs="宋体"/>
          <w:color w:val="000000" w:themeColor="text1"/>
          <w:kern w:val="28"/>
          <w:sz w:val="24"/>
          <w:szCs w:val="24"/>
          <w:highlight w:val="none"/>
          <w:lang w:val="en-US" w:eastAsia="zh-CN" w:bidi="ar"/>
          <w14:textFill>
            <w14:solidFill>
              <w14:schemeClr w14:val="tx1"/>
            </w14:solidFill>
          </w14:textFill>
        </w:rPr>
        <w:t>其双电源配电箱</w:t>
      </w:r>
      <w:r>
        <w:rPr>
          <w:rFonts w:hint="eastAsia" w:ascii="宋体" w:hAnsi="宋体" w:eastAsia="宋体" w:cs="宋体"/>
          <w:color w:val="000000" w:themeColor="text1"/>
          <w:kern w:val="28"/>
          <w:sz w:val="24"/>
          <w:szCs w:val="24"/>
          <w:highlight w:val="none"/>
          <w:lang w:val="en-US" w:eastAsia="zh-CN" w:bidi="ar"/>
          <w14:textFill>
            <w14:solidFill>
              <w14:schemeClr w14:val="tx1"/>
            </w14:solidFill>
          </w14:textFill>
        </w:rPr>
        <w:t>出线部分的电线电缆的敷设及安装</w:t>
      </w:r>
      <w:r>
        <w:rPr>
          <w:rFonts w:hint="eastAsia" w:ascii="宋体" w:hAnsi="宋体" w:eastAsia="宋体" w:cs="宋体"/>
          <w:color w:val="000000" w:themeColor="text1"/>
          <w:kern w:val="28"/>
          <w:sz w:val="24"/>
          <w:szCs w:val="24"/>
          <w:lang w:val="en-US" w:eastAsia="zh-CN" w:bidi="ar"/>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8"/>
          <w:sz w:val="24"/>
          <w:szCs w:val="24"/>
          <w:lang w:val="en-US" w:eastAsia="zh-CN" w:bidi="ar"/>
        </w:rPr>
      </w:pPr>
      <w:r>
        <w:rPr>
          <w:rFonts w:hint="eastAsia" w:ascii="宋体" w:hAnsi="宋体" w:eastAsia="宋体" w:cs="宋体"/>
          <w:kern w:val="28"/>
          <w:sz w:val="24"/>
          <w:szCs w:val="24"/>
          <w:lang w:val="en-US" w:eastAsia="zh-CN" w:bidi="ar"/>
        </w:rPr>
        <w:t>2、应急照明疏散系统中，主机与应急照明疏散灯具之间的配线，及整个系统的调试验收</w:t>
      </w:r>
      <w:r>
        <w:rPr>
          <w:rFonts w:hint="eastAsia" w:ascii="宋体" w:hAnsi="宋体" w:eastAsia="宋体" w:cs="宋体"/>
          <w:kern w:val="28"/>
          <w:sz w:val="24"/>
          <w:szCs w:val="24"/>
          <w:lang w:bidi="ar"/>
        </w:rPr>
        <w:t>等施工内容</w:t>
      </w:r>
      <w:r>
        <w:rPr>
          <w:rFonts w:hint="eastAsia" w:ascii="宋体" w:hAnsi="宋体" w:eastAsia="宋体" w:cs="宋体"/>
          <w:kern w:val="28"/>
          <w:sz w:val="24"/>
          <w:szCs w:val="24"/>
          <w:lang w:eastAsia="zh-CN" w:bidi="ar"/>
        </w:rPr>
        <w:t>，</w:t>
      </w:r>
      <w:r>
        <w:rPr>
          <w:rFonts w:hint="eastAsia" w:ascii="宋体" w:hAnsi="宋体" w:eastAsia="宋体" w:cs="宋体"/>
          <w:kern w:val="28"/>
          <w:sz w:val="24"/>
          <w:szCs w:val="24"/>
          <w:lang w:bidi="ar"/>
        </w:rPr>
        <w:t>在本次</w:t>
      </w:r>
      <w:r>
        <w:rPr>
          <w:rFonts w:hint="eastAsia" w:ascii="宋体" w:hAnsi="宋体" w:eastAsia="宋体" w:cs="宋体"/>
          <w:kern w:val="28"/>
          <w:sz w:val="24"/>
          <w:szCs w:val="24"/>
          <w:lang w:eastAsia="zh-CN" w:bidi="ar"/>
        </w:rPr>
        <w:t>承包范围</w:t>
      </w:r>
      <w:r>
        <w:rPr>
          <w:rFonts w:hint="eastAsia" w:ascii="宋体" w:hAnsi="宋体" w:eastAsia="宋体" w:cs="宋体"/>
          <w:kern w:val="28"/>
          <w:sz w:val="24"/>
          <w:szCs w:val="24"/>
          <w:lang w:bidi="ar"/>
        </w:rPr>
        <w:t>内</w:t>
      </w:r>
      <w:r>
        <w:rPr>
          <w:rFonts w:hint="eastAsia" w:ascii="宋体" w:hAnsi="宋体" w:eastAsia="宋体" w:cs="宋体"/>
          <w:kern w:val="28"/>
          <w:sz w:val="24"/>
          <w:szCs w:val="24"/>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8"/>
          <w:sz w:val="24"/>
          <w:szCs w:val="24"/>
          <w:lang w:bidi="ar"/>
        </w:rPr>
      </w:pPr>
      <w:r>
        <w:rPr>
          <w:rFonts w:hint="eastAsia" w:ascii="宋体" w:hAnsi="宋体" w:eastAsia="宋体" w:cs="宋体"/>
          <w:kern w:val="28"/>
          <w:sz w:val="24"/>
          <w:szCs w:val="24"/>
          <w:lang w:val="en-US" w:eastAsia="zh-CN" w:bidi="ar"/>
        </w:rPr>
        <w:t>3、</w:t>
      </w:r>
      <w:r>
        <w:rPr>
          <w:rFonts w:hint="eastAsia" w:ascii="宋体" w:hAnsi="宋体" w:eastAsia="宋体" w:cs="宋体"/>
          <w:kern w:val="28"/>
          <w:sz w:val="24"/>
          <w:szCs w:val="24"/>
          <w:lang w:bidi="ar"/>
        </w:rPr>
        <w:t>负责为建设方和物业公司消防系统操作和维护人员进行培训，及控制室各项规章制度、负责消防系统在保修期内的保修工作。</w:t>
      </w:r>
    </w:p>
    <w:p>
      <w:pPr>
        <w:pStyle w:val="2"/>
        <w:rPr>
          <w:rFonts w:hint="eastAsia"/>
        </w:rPr>
      </w:pPr>
      <w:r>
        <w:rPr>
          <w:rFonts w:hint="eastAsia" w:ascii="宋体" w:hAnsi="宋体" w:eastAsia="宋体" w:cs="宋体"/>
          <w:kern w:val="28"/>
          <w:sz w:val="24"/>
          <w:szCs w:val="24"/>
          <w:lang w:val="en-US" w:eastAsia="zh-CN" w:bidi="ar"/>
        </w:rPr>
        <w:t>4、</w:t>
      </w:r>
      <w:r>
        <w:rPr>
          <w:rFonts w:hint="eastAsia" w:ascii="宋体" w:hAnsi="宋体" w:eastAsia="宋体" w:cs="宋体"/>
          <w:kern w:val="28"/>
          <w:sz w:val="24"/>
          <w:szCs w:val="24"/>
          <w:lang w:bidi="ar"/>
        </w:rPr>
        <w:t>组成本系统的完整的一切安装工程的施工、联动、调试、报验、检测并通过政府主管部门验收。</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固定总价包干，包工包料、包质量、包工期、包安全、包通过验收取得合格证直至交付使用。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val="0"/>
          <w:color w:val="auto"/>
          <w:sz w:val="24"/>
          <w:szCs w:val="24"/>
          <w:highlight w:val="none"/>
        </w:rPr>
        <w:t>、工期要求：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kern w:val="28"/>
          <w:sz w:val="24"/>
          <w:szCs w:val="24"/>
          <w:highlight w:val="none"/>
        </w:rPr>
      </w:pPr>
      <w:r>
        <w:rPr>
          <w:rFonts w:hint="eastAsia" w:ascii="宋体" w:hAnsi="宋体" w:cs="宋体"/>
          <w:color w:val="auto"/>
          <w:kern w:val="28"/>
          <w:sz w:val="24"/>
          <w:szCs w:val="24"/>
          <w:highlight w:val="none"/>
          <w:lang w:eastAsia="zh-CN"/>
        </w:rPr>
        <w:t>本</w:t>
      </w:r>
      <w:r>
        <w:rPr>
          <w:rFonts w:hint="eastAsia" w:ascii="宋体" w:hAnsi="宋体" w:eastAsia="宋体" w:cs="宋体"/>
          <w:color w:val="auto"/>
          <w:kern w:val="28"/>
          <w:sz w:val="24"/>
          <w:szCs w:val="24"/>
          <w:highlight w:val="none"/>
        </w:rPr>
        <w:t>工程开工竣工日期：</w:t>
      </w:r>
      <w:r>
        <w:rPr>
          <w:rFonts w:hint="eastAsia" w:ascii="宋体" w:hAnsi="宋体" w:eastAsia="宋体" w:cs="宋体"/>
          <w:color w:val="auto"/>
          <w:kern w:val="28"/>
          <w:sz w:val="24"/>
          <w:szCs w:val="24"/>
          <w:highlight w:val="none"/>
          <w:lang w:eastAsia="zh-CN"/>
        </w:rPr>
        <w:t>乙方</w:t>
      </w:r>
      <w:r>
        <w:rPr>
          <w:rFonts w:hint="eastAsia" w:ascii="宋体" w:hAnsi="宋体" w:eastAsia="宋体" w:cs="宋体"/>
          <w:color w:val="auto"/>
          <w:kern w:val="28"/>
          <w:sz w:val="24"/>
          <w:szCs w:val="24"/>
          <w:highlight w:val="none"/>
        </w:rPr>
        <w:t>收到</w:t>
      </w:r>
      <w:r>
        <w:rPr>
          <w:rFonts w:hint="eastAsia" w:ascii="宋体" w:hAnsi="宋体" w:eastAsia="宋体" w:cs="宋体"/>
          <w:color w:val="auto"/>
          <w:kern w:val="28"/>
          <w:sz w:val="24"/>
          <w:szCs w:val="24"/>
          <w:highlight w:val="none"/>
          <w:lang w:eastAsia="zh-CN"/>
        </w:rPr>
        <w:t>甲方</w:t>
      </w:r>
      <w:r>
        <w:rPr>
          <w:rFonts w:hint="eastAsia" w:ascii="宋体" w:hAnsi="宋体" w:eastAsia="宋体" w:cs="宋体"/>
          <w:color w:val="auto"/>
          <w:kern w:val="28"/>
          <w:sz w:val="24"/>
          <w:szCs w:val="24"/>
          <w:highlight w:val="none"/>
        </w:rPr>
        <w:t>开工令之日起</w:t>
      </w:r>
      <w:r>
        <w:rPr>
          <w:rFonts w:hint="eastAsia" w:ascii="宋体" w:hAnsi="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0日历天内完工。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五、合同方式及价格：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8"/>
          <w:sz w:val="24"/>
          <w:szCs w:val="24"/>
          <w:highlight w:val="none"/>
        </w:rPr>
        <w:t>1、合同方式：采用固定总价包干</w:t>
      </w:r>
      <w:r>
        <w:rPr>
          <w:rFonts w:hint="eastAsia" w:ascii="宋体" w:hAnsi="宋体" w:cs="宋体"/>
          <w:color w:val="auto"/>
          <w:kern w:val="28"/>
          <w:sz w:val="24"/>
          <w:szCs w:val="24"/>
          <w:highlight w:val="none"/>
          <w:lang w:eastAsia="zh-CN"/>
        </w:rPr>
        <w:t>形式</w:t>
      </w:r>
      <w:r>
        <w:rPr>
          <w:rFonts w:hint="eastAsia" w:ascii="宋体" w:hAnsi="宋体" w:eastAsia="宋体" w:cs="宋体"/>
          <w:color w:val="auto"/>
          <w:kern w:val="28"/>
          <w:sz w:val="24"/>
          <w:szCs w:val="24"/>
          <w:highlight w:val="none"/>
        </w:rPr>
        <w:t>，包含本合同第二条承包范围内的所有内容。</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2.1合同总价：</w:t>
      </w:r>
      <w:r>
        <w:rPr>
          <w:rFonts w:hint="eastAsia" w:ascii="宋体" w:hAnsi="宋体" w:cs="宋体"/>
          <w:color w:val="auto"/>
          <w:sz w:val="24"/>
          <w:szCs w:val="24"/>
          <w:highlight w:val="none"/>
          <w:lang w:eastAsia="zh-CN"/>
        </w:rPr>
        <w:t>固定总价为</w:t>
      </w:r>
      <w:r>
        <w:rPr>
          <w:rFonts w:hint="eastAsia" w:ascii="宋体" w:hAnsi="宋体" w:cs="宋体"/>
          <w:color w:val="auto"/>
          <w:sz w:val="24"/>
          <w:szCs w:val="24"/>
          <w:highlight w:val="none"/>
          <w:lang w:val="en-US" w:eastAsia="zh-CN"/>
        </w:rPr>
        <w:t>¥120000.00元，大写：人民币壹拾贰万圆整，其中不含税价款为¥110091.74元，税金为¥9908.26元，税率为9%。</w:t>
      </w:r>
      <w:r>
        <w:rPr>
          <w:rFonts w:hint="eastAsia" w:ascii="宋体" w:hAnsi="宋体" w:eastAsia="宋体" w:cs="宋体"/>
          <w:color w:val="auto"/>
          <w:sz w:val="24"/>
          <w:szCs w:val="24"/>
          <w:highlight w:val="none"/>
        </w:rPr>
        <w:t>工程量清单报价详见附件。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2.2上述合同总价为</w:t>
      </w:r>
      <w:r>
        <w:rPr>
          <w:rFonts w:hint="eastAsia" w:ascii="宋体" w:hAnsi="宋体" w:cs="宋体"/>
          <w:color w:val="auto"/>
          <w:sz w:val="24"/>
          <w:szCs w:val="24"/>
          <w:highlight w:val="none"/>
          <w:lang w:eastAsia="zh-CN"/>
        </w:rPr>
        <w:t>本</w:t>
      </w:r>
      <w:r>
        <w:rPr>
          <w:rFonts w:hint="eastAsia" w:ascii="宋体" w:hAnsi="宋体" w:eastAsia="宋体" w:cs="宋体"/>
          <w:color w:val="auto"/>
          <w:sz w:val="24"/>
          <w:szCs w:val="24"/>
          <w:highlight w:val="none"/>
        </w:rPr>
        <w:t>工程施工完毕通过消防专项验收后的包干价格，包括但不限于：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2.2.1承包范围内全部材料、设备、构配件采购、运输及运输保险、保管、安装、调试、联合（动）试运行、检测、办理验收手续及取得合格证所需费用、质保期内的系统维护费和保修期内所需的备品备件、</w:t>
      </w:r>
      <w:r>
        <w:rPr>
          <w:rFonts w:hint="eastAsia" w:ascii="宋体" w:hAnsi="宋体" w:eastAsia="宋体" w:cs="宋体"/>
          <w:color w:val="auto"/>
          <w:kern w:val="28"/>
          <w:sz w:val="24"/>
          <w:szCs w:val="24"/>
          <w:highlight w:val="none"/>
        </w:rPr>
        <w:t>免费对</w:t>
      </w:r>
      <w:r>
        <w:rPr>
          <w:rFonts w:hint="eastAsia" w:ascii="宋体" w:hAnsi="宋体" w:eastAsia="宋体" w:cs="宋体"/>
          <w:color w:val="auto"/>
          <w:kern w:val="28"/>
          <w:sz w:val="24"/>
          <w:szCs w:val="24"/>
          <w:highlight w:val="none"/>
          <w:lang w:eastAsia="zh-CN"/>
        </w:rPr>
        <w:t>甲方</w:t>
      </w:r>
      <w:r>
        <w:rPr>
          <w:rFonts w:hint="eastAsia" w:ascii="宋体" w:hAnsi="宋体" w:eastAsia="宋体" w:cs="宋体"/>
          <w:color w:val="auto"/>
          <w:kern w:val="28"/>
          <w:sz w:val="24"/>
          <w:szCs w:val="24"/>
          <w:highlight w:val="none"/>
        </w:rPr>
        <w:t>技术人员的培训等费用、垃圾清运、施工水电费、风险、管理、措施费、规费、利润、税金、保修等与之相关的全部费用。</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2.2.2包含扬尘治理及疫情防控所产生的的所有费用。</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2.2.3包含避让结构梁、桥架、风管及其他专业管道的绕弯增加线缆、</w:t>
      </w:r>
      <w:r>
        <w:rPr>
          <w:rFonts w:hint="eastAsia" w:ascii="宋体" w:hAnsi="宋体" w:cs="宋体"/>
          <w:color w:val="auto"/>
          <w:sz w:val="24"/>
          <w:szCs w:val="24"/>
          <w:highlight w:val="none"/>
          <w:lang w:eastAsia="zh-CN"/>
        </w:rPr>
        <w:t>配管</w:t>
      </w:r>
      <w:r>
        <w:rPr>
          <w:rFonts w:hint="eastAsia" w:ascii="宋体" w:hAnsi="宋体" w:eastAsia="宋体" w:cs="宋体"/>
          <w:color w:val="auto"/>
          <w:sz w:val="24"/>
          <w:szCs w:val="24"/>
          <w:highlight w:val="none"/>
        </w:rPr>
        <w:t>等产生的所有费用。</w:t>
      </w:r>
      <w:r>
        <w:rPr>
          <w:rFonts w:hint="eastAsia" w:ascii="宋体" w:hAnsi="宋体" w:eastAsia="宋体" w:cs="宋体"/>
          <w:color w:val="auto"/>
          <w:sz w:val="24"/>
          <w:szCs w:val="24"/>
          <w:highlight w:val="non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2.2.4包含剪力墙打洞的费用</w:t>
      </w:r>
      <w:r>
        <w:rPr>
          <w:rFonts w:hint="eastAsia" w:ascii="宋体" w:hAnsi="宋体" w:eastAsia="宋体" w:cs="宋体"/>
          <w:color w:val="auto"/>
          <w:sz w:val="24"/>
          <w:szCs w:val="24"/>
          <w:highlight w:val="none"/>
          <w:lang w:eastAsia="zh-CN"/>
        </w:rPr>
        <w:t>、总包</w:t>
      </w:r>
      <w:r>
        <w:rPr>
          <w:rFonts w:hint="eastAsia" w:ascii="宋体" w:hAnsi="宋体" w:eastAsia="宋体" w:cs="宋体"/>
          <w:color w:val="auto"/>
          <w:sz w:val="24"/>
          <w:szCs w:val="24"/>
          <w:highlight w:val="none"/>
          <w:lang w:val="en-US" w:eastAsia="zh-CN"/>
        </w:rPr>
        <w:t>漏</w:t>
      </w:r>
      <w:r>
        <w:rPr>
          <w:rFonts w:hint="eastAsia" w:ascii="宋体" w:hAnsi="宋体" w:eastAsia="宋体" w:cs="宋体"/>
          <w:color w:val="auto"/>
          <w:sz w:val="24"/>
          <w:szCs w:val="24"/>
          <w:highlight w:val="none"/>
          <w:lang w:eastAsia="zh-CN"/>
        </w:rPr>
        <w:t>预留洞及预留洞修复的费用</w:t>
      </w:r>
      <w:r>
        <w:rPr>
          <w:rFonts w:hint="eastAsia" w:ascii="宋体" w:hAnsi="宋体" w:eastAsia="宋体" w:cs="宋体"/>
          <w:color w:val="auto"/>
          <w:sz w:val="24"/>
          <w:szCs w:val="24"/>
          <w:highlight w:val="non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本合同约定的总价款包含</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承包范围内全部工程内容，</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无论何种原因没有列入总价款中的项目，</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没有增加支付的义务，并认为该项目已包含在合同总价款中。</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val="en-US" w:eastAsia="zh-CN"/>
        </w:rPr>
        <w:t>6配合</w:t>
      </w:r>
      <w:r>
        <w:rPr>
          <w:rFonts w:hint="eastAsia" w:ascii="宋体" w:hAnsi="宋体" w:eastAsia="宋体" w:cs="宋体"/>
          <w:color w:val="auto"/>
          <w:sz w:val="24"/>
          <w:szCs w:val="24"/>
          <w:highlight w:val="none"/>
        </w:rPr>
        <w:t>办理竣工验收、合格证、检测费用等</w:t>
      </w:r>
      <w:r>
        <w:rPr>
          <w:rFonts w:hint="eastAsia" w:ascii="宋体" w:hAnsi="宋体" w:eastAsia="宋体" w:cs="宋体"/>
          <w:color w:val="auto"/>
          <w:sz w:val="24"/>
          <w:szCs w:val="24"/>
          <w:highlight w:val="none"/>
          <w:lang w:eastAsia="zh-CN"/>
        </w:rPr>
        <w:t>，本系统检测费</w:t>
      </w:r>
      <w:r>
        <w:rPr>
          <w:rFonts w:hint="eastAsia" w:ascii="宋体" w:hAnsi="宋体" w:eastAsia="宋体" w:cs="宋体"/>
          <w:color w:val="auto"/>
          <w:sz w:val="24"/>
          <w:szCs w:val="24"/>
          <w:highlight w:val="none"/>
        </w:rPr>
        <w:t>由承包方自行承担。</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本合同清单中的综合单位为全费用综合单价，包含人工费、材料费、机械费、措施费、安全文明施工费、扬尘治理增加费、疫情增加费、规费、管理费、利润、税金(增值税专用发票)、风险、调试、材料检测检验费等一切与之相关全部费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六、质量要求及验收：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1、工程质量达到合格标准。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2、适用标准、规范：国家、河南省现行的消防工程相关施工验收规范、标准。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3、本工程要求一次验收合格率100%，同时满足图纸设计和</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的要求。因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原因导致工程质量达不到工程质量目标，</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应无条件返工直至达到合格标准，并承担由此造成的一切损失。同时，</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不予工期顺延。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4、施工中，凡出现质量不合格的分部分项工程经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、监理或政府相关部门提出进行返工的，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必须认真执行，并承担由此发生的全部费用，</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并不能因此而获得工期顺延。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5、施工期间，</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必须认真执行</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及监理单位对工程施工的管理要求。如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不能认真完成相关的管理要求，监理将根据情况对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下发《整改通知书》，</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在接到《整改通知书》后须按要求整改，否则，监理将继续下达《整改通知书》。同一事项从第二次下达《整改通知书》后，每同一事项再下发一次《整改通知书》</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支付违约金</w:t>
      </w:r>
      <w:r>
        <w:rPr>
          <w:rFonts w:hint="eastAsia" w:ascii="宋体" w:hAnsi="宋体" w:eastAsia="宋体" w:cs="宋体"/>
          <w:color w:val="auto"/>
          <w:sz w:val="24"/>
          <w:szCs w:val="24"/>
          <w:highlight w:val="none"/>
        </w:rPr>
        <w:t>500元。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6、隐蔽工程由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书面通知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、监理，由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 、监理相关工程技术人员到现场检查验收，经验收合格后并履行隐蔽工程签证手续，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可将该部位隐蔽，若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验证合格后48小时内未履行签证手续，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可视为</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同意隐蔽。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7、分项工程安装完毕，</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应通过自查自检，认为合格后，通知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、监理验收，验收合格后，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、监理应及时给予办理验收签证手续。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8、工程竣工后，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通过自检、自查，并进行调试、试运行正常后，认为具备条件时，向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提交竣工验收报告和完整的竣工资料（含竣工图、变更资料、验收报告、产品使用说明书、联系单、测试报告等）一式二份。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负责办理向消防监督部门验收手续及负担有关费用，验收合格后，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提供工程综合评定验收合格意见书。</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结算价款＝固定合同总价±经确认的变更、签证造价－其他应扣费用。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合同固定总价除因承包范围调整、</w:t>
      </w:r>
      <w:r>
        <w:rPr>
          <w:rFonts w:hint="eastAsia" w:ascii="宋体" w:hAnsi="宋体" w:eastAsia="宋体" w:cs="宋体"/>
          <w:color w:val="auto"/>
          <w:sz w:val="24"/>
          <w:szCs w:val="24"/>
          <w:highlight w:val="none"/>
          <w:lang w:eastAsia="zh-CN"/>
        </w:rPr>
        <w:t>承包范围</w:t>
      </w:r>
      <w:r>
        <w:rPr>
          <w:rFonts w:hint="eastAsia" w:ascii="宋体" w:hAnsi="宋体" w:eastAsia="宋体" w:cs="宋体"/>
          <w:color w:val="auto"/>
          <w:sz w:val="24"/>
          <w:szCs w:val="24"/>
          <w:highlight w:val="none"/>
        </w:rPr>
        <w:t xml:space="preserve">外的设计变更、签证引起的工程量、费用允许增减外，其余均不调整。招标阶段已下发的相关施工图审查意见回复、消防图审查意见回复、设计变更等已含在合同价款中，不再另外计算费用,详细图纸目录见附件1。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8"/>
          <w:sz w:val="24"/>
          <w:szCs w:val="24"/>
          <w:highlight w:val="none"/>
        </w:rPr>
        <w:t>2、对应合同清单工程量偏差及漏项均视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已综合考虑在固定合同总价内，结算</w:t>
      </w:r>
      <w:r>
        <w:rPr>
          <w:rFonts w:hint="eastAsia" w:ascii="宋体" w:hAnsi="宋体" w:eastAsia="宋体" w:cs="宋体"/>
          <w:color w:val="auto"/>
          <w:kern w:val="28"/>
          <w:sz w:val="24"/>
          <w:szCs w:val="24"/>
          <w:highlight w:val="none"/>
        </w:rPr>
        <w:t>时一律不予调整。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3、结算依据：</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审核签认的施工设计图纸、</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注明：技术核定单、洽商单、工作联系单、施工组织设计、会议纪要等不作为结算依据。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报送预结算额经核对后，若审减额超过报送金额5%，</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承担总审减额的3%费用，从结算金额中直接扣除。</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5、零星借工按照</w:t>
      </w: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元/工日，结算时计入税前。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八、工程价款支付：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1、本工程无预付款。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本工程全部完工，现场验收合格后，支付至合同固定总价的</w:t>
      </w:r>
      <w:r>
        <w:rPr>
          <w:rFonts w:hint="eastAsia" w:ascii="宋体" w:hAnsi="宋体" w:cs="宋体"/>
          <w:sz w:val="24"/>
          <w:szCs w:val="24"/>
          <w:highlight w:val="none"/>
          <w:lang w:val="en-US" w:eastAsia="zh-CN"/>
        </w:rPr>
        <w:t>85%</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公寓楼整体消防工程通过消防验收，</w:t>
      </w:r>
      <w:r>
        <w:rPr>
          <w:rFonts w:hint="eastAsia" w:ascii="宋体" w:hAnsi="宋体" w:eastAsia="宋体" w:cs="宋体"/>
          <w:sz w:val="24"/>
          <w:szCs w:val="24"/>
        </w:rPr>
        <w:t>取得建设工程消防验收意见书</w:t>
      </w:r>
      <w:r>
        <w:rPr>
          <w:rFonts w:hint="eastAsia" w:ascii="宋体" w:hAnsi="宋体" w:cs="宋体"/>
          <w:sz w:val="24"/>
          <w:szCs w:val="24"/>
          <w:lang w:eastAsia="zh-CN"/>
        </w:rPr>
        <w:t>及</w:t>
      </w:r>
      <w:r>
        <w:rPr>
          <w:rFonts w:hint="eastAsia" w:ascii="宋体" w:hAnsi="宋体" w:eastAsia="宋体" w:cs="宋体"/>
          <w:sz w:val="24"/>
          <w:szCs w:val="24"/>
        </w:rPr>
        <w:t>综合评定合格</w:t>
      </w:r>
      <w:r>
        <w:rPr>
          <w:rFonts w:hint="eastAsia" w:ascii="宋体" w:hAnsi="宋体" w:cs="宋体"/>
          <w:sz w:val="24"/>
          <w:szCs w:val="24"/>
          <w:lang w:eastAsia="zh-CN"/>
        </w:rPr>
        <w:t>后，且本合同办理完结算手续后，支付至结算价的</w:t>
      </w:r>
      <w:r>
        <w:rPr>
          <w:rFonts w:hint="eastAsia" w:ascii="宋体" w:hAnsi="宋体" w:cs="宋体"/>
          <w:sz w:val="24"/>
          <w:szCs w:val="24"/>
          <w:lang w:val="en-US" w:eastAsia="zh-CN"/>
        </w:rPr>
        <w:t>97%</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rPr>
        <w:t>留取结算金额的</w:t>
      </w:r>
      <w:r>
        <w:rPr>
          <w:rFonts w:hint="eastAsia" w:ascii="宋体" w:hAnsi="宋体" w:eastAsia="宋体" w:cs="宋体"/>
          <w:sz w:val="24"/>
          <w:szCs w:val="24"/>
          <w:lang w:val="en-US" w:eastAsia="zh-CN"/>
        </w:rPr>
        <w:t>3</w:t>
      </w:r>
      <w:r>
        <w:rPr>
          <w:rFonts w:hint="eastAsia" w:ascii="宋体" w:hAnsi="宋体" w:eastAsia="宋体" w:cs="宋体"/>
          <w:sz w:val="24"/>
          <w:szCs w:val="24"/>
        </w:rPr>
        <w:t>%为质保金，质保期两年,</w:t>
      </w:r>
      <w:r>
        <w:rPr>
          <w:rFonts w:hint="eastAsia" w:ascii="宋体" w:hAnsi="宋体" w:cs="宋体"/>
          <w:sz w:val="24"/>
          <w:szCs w:val="24"/>
          <w:lang w:eastAsia="zh-CN"/>
        </w:rPr>
        <w:t>待质保期满且无质量问题后一次性无息支付，质保期</w:t>
      </w:r>
      <w:r>
        <w:rPr>
          <w:rFonts w:hint="eastAsia" w:ascii="宋体" w:hAnsi="宋体" w:eastAsia="宋体" w:cs="宋体"/>
          <w:sz w:val="24"/>
          <w:szCs w:val="24"/>
        </w:rPr>
        <w:t>自建设工程消防验收意见书综合评定合格之日起算</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、付款前乙方应按甲方要求提供正规全额有效增值税专用发票，当甲方向乙方支付结算价款9</w:t>
      </w:r>
      <w:r>
        <w:rPr>
          <w:rFonts w:hint="eastAsia" w:ascii="宋体" w:hAnsi="宋体" w:eastAsia="宋体" w:cs="宋体"/>
          <w:sz w:val="24"/>
          <w:szCs w:val="24"/>
          <w:lang w:val="en-US" w:eastAsia="zh-CN"/>
        </w:rPr>
        <w:t>7</w:t>
      </w:r>
      <w:r>
        <w:rPr>
          <w:rFonts w:hint="eastAsia" w:ascii="宋体" w:hAnsi="宋体" w:eastAsia="宋体" w:cs="宋体"/>
          <w:sz w:val="24"/>
          <w:szCs w:val="24"/>
        </w:rPr>
        <w:t>%之前，乙方须向甲方开具结算值100%的合法有效的发票，否则甲方除扣留质保金外，有权拒绝支付最后一笔工程款。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九、双方责任与义务：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1.1负责向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提供施工图纸、设计变更等技术资料，以此作为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施工的依据。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提供图纸日期和套数：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在开工前7天内向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提供施工图纸一式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1.2负责组织本消防工程的图纸会审。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指派一名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代表 ：</w:t>
      </w:r>
      <w:r>
        <w:rPr>
          <w:rFonts w:hint="eastAsia" w:ascii="宋体" w:hAnsi="宋体" w:cs="宋体"/>
          <w:color w:val="auto"/>
          <w:sz w:val="24"/>
          <w:szCs w:val="24"/>
          <w:highlight w:val="none"/>
          <w:lang w:val="en-US" w:eastAsia="zh-CN"/>
        </w:rPr>
        <w:t>王健乐</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13598169678</w:t>
      </w:r>
      <w:r>
        <w:rPr>
          <w:rFonts w:hint="eastAsia" w:ascii="宋体" w:hAnsi="宋体" w:eastAsia="宋体" w:cs="宋体"/>
          <w:color w:val="auto"/>
          <w:sz w:val="24"/>
          <w:szCs w:val="24"/>
          <w:highlight w:val="none"/>
        </w:rPr>
        <w:t>）。负责本合同项目工程质量及进度的督查。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呈送的报告和请示及时做出批示。</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1.5负责协调施工用水用电，为施工提供便利条件；费用</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1.6协调解决</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的办公场所、材料堆放场地等施工必备条件，费用</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1.7协调</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与主楼、装修施工单位的关系。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1.8履行合同约定的义务。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应做的其它工作：若发生，双方协商解决。</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2.1指定一名项目经理，负责本项目的组织、管理工作（主要技术负责人和项目经理常驻现场），项目经理：</w:t>
      </w:r>
      <w:r>
        <w:rPr>
          <w:rFonts w:hint="eastAsia" w:ascii="宋体" w:hAnsi="宋体" w:eastAsia="宋体" w:cs="宋体"/>
          <w:color w:val="auto"/>
          <w:sz w:val="24"/>
          <w:szCs w:val="24"/>
          <w:highlight w:val="none"/>
          <w:u w:val="single"/>
          <w:lang w:val="en-US" w:eastAsia="zh-CN"/>
        </w:rPr>
        <w:t>卢延超</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u w:val="single"/>
          <w:lang w:val="en-US" w:eastAsia="zh-CN"/>
        </w:rPr>
        <w:t>370303196504291013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电话：</w:t>
      </w:r>
      <w:r>
        <w:rPr>
          <w:rFonts w:hint="eastAsia" w:ascii="宋体" w:hAnsi="宋体" w:cs="宋体"/>
          <w:color w:val="auto"/>
          <w:sz w:val="24"/>
          <w:szCs w:val="24"/>
          <w:highlight w:val="none"/>
          <w:u w:val="single"/>
          <w:lang w:val="en-US" w:eastAsia="zh-CN"/>
        </w:rPr>
        <w:t>13525908800</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其余技术管理人员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须提交</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2.3严格按照经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2.4严格作好施工期间的一切劳动安全保护工作，施工过程中因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原因造成发生的事故，一切损失和责任均由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2.5接受</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和监理对工程质量和进度的监督和检查，根据</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2.6提供工程所用设备和材料随机提供的质保书、合格证、3C认证等相关资料。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2.7负责（含装饰装修工程）向消防主管部门和有关监督部门报批和办理消防工程综合评定验收合格意见书。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2.8提供竣工图纸、竣工资料</w:t>
      </w:r>
      <w:r>
        <w:rPr>
          <w:rFonts w:hint="eastAsia" w:ascii="宋体" w:hAnsi="宋体" w:eastAsia="宋体" w:cs="宋体"/>
          <w:color w:val="auto"/>
          <w:sz w:val="24"/>
          <w:szCs w:val="24"/>
          <w:highlight w:val="none"/>
          <w:lang w:eastAsia="zh-CN"/>
        </w:rPr>
        <w:t>叁</w:t>
      </w:r>
      <w:r>
        <w:rPr>
          <w:rFonts w:hint="eastAsia" w:ascii="宋体" w:hAnsi="宋体" w:eastAsia="宋体" w:cs="宋体"/>
          <w:color w:val="auto"/>
          <w:sz w:val="24"/>
          <w:szCs w:val="24"/>
          <w:highlight w:val="none"/>
        </w:rPr>
        <w:t>套，电子版壹套。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应按合同约定工期保质保量完成合同范围内的所有工程量。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应积极配合本工程结算的初审和</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集团的终审工作。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2.11工程建设施工过程中产生的建筑垃圾由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负责清运出</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管辖的施工现场至市政部门指定的建筑垃圾倾倒地点，并承担相应费用，结算时不另行计取。</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十、安全施工：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服从总包管理，要确保安全施工，派专人负责具体的安全工作，并经常性地做好安全宣传教育，严防安全隐患，杜绝伤亡事故和火灾的发生。如发生事故，责任由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无关，</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同时保护现场并及时上报有关部门。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派驻施工现场的项目经理须向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签订责任状，对工程质量、安全做出相应承诺和确定目标值。若上述目标不能达到，自愿向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给予经济补偿和承担相应的法律责任。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3、施工现场用电器具应有接地、接零装置和线路布置规范化，安全防护措施到位。</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自身职工、与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有关的第三方人员在现场发生伤亡事故，其经济责任、法律责任和其它民事责任均由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应加强对职工的教育。施工现场严禁酗酒、打架斗殴、赌博和其它违法违章现象，每发现一次，</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500元/次</w:t>
      </w:r>
      <w:r>
        <w:rPr>
          <w:rFonts w:hint="eastAsia" w:ascii="宋体" w:hAnsi="宋体" w:eastAsia="宋体" w:cs="宋体"/>
          <w:color w:val="auto"/>
          <w:sz w:val="24"/>
          <w:szCs w:val="24"/>
          <w:highlight w:val="none"/>
          <w:lang w:val="en-US" w:eastAsia="zh-CN"/>
        </w:rPr>
        <w:t>支付违约金</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严禁对现场</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工作人员、与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有关第三方人员、监理人员等，进行请客、行贿。发现一次无论何原因将对各方参与人员给予发生数额十倍以上的经济处罚，达到刑事责任时，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将依据有关法律追究当事人的刑事责任。</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十一、现场文明施工及管理要求：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在施工中要服从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、总包单位及监理人员的统一指挥，做好防尘防噪措施，各项措施和管理达到示范工程标准。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应保证施工现场的卫生标准、噪音标准等指标满足国家、地方的有关规定。施工中因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违反规定造成的损失和发生的费用（若主管部门罚款）均由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3、施工过程中如发生扰民或民扰，由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自行解决，费用</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十二、设备、材料采购及试验：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1、设备、材料采购由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负责。设备、材料品牌、规格型号必须符合图纸设计及</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包干价格中所包括的主材单价及品牌详见后附表。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采购的设备、材料等在进场时要先向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和监理方填报«材料、设备进场报验单»，经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和监理验收合格书面签证认可后方能进场，且使用前应按有关规定进行检验或试验，不合格的不得使用，检验或试验费用由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承担。未经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和监理工程师检查认可的设备、材料不得进场。已进场的不合格设备、材料清退出场，由此造成的损失由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3、本工程使用的全部设备、材料及产品必须满足合格品规定，符合洛阳市质量部门对建筑设备、材料及产品的具体要求，合格证、检测报告齐全，有规定要求的材料必须检测或复试合格后方可使用。同时因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所使用的建筑材料的问题造成建筑物环境污染超过国家允许标准，由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承担因此而造成的全部经济损失。</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十三、工程变更：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应严格按照经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核审签认的施工图纸施工，不得随意变更；若确须变更，应按程序报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同意后，方可变更施工。否则造成的一切后果均由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2、施工过程中，若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需要增减项目或变更项目应提前以书面形式通知</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十四、施工过程中发生的签证、变更费用计算办法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工程变更、签证实行一单一结，变更、签证在30日内核算清楚，变更、签证超出两个月未办理手续、核对的，以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单方核算结果作为结算依据。具体办法如下：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本合同执行期间，若因</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设计原因引起的设计变更，由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认价后执行（认价材料不参与优惠），除认价材料外，整体参与优惠</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其余一切相关费用不得调整。本工程脚手架、成品保护、扬尘防护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疫情增加</w:t>
      </w:r>
      <w:r>
        <w:rPr>
          <w:rFonts w:hint="eastAsia" w:ascii="宋体" w:hAnsi="宋体" w:eastAsia="宋体" w:cs="宋体"/>
          <w:color w:val="auto"/>
          <w:sz w:val="24"/>
          <w:szCs w:val="24"/>
          <w:highlight w:val="none"/>
        </w:rPr>
        <w:t>费等工程类相关措施费为一次性包干费用，已包含在合同价内，结算时不再调整。二次搬运费、远途施工增加费、缩短工期增加费、夜间施工措施费、冬雨施工措施费等其他组织措施费不计取。</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3、乙方须无条件接受甲方下达的变更、签证并及时完成相关内容施工。</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十五、不可抗力：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2、不可抗力发生后，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应迅速采取措施，尽力减少损失，并在24小时内向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通报受害情况，在事件发生后10日内向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报告损失情况和清理、修复的费用。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3、因灾害所需清理修复工作的费用由双方承担：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3.1人员伤亡由所属单位负责，并承担相应费用；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3.2造成</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工程设备、机械的损失等损失由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3.3所需清理修复工作的责任与费用的承担，双方另行商定。</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十六、质保期：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1、质保期限为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年。自建设工程消防验收意见书综合评定合格之日起算，应在质保期内连续运转正常良好。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2、在质保期内，凡因材料或安装出现质量问题，均由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负责免费维修或更换。</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应接到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维修通知后24小时内到场维修，</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拒不到场维修或逾期仍未到场维修，</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有权委托第三方单位进行维修（维修方案及费用无须通知</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，且视为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已无条件认可），发生费用从质保金中双倍扣除，质保金不足以扣除的，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应足额补偿</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十七、售后服务措施：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1、人员培训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应免费对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操作使用人员进行培训，培训内容：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1.1消防报警、灭火和弱电的基本原理；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1.2设备的操作使用和维护并免费提供培训教材及使用手册；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1.3紧急情况的处理程序和补救措施。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应定期对本工程进行回访，定期对系统进行检查、维护，查看值班人员记录，发现隐患迅速消除并向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提供书面报告。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须每季度一次派技术人员到现场对系统进行检测、保养，发现问题及时解决。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4、保修期内若系统发生故障，</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接到报修电话后在30分钟内赶到现场，故障修复时间约定为2小时以内，若在规定的时间内不能修复，</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须提供备用设备以保证系统正常运行。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5、免费保修期结束前，</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须派技术人员对工程整个系统进行一次全面维修和检查，对系统中暴露的问题或隐患及时修复，并以书面形式报告</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十八、违约责任：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1、合同签订生效后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不得转包本工程，如发现有转包的情况发生，视为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根本违约。</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有权解除合同，并将</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清除出场，并由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承担由此造成的一切经济损失。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逾期竣工的，每逾期一天应当向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支付伍仟元的违约金，逾期达7天以上的，自第7日起每天向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支付壹万元的违约金，同时</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还有权调整本合同承包范围。违约金不足以弥补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损失的，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应继续赔偿。</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原因未能及时使本工程验收合格，影响整体工程交付使用，则</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支付的履约保证金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有权不予退还，另外因整体工程延期交付造成的损失均由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可直接从未支付工程款中予以扣除。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费用等损失由乙方自行承担，同时甲方还有权根据本合同</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追究乙方的违约责任，并</w:t>
      </w:r>
      <w:r>
        <w:rPr>
          <w:rFonts w:hint="eastAsia" w:ascii="宋体" w:hAnsi="宋体" w:eastAsia="宋体" w:cs="宋体"/>
          <w:color w:val="auto"/>
          <w:sz w:val="24"/>
          <w:szCs w:val="24"/>
          <w:highlight w:val="none"/>
        </w:rPr>
        <w:t>向乙方</w:t>
      </w:r>
      <w:r>
        <w:rPr>
          <w:rFonts w:hint="eastAsia" w:ascii="宋体" w:hAnsi="宋体" w:eastAsia="宋体" w:cs="宋体"/>
          <w:color w:val="auto"/>
          <w:sz w:val="24"/>
          <w:szCs w:val="24"/>
          <w:highlight w:val="none"/>
          <w:lang w:val="en-US" w:eastAsia="zh-CN"/>
        </w:rPr>
        <w:t>主张包括但不限于因</w:t>
      </w:r>
      <w:r>
        <w:rPr>
          <w:rFonts w:hint="eastAsia" w:ascii="宋体" w:hAnsi="宋体" w:eastAsia="宋体" w:cs="宋体"/>
          <w:color w:val="auto"/>
          <w:sz w:val="24"/>
          <w:szCs w:val="24"/>
          <w:highlight w:val="none"/>
        </w:rPr>
        <w:t>索赔</w:t>
      </w:r>
      <w:r>
        <w:rPr>
          <w:rFonts w:hint="eastAsia" w:ascii="宋体" w:hAnsi="宋体" w:eastAsia="宋体" w:cs="宋体"/>
          <w:color w:val="auto"/>
          <w:sz w:val="24"/>
          <w:szCs w:val="24"/>
          <w:highlight w:val="none"/>
          <w:lang w:val="en-US" w:eastAsia="zh-CN"/>
        </w:rPr>
        <w:t>产生的诉讼费、保全费、保全担保费、律师费等</w:t>
      </w:r>
      <w:r>
        <w:rPr>
          <w:rFonts w:hint="eastAsia" w:ascii="宋体" w:hAnsi="宋体" w:eastAsia="宋体" w:cs="宋体"/>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auto"/>
          <w:sz w:val="24"/>
          <w:szCs w:val="24"/>
          <w:highlight w:val="none"/>
          <w:lang w:val="en-US" w:eastAsia="zh-CN"/>
        </w:rPr>
        <w:t>在质保期满后</w:t>
      </w:r>
      <w:r>
        <w:rPr>
          <w:rFonts w:hint="eastAsia" w:ascii="宋体" w:hAnsi="宋体" w:eastAsia="宋体" w:cs="宋体"/>
          <w:color w:val="auto"/>
          <w:sz w:val="24"/>
          <w:szCs w:val="24"/>
          <w:highlight w:val="none"/>
        </w:rPr>
        <w:t>给予结算100%，乙方拒不履行保修责任或未按期完成保修事项的，该部分工程量甲方不予结算</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在施工过程中不得因自身原因擅自停工、退场，如擅自停工，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索赔（在履约保证金中每日扣除伍仟元）；如擅自退场，已完合格工程量按其50%支付（不合格工程或部分不合格工程的工程款，</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不予支付，同时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还应无条件清除已完成的不合格工程），退场费用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不予认可，并且</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不予退还履约保证金。</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履约期间若</w:t>
      </w:r>
      <w:r>
        <w:rPr>
          <w:rFonts w:hint="eastAsia" w:ascii="宋体" w:hAnsi="宋体" w:eastAsia="宋体" w:cs="宋体"/>
          <w:color w:val="auto"/>
          <w:sz w:val="24"/>
          <w:szCs w:val="24"/>
          <w:highlight w:val="none"/>
        </w:rPr>
        <w:t>出现农民工讨薪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堵售楼部之类事件，</w:t>
      </w:r>
      <w:r>
        <w:rPr>
          <w:rFonts w:hint="eastAsia" w:ascii="宋体" w:hAnsi="宋体" w:eastAsia="宋体" w:cs="宋体"/>
          <w:color w:val="auto"/>
          <w:sz w:val="24"/>
          <w:szCs w:val="24"/>
          <w:highlight w:val="none"/>
          <w:lang w:val="en-US" w:eastAsia="zh-CN"/>
        </w:rPr>
        <w:t>乙方应在甲方通知期限内妥善解决，否则每次应向甲方支付违约金</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万</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cs="宋体"/>
          <w:sz w:val="24"/>
          <w:szCs w:val="24"/>
        </w:rPr>
        <w:t>招采合约部</w:t>
      </w:r>
      <w:r>
        <w:rPr>
          <w:rFonts w:hint="default" w:ascii="宋体" w:cs="宋体"/>
          <w:sz w:val="24"/>
          <w:szCs w:val="24"/>
        </w:rPr>
        <w:t>，</w:t>
      </w:r>
      <w:r>
        <w:rPr>
          <w:rFonts w:hint="eastAsia" w:ascii="宋体" w:cs="宋体"/>
          <w:sz w:val="24"/>
          <w:szCs w:val="24"/>
        </w:rPr>
        <w:t>0379-69916900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eastAsia="宋体" w:cs="宋体"/>
          <w:color w:val="auto"/>
          <w:kern w:val="0"/>
          <w:sz w:val="24"/>
          <w:szCs w:val="24"/>
          <w:highlight w:val="none"/>
          <w:lang w:val="en-US" w:eastAsia="zh-CN"/>
        </w:rPr>
        <w:t>洛阳市洛龙区牡丹大道236号1幢1-1701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eastAsia="宋体" w:cs="宋体"/>
          <w:color w:val="auto"/>
          <w:kern w:val="0"/>
          <w:sz w:val="24"/>
          <w:szCs w:val="24"/>
          <w:highlight w:val="none"/>
          <w:lang w:val="en-US" w:eastAsia="zh-CN"/>
        </w:rPr>
        <w:t>殷治兵18135653111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2.1乙方提供的发票为增值税专用发票的，因乙方原因导致其提供的增值税专用发票没有通过税务部门认证，造成甲方不能抵扣的，甲方有权拒绝接收。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2.2乙方开具虚假、作废等无效发票或者违反国家法律法规开具、提供发票的，乙方应自行承担相应法律责任，并应向甲方支付合同总价20% 的违约金；乙方重新开具的发票仍与合同约定不符的，乙方除按本项前述约定承担责任外，甲方拒绝接收，乙方应赔偿由此给甲方造成的全部损失，甲方有权终止合同。</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dstrike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dstrike w:val="0"/>
          <w:color w:val="auto"/>
          <w:sz w:val="24"/>
          <w:szCs w:val="24"/>
          <w:highlight w:val="none"/>
          <w:lang w:val="en-US" w:eastAsia="zh-CN"/>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dstrike w:val="0"/>
          <w:color w:val="auto"/>
          <w:sz w:val="24"/>
          <w:szCs w:val="24"/>
          <w:highlight w:val="none"/>
          <w:lang w:val="en-US" w:eastAsia="zh-CN"/>
        </w:rPr>
      </w:pPr>
      <w:r>
        <w:rPr>
          <w:rFonts w:hint="eastAsia" w:ascii="宋体" w:hAnsi="宋体" w:eastAsia="宋体" w:cs="宋体"/>
          <w:dstrike w:val="0"/>
          <w:color w:val="auto"/>
          <w:sz w:val="24"/>
          <w:szCs w:val="24"/>
          <w:highlight w:val="none"/>
          <w:lang w:val="en-US" w:eastAsia="zh-CN"/>
        </w:rPr>
        <w:t>若非因国家税收政策变动，</w:t>
      </w:r>
      <w:r>
        <w:rPr>
          <w:rFonts w:hint="eastAsia" w:ascii="宋体" w:hAnsi="宋体" w:eastAsia="宋体" w:cs="宋体"/>
          <w:dstrike w:val="0"/>
          <w:color w:val="auto"/>
          <w:sz w:val="24"/>
          <w:szCs w:val="24"/>
          <w:highlight w:val="none"/>
        </w:rPr>
        <w:t>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i w:val="0"/>
          <w:iCs w:val="0"/>
          <w:dstrike w:val="0"/>
          <w:color w:val="auto"/>
          <w:sz w:val="24"/>
          <w:szCs w:val="24"/>
          <w:highlight w:val="none"/>
          <w:u w:val="single"/>
          <w:lang w:val="en-US" w:eastAsia="zh-CN"/>
        </w:rPr>
        <w:t xml:space="preserve"> </w:t>
      </w:r>
      <w:r>
        <w:rPr>
          <w:rFonts w:hint="eastAsia" w:ascii="宋体" w:hAnsi="宋体" w:eastAsia="宋体" w:cs="宋体"/>
          <w:dstrike w:val="0"/>
          <w:color w:val="auto"/>
          <w:sz w:val="24"/>
          <w:szCs w:val="24"/>
          <w:highlight w:val="none"/>
          <w:u w:val="single"/>
        </w:rPr>
        <w:t>20</w:t>
      </w:r>
      <w:r>
        <w:rPr>
          <w:rFonts w:hint="eastAsia" w:ascii="宋体" w:hAnsi="宋体" w:cs="宋体"/>
          <w:dstrike w:val="0"/>
          <w:color w:val="auto"/>
          <w:sz w:val="24"/>
          <w:szCs w:val="24"/>
          <w:highlight w:val="none"/>
          <w:u w:val="single"/>
          <w:lang w:val="en-US" w:eastAsia="zh-CN"/>
        </w:rPr>
        <w:t xml:space="preserve"> </w:t>
      </w:r>
      <w:r>
        <w:rPr>
          <w:rFonts w:hint="eastAsia" w:ascii="宋体" w:hAnsi="宋体" w:eastAsia="宋体" w:cs="宋体"/>
          <w:dstrike w:val="0"/>
          <w:color w:val="auto"/>
          <w:sz w:val="24"/>
          <w:szCs w:val="24"/>
          <w:highlight w:val="none"/>
        </w:rPr>
        <w:t>%的违约金，违约金不足以弥补甲方损失的，乙方应予赔偿，甲方有权终止合同。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4、合同其它税务约定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如果甲方丢失增值税专用发票联和抵扣联，责任由甲方自行承担。如甲方向乙方提出书面申请的，乙方可以向甲方提供专用发票记账联复印件及主管税务机关出具的《丢失增值税专用发票已报税证明单》。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 如果获得开具的汇总专用发票，则乙方应提供其防伪税控系统开具的《销售货物或者提供应税劳务清单》，并加盖发票专用章。</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二十一、争议及纠纷的解决：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本合同在履行过程中如出现纠纷，双方应友好协商解决；协商不成，双方可以向甲方所在地法院提起诉讼。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二十二、其他约定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1、本合同自双方盖章后生效。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2、本工程施工图纸以及双方有关工程的洽商、变更等书面协议或文件视为本合同的组成部分。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4、本合同壹式柒份，自双方盖章后生效，甲方执伍份，乙方执贰份，具有同等法律效力。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二十三、</w:t>
      </w:r>
      <w:r>
        <w:rPr>
          <w:rFonts w:hint="eastAsia" w:ascii="宋体" w:hAnsi="宋体" w:eastAsia="宋体" w:cs="宋体"/>
          <w:b/>
          <w:bCs/>
          <w:color w:val="auto"/>
          <w:sz w:val="24"/>
          <w:szCs w:val="24"/>
          <w:highlight w:val="none"/>
        </w:rPr>
        <w:t>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36" w:lineRule="auto"/>
        <w:ind w:right="0" w:righ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二十四、合同附件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廉政合作协议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甲控乙供主材品牌表</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val="en-US" w:eastAsia="zh-CN"/>
        </w:rPr>
        <w:t>附件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工程量清单报价汇总表</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甲 方：洛阳</w:t>
      </w:r>
      <w:r>
        <w:rPr>
          <w:rFonts w:hint="eastAsia" w:ascii="宋体" w:hAnsi="宋体" w:eastAsia="宋体" w:cs="宋体"/>
          <w:color w:val="auto"/>
          <w:kern w:val="0"/>
          <w:sz w:val="24"/>
          <w:szCs w:val="24"/>
          <w:highlight w:val="none"/>
          <w:lang w:eastAsia="zh-CN"/>
        </w:rPr>
        <w:t>浩德鑫置地</w:t>
      </w:r>
      <w:r>
        <w:rPr>
          <w:rFonts w:hint="eastAsia" w:ascii="宋体" w:hAnsi="宋体" w:eastAsia="宋体" w:cs="宋体"/>
          <w:color w:val="auto"/>
          <w:kern w:val="0"/>
          <w:sz w:val="24"/>
          <w:szCs w:val="24"/>
          <w:highlight w:val="none"/>
        </w:rPr>
        <w:t>有限公司        乙 方： 淄博消防安全工程公司</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法 人 代 表：               法 人 代 表：</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kern w:val="0"/>
          <w:sz w:val="24"/>
          <w:szCs w:val="24"/>
          <w:highlight w:val="none"/>
        </w:rPr>
        <w:t>或授权委托人：               或授权委托人：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xml:space="preserve">地址：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:山东省淄博市张店区新村西路186号</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天府国际B座六层</w:t>
      </w:r>
      <w:r>
        <w:rPr>
          <w:rFonts w:hint="eastAsia" w:ascii="宋体" w:hAnsi="宋体" w:eastAsia="宋体" w:cs="宋体"/>
          <w:snapToGrid w:val="0"/>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联络人及联系方式：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联络人及联系方式：</w:t>
      </w:r>
      <w:r>
        <w:rPr>
          <w:rFonts w:hint="eastAsia" w:ascii="宋体" w:hAnsi="宋体" w:eastAsia="宋体" w:cs="宋体"/>
          <w:color w:val="auto"/>
          <w:kern w:val="0"/>
          <w:sz w:val="24"/>
          <w:szCs w:val="24"/>
          <w:highlight w:val="none"/>
          <w:lang w:val="en-US" w:eastAsia="zh-CN"/>
        </w:rPr>
        <w:t>殷治兵18135653111</w:t>
      </w:r>
    </w:p>
    <w:p>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税号：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税号：91370303164111292C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账户：</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账户： 37001634241050149715 </w:t>
      </w:r>
    </w:p>
    <w:p>
      <w:pPr>
        <w:keepNext w:val="0"/>
        <w:keepLines w:val="0"/>
        <w:pageBreakBefore w:val="0"/>
        <w:widowControl w:val="0"/>
        <w:kinsoku/>
        <w:wordWrap/>
        <w:overflowPunct/>
        <w:topLinePunct w:val="0"/>
        <w:autoSpaceDE/>
        <w:autoSpaceDN/>
        <w:bidi w:val="0"/>
        <w:adjustRightInd/>
        <w:snapToGrid/>
        <w:spacing w:line="336" w:lineRule="auto"/>
        <w:ind w:left="5760" w:hanging="5760" w:hangingChars="24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kern w:val="0"/>
          <w:sz w:val="24"/>
          <w:szCs w:val="24"/>
          <w:highlight w:val="none"/>
        </w:rPr>
        <w:t>开户行：</w:t>
      </w: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开户行：中国建设银行股份有限公司淄博市</w:t>
      </w:r>
    </w:p>
    <w:p>
      <w:pPr>
        <w:keepNext w:val="0"/>
        <w:keepLines w:val="0"/>
        <w:pageBreakBefore w:val="0"/>
        <w:widowControl w:val="0"/>
        <w:kinsoku/>
        <w:wordWrap/>
        <w:overflowPunct/>
        <w:topLinePunct w:val="0"/>
        <w:autoSpaceDE/>
        <w:autoSpaceDN/>
        <w:bidi w:val="0"/>
        <w:adjustRightInd/>
        <w:snapToGrid/>
        <w:spacing w:line="336" w:lineRule="auto"/>
        <w:ind w:left="5760" w:hanging="5760" w:hangingChars="24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政务中心支行</w:t>
      </w:r>
    </w:p>
    <w:p>
      <w:pPr>
        <w:pStyle w:val="2"/>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eastAsia="宋体"/>
          <w:lang w:val="en-US" w:eastAsia="zh-CN"/>
        </w:rPr>
      </w:pPr>
      <w:r>
        <w:rPr>
          <w:rFonts w:hint="eastAsia" w:ascii="宋体" w:hAnsi="宋体" w:cs="宋体"/>
          <w:snapToGrid w:val="0"/>
          <w:color w:val="auto"/>
          <w:kern w:val="0"/>
          <w:sz w:val="24"/>
          <w:szCs w:val="24"/>
          <w:highlight w:val="none"/>
          <w:lang w:eastAsia="zh-CN"/>
        </w:rPr>
        <w:t>日期：</w:t>
      </w:r>
      <w:r>
        <w:rPr>
          <w:rFonts w:hint="eastAsia" w:ascii="宋体" w:hAnsi="宋体" w:cs="宋体"/>
          <w:snapToGrid w:val="0"/>
          <w:color w:val="auto"/>
          <w:kern w:val="0"/>
          <w:sz w:val="24"/>
          <w:szCs w:val="24"/>
          <w:highlight w:val="none"/>
          <w:lang w:val="en-US" w:eastAsia="zh-CN"/>
        </w:rPr>
        <w:t xml:space="preserve">2021年5月                       </w:t>
      </w:r>
      <w:r>
        <w:rPr>
          <w:rFonts w:hint="eastAsia" w:ascii="宋体" w:hAnsi="宋体" w:cs="宋体"/>
          <w:snapToGrid w:val="0"/>
          <w:color w:val="auto"/>
          <w:kern w:val="0"/>
          <w:sz w:val="24"/>
          <w:szCs w:val="24"/>
          <w:highlight w:val="none"/>
          <w:lang w:eastAsia="zh-CN"/>
        </w:rPr>
        <w:t>日期：</w:t>
      </w:r>
      <w:r>
        <w:rPr>
          <w:rFonts w:hint="eastAsia" w:ascii="宋体" w:hAnsi="宋体" w:cs="宋体"/>
          <w:snapToGrid w:val="0"/>
          <w:color w:val="auto"/>
          <w:kern w:val="0"/>
          <w:sz w:val="24"/>
          <w:szCs w:val="24"/>
          <w:highlight w:val="none"/>
          <w:lang w:val="en-US" w:eastAsia="zh-CN"/>
        </w:rPr>
        <w:t>2021年5月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8"/>
          <w:szCs w:val="36"/>
        </w:rPr>
      </w:pPr>
      <w:r>
        <w:rPr>
          <w:rFonts w:hint="eastAsia"/>
          <w:b/>
          <w:bCs/>
          <w:sz w:val="36"/>
          <w:szCs w:val="36"/>
        </w:rPr>
        <w:t>廉政合作协议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32"/>
          <w:lang w:eastAsia="zh-CN"/>
        </w:rPr>
      </w:pPr>
      <w:r>
        <w:rPr>
          <w:rFonts w:hint="eastAsia" w:ascii="宋体" w:hAnsi="宋体" w:cs="宋体"/>
          <w:sz w:val="24"/>
          <w:szCs w:val="32"/>
        </w:rPr>
        <w:t>甲方：</w:t>
      </w:r>
      <w:r>
        <w:rPr>
          <w:rFonts w:hint="eastAsia" w:ascii="宋体" w:hAnsi="宋体" w:cs="宋体"/>
          <w:sz w:val="24"/>
          <w:szCs w:val="32"/>
          <w:lang w:eastAsia="zh-CN"/>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eastAsia="zh-CN"/>
        </w:rPr>
      </w:pPr>
      <w:r>
        <w:rPr>
          <w:rFonts w:hint="eastAsia" w:ascii="宋体" w:hAnsi="宋体" w:cs="宋体"/>
          <w:sz w:val="24"/>
          <w:szCs w:val="32"/>
        </w:rPr>
        <w:t>乙方：</w:t>
      </w:r>
      <w:r>
        <w:rPr>
          <w:rFonts w:hint="eastAsia" w:ascii="宋体" w:hAnsi="宋体" w:cs="宋体"/>
          <w:sz w:val="24"/>
          <w:szCs w:val="32"/>
          <w:lang w:eastAsia="zh-CN"/>
        </w:rPr>
        <w:t>淄博消防安全工程公司</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sz w:val="24"/>
          <w:szCs w:val="28"/>
        </w:rPr>
      </w:pPr>
      <w:r>
        <w:rPr>
          <w:rFonts w:hint="eastAsia" w:ascii="宋体" w:hAnsi="宋体" w:eastAsia="宋体" w:cs="宋体"/>
          <w:b/>
          <w:bCs/>
          <w:i w:val="0"/>
          <w:iCs w:val="0"/>
          <w:sz w:val="24"/>
          <w:szCs w:val="28"/>
        </w:rPr>
        <w:t>三、为维护甲乙双方的合法利益，营造良好的商务环境，甲方建立多种举报渠道（如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8"/>
        </w:rPr>
      </w:pPr>
      <w:r>
        <w:rPr>
          <w:rFonts w:hint="eastAsia" w:ascii="宋体" w:hAnsi="宋体" w:eastAsia="宋体" w:cs="宋体"/>
          <w:b/>
          <w:bCs/>
          <w:i w:val="0"/>
          <w:iCs w:val="0"/>
          <w:sz w:val="24"/>
          <w:szCs w:val="28"/>
        </w:rPr>
        <w:drawing>
          <wp:anchor distT="0" distB="0" distL="114300" distR="114300" simplePos="0" relativeHeight="251660288" behindDoc="0" locked="0" layoutInCell="1" allowOverlap="1">
            <wp:simplePos x="0" y="0"/>
            <wp:positionH relativeFrom="column">
              <wp:posOffset>4114165</wp:posOffset>
            </wp:positionH>
            <wp:positionV relativeFrom="paragraph">
              <wp:posOffset>217805</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12"/>
                    <a:stretch>
                      <a:fillRect/>
                    </a:stretch>
                  </pic:blipFill>
                  <pic:spPr>
                    <a:xfrm>
                      <a:off x="0" y="0"/>
                      <a:ext cx="1282065" cy="1282065"/>
                    </a:xfrm>
                    <a:prstGeom prst="rect">
                      <a:avLst/>
                    </a:prstGeom>
                    <a:noFill/>
                    <a:ln>
                      <a:noFill/>
                    </a:ln>
                  </pic:spPr>
                </pic:pic>
              </a:graphicData>
            </a:graphic>
          </wp:anchor>
        </w:drawing>
      </w:r>
      <w:r>
        <w:rPr>
          <w:rFonts w:hint="eastAsia" w:ascii="宋体" w:hAnsi="宋体" w:eastAsia="宋体" w:cs="宋体"/>
          <w:b/>
          <w:bCs/>
          <w:i w:val="0"/>
          <w:iCs w:val="0"/>
          <w:sz w:val="24"/>
          <w:szCs w:val="28"/>
        </w:rPr>
        <w:t>下）。甲方</w:t>
      </w:r>
      <w:r>
        <w:rPr>
          <w:rFonts w:hint="eastAsia" w:ascii="宋体" w:hAnsi="宋体" w:eastAsia="宋体" w:cs="宋体"/>
          <w:b/>
          <w:bCs/>
          <w:i w:val="0"/>
          <w:iCs w:val="0"/>
          <w:sz w:val="24"/>
          <w:szCs w:val="28"/>
          <w:lang w:eastAsia="zh-CN"/>
        </w:rPr>
        <w:t>审计监察</w:t>
      </w:r>
      <w:r>
        <w:rPr>
          <w:rFonts w:hint="eastAsia" w:ascii="宋体" w:hAnsi="宋体" w:eastAsia="宋体" w:cs="宋体"/>
          <w:b/>
          <w:bCs/>
          <w:i w:val="0"/>
          <w:iCs w:val="0"/>
          <w:sz w:val="24"/>
          <w:szCs w:val="28"/>
        </w:rPr>
        <w:t>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rPr>
        <w:t>（4）直接和</w:t>
      </w:r>
      <w:r>
        <w:rPr>
          <w:rFonts w:hint="eastAsia" w:ascii="宋体" w:hAnsi="宋体" w:cs="宋体"/>
          <w:color w:val="auto"/>
          <w:sz w:val="24"/>
          <w:szCs w:val="24"/>
          <w:highlight w:val="none"/>
          <w:lang w:eastAsia="zh-CN"/>
        </w:rPr>
        <w:t>审计监察</w:t>
      </w:r>
      <w:r>
        <w:rPr>
          <w:rFonts w:hint="eastAsia" w:ascii="宋体" w:hAnsi="宋体" w:cs="宋体"/>
          <w:color w:val="auto"/>
          <w:sz w:val="24"/>
          <w:szCs w:val="24"/>
          <w:highlight w:val="none"/>
        </w:rPr>
        <w:t>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11.其它违反法律或者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32"/>
        </w:rPr>
      </w:pPr>
      <w:r>
        <w:rPr>
          <w:rFonts w:hint="eastAsia" w:ascii="宋体" w:hAnsi="宋体" w:cs="宋体"/>
          <w:color w:val="auto"/>
          <w:sz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32"/>
          <w:lang w:val="en-US" w:eastAsia="zh-CN"/>
        </w:rPr>
      </w:pPr>
      <w:r>
        <w:rPr>
          <w:rFonts w:hint="eastAsia" w:ascii="宋体" w:hAnsi="宋体" w:cs="宋体"/>
          <w:sz w:val="24"/>
          <w:szCs w:val="32"/>
        </w:rPr>
        <w:t>甲方：</w:t>
      </w:r>
      <w:r>
        <w:rPr>
          <w:rFonts w:hint="eastAsia" w:ascii="宋体" w:hAnsi="宋体" w:cs="宋体"/>
          <w:sz w:val="24"/>
          <w:szCs w:val="32"/>
          <w:lang w:eastAsia="zh-CN"/>
        </w:rPr>
        <w:t>洛阳浩德鑫置地限公司</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乙方：</w:t>
      </w:r>
      <w:r>
        <w:rPr>
          <w:rFonts w:hint="eastAsia" w:ascii="宋体" w:hAnsi="宋体" w:cs="宋体"/>
          <w:sz w:val="24"/>
          <w:szCs w:val="32"/>
          <w:lang w:val="en-US" w:eastAsia="zh-CN"/>
        </w:rPr>
        <w:t>淄博消防安全工程公司</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32"/>
          <w:lang w:val="en-US" w:eastAsia="zh-CN"/>
        </w:rPr>
        <w:sectPr>
          <w:footerReference r:id="rId8" w:type="first"/>
          <w:footerReference r:id="rId7" w:type="default"/>
          <w:pgSz w:w="11850" w:h="16783"/>
          <w:pgMar w:top="1304" w:right="1304" w:bottom="1304" w:left="1304" w:header="851" w:footer="850" w:gutter="0"/>
          <w:pgNumType w:fmt="decimal" w:start="1"/>
          <w:cols w:space="720" w:num="1"/>
          <w:titlePg/>
          <w:docGrid w:type="lines" w:linePitch="320" w:charSpace="0"/>
        </w:sectPr>
      </w:pPr>
      <w:r>
        <w:rPr>
          <w:rFonts w:hint="eastAsia" w:ascii="宋体" w:hAnsi="宋体" w:cs="宋体"/>
          <w:sz w:val="24"/>
          <w:szCs w:val="32"/>
          <w:lang w:val="en-US" w:eastAsia="zh-CN"/>
        </w:rPr>
        <w:t>日期：2021年05月                             日期：2021年05月</w:t>
      </w:r>
    </w:p>
    <w:p>
      <w:pPr>
        <w:jc w:val="both"/>
        <w:rPr>
          <w:rFonts w:hint="eastAsia" w:ascii="宋体" w:hAnsi="宋体" w:eastAsia="宋体" w:cs="宋体"/>
          <w:b/>
          <w:bCs/>
          <w:sz w:val="30"/>
          <w:szCs w:val="30"/>
          <w:lang w:val="en-US" w:eastAsia="zh-CN"/>
        </w:rPr>
      </w:pPr>
      <w:r>
        <w:rPr>
          <w:rFonts w:hint="eastAsia" w:ascii="宋体" w:hAnsi="宋体" w:eastAsia="宋体" w:cs="宋体"/>
          <w:b/>
          <w:bCs/>
          <w:sz w:val="24"/>
          <w:szCs w:val="24"/>
          <w:lang w:val="en-US" w:eastAsia="zh-CN"/>
        </w:rPr>
        <w:t>附件2  甲控乙供主材品牌表</w:t>
      </w:r>
    </w:p>
    <w:tbl>
      <w:tblPr>
        <w:tblStyle w:val="9"/>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1962"/>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560" w:type="dxa"/>
            <w:noWrap w:val="0"/>
            <w:vAlign w:val="center"/>
          </w:tcPr>
          <w:p>
            <w:pPr>
              <w:widowControl/>
              <w:spacing w:line="360" w:lineRule="auto"/>
              <w:jc w:val="center"/>
              <w:rPr>
                <w:rFonts w:ascii="宋体"/>
                <w:bCs/>
                <w:sz w:val="22"/>
                <w:szCs w:val="22"/>
              </w:rPr>
            </w:pPr>
            <w:r>
              <w:rPr>
                <w:rFonts w:hint="eastAsia" w:ascii="宋体"/>
                <w:bCs/>
                <w:sz w:val="22"/>
                <w:szCs w:val="22"/>
              </w:rPr>
              <w:t>材料名称</w:t>
            </w:r>
          </w:p>
        </w:tc>
        <w:tc>
          <w:tcPr>
            <w:tcW w:w="1962" w:type="dxa"/>
            <w:noWrap w:val="0"/>
            <w:vAlign w:val="center"/>
          </w:tcPr>
          <w:p>
            <w:pPr>
              <w:widowControl/>
              <w:spacing w:line="360" w:lineRule="auto"/>
              <w:jc w:val="center"/>
              <w:rPr>
                <w:rFonts w:ascii="宋体"/>
                <w:bCs/>
                <w:sz w:val="22"/>
                <w:szCs w:val="22"/>
              </w:rPr>
            </w:pPr>
            <w:r>
              <w:rPr>
                <w:rFonts w:hint="eastAsia" w:ascii="宋体"/>
                <w:bCs/>
                <w:sz w:val="22"/>
                <w:szCs w:val="22"/>
              </w:rPr>
              <w:t>指定厂家和品牌</w:t>
            </w:r>
          </w:p>
        </w:tc>
        <w:tc>
          <w:tcPr>
            <w:tcW w:w="3227" w:type="dxa"/>
            <w:noWrap w:val="0"/>
            <w:vAlign w:val="center"/>
          </w:tcPr>
          <w:p>
            <w:pPr>
              <w:widowControl/>
              <w:spacing w:line="360" w:lineRule="auto"/>
              <w:jc w:val="center"/>
              <w:rPr>
                <w:rFonts w:hint="eastAsia" w:ascii="宋体" w:eastAsia="宋体"/>
                <w:bCs/>
                <w:sz w:val="22"/>
                <w:szCs w:val="22"/>
                <w:lang w:val="en-US" w:eastAsia="zh-CN"/>
              </w:rPr>
            </w:pPr>
            <w:r>
              <w:rPr>
                <w:rFonts w:hint="eastAsia" w:ascii="宋体"/>
                <w:bCs/>
                <w:sz w:val="22"/>
                <w:szCs w:val="22"/>
                <w:lang w:val="en-US" w:eastAsia="zh-CN"/>
              </w:rPr>
              <w:t>备用</w:t>
            </w:r>
            <w:r>
              <w:rPr>
                <w:rFonts w:hint="eastAsia" w:ascii="宋体"/>
                <w:bCs/>
                <w:sz w:val="22"/>
                <w:szCs w:val="22"/>
              </w:rPr>
              <w:t>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60" w:type="dxa"/>
            <w:noWrap w:val="0"/>
            <w:vAlign w:val="center"/>
          </w:tcPr>
          <w:p>
            <w:pPr>
              <w:widowControl/>
              <w:spacing w:line="360" w:lineRule="auto"/>
              <w:jc w:val="center"/>
              <w:rPr>
                <w:rFonts w:hint="eastAsia" w:ascii="宋体" w:eastAsia="宋体"/>
                <w:bCs/>
                <w:sz w:val="20"/>
                <w:szCs w:val="20"/>
                <w:highlight w:val="none"/>
                <w:lang w:eastAsia="zh-CN"/>
              </w:rPr>
            </w:pPr>
            <w:r>
              <w:rPr>
                <w:rFonts w:hint="eastAsia" w:ascii="宋体"/>
                <w:bCs/>
                <w:sz w:val="20"/>
                <w:szCs w:val="20"/>
                <w:highlight w:val="none"/>
                <w:lang w:eastAsia="zh-CN"/>
              </w:rPr>
              <w:t>智能应急疏散设备</w:t>
            </w:r>
          </w:p>
        </w:tc>
        <w:tc>
          <w:tcPr>
            <w:tcW w:w="1962" w:type="dxa"/>
            <w:noWrap w:val="0"/>
            <w:vAlign w:val="center"/>
          </w:tcPr>
          <w:p>
            <w:pPr>
              <w:widowControl/>
              <w:spacing w:line="360" w:lineRule="auto"/>
              <w:jc w:val="center"/>
              <w:rPr>
                <w:rFonts w:ascii="宋体"/>
                <w:bCs/>
                <w:sz w:val="20"/>
                <w:szCs w:val="20"/>
                <w:highlight w:val="none"/>
              </w:rPr>
            </w:pPr>
            <w:r>
              <w:rPr>
                <w:rFonts w:hint="eastAsia" w:ascii="宋体"/>
                <w:bCs/>
                <w:sz w:val="20"/>
                <w:szCs w:val="20"/>
                <w:highlight w:val="none"/>
              </w:rPr>
              <w:t xml:space="preserve"> “海湾”</w:t>
            </w:r>
          </w:p>
        </w:tc>
        <w:tc>
          <w:tcPr>
            <w:tcW w:w="3227" w:type="dxa"/>
            <w:noWrap w:val="0"/>
            <w:vAlign w:val="center"/>
          </w:tcPr>
          <w:p>
            <w:pPr>
              <w:widowControl/>
              <w:spacing w:line="360" w:lineRule="auto"/>
              <w:jc w:val="center"/>
              <w:rPr>
                <w:rFonts w:hint="eastAsia" w:ascii="宋体" w:eastAsia="宋体"/>
                <w:bCs/>
                <w:sz w:val="20"/>
                <w:szCs w:val="20"/>
                <w:highlight w:val="none"/>
                <w:lang w:val="en-US" w:eastAsia="zh-CN"/>
              </w:rPr>
            </w:pPr>
            <w:r>
              <w:rPr>
                <w:rFonts w:hint="eastAsia" w:ascii="宋体"/>
                <w:bCs/>
                <w:sz w:val="20"/>
                <w:szCs w:val="20"/>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left="630" w:hanging="630" w:hangingChars="300"/>
        <w:textAlignment w:val="auto"/>
        <w:rPr>
          <w:rFonts w:hint="default" w:eastAsia="宋体"/>
          <w:lang w:val="en-US" w:eastAsia="zh-CN"/>
        </w:rPr>
      </w:pPr>
      <w:r>
        <w:rPr>
          <w:rFonts w:hint="eastAsia"/>
          <w:lang w:val="en-US" w:eastAsia="zh-CN"/>
        </w:rPr>
        <w:t>说明：在合同执行过程中，原则不允许随意更换品牌，乙方若采用备用品牌，必须经过甲方的书面确认方可进场使用。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8"/>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 xml:space="preserve">  </w:t>
      </w:r>
      <w:r>
        <w:rPr>
          <w:rFonts w:hint="eastAsia" w:ascii="宋体" w:hAnsi="宋体" w:eastAsia="宋体" w:cs="宋体"/>
          <w:b/>
          <w:bCs/>
          <w:color w:val="auto"/>
          <w:sz w:val="24"/>
          <w:szCs w:val="24"/>
          <w:highlight w:val="none"/>
          <w:lang w:val="en-US" w:eastAsia="zh-CN"/>
        </w:rPr>
        <w:t>工程量清单报价汇总表</w:t>
      </w:r>
    </w:p>
    <w:p>
      <w:pPr>
        <w:rPr>
          <w:rFonts w:hint="eastAsia" w:ascii="宋体" w:hAnsi="宋体" w:eastAsia="宋体" w:cs="宋体"/>
          <w:sz w:val="24"/>
          <w:szCs w:val="28"/>
        </w:rPr>
      </w:pPr>
    </w:p>
    <w:tbl>
      <w:tblPr>
        <w:tblStyle w:val="9"/>
        <w:tblW w:w="8340" w:type="dxa"/>
        <w:jc w:val="center"/>
        <w:shd w:val="clear" w:color="auto" w:fill="auto"/>
        <w:tblLayout w:type="autofit"/>
        <w:tblCellMar>
          <w:top w:w="0" w:type="dxa"/>
          <w:left w:w="108" w:type="dxa"/>
          <w:bottom w:w="0" w:type="dxa"/>
          <w:right w:w="108" w:type="dxa"/>
        </w:tblCellMar>
      </w:tblPr>
      <w:tblGrid>
        <w:gridCol w:w="762"/>
        <w:gridCol w:w="4527"/>
        <w:gridCol w:w="1712"/>
        <w:gridCol w:w="1339"/>
      </w:tblGrid>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汇 总 内 容</w:t>
            </w:r>
          </w:p>
        </w:tc>
        <w:tc>
          <w:tcPr>
            <w:tcW w:w="17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3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其中：暂估价(元)</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105157.21</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2628.12</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其中：安全文明施工费</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1772.09</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856.03</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单价措施费</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其中：1）暂列金额</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2）专业工程暂估价</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3）计日工</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4）总承包服务费</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5）其他</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2306.44</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2306.44</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110091.77</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9908.26</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shd w:val="clear" w:color="auto" w:fill="auto"/>
          <w:tblCellMar>
            <w:top w:w="0" w:type="dxa"/>
            <w:left w:w="108" w:type="dxa"/>
            <w:bottom w:w="0" w:type="dxa"/>
            <w:right w:w="108" w:type="dxa"/>
          </w:tblCellMar>
        </w:tblPrEx>
        <w:trPr>
          <w:trHeight w:val="450" w:hRule="atLeast"/>
          <w:jc w:val="center"/>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含税工程造价合计</w:t>
            </w:r>
          </w:p>
        </w:tc>
        <w:tc>
          <w:tcPr>
            <w:tcW w:w="1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120000.03</w:t>
            </w:r>
          </w:p>
        </w:tc>
        <w:tc>
          <w:tcPr>
            <w:tcW w:w="13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30" w:hRule="atLeast"/>
          <w:jc w:val="center"/>
        </w:trPr>
        <w:tc>
          <w:tcPr>
            <w:tcW w:w="8340" w:type="dxa"/>
            <w:gridSpan w:val="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
      <w:pPr>
        <w:pStyle w:val="2"/>
      </w:pPr>
    </w:p>
    <w:p>
      <w:pPr>
        <w:pStyle w:val="3"/>
      </w:pPr>
    </w:p>
    <w:p>
      <w:pPr>
        <w:pStyle w:val="3"/>
      </w:pPr>
    </w:p>
    <w:tbl>
      <w:tblPr>
        <w:tblStyle w:val="9"/>
        <w:tblW w:w="9961" w:type="dxa"/>
        <w:jc w:val="center"/>
        <w:shd w:val="clear" w:color="auto" w:fill="auto"/>
        <w:tblLayout w:type="autofit"/>
        <w:tblCellMar>
          <w:top w:w="0" w:type="dxa"/>
          <w:left w:w="108" w:type="dxa"/>
          <w:bottom w:w="0" w:type="dxa"/>
          <w:right w:w="108" w:type="dxa"/>
        </w:tblCellMar>
      </w:tblPr>
      <w:tblGrid>
        <w:gridCol w:w="767"/>
        <w:gridCol w:w="1402"/>
        <w:gridCol w:w="1381"/>
        <w:gridCol w:w="1746"/>
        <w:gridCol w:w="530"/>
        <w:gridCol w:w="952"/>
        <w:gridCol w:w="1091"/>
        <w:gridCol w:w="1258"/>
        <w:gridCol w:w="834"/>
      </w:tblGrid>
      <w:tr>
        <w:tblPrEx>
          <w:shd w:val="clear" w:color="auto" w:fill="auto"/>
          <w:tblCellMar>
            <w:top w:w="0" w:type="dxa"/>
            <w:left w:w="108" w:type="dxa"/>
            <w:bottom w:w="0" w:type="dxa"/>
            <w:right w:w="108" w:type="dxa"/>
          </w:tblCellMar>
        </w:tblPrEx>
        <w:trPr>
          <w:trHeight w:val="285" w:hRule="atLeast"/>
          <w:jc w:val="center"/>
        </w:trPr>
        <w:tc>
          <w:tcPr>
            <w:tcW w:w="76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8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18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shd w:val="clear" w:color="auto" w:fill="auto"/>
          <w:tblCellMar>
            <w:top w:w="0" w:type="dxa"/>
            <w:left w:w="108" w:type="dxa"/>
            <w:bottom w:w="0" w:type="dxa"/>
            <w:right w:w="108" w:type="dxa"/>
          </w:tblCellMar>
        </w:tblPrEx>
        <w:trPr>
          <w:trHeight w:val="285" w:hRule="atLeast"/>
          <w:jc w:val="center"/>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7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shd w:val="clear" w:color="auto" w:fill="auto"/>
          <w:tblCellMar>
            <w:top w:w="0" w:type="dxa"/>
            <w:left w:w="108" w:type="dxa"/>
            <w:bottom w:w="0" w:type="dxa"/>
            <w:right w:w="108" w:type="dxa"/>
          </w:tblCellMar>
        </w:tblPrEx>
        <w:trPr>
          <w:trHeight w:val="285" w:hRule="atLeast"/>
          <w:jc w:val="center"/>
        </w:trPr>
        <w:tc>
          <w:tcPr>
            <w:tcW w:w="7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7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105157.21</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1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1、名称：集中电源集中控制型消防应急标志灯具 单面出口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2、规格：巡检、接受指令、频闪、灭灯等功能。 JT-BLJC-1LROEI1W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3、安装位置：参照图纸</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182.32</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2005.52</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1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1、名称：集中电源集中控制型消防应急标志灯具 单面左向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2、规格：巡检、接受指令、频闪、灭灯等功能。 JT-BLJC-1LROEI1W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3、安装位置：参照图纸</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182.32</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6928.16</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1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1、名称：集中电源集中控制型消防应急标志灯具 单面楼层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2、规格：巡检、接受指令、频闪、灭灯等功能。 JT-BLJC-1OEI1W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3、安装位置：参照图纸</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182.32</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8022.08</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35"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1、名称：集中电源集中控制型消防应急照明灯具壁挂灯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2、规格：巡检、接受指令、开灯、灭灯、应急疏散照明等功能。 JT-ZFJC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3、安装位置：参照图纸</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127.78</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9966.84</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635"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1、配线：应急照明配线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2、规格：WDWDZN-RYSP-2*2.5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3、配线形式：管内穿线</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172.17</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919.39</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41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2、规格：WDZN-YJY-3*6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3、配线形式：管内穿线</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63.59</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1520.44</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41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1、配线：应急照明配线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2、规格：WDZN-BYJ1.5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3、配线形式：管内穿线</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1394.73</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4212.08</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41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1、配线：应急照明配线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2、规格：WDZN-BYJ2.5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3、配线形式：管内穿线</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1394.73</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4979.19</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6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1、配管：JDG管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3、配管形式：明配</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684.36</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17.61</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12051.58</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6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1、配管：JDG管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2、规格：PC32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3、配管形式：明配</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1295.4</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41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030904009001</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区域报警控制箱</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1、应急照明集中电源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2、安装位置：强电井内安装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3、持续供电时间大于90min</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4077.91</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48934.92</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60" w:hRule="atLeast"/>
          <w:jc w:val="center"/>
        </w:trPr>
        <w:tc>
          <w:tcPr>
            <w:tcW w:w="7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030904017001</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报警联动一体机</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1、应急照明控制器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2、安装位置：消防控制室</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4321.61</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4321.61</w:t>
            </w:r>
          </w:p>
        </w:tc>
        <w:tc>
          <w:tcPr>
            <w:tcW w:w="8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7869"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105157.21</w:t>
            </w:r>
          </w:p>
        </w:tc>
        <w:tc>
          <w:tcPr>
            <w:tcW w:w="83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9961"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2"/>
        </w:rPr>
        <w:sectPr>
          <w:headerReference r:id="rId9" w:type="default"/>
          <w:footerReference r:id="rId10" w:type="default"/>
          <w:pgSz w:w="11906" w:h="16838"/>
          <w:pgMar w:top="1304" w:right="1304" w:bottom="1304" w:left="1304" w:header="851" w:footer="850" w:gutter="0"/>
          <w:pgNumType w:fmt="decimal"/>
          <w:cols w:space="720" w:num="1"/>
          <w:docGrid w:type="lines" w:linePitch="312" w:charSpace="0"/>
        </w:sectPr>
      </w:pPr>
    </w:p>
    <w:tbl>
      <w:tblPr>
        <w:tblStyle w:val="9"/>
        <w:tblW w:w="15345" w:type="dxa"/>
        <w:jc w:val="center"/>
        <w:shd w:val="clear" w:color="auto" w:fill="auto"/>
        <w:tblLayout w:type="autofit"/>
        <w:tblCellMar>
          <w:top w:w="0" w:type="dxa"/>
          <w:left w:w="108" w:type="dxa"/>
          <w:bottom w:w="0" w:type="dxa"/>
          <w:right w:w="108" w:type="dxa"/>
        </w:tblCellMar>
      </w:tblPr>
      <w:tblGrid>
        <w:gridCol w:w="1020"/>
        <w:gridCol w:w="2310"/>
        <w:gridCol w:w="585"/>
        <w:gridCol w:w="1050"/>
        <w:gridCol w:w="1245"/>
        <w:gridCol w:w="90"/>
        <w:gridCol w:w="1155"/>
        <w:gridCol w:w="1245"/>
        <w:gridCol w:w="1245"/>
        <w:gridCol w:w="315"/>
        <w:gridCol w:w="1035"/>
        <w:gridCol w:w="1350"/>
        <w:gridCol w:w="1350"/>
        <w:gridCol w:w="1350"/>
      </w:tblGrid>
      <w:tr>
        <w:tblPrEx>
          <w:shd w:val="clear" w:color="auto" w:fill="auto"/>
          <w:tblCellMar>
            <w:top w:w="0" w:type="dxa"/>
            <w:left w:w="108" w:type="dxa"/>
            <w:bottom w:w="0" w:type="dxa"/>
            <w:right w:w="108" w:type="dxa"/>
          </w:tblCellMar>
        </w:tblPrEx>
        <w:trPr>
          <w:trHeight w:val="795"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4-14-156</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标志、诱导装饰灯具安装 墙壁式</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51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118.49元/工日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133.32</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182.32</w:t>
            </w:r>
          </w:p>
        </w:tc>
      </w:tr>
      <w:tr>
        <w:tblPrEx>
          <w:shd w:val="clear" w:color="auto" w:fill="auto"/>
          <w:tblCellMar>
            <w:top w:w="0" w:type="dxa"/>
            <w:left w:w="108" w:type="dxa"/>
            <w:bottom w:w="0" w:type="dxa"/>
            <w:right w:w="108" w:type="dxa"/>
          </w:tblCellMar>
        </w:tblPrEx>
        <w:trPr>
          <w:trHeight w:val="51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塑料胀管 φ6~8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 20A</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0.3966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集中电源集中控制型消防应急标志灯具 单面出口 巡检、接受指令、频闪、灭灯等功能。 JT-BLJC-1LROEI1W</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155.75</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795"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4-14-156</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标志、诱导装饰灯具安装 墙壁式</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51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118.49元/工日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133.32</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182.32</w:t>
            </w:r>
          </w:p>
        </w:tc>
      </w:tr>
      <w:tr>
        <w:tblPrEx>
          <w:shd w:val="clear" w:color="auto" w:fill="auto"/>
          <w:tblCellMar>
            <w:top w:w="0" w:type="dxa"/>
            <w:left w:w="108" w:type="dxa"/>
            <w:bottom w:w="0" w:type="dxa"/>
            <w:right w:w="108" w:type="dxa"/>
          </w:tblCellMar>
        </w:tblPrEx>
        <w:trPr>
          <w:trHeight w:val="51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塑料胀管 φ6~8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 20A</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0.3966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集中电源集中控制型消防应急标志灯具 单面左向 巡检、接受指令、频闪、灭灯等功能。 JT-BLJC-1LROEI1W</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155.75</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795"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4-14-156</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标志、诱导装饰灯具安装 墙壁式</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51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118.49元/工日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133.32</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182.32</w:t>
            </w:r>
          </w:p>
        </w:tc>
      </w:tr>
      <w:tr>
        <w:tblPrEx>
          <w:shd w:val="clear" w:color="auto" w:fill="auto"/>
          <w:tblCellMar>
            <w:top w:w="0" w:type="dxa"/>
            <w:left w:w="108" w:type="dxa"/>
            <w:bottom w:w="0" w:type="dxa"/>
            <w:right w:w="108" w:type="dxa"/>
          </w:tblCellMar>
        </w:tblPrEx>
        <w:trPr>
          <w:trHeight w:val="51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塑料胀管 φ6~8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 20A</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0.3966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集中电源集中控制型消防应急标志灯具 单面楼层 巡检、接受指令、频闪、灭灯等功能。 JT-BLJC-1OEI1W</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155.75</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795"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4-14-156</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标志、诱导装饰灯具安装 墙壁式</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tblPrEx>
          <w:shd w:val="clear" w:color="auto" w:fill="auto"/>
          <w:tblCellMar>
            <w:top w:w="0" w:type="dxa"/>
            <w:left w:w="108" w:type="dxa"/>
            <w:bottom w:w="0" w:type="dxa"/>
            <w:right w:w="108" w:type="dxa"/>
          </w:tblCellMar>
        </w:tblPrEx>
        <w:trPr>
          <w:trHeight w:val="51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118.49元/工日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127.78</w:t>
            </w:r>
          </w:p>
        </w:tc>
      </w:tr>
      <w:tr>
        <w:tblPrEx>
          <w:shd w:val="clear" w:color="auto" w:fill="auto"/>
          <w:tblCellMar>
            <w:top w:w="0" w:type="dxa"/>
            <w:left w:w="108" w:type="dxa"/>
            <w:bottom w:w="0" w:type="dxa"/>
            <w:right w:w="108" w:type="dxa"/>
          </w:tblCellMar>
        </w:tblPrEx>
        <w:trPr>
          <w:trHeight w:val="51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塑料胀管 φ6~8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 20A</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0.3966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集中电源集中控制型消防应急照明灯具壁挂灯 巡检、接受指令、开灯、灭灯、应急疏散照明等功能。 JT-ZFJC</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101.21</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795"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172.17</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4-13-41</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穿多芯软导线 二芯 单芯导线截面≤2.5mm2</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115.31元/工日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r>
      <w:tr>
        <w:tblPrEx>
          <w:shd w:val="clear" w:color="auto" w:fill="auto"/>
          <w:tblCellMar>
            <w:top w:w="0" w:type="dxa"/>
            <w:left w:w="108" w:type="dxa"/>
            <w:bottom w:w="0" w:type="dxa"/>
            <w:right w:w="108" w:type="dxa"/>
          </w:tblCellMar>
        </w:tblPrEx>
        <w:trPr>
          <w:trHeight w:val="9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锡基钎料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铜芯多股绝缘电线 WDWDZN-RYSP-2*2.5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90"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63.59</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73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4-9-159</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铜芯电力电缆敷设 电缆截面≤10mm2</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26.81</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114.57元/工日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17.89</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w:t>
            </w:r>
          </w:p>
        </w:tc>
      </w:tr>
      <w:tr>
        <w:tblPrEx>
          <w:shd w:val="clear" w:color="auto" w:fill="auto"/>
          <w:tblCellMar>
            <w:top w:w="0" w:type="dxa"/>
            <w:left w:w="108" w:type="dxa"/>
            <w:bottom w:w="0" w:type="dxa"/>
            <w:right w:w="108" w:type="dxa"/>
          </w:tblCellMar>
        </w:tblPrEx>
        <w:trPr>
          <w:trHeight w:val="9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0.0246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WDZN-YJY-3*6</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90"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1394.73</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4-13-4</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穿照明线 铜芯 导线截面≤1.5mm2</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114.31元/工日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r>
      <w:tr>
        <w:tblPrEx>
          <w:shd w:val="clear" w:color="auto" w:fill="auto"/>
          <w:tblCellMar>
            <w:top w:w="0" w:type="dxa"/>
            <w:left w:w="108" w:type="dxa"/>
            <w:bottom w:w="0" w:type="dxa"/>
            <w:right w:w="108" w:type="dxa"/>
          </w:tblCellMar>
        </w:tblPrEx>
        <w:trPr>
          <w:trHeight w:val="9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0.0032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锡基钎料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WDZN-BYJ1.5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90"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1394.73</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4-13-5</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穿照明线 铜芯 导线截面≤2.5mm2</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115.31元/工日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r>
      <w:tr>
        <w:tblPrEx>
          <w:shd w:val="clear" w:color="auto" w:fill="auto"/>
          <w:tblCellMar>
            <w:top w:w="0" w:type="dxa"/>
            <w:left w:w="108" w:type="dxa"/>
            <w:bottom w:w="0" w:type="dxa"/>
            <w:right w:w="108" w:type="dxa"/>
          </w:tblCellMar>
        </w:tblPrEx>
        <w:trPr>
          <w:trHeight w:val="9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0.0032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锡基钎料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WDZN-BYJ2.5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90"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684.36</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73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4-12-2</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套接紧定式镀锌钢导管(JDG)敷设 砖、混凝土结构明配 外径20mm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111.25元/工日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17.61</w:t>
            </w:r>
          </w:p>
        </w:tc>
      </w:tr>
      <w:tr>
        <w:tblPrEx>
          <w:shd w:val="clear" w:color="auto" w:fill="auto"/>
          <w:tblCellMar>
            <w:top w:w="0" w:type="dxa"/>
            <w:left w:w="108" w:type="dxa"/>
            <w:bottom w:w="0" w:type="dxa"/>
            <w:right w:w="108" w:type="dxa"/>
          </w:tblCellMar>
        </w:tblPrEx>
        <w:trPr>
          <w:trHeight w:val="9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塑料胀管 φ6~8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3.0831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0.0466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木螺钉 d4*65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0.2913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 BVR-4mm2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0.2222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镀锌电线管卡子 20</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1.4434</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镀锌地线夹 20</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0.8248</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 PC20</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90"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10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735"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4-12-4</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套接紧定式镀锌钢导管(JDG)敷设 砖、混凝土结构明配 外径32mm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87.52</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32.04</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111.35元/工日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r>
      <w:tr>
        <w:tblPrEx>
          <w:shd w:val="clear" w:color="auto" w:fill="auto"/>
          <w:tblCellMar>
            <w:top w:w="0" w:type="dxa"/>
            <w:left w:w="108" w:type="dxa"/>
            <w:bottom w:w="0" w:type="dxa"/>
            <w:right w:w="108" w:type="dxa"/>
          </w:tblCellMar>
        </w:tblPrEx>
        <w:trPr>
          <w:trHeight w:val="90"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w:t>
            </w:r>
          </w:p>
        </w:tc>
      </w:tr>
      <w:tr>
        <w:tblPrEx>
          <w:shd w:val="clear" w:color="auto" w:fill="auto"/>
          <w:tblCellMar>
            <w:top w:w="0" w:type="dxa"/>
            <w:left w:w="108" w:type="dxa"/>
            <w:bottom w:w="0" w:type="dxa"/>
            <w:right w:w="108" w:type="dxa"/>
          </w:tblCellMar>
        </w:tblPrEx>
        <w:trPr>
          <w:trHeight w:val="9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塑料胀管 φ6~8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1.8278</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0.0587</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木螺钉 d4*65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0.1732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 BVR-4mm2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0.3143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 PC32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90"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11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030904009001</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区域报警控制箱</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9-4-31</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区域报警控制箱(壁挂)安装 64点以内</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532.02</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31.96</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182.53</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182.53</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118.23元/工日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4077.91</w:t>
            </w:r>
          </w:p>
        </w:tc>
      </w:tr>
      <w:tr>
        <w:tblPrEx>
          <w:shd w:val="clear" w:color="auto" w:fill="auto"/>
          <w:tblCellMar>
            <w:top w:w="0" w:type="dxa"/>
            <w:left w:w="108" w:type="dxa"/>
            <w:bottom w:w="0" w:type="dxa"/>
            <w:right w:w="108" w:type="dxa"/>
          </w:tblCellMar>
        </w:tblPrEx>
        <w:trPr>
          <w:trHeight w:val="90"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0.9309</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应急照明集中电源 持续供电时间大于90min</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3331.96</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shd w:val="clear" w:color="auto" w:fill="auto"/>
          <w:tblCellMar>
            <w:top w:w="0" w:type="dxa"/>
            <w:left w:w="108" w:type="dxa"/>
            <w:bottom w:w="0" w:type="dxa"/>
            <w:right w:w="108" w:type="dxa"/>
          </w:tblCellMar>
        </w:tblPrEx>
        <w:trPr>
          <w:trHeight w:val="90" w:hRule="atLeast"/>
          <w:jc w:val="center"/>
        </w:trPr>
        <w:tc>
          <w:tcPr>
            <w:tcW w:w="15345" w:type="dxa"/>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shd w:val="clear" w:color="auto" w:fill="auto"/>
          <w:tblCellMar>
            <w:top w:w="0" w:type="dxa"/>
            <w:left w:w="108" w:type="dxa"/>
            <w:bottom w:w="0" w:type="dxa"/>
            <w:right w:w="108" w:type="dxa"/>
          </w:tblCellMar>
        </w:tblPrEx>
        <w:trPr>
          <w:trHeight w:val="345" w:hRule="atLeast"/>
          <w:jc w:val="center"/>
        </w:trPr>
        <w:tc>
          <w:tcPr>
            <w:tcW w:w="63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工程名称：开元商业智能疏散</w:t>
            </w:r>
          </w:p>
        </w:tc>
        <w:tc>
          <w:tcPr>
            <w:tcW w:w="3960" w:type="dxa"/>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标段：开元商业智能疏散</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12 页  共 12 页</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030904017001</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报警联动一体机</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345" w:hRule="atLeast"/>
          <w:jc w:val="center"/>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清单综合单价组成明细</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定额编号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定额项目名称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shd w:val="clear" w:color="auto" w:fill="auto"/>
        </w:tblPrEx>
        <w:trPr>
          <w:trHeight w:val="510"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和利润</w:t>
            </w:r>
          </w:p>
        </w:tc>
      </w:tr>
      <w:tr>
        <w:tblPrEx>
          <w:shd w:val="clear" w:color="auto" w:fill="auto"/>
          <w:tblCellMar>
            <w:top w:w="0" w:type="dxa"/>
            <w:left w:w="108" w:type="dxa"/>
            <w:bottom w:w="0" w:type="dxa"/>
            <w:right w:w="108" w:type="dxa"/>
          </w:tblCellMar>
        </w:tblPrEx>
        <w:trPr>
          <w:trHeight w:val="510" w:hRule="atLeast"/>
          <w:jc w:val="center"/>
        </w:trPr>
        <w:tc>
          <w:tcPr>
            <w:tcW w:w="10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9-4-66</w:t>
            </w:r>
          </w:p>
        </w:tc>
        <w:tc>
          <w:tcPr>
            <w:tcW w:w="2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火灾报警联动一体机安装 壁挂 64点以内</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768.48</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26.58</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263.65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768.48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263.65</w:t>
            </w:r>
          </w:p>
        </w:tc>
      </w:tr>
      <w:tr>
        <w:tblPrEx>
          <w:shd w:val="clear" w:color="auto" w:fill="auto"/>
          <w:tblCellMar>
            <w:top w:w="0" w:type="dxa"/>
            <w:left w:w="108" w:type="dxa"/>
            <w:bottom w:w="0" w:type="dxa"/>
            <w:right w:w="108" w:type="dxa"/>
          </w:tblCellMar>
        </w:tblPrEx>
        <w:trPr>
          <w:trHeight w:val="345"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768.48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263.65</w:t>
            </w:r>
          </w:p>
        </w:tc>
      </w:tr>
      <w:tr>
        <w:tblPrEx>
          <w:shd w:val="clear" w:color="auto" w:fill="auto"/>
          <w:tblCellMar>
            <w:top w:w="0" w:type="dxa"/>
            <w:left w:w="108" w:type="dxa"/>
            <w:bottom w:w="0" w:type="dxa"/>
            <w:right w:w="108" w:type="dxa"/>
          </w:tblCellMar>
        </w:tblPrEx>
        <w:trPr>
          <w:trHeight w:val="90" w:hRule="atLeast"/>
          <w:jc w:val="center"/>
        </w:trPr>
        <w:tc>
          <w:tcPr>
            <w:tcW w:w="33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118.23元/工日</w:t>
            </w:r>
          </w:p>
        </w:tc>
        <w:tc>
          <w:tcPr>
            <w:tcW w:w="661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未计价材料费</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3231.5</w:t>
            </w:r>
          </w:p>
        </w:tc>
      </w:tr>
      <w:tr>
        <w:tblPrEx>
          <w:shd w:val="clear" w:color="auto" w:fill="auto"/>
          <w:tblCellMar>
            <w:top w:w="0" w:type="dxa"/>
            <w:left w:w="108" w:type="dxa"/>
            <w:bottom w:w="0" w:type="dxa"/>
            <w:right w:w="108" w:type="dxa"/>
          </w:tblCellMar>
        </w:tblPrEx>
        <w:trPr>
          <w:trHeight w:val="345" w:hRule="atLeast"/>
          <w:jc w:val="center"/>
        </w:trPr>
        <w:tc>
          <w:tcPr>
            <w:tcW w:w="99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40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4321.61</w:t>
            </w:r>
          </w:p>
        </w:tc>
      </w:tr>
      <w:tr>
        <w:tblPrEx>
          <w:shd w:val="clear" w:color="auto" w:fill="auto"/>
          <w:tblCellMar>
            <w:top w:w="0" w:type="dxa"/>
            <w:left w:w="108" w:type="dxa"/>
            <w:bottom w:w="0" w:type="dxa"/>
            <w:right w:w="108" w:type="dxa"/>
          </w:tblCellMar>
        </w:tblPrEx>
        <w:trPr>
          <w:trHeight w:val="155" w:hRule="atLeast"/>
          <w:jc w:val="center"/>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0.774</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应急照明控制器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3231.5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45" w:hRule="atLeast"/>
          <w:jc w:val="center"/>
        </w:trPr>
        <w:tc>
          <w:tcPr>
            <w:tcW w:w="102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925"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材料费小计</w:t>
            </w:r>
          </w:p>
        </w:tc>
        <w:tc>
          <w:tcPr>
            <w:tcW w:w="13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3258.07</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10" w:hRule="atLeast"/>
          <w:jc w:val="center"/>
        </w:trPr>
        <w:tc>
          <w:tcPr>
            <w:tcW w:w="10260" w:type="dxa"/>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注：1.如不使用省级或行业建设主管部门发布的计价依据，可不填定额编号、名称等。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c>
          <w:tcPr>
            <w:tcW w:w="508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p>
        </w:tc>
      </w:tr>
    </w:tbl>
    <w:p>
      <w:pPr>
        <w:pStyle w:val="5"/>
        <w:rPr>
          <w:rFonts w:hint="eastAsia"/>
        </w:rPr>
      </w:pPr>
    </w:p>
    <w:sectPr>
      <w:pgSz w:w="16838" w:h="11906" w:orient="landscape"/>
      <w:pgMar w:top="1304" w:right="1304" w:bottom="1304" w:left="1304" w:header="851" w:footer="850"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ind w:firstLine="0" w:firstLineChars="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ind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27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27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2" w:rightChars="0" w:firstLine="0" w:firstLineChars="0"/>
      <w:jc w:val="both"/>
      <w:rPr>
        <w:rFonts w:hint="eastAsia" w:ascii="Batang" w:hAnsi="Batang"/>
        <w:color w:val="999999"/>
        <w:sz w:val="16"/>
        <w:szCs w:val="16"/>
      </w:rPr>
    </w:pPr>
    <w:r>
      <w:drawing>
        <wp:inline distT="0" distB="0" distL="114300" distR="114300">
          <wp:extent cx="1045845" cy="314325"/>
          <wp:effectExtent l="0" t="0" r="190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045845"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59"/>
      <w:rPr>
        <w:rFonts w:hint="eastAsia" w:ascii="隶书" w:eastAsia="隶书"/>
        <w:u w:val="single"/>
      </w:rPr>
    </w:pPr>
    <w:bookmarkStart w:id="0" w:name="_Hlk36568247"/>
    <w:r>
      <w:drawing>
        <wp:inline distT="0" distB="0" distL="114300" distR="114300">
          <wp:extent cx="1045845" cy="314325"/>
          <wp:effectExtent l="0" t="0" r="190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045845" cy="31432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2" w:rightChars="0" w:firstLine="0" w:firstLineChars="0"/>
      <w:jc w:val="both"/>
      <w:rPr>
        <w:rFonts w:hint="eastAsia" w:ascii="Batang" w:hAnsi="Batang"/>
        <w:color w:val="999999"/>
        <w:sz w:val="16"/>
        <w:szCs w:val="16"/>
      </w:rPr>
    </w:pPr>
    <w:r>
      <w:drawing>
        <wp:inline distT="0" distB="0" distL="114300" distR="114300">
          <wp:extent cx="1045845" cy="314325"/>
          <wp:effectExtent l="0" t="0" r="190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04584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E74DC"/>
    <w:rsid w:val="09C565DD"/>
    <w:rsid w:val="266A38E5"/>
    <w:rsid w:val="298D51A6"/>
    <w:rsid w:val="39272FAD"/>
    <w:rsid w:val="429C147D"/>
    <w:rsid w:val="5DBF6658"/>
    <w:rsid w:val="632570C8"/>
    <w:rsid w:val="68231736"/>
    <w:rsid w:val="71C15896"/>
    <w:rsid w:val="75F97292"/>
    <w:rsid w:val="776E74DC"/>
    <w:rsid w:val="7C0860B3"/>
    <w:rsid w:val="7DDF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List Paragraph"/>
    <w:basedOn w:val="1"/>
    <w:qFormat/>
    <w:uiPriority w:val="34"/>
    <w:pPr>
      <w:ind w:firstLine="420" w:firstLineChars="200"/>
    </w:pPr>
  </w:style>
  <w:style w:type="paragraph" w:customStyle="1" w:styleId="12">
    <w:name w:val="正文1"/>
    <w:basedOn w:val="1"/>
    <w:qFormat/>
    <w:uiPriority w:val="0"/>
    <w:pPr>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2021-05-10T05:02:00Z</dcterms:created>
  <dc:creator>Administrator</dc:creator>
  <cp:lastModifiedBy>Administrator</cp:lastModifiedBy>
  <dcterms:modified xsi:type="dcterms:W3CDTF">2021-05-10T09:04:36Z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B80F3E0D50304AB5992A5A145440395A</vt:lpwstr>
  </property>
</Properties>
</file>