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36"/>
          <w:szCs w:val="36"/>
          <w:u w:val="none"/>
        </w:rPr>
      </w:pPr>
      <w:r>
        <w:rPr>
          <w:rFonts w:hint="eastAsia" w:ascii="宋体" w:hAnsi="宋体" w:eastAsia="宋体" w:cs="宋体"/>
          <w:sz w:val="36"/>
          <w:szCs w:val="36"/>
          <w:u w:val="none"/>
          <w:lang w:eastAsia="zh-CN"/>
        </w:rPr>
        <w:t>开元壹号</w:t>
      </w:r>
      <w:r>
        <w:rPr>
          <w:rFonts w:hint="eastAsia" w:ascii="宋体" w:hAnsi="宋体" w:eastAsia="宋体" w:cs="宋体"/>
          <w:sz w:val="36"/>
          <w:szCs w:val="36"/>
          <w:u w:val="none"/>
          <w:lang w:val="en-US" w:eastAsia="zh-CN"/>
        </w:rPr>
        <w:t>62#地块</w:t>
      </w:r>
      <w:r>
        <w:rPr>
          <w:rFonts w:hint="eastAsia" w:ascii="宋体" w:hAnsi="宋体" w:eastAsia="宋体" w:cs="宋体"/>
          <w:sz w:val="36"/>
          <w:szCs w:val="36"/>
          <w:u w:val="none"/>
        </w:rPr>
        <w:t>水土保持监测报告及水土保持设施验收</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u w:val="none"/>
        </w:rPr>
      </w:pPr>
      <w:r>
        <w:rPr>
          <w:rFonts w:hint="eastAsia" w:ascii="宋体" w:hAnsi="宋体" w:eastAsia="宋体" w:cs="宋体"/>
          <w:sz w:val="36"/>
          <w:szCs w:val="36"/>
          <w:u w:val="none"/>
        </w:rPr>
        <w:t>报告编制技术服务合同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120" w:firstLineChars="1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成本编号：2.8</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120" w:firstLineChars="1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合同编号：KYYH.62-QQ-073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tabs>
          <w:tab w:val="left" w:pos="5430"/>
        </w:tabs>
        <w:kinsoku/>
        <w:wordWrap/>
        <w:overflowPunct/>
        <w:topLinePunct w:val="0"/>
        <w:autoSpaceDE/>
        <w:autoSpaceDN/>
        <w:bidi w:val="0"/>
        <w:adjustRightInd/>
        <w:snapToGrid/>
        <w:spacing w:line="360" w:lineRule="auto"/>
        <w:ind w:left="0" w:leftChars="0" w:right="0" w:rightChars="0" w:firstLine="1680" w:firstLineChars="600"/>
        <w:jc w:val="both"/>
        <w:textAlignment w:val="auto"/>
        <w:outlineLvl w:val="9"/>
        <w:rPr>
          <w:rFonts w:hint="eastAsia" w:ascii="宋体" w:hAnsi="宋体" w:eastAsia="宋体" w:cs="宋体"/>
          <w:sz w:val="28"/>
          <w:szCs w:val="28"/>
          <w:u w:val="single"/>
          <w:lang w:eastAsia="zh-CN"/>
        </w:rPr>
      </w:pPr>
      <w:r>
        <w:rPr>
          <w:rFonts w:hint="eastAsia" w:ascii="宋体" w:hAnsi="宋体" w:eastAsia="宋体" w:cs="宋体"/>
          <w:sz w:val="28"/>
          <w:szCs w:val="28"/>
        </w:rPr>
        <w:t>委托方（甲方）：</w:t>
      </w:r>
      <w:r>
        <w:rPr>
          <w:rFonts w:hint="eastAsia" w:ascii="宋体" w:hAnsi="宋体" w:eastAsia="宋体" w:cs="宋体"/>
          <w:sz w:val="28"/>
          <w:szCs w:val="28"/>
          <w:u w:val="single"/>
          <w:lang w:eastAsia="zh-CN"/>
        </w:rPr>
        <w:t>洛阳浩德鑫置地有限公司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680" w:firstLineChars="600"/>
        <w:jc w:val="both"/>
        <w:textAlignment w:val="auto"/>
        <w:outlineLvl w:val="9"/>
        <w:rPr>
          <w:rFonts w:hint="eastAsia" w:ascii="宋体" w:hAnsi="宋体" w:eastAsia="宋体" w:cs="宋体"/>
          <w:sz w:val="28"/>
          <w:szCs w:val="28"/>
          <w:u w:val="single"/>
          <w:lang w:eastAsia="zh-CN"/>
        </w:rPr>
      </w:pPr>
      <w:r>
        <w:rPr>
          <w:rFonts w:hint="eastAsia" w:ascii="宋体" w:hAnsi="宋体" w:eastAsia="宋体" w:cs="宋体"/>
          <w:sz w:val="28"/>
          <w:szCs w:val="28"/>
        </w:rPr>
        <w:t>受托方（乙方）：</w:t>
      </w:r>
      <w:r>
        <w:rPr>
          <w:rFonts w:hint="eastAsia" w:ascii="宋体" w:hAnsi="宋体" w:eastAsia="宋体" w:cs="宋体"/>
          <w:sz w:val="28"/>
          <w:szCs w:val="28"/>
          <w:u w:val="single"/>
          <w:lang w:eastAsia="zh-CN"/>
        </w:rPr>
        <w:t>河南隆海水利工程咨询有限公司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680" w:firstLineChars="600"/>
        <w:jc w:val="both"/>
        <w:textAlignment w:val="auto"/>
        <w:outlineLvl w:val="9"/>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eastAsia="zh-CN"/>
        </w:rPr>
        <w:t>签订时间：</w:t>
      </w:r>
      <w:r>
        <w:rPr>
          <w:rFonts w:hint="eastAsia" w:ascii="宋体" w:hAnsi="宋体" w:eastAsia="宋体" w:cs="宋体"/>
          <w:sz w:val="28"/>
          <w:szCs w:val="28"/>
          <w:u w:val="single"/>
          <w:lang w:val="en-US" w:eastAsia="zh-CN"/>
        </w:rPr>
        <w:t>2021年05月   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8"/>
          <w:szCs w:val="28"/>
          <w:lang w:val="en-US" w:eastAsia="zh-CN"/>
        </w:rPr>
      </w:pPr>
      <w:r>
        <w:rPr>
          <w:rFonts w:hint="eastAsia" w:ascii="宋体" w:hAnsi="宋体" w:eastAsia="宋体" w:cs="宋体"/>
          <w:b/>
          <w:bCs/>
          <w:sz w:val="28"/>
          <w:szCs w:val="28"/>
          <w:lang w:eastAsia="zh-CN"/>
        </w:rPr>
        <w:t>开元壹号</w:t>
      </w:r>
      <w:r>
        <w:rPr>
          <w:rFonts w:hint="eastAsia" w:ascii="宋体" w:hAnsi="宋体" w:eastAsia="宋体" w:cs="宋体"/>
          <w:b/>
          <w:bCs/>
          <w:sz w:val="28"/>
          <w:szCs w:val="28"/>
          <w:lang w:val="en-US" w:eastAsia="zh-CN"/>
        </w:rPr>
        <w:t>62#地块水土保持监测报告及水土保持设施验收报告编制</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技术服务合同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委托方（甲方）：</w:t>
      </w:r>
      <w:r>
        <w:rPr>
          <w:rFonts w:hint="eastAsia" w:ascii="宋体" w:hAnsi="宋体" w:eastAsia="宋体" w:cs="宋体"/>
          <w:sz w:val="24"/>
          <w:szCs w:val="24"/>
          <w:u w:val="single"/>
          <w:lang w:eastAsia="zh-CN"/>
        </w:rPr>
        <w:t>洛阳浩德鑫置地有限公司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pacing w:val="-20"/>
          <w:sz w:val="24"/>
          <w:szCs w:val="24"/>
          <w:u w:val="single"/>
        </w:rPr>
      </w:pPr>
      <w:r>
        <w:rPr>
          <w:rFonts w:hint="eastAsia" w:ascii="宋体" w:hAnsi="宋体" w:eastAsia="宋体" w:cs="宋体"/>
          <w:sz w:val="24"/>
          <w:szCs w:val="24"/>
        </w:rPr>
        <w:t>受托方（乙方）：</w:t>
      </w:r>
      <w:r>
        <w:rPr>
          <w:rFonts w:hint="eastAsia" w:ascii="宋体" w:hAnsi="宋体" w:eastAsia="宋体" w:cs="宋体"/>
          <w:sz w:val="24"/>
          <w:szCs w:val="24"/>
          <w:u w:val="single"/>
          <w:lang w:eastAsia="zh-CN"/>
        </w:rPr>
        <w:t>河南隆海水利工程咨询有限公司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sz w:val="24"/>
          <w:szCs w:val="24"/>
          <w:u w:val="single"/>
        </w:rPr>
      </w:pPr>
      <w:r>
        <w:rPr>
          <w:rFonts w:hint="eastAsia" w:ascii="宋体" w:hAnsi="宋体" w:eastAsia="宋体" w:cs="宋体"/>
          <w:sz w:val="24"/>
          <w:szCs w:val="24"/>
        </w:rPr>
        <w:t>甲方委托乙方就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开元壹号</w:t>
      </w:r>
      <w:r>
        <w:rPr>
          <w:rFonts w:hint="eastAsia" w:ascii="宋体" w:hAnsi="宋体" w:eastAsia="宋体" w:cs="宋体"/>
          <w:sz w:val="24"/>
          <w:szCs w:val="24"/>
          <w:u w:val="single"/>
          <w:lang w:val="en-US" w:eastAsia="zh-CN"/>
        </w:rPr>
        <w:t>62#地块</w:t>
      </w:r>
      <w:r>
        <w:rPr>
          <w:rFonts w:hint="eastAsia" w:ascii="宋体" w:hAnsi="宋体" w:eastAsia="宋体" w:cs="宋体"/>
          <w:sz w:val="24"/>
          <w:szCs w:val="24"/>
          <w:u w:val="single"/>
        </w:rPr>
        <w:t>水土保持监测、水土保持设施验收</w:t>
      </w:r>
      <w:r>
        <w:rPr>
          <w:rFonts w:hint="eastAsia" w:ascii="宋体" w:hAnsi="宋体" w:eastAsia="宋体" w:cs="宋体"/>
          <w:sz w:val="24"/>
          <w:szCs w:val="24"/>
        </w:rPr>
        <w:t>工作进行技术服务，并支付相应的技术服务报酬。双方经过平等协商，在真实、充分表达各自意愿的基础上，根据《中华人民共和国合同法》的规定，达成如下协议，并由双方共同恪守，经协商一致，签订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eastAsia="zh-CN"/>
        </w:rPr>
        <w:t>第一条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服务的内容形式和要求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根据开发建设项目水土保持工作的有关要求，对</w:t>
      </w:r>
      <w:r>
        <w:rPr>
          <w:rFonts w:hint="eastAsia" w:ascii="宋体" w:hAnsi="宋体" w:eastAsia="宋体" w:cs="宋体"/>
          <w:sz w:val="24"/>
          <w:szCs w:val="24"/>
          <w:u w:val="single"/>
          <w:lang w:eastAsia="zh-CN"/>
        </w:rPr>
        <w:t>开元壹号</w:t>
      </w:r>
      <w:r>
        <w:rPr>
          <w:rFonts w:hint="eastAsia" w:ascii="宋体" w:hAnsi="宋体" w:eastAsia="宋体" w:cs="宋体"/>
          <w:sz w:val="24"/>
          <w:szCs w:val="24"/>
          <w:u w:val="single"/>
          <w:lang w:val="en-US" w:eastAsia="zh-CN"/>
        </w:rPr>
        <w:t>62#地块</w:t>
      </w:r>
      <w:r>
        <w:rPr>
          <w:rFonts w:hint="eastAsia" w:ascii="宋体" w:hAnsi="宋体" w:eastAsia="宋体" w:cs="宋体"/>
          <w:bCs/>
          <w:sz w:val="24"/>
          <w:szCs w:val="24"/>
        </w:rPr>
        <w:t>开展</w:t>
      </w:r>
      <w:r>
        <w:rPr>
          <w:rFonts w:hint="eastAsia" w:ascii="宋体" w:hAnsi="宋体" w:eastAsia="宋体" w:cs="宋体"/>
          <w:sz w:val="24"/>
          <w:szCs w:val="24"/>
        </w:rPr>
        <w:t>水土保持监测、水土保持设施验收工作，主要工作内容如下：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（一）水土保持监测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sz w:val="24"/>
          <w:szCs w:val="24"/>
          <w:u w:val="single"/>
        </w:rPr>
      </w:pPr>
      <w:r>
        <w:rPr>
          <w:rFonts w:hint="eastAsia" w:ascii="宋体" w:hAnsi="宋体" w:eastAsia="宋体" w:cs="宋体"/>
          <w:sz w:val="24"/>
          <w:szCs w:val="24"/>
        </w:rPr>
        <w:t>依据《中华人民共和国水土保持法》、《开发建设项目水土保持设施验收管理办法》、《水土保持监测技术规程》及《水土保持方案报告书》（报批稿）等相关的法律法规、规范和技术报告。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通过技术手段开展水土保持监测工作，研究确定合理的监测技术路线，及时完成对项目建设区水土流失情况的调查工作，同时依据主体工程的布局，对各水土流失防治责任分区进行了实地调查，明确监测内容，并制定行之有效的监测方法，为全面分析项目建设区土壤流失背景，有效控制项目在生产建设过程中引起的新增水土流失，改善区域生态环境，为项目水土保持项目自主验收提供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1．监测范围：水土保持方案确定的水土流失防治责任范围。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2．监测内容：水土流失因子监测、水土流失状况监测、水土保持防治效果监测等。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3．乙方及时向甲方通报监测情况。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监测人员应在本合同约定的监测范围内全面科学开展监测工作，采集有关数据，全面反映本项目水土保持工程实施情况，防治效益以及项目建设过程中的水土流失状况。乙方应在监测期内，应及时整理监测数据，编制监测报告，提交甲方和水行政主管部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成果形式：提交《水土保持监测实施方案》、《水土保持监测季度报告》及《水土保持监测总结报告》。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（二）、水土保持设施验收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根据《开发建设项目水土保持设施验收管理办法》（水利部令第16号）的有关要求，主要工作内容：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1．抽样调查建成的水土保持设施的数量；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2．通过现场查勘，结合查阅施工、监理和分部工程验收的有关资料或走访有关公众，评估水土保持工程的质量，并对“三同时”的落实情况做出评价；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3．对照批复的水土保持方案和水土保持设施初步设计，依据水土保持法律、法规和有关标准及指标体系，对水土保持工作进行评估，提出评估意见；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4．对本工程水土保持存在的不足和问题及竣工验收准备工作存在的不足和问题提出完善意见。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成果形式：评估工作成果提交《水土保持设施验收报告》、《水土保持设施验收鉴定书》。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（三）、其他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甲方应向乙方提供与工程有关的资料，包括：水土保持方案报告书、水土保持工程实施计划、相关设计图纸、施工、监理资料等技术文件。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在主体工程建设过程中，乙方应成立专业的水土保持监测工作组，进行水土保持监测工作，提供水土保持监测报告；并负责组织水土保持设施验收评估组对完成的水土保持设施进行评估，取得验收报备文件。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第二条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履行期限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rPr>
        <w:t>自合同签订之日起至取得水行政主管部门验收报备文件。</w:t>
      </w:r>
      <w:r>
        <w:rPr>
          <w:rFonts w:hint="eastAsia" w:ascii="宋体" w:hAnsi="宋体" w:eastAsia="宋体" w:cs="宋体"/>
          <w:sz w:val="24"/>
          <w:szCs w:val="24"/>
          <w:highlight w:val="yellow"/>
          <w:lang w:eastAsia="zh-CN"/>
        </w:rPr>
        <w:t>需在</w:t>
      </w:r>
      <w:r>
        <w:rPr>
          <w:rFonts w:hint="eastAsia" w:ascii="宋体" w:hAnsi="宋体" w:eastAsia="宋体" w:cs="宋体"/>
          <w:sz w:val="24"/>
          <w:szCs w:val="24"/>
          <w:highlight w:val="yellow"/>
          <w:lang w:val="en-US" w:eastAsia="zh-CN"/>
        </w:rPr>
        <w:t>2021年05月31日前完成前期水土保持监测报告的补充工作。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第三条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技术情报和资料的保密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查阅的技术资料仅用于本项目工作，不得挪作他用。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第四条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报酬及支付方式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eastAsia="zh-CN"/>
        </w:rPr>
      </w:pPr>
      <w:r>
        <w:rPr>
          <w:rFonts w:hint="eastAsia" w:ascii="宋体" w:hAnsi="宋体" w:eastAsia="宋体" w:cs="宋体"/>
          <w:sz w:val="24"/>
          <w:szCs w:val="24"/>
        </w:rPr>
        <w:t>（一）本项目水土保持监测及验收费：</w:t>
      </w:r>
      <w:r>
        <w:rPr>
          <w:rFonts w:hint="eastAsia" w:ascii="宋体" w:hAnsi="宋体" w:eastAsia="宋体" w:cs="宋体"/>
          <w:sz w:val="24"/>
          <w:szCs w:val="24"/>
          <w:lang w:eastAsia="zh-CN"/>
        </w:rPr>
        <w:t>本合同采用固定总价包干形式，合同</w:t>
      </w:r>
      <w:r>
        <w:rPr>
          <w:rFonts w:hint="eastAsia" w:ascii="宋体" w:hAnsi="宋体" w:eastAsia="宋体" w:cs="宋体"/>
          <w:sz w:val="24"/>
          <w:szCs w:val="24"/>
          <w:highlight w:val="yellow"/>
          <w:lang w:eastAsia="zh-CN"/>
        </w:rPr>
        <w:t>固定总价¥110000.00元，大写：人民币壹拾壹万圆整。其中：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eastAsia="zh-CN"/>
        </w:rPr>
      </w:pPr>
      <w:r>
        <w:rPr>
          <w:rFonts w:hint="eastAsia" w:ascii="宋体" w:hAnsi="宋体" w:eastAsia="宋体" w:cs="宋体"/>
          <w:sz w:val="24"/>
          <w:szCs w:val="24"/>
          <w:highlight w:val="yellow"/>
          <w:lang w:eastAsia="zh-CN"/>
        </w:rPr>
        <w:t>（1）水土保持监测费：固定总价¥50000.00元，大写：人民币伍万圆整，其中不含税价款为¥49504.95元，税金为¥495.05元，税率为1%。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highlight w:val="yellow"/>
          <w:lang w:eastAsia="zh-CN"/>
        </w:rPr>
        <w:t>（2）水土保持竣工验收报告费：固定总价¥60000.00元，大写：人民币陆万圆整，其中不含税价款为¥59405.94元，税金为¥594.06元，税率为1%。</w:t>
      </w:r>
      <w:r>
        <w:rPr>
          <w:rFonts w:hint="eastAsia" w:ascii="宋体" w:hAnsi="宋体" w:eastAsia="宋体" w:cs="宋体"/>
          <w:sz w:val="24"/>
          <w:szCs w:val="24"/>
        </w:rPr>
        <w:t>该费用包含工期内的水土保持监测和水土保持验收所有费用。</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000000" w:themeColor="text1"/>
          <w:sz w:val="24"/>
          <w:szCs w:val="24"/>
          <w:highlight w:val="yellow"/>
          <w14:textFill>
            <w14:solidFill>
              <w14:schemeClr w14:val="tx1"/>
            </w14:solidFill>
          </w14:textFill>
        </w:rPr>
      </w:pPr>
      <w:r>
        <w:rPr>
          <w:rFonts w:hint="eastAsia" w:ascii="宋体" w:hAnsi="宋体" w:eastAsia="宋体" w:cs="宋体"/>
          <w:sz w:val="24"/>
          <w:szCs w:val="24"/>
        </w:rPr>
        <w:t>（二）费用支付方式：</w:t>
      </w:r>
      <w:r>
        <w:rPr>
          <w:rFonts w:hint="eastAsia" w:ascii="宋体" w:hAnsi="宋体" w:eastAsia="宋体" w:cs="宋体"/>
          <w:bCs/>
          <w:color w:val="000000" w:themeColor="text1"/>
          <w:sz w:val="24"/>
          <w:szCs w:val="24"/>
          <w:highlight w:val="yellow"/>
          <w14:textFill>
            <w14:solidFill>
              <w14:schemeClr w14:val="tx1"/>
            </w14:solidFill>
          </w14:textFill>
        </w:rPr>
        <w:t>合同签订后支付合同固定总价的30%，待提供全部监测报告及最终竣工验收报告、取得政府相关部门行政许可批复，且办理完结算手续后支付剩余全部费用。</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000000" w:themeColor="text1"/>
          <w:sz w:val="24"/>
          <w:szCs w:val="24"/>
          <w:highlight w:val="yellow"/>
          <w14:textFill>
            <w14:solidFill>
              <w14:schemeClr w14:val="tx1"/>
            </w14:solidFill>
          </w14:textFill>
        </w:rPr>
      </w:pPr>
      <w:r>
        <w:rPr>
          <w:rFonts w:hint="eastAsia" w:ascii="宋体" w:hAnsi="宋体" w:eastAsia="宋体" w:cs="宋体"/>
          <w:bCs/>
          <w:color w:val="000000" w:themeColor="text1"/>
          <w:sz w:val="24"/>
          <w:szCs w:val="24"/>
          <w:highlight w:val="yellow"/>
          <w14:textFill>
            <w14:solidFill>
              <w14:schemeClr w14:val="tx1"/>
            </w14:solidFill>
          </w14:textFill>
        </w:rPr>
        <w:t>（</w:t>
      </w:r>
      <w:r>
        <w:rPr>
          <w:rFonts w:hint="eastAsia" w:ascii="宋体" w:hAnsi="宋体" w:eastAsia="宋体" w:cs="宋体"/>
          <w:bCs/>
          <w:color w:val="000000" w:themeColor="text1"/>
          <w:sz w:val="24"/>
          <w:szCs w:val="24"/>
          <w:highlight w:val="yellow"/>
          <w:lang w:eastAsia="zh-CN"/>
          <w14:textFill>
            <w14:solidFill>
              <w14:schemeClr w14:val="tx1"/>
            </w14:solidFill>
          </w14:textFill>
        </w:rPr>
        <w:t>三</w:t>
      </w:r>
      <w:r>
        <w:rPr>
          <w:rFonts w:hint="eastAsia" w:ascii="宋体" w:hAnsi="宋体" w:eastAsia="宋体" w:cs="宋体"/>
          <w:bCs/>
          <w:color w:val="000000" w:themeColor="text1"/>
          <w:sz w:val="24"/>
          <w:szCs w:val="24"/>
          <w:highlight w:val="yellow"/>
          <w14:textFill>
            <w14:solidFill>
              <w14:schemeClr w14:val="tx1"/>
            </w14:solidFill>
          </w14:textFill>
        </w:rPr>
        <w:t>）水土保持监测包含监测季报、监测年报。</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000000" w:themeColor="text1"/>
          <w:sz w:val="24"/>
          <w:szCs w:val="24"/>
          <w:highlight w:val="yellow"/>
          <w14:textFill>
            <w14:solidFill>
              <w14:schemeClr w14:val="tx1"/>
            </w14:solidFill>
          </w14:textFill>
        </w:rPr>
      </w:pPr>
      <w:r>
        <w:rPr>
          <w:rFonts w:hint="eastAsia" w:ascii="宋体" w:hAnsi="宋体" w:eastAsia="宋体" w:cs="宋体"/>
          <w:bCs/>
          <w:color w:val="000000" w:themeColor="text1"/>
          <w:sz w:val="24"/>
          <w:szCs w:val="24"/>
          <w:highlight w:val="yellow"/>
          <w14:textFill>
            <w14:solidFill>
              <w14:schemeClr w14:val="tx1"/>
            </w14:solidFill>
          </w14:textFill>
        </w:rPr>
        <w:t>（</w:t>
      </w:r>
      <w:r>
        <w:rPr>
          <w:rFonts w:hint="eastAsia" w:ascii="宋体" w:hAnsi="宋体" w:eastAsia="宋体" w:cs="宋体"/>
          <w:bCs/>
          <w:color w:val="000000" w:themeColor="text1"/>
          <w:sz w:val="24"/>
          <w:szCs w:val="24"/>
          <w:highlight w:val="yellow"/>
          <w:lang w:eastAsia="zh-CN"/>
          <w14:textFill>
            <w14:solidFill>
              <w14:schemeClr w14:val="tx1"/>
            </w14:solidFill>
          </w14:textFill>
        </w:rPr>
        <w:t>四</w:t>
      </w:r>
      <w:r>
        <w:rPr>
          <w:rFonts w:hint="eastAsia" w:ascii="宋体" w:hAnsi="宋体" w:eastAsia="宋体" w:cs="宋体"/>
          <w:bCs/>
          <w:color w:val="000000" w:themeColor="text1"/>
          <w:sz w:val="24"/>
          <w:szCs w:val="24"/>
          <w:highlight w:val="yellow"/>
          <w14:textFill>
            <w14:solidFill>
              <w14:schemeClr w14:val="tx1"/>
            </w14:solidFill>
          </w14:textFill>
        </w:rPr>
        <w:t>）水土保持竣工验收报告所需专家评审相关费用包含在</w:t>
      </w:r>
      <w:r>
        <w:rPr>
          <w:rFonts w:hint="eastAsia" w:ascii="宋体" w:hAnsi="宋体" w:eastAsia="宋体" w:cs="宋体"/>
          <w:bCs/>
          <w:color w:val="000000" w:themeColor="text1"/>
          <w:sz w:val="24"/>
          <w:szCs w:val="24"/>
          <w:highlight w:val="yellow"/>
          <w:lang w:eastAsia="zh-CN"/>
          <w14:textFill>
            <w14:solidFill>
              <w14:schemeClr w14:val="tx1"/>
            </w14:solidFill>
          </w14:textFill>
        </w:rPr>
        <w:t>合同固定总价</w:t>
      </w:r>
      <w:r>
        <w:rPr>
          <w:rFonts w:hint="eastAsia" w:ascii="宋体" w:hAnsi="宋体" w:eastAsia="宋体" w:cs="宋体"/>
          <w:bCs/>
          <w:color w:val="000000" w:themeColor="text1"/>
          <w:sz w:val="24"/>
          <w:szCs w:val="24"/>
          <w:highlight w:val="yellow"/>
          <w14:textFill>
            <w14:solidFill>
              <w14:schemeClr w14:val="tx1"/>
            </w14:solidFill>
          </w14:textFill>
        </w:rPr>
        <w:t>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sz w:val="24"/>
          <w:szCs w:val="24"/>
          <w:highlight w:val="yellow"/>
        </w:rPr>
      </w:pPr>
      <w:r>
        <w:rPr>
          <w:rFonts w:hint="eastAsia" w:ascii="宋体" w:hAnsi="宋体" w:eastAsia="宋体" w:cs="宋体"/>
          <w:b/>
          <w:sz w:val="24"/>
          <w:szCs w:val="24"/>
          <w:highlight w:val="yellow"/>
          <w:lang w:val="zh-CN"/>
        </w:rPr>
        <w:t>第五条</w:t>
      </w:r>
      <w:r>
        <w:rPr>
          <w:rFonts w:hint="eastAsia" w:ascii="宋体" w:hAnsi="宋体" w:eastAsia="宋体" w:cs="宋体"/>
          <w:b/>
          <w:sz w:val="24"/>
          <w:szCs w:val="24"/>
          <w:highlight w:val="yellow"/>
          <w:lang w:val="en-US" w:eastAsia="zh-CN"/>
        </w:rPr>
        <w:t xml:space="preserve">  </w:t>
      </w:r>
      <w:r>
        <w:rPr>
          <w:rFonts w:hint="eastAsia" w:ascii="宋体" w:hAnsi="宋体" w:eastAsia="宋体" w:cs="宋体"/>
          <w:b/>
          <w:sz w:val="24"/>
          <w:szCs w:val="24"/>
          <w:highlight w:val="yellow"/>
          <w:lang w:val="zh-CN"/>
        </w:rPr>
        <w:t>甲方权利与义务</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rPr>
      </w:pPr>
      <w:r>
        <w:rPr>
          <w:rFonts w:hint="eastAsia" w:ascii="宋体" w:hAnsi="宋体" w:eastAsia="宋体" w:cs="宋体"/>
          <w:sz w:val="24"/>
          <w:szCs w:val="24"/>
          <w:highlight w:val="yellow"/>
        </w:rPr>
        <w:t>1</w:t>
      </w:r>
      <w:r>
        <w:rPr>
          <w:rFonts w:hint="eastAsia" w:ascii="宋体" w:hAnsi="宋体" w:eastAsia="宋体" w:cs="宋体"/>
          <w:sz w:val="24"/>
          <w:szCs w:val="24"/>
          <w:highlight w:val="yellow"/>
          <w:lang w:val="zh-CN"/>
        </w:rPr>
        <w:t>．甲方委托乙方承担本项目工作，并根据本合同有关条款规定支付合同款。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rPr>
      </w:pPr>
      <w:r>
        <w:rPr>
          <w:rFonts w:hint="eastAsia" w:ascii="宋体" w:hAnsi="宋体" w:eastAsia="宋体" w:cs="宋体"/>
          <w:sz w:val="24"/>
          <w:szCs w:val="24"/>
          <w:highlight w:val="yellow"/>
        </w:rPr>
        <w:t>2</w:t>
      </w:r>
      <w:r>
        <w:rPr>
          <w:rFonts w:hint="eastAsia" w:ascii="宋体" w:hAnsi="宋体" w:eastAsia="宋体" w:cs="宋体"/>
          <w:sz w:val="24"/>
          <w:szCs w:val="24"/>
          <w:highlight w:val="yellow"/>
          <w:lang w:val="zh-CN"/>
        </w:rPr>
        <w:t>．为保证项目的顺利开展，甲方应协助乙方进行如下工作：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rPr>
      </w:pPr>
      <w:r>
        <w:rPr>
          <w:rFonts w:hint="eastAsia" w:ascii="宋体" w:hAnsi="宋体" w:eastAsia="宋体" w:cs="宋体"/>
          <w:sz w:val="24"/>
          <w:szCs w:val="24"/>
          <w:highlight w:val="yellow"/>
          <w:lang w:val="zh-CN"/>
        </w:rPr>
        <w:t>2.1提供与本项目相关的已有工作成果。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lang w:val="zh-CN"/>
        </w:rPr>
        <w:t>2.2乙方在进行勘测或收集资料时，进行相关的协调协助工作。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rPr>
      </w:pPr>
      <w:r>
        <w:rPr>
          <w:rFonts w:hint="eastAsia" w:ascii="宋体" w:hAnsi="宋体" w:eastAsia="宋体" w:cs="宋体"/>
          <w:sz w:val="24"/>
          <w:szCs w:val="24"/>
          <w:highlight w:val="yellow"/>
        </w:rPr>
        <w:t>3</w:t>
      </w:r>
      <w:r>
        <w:rPr>
          <w:rFonts w:hint="eastAsia" w:ascii="宋体" w:hAnsi="宋体" w:eastAsia="宋体" w:cs="宋体"/>
          <w:sz w:val="24"/>
          <w:szCs w:val="24"/>
          <w:highlight w:val="yellow"/>
          <w:lang w:val="zh-CN"/>
        </w:rPr>
        <w:t>．甲方对乙方工作的要求是：对项目进行水土保持监测并提供对应的“季报”及</w:t>
      </w:r>
      <w:r>
        <w:rPr>
          <w:rFonts w:hint="eastAsia" w:ascii="宋体" w:hAnsi="宋体" w:eastAsia="宋体" w:cs="宋体"/>
          <w:sz w:val="24"/>
          <w:szCs w:val="24"/>
          <w:highlight w:val="yellow"/>
          <w:lang w:val="en-US" w:eastAsia="zh-CN"/>
        </w:rPr>
        <w:t xml:space="preserve"> “年报”，</w:t>
      </w:r>
      <w:r>
        <w:rPr>
          <w:rFonts w:hint="eastAsia" w:ascii="宋体" w:hAnsi="宋体" w:eastAsia="宋体" w:cs="宋体"/>
          <w:sz w:val="24"/>
          <w:szCs w:val="24"/>
          <w:highlight w:val="yellow"/>
          <w:lang w:val="zh-CN"/>
        </w:rPr>
        <w:t>编制完成</w:t>
      </w:r>
      <w:r>
        <w:rPr>
          <w:rFonts w:hint="eastAsia" w:ascii="宋体" w:hAnsi="宋体" w:eastAsia="宋体" w:cs="宋体"/>
          <w:sz w:val="24"/>
          <w:szCs w:val="24"/>
          <w:highlight w:val="yellow"/>
        </w:rPr>
        <w:t>《水土保持设施验收报告》、《水土保持设施验收鉴定书》</w:t>
      </w:r>
      <w:r>
        <w:rPr>
          <w:rFonts w:hint="eastAsia" w:ascii="宋体" w:hAnsi="宋体" w:eastAsia="宋体" w:cs="宋体"/>
          <w:sz w:val="24"/>
          <w:szCs w:val="24"/>
          <w:highlight w:val="yellow"/>
          <w:lang w:val="zh-CN"/>
        </w:rPr>
        <w:t>；并取得项目水土保持行政许可文件。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sz w:val="24"/>
          <w:szCs w:val="24"/>
          <w:highlight w:val="yellow"/>
        </w:rPr>
      </w:pPr>
      <w:r>
        <w:rPr>
          <w:rFonts w:hint="eastAsia" w:ascii="宋体" w:hAnsi="宋体" w:eastAsia="宋体" w:cs="宋体"/>
          <w:b/>
          <w:sz w:val="24"/>
          <w:szCs w:val="24"/>
          <w:highlight w:val="yellow"/>
          <w:lang w:val="zh-CN"/>
        </w:rPr>
        <w:t>第六条</w:t>
      </w:r>
      <w:r>
        <w:rPr>
          <w:rFonts w:hint="eastAsia" w:ascii="宋体" w:hAnsi="宋体" w:eastAsia="宋体" w:cs="宋体"/>
          <w:b/>
          <w:sz w:val="24"/>
          <w:szCs w:val="24"/>
          <w:highlight w:val="yellow"/>
          <w:lang w:val="en-US" w:eastAsia="zh-CN"/>
        </w:rPr>
        <w:t xml:space="preserve">  </w:t>
      </w:r>
      <w:r>
        <w:rPr>
          <w:rFonts w:hint="eastAsia" w:ascii="宋体" w:hAnsi="宋体" w:eastAsia="宋体" w:cs="宋体"/>
          <w:b/>
          <w:sz w:val="24"/>
          <w:szCs w:val="24"/>
          <w:highlight w:val="yellow"/>
          <w:lang w:val="zh-CN"/>
        </w:rPr>
        <w:t>乙方权利与义务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sz w:val="24"/>
          <w:szCs w:val="24"/>
          <w:highlight w:val="yellow"/>
        </w:rPr>
      </w:pPr>
      <w:r>
        <w:rPr>
          <w:rFonts w:hint="eastAsia" w:ascii="宋体" w:hAnsi="宋体" w:eastAsia="宋体" w:cs="宋体"/>
          <w:sz w:val="24"/>
          <w:szCs w:val="24"/>
          <w:highlight w:val="yellow"/>
        </w:rPr>
        <w:t>1</w:t>
      </w:r>
      <w:r>
        <w:rPr>
          <w:rFonts w:hint="eastAsia" w:ascii="宋体" w:hAnsi="宋体" w:eastAsia="宋体" w:cs="宋体"/>
          <w:sz w:val="24"/>
          <w:szCs w:val="24"/>
          <w:highlight w:val="yellow"/>
          <w:lang w:val="zh-CN"/>
        </w:rPr>
        <w:t>．乙方接受甲方委托，承担项目技术服务工作；负责按期完成该项目的水土保持报告书编制工作，并取得项目水土保持行政许可文件。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sz w:val="24"/>
          <w:szCs w:val="24"/>
          <w:highlight w:val="yellow"/>
        </w:rPr>
      </w:pPr>
      <w:r>
        <w:rPr>
          <w:rFonts w:hint="eastAsia" w:ascii="宋体" w:hAnsi="宋体" w:eastAsia="宋体" w:cs="宋体"/>
          <w:sz w:val="24"/>
          <w:szCs w:val="24"/>
          <w:highlight w:val="yellow"/>
        </w:rPr>
        <w:t>2</w:t>
      </w:r>
      <w:r>
        <w:rPr>
          <w:rFonts w:hint="eastAsia" w:ascii="宋体" w:hAnsi="宋体" w:eastAsia="宋体" w:cs="宋体"/>
          <w:sz w:val="24"/>
          <w:szCs w:val="24"/>
          <w:highlight w:val="yellow"/>
          <w:lang w:val="zh-CN"/>
        </w:rPr>
        <w:t>．乙方有义务对甲方提供的项目技术资料和委托服务内容予以保密，并承担因泄密给甲方造成的经济损失。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sz w:val="24"/>
          <w:szCs w:val="24"/>
          <w:highlight w:val="yellow"/>
        </w:rPr>
      </w:pPr>
      <w:r>
        <w:rPr>
          <w:rFonts w:hint="eastAsia" w:ascii="宋体" w:hAnsi="宋体" w:eastAsia="宋体" w:cs="宋体"/>
          <w:sz w:val="24"/>
          <w:szCs w:val="24"/>
          <w:highlight w:val="yellow"/>
        </w:rPr>
        <w:t>3．</w:t>
      </w:r>
      <w:r>
        <w:rPr>
          <w:rFonts w:hint="eastAsia" w:ascii="宋体" w:hAnsi="宋体" w:eastAsia="宋体" w:cs="宋体"/>
          <w:sz w:val="24"/>
          <w:szCs w:val="24"/>
          <w:highlight w:val="yellow"/>
          <w:lang w:val="zh-CN"/>
        </w:rPr>
        <w:t>乙方应按国家法律法规和行业技术规范、标准进行技术服务，及时向甲方交付成果，并对提交的成果材料的质量负责，对成果中因自身原因产生的遗漏或错误负责补充、修改和完善。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rPr>
      </w:pPr>
      <w:r>
        <w:rPr>
          <w:rFonts w:hint="eastAsia" w:ascii="宋体" w:hAnsi="宋体" w:eastAsia="宋体" w:cs="宋体"/>
          <w:sz w:val="24"/>
          <w:szCs w:val="24"/>
          <w:highlight w:val="yellow"/>
        </w:rPr>
        <w:t>4.</w:t>
      </w:r>
      <w:r>
        <w:rPr>
          <w:rFonts w:hint="eastAsia" w:ascii="宋体" w:hAnsi="宋体" w:eastAsia="宋体" w:cs="宋体"/>
          <w:sz w:val="24"/>
          <w:szCs w:val="24"/>
          <w:highlight w:val="yellow"/>
          <w:lang w:val="zh-CN"/>
        </w:rPr>
        <w:t>报告编制完成后，乙方须按规定参加审查并根据审查结论做必要的解释说明和调整补充，调整补充已包含在合同工作内容中，不再计付费用。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sz w:val="24"/>
          <w:szCs w:val="24"/>
          <w:highlight w:val="yellow"/>
          <w:lang w:val="zh-CN"/>
        </w:rPr>
      </w:pPr>
      <w:r>
        <w:rPr>
          <w:rFonts w:hint="eastAsia" w:ascii="宋体" w:hAnsi="宋体" w:eastAsia="宋体" w:cs="宋体"/>
          <w:b/>
          <w:sz w:val="24"/>
          <w:szCs w:val="24"/>
          <w:highlight w:val="yellow"/>
          <w:lang w:val="zh-CN"/>
        </w:rPr>
        <w:t>第七条  发票开具要求及责任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lang w:val="zh-CN"/>
        </w:rPr>
        <w:t>1.对发票不合规的约定：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lang w:val="zh-CN"/>
        </w:rPr>
        <w:t>1.1乙方提供的发票为增值税专用发票的，因乙方迟延送达、开具错误等原因导致其提供的增值税专用发票没有通过税务部门认证，造成甲方不能抵扣的，甲方有权拒绝接收。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lang w:val="zh-CN"/>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lang w:val="zh-CN"/>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 20 %的违约金，违约金不足以弥补甲方损失的，乙方应予赔偿，甲方有权终止合同。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lang w:val="zh-CN"/>
        </w:rPr>
        <w:t>2.其它税务风险的合同约定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lang w:val="zh-CN"/>
        </w:rPr>
        <w:t>2.1如果甲方丢失增值税专用发票联和抵扣联，乙方应向甲方提供专用发票记账联复印件，并加盖乙方发票专用章。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rPr>
      </w:pPr>
      <w:r>
        <w:rPr>
          <w:rFonts w:hint="eastAsia" w:ascii="宋体" w:hAnsi="宋体" w:eastAsia="宋体" w:cs="宋体"/>
          <w:sz w:val="24"/>
          <w:szCs w:val="24"/>
          <w:highlight w:val="yellow"/>
          <w:lang w:val="zh-CN"/>
        </w:rPr>
        <w:t>2.2如果获得开具的汇总专用发票，则乙方应提供其防伪税控系统开具的《销售货物或者提供应税劳务清单》，并加盖发票专用章。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lang w:eastAsia="zh-CN"/>
        </w:rPr>
        <w:t>第八条</w:t>
      </w:r>
      <w:r>
        <w:rPr>
          <w:rFonts w:hint="eastAsia" w:ascii="宋体" w:hAnsi="宋体" w:eastAsia="宋体" w:cs="宋体"/>
          <w:b/>
          <w:bCs/>
          <w:sz w:val="24"/>
          <w:szCs w:val="24"/>
          <w:highlight w:val="yellow"/>
          <w:lang w:val="en-US" w:eastAsia="zh-CN"/>
        </w:rPr>
        <w:t xml:space="preserve">  </w:t>
      </w:r>
      <w:r>
        <w:rPr>
          <w:rFonts w:hint="eastAsia" w:ascii="宋体" w:hAnsi="宋体" w:eastAsia="宋体" w:cs="宋体"/>
          <w:b/>
          <w:bCs/>
          <w:sz w:val="24"/>
          <w:szCs w:val="24"/>
          <w:highlight w:val="yellow"/>
        </w:rPr>
        <w:t>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sz w:val="24"/>
          <w:szCs w:val="24"/>
          <w:highlight w:val="yellow"/>
        </w:rPr>
      </w:pPr>
      <w:r>
        <w:rPr>
          <w:rFonts w:hint="eastAsia" w:ascii="宋体" w:hAnsi="宋体" w:eastAsia="宋体" w:cs="宋体"/>
          <w:sz w:val="24"/>
          <w:szCs w:val="24"/>
          <w:highlight w:val="yellow"/>
        </w:rPr>
        <w:t>1</w:t>
      </w:r>
      <w:r>
        <w:rPr>
          <w:rFonts w:hint="eastAsia" w:ascii="宋体" w:hAnsi="宋体" w:eastAsia="宋体" w:cs="宋体"/>
          <w:sz w:val="24"/>
          <w:szCs w:val="24"/>
          <w:highlight w:val="yellow"/>
          <w:lang w:val="zh-CN"/>
        </w:rPr>
        <w:t>．在合同履行期间，甲方要求终止或解除合同，乙方未开始委托工作的，不退还甲方已付的定金（如有）；已开始委托工作的，甲方应根据乙方已进行的实际工作量，经双方协商支付乙方相应费用。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sz w:val="24"/>
          <w:szCs w:val="24"/>
          <w:highlight w:val="yellow"/>
        </w:rPr>
      </w:pPr>
      <w:r>
        <w:rPr>
          <w:rFonts w:hint="eastAsia" w:ascii="宋体" w:hAnsi="宋体" w:eastAsia="宋体" w:cs="宋体"/>
          <w:sz w:val="24"/>
          <w:szCs w:val="24"/>
          <w:highlight w:val="yellow"/>
        </w:rPr>
        <w:t>2</w:t>
      </w:r>
      <w:r>
        <w:rPr>
          <w:rFonts w:hint="eastAsia" w:ascii="宋体" w:hAnsi="宋体" w:eastAsia="宋体" w:cs="宋体"/>
          <w:sz w:val="24"/>
          <w:szCs w:val="24"/>
          <w:highlight w:val="yellow"/>
          <w:lang w:val="zh-CN"/>
        </w:rPr>
        <w:t>．甲方变更委托项目、规模、条件，以致造成乙方返工时，双方应另行协商签订补充协议（或另订合同）、重新明确有关条款。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rPr>
        <w:t xml:space="preserve">3. </w:t>
      </w:r>
      <w:r>
        <w:rPr>
          <w:rFonts w:hint="eastAsia" w:ascii="宋体" w:hAnsi="宋体" w:eastAsia="宋体" w:cs="宋体"/>
          <w:sz w:val="24"/>
          <w:szCs w:val="24"/>
          <w:highlight w:val="yellow"/>
          <w:lang w:val="zh-CN"/>
        </w:rPr>
        <w:t>乙方提交的编制成果不符合合同约定标准的，乙方应无偿修改至通过专家组评审，经两次修改仍不符合约定标准的，甲方有权单方解除本合同，且乙方应返还甲方已付的所有款项。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rPr>
      </w:pPr>
      <w:r>
        <w:rPr>
          <w:rFonts w:hint="eastAsia" w:ascii="宋体" w:hAnsi="宋体" w:eastAsia="宋体" w:cs="宋体"/>
          <w:sz w:val="24"/>
          <w:szCs w:val="24"/>
          <w:highlight w:val="yellow"/>
        </w:rPr>
        <w:t>4.乙方未在本合同第四条规定的期限内提交成果或完成报批的，每逾期一天，应按合同总价款的千分之一向甲方支付违约金。逾期超过10日的，甲方有权解除本合同。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rPr>
      </w:pPr>
      <w:r>
        <w:rPr>
          <w:rFonts w:hint="eastAsia" w:ascii="宋体" w:hAnsi="宋体" w:eastAsia="宋体" w:cs="宋体"/>
          <w:sz w:val="24"/>
          <w:szCs w:val="24"/>
          <w:highlight w:val="yellow"/>
        </w:rPr>
        <w:t>5．</w:t>
      </w:r>
      <w:r>
        <w:rPr>
          <w:rFonts w:hint="eastAsia" w:ascii="宋体" w:hAnsi="宋体" w:eastAsia="宋体" w:cs="宋体"/>
          <w:sz w:val="24"/>
          <w:szCs w:val="24"/>
          <w:highlight w:val="yellow"/>
          <w:lang w:val="zh-CN"/>
        </w:rPr>
        <w:t>由于乙方技术服务错误造成工程质量事故损失，乙方负责采取补救措施并根据损失程度向甲方支付赔偿金。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sz w:val="24"/>
          <w:szCs w:val="24"/>
          <w:highlight w:val="yellow"/>
          <w:lang w:val="zh-CN"/>
        </w:rPr>
      </w:pPr>
      <w:r>
        <w:rPr>
          <w:rFonts w:hint="eastAsia" w:ascii="宋体" w:hAnsi="宋体" w:eastAsia="宋体" w:cs="宋体"/>
          <w:b/>
          <w:sz w:val="24"/>
          <w:szCs w:val="24"/>
          <w:highlight w:val="yellow"/>
          <w:lang w:val="zh-CN"/>
        </w:rPr>
        <w:t>第九条  送达条款</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lang w:val="zh-CN"/>
        </w:rPr>
        <w:t>甲乙双方明确送达信息如下：</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lang w:val="zh-CN"/>
        </w:rPr>
        <w:t>甲方确认的送达信息为：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lang w:val="zh-CN"/>
        </w:rPr>
        <w:t xml:space="preserve">送达地址：洛阳市洛龙区开元一号营销中心三楼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lang w:val="zh-CN"/>
        </w:rPr>
        <w:t xml:space="preserve">联系人及联系方式：招采合约部，0379-60198086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lang w:val="zh-CN"/>
        </w:rPr>
        <w:t>乙方确认的送达信息为：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lang w:val="zh-CN"/>
        </w:rPr>
        <w:t>送达地址：河南省洛阳市涧西区南昌路创展国际二单元</w:t>
      </w:r>
      <w:r>
        <w:rPr>
          <w:rFonts w:hint="eastAsia" w:ascii="宋体" w:hAnsi="宋体" w:eastAsia="宋体" w:cs="宋体"/>
          <w:sz w:val="24"/>
          <w:szCs w:val="24"/>
          <w:highlight w:val="yellow"/>
        </w:rPr>
        <w:t>2601</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yellow"/>
          <w:lang w:val="zh-CN"/>
        </w:rPr>
      </w:pPr>
      <w:r>
        <w:rPr>
          <w:rFonts w:hint="eastAsia" w:ascii="宋体" w:hAnsi="宋体" w:eastAsia="宋体" w:cs="宋体"/>
          <w:sz w:val="24"/>
          <w:szCs w:val="24"/>
          <w:highlight w:val="yellow"/>
          <w:lang w:val="zh-CN"/>
        </w:rPr>
        <w:t>联系人及联系方式：康广辉</w:t>
      </w:r>
      <w:r>
        <w:rPr>
          <w:rFonts w:hint="eastAsia" w:ascii="宋体" w:hAnsi="宋体" w:eastAsia="宋体" w:cs="宋体"/>
          <w:sz w:val="24"/>
          <w:szCs w:val="24"/>
          <w:highlight w:val="yellow"/>
          <w:lang w:eastAsia="zh-CN"/>
        </w:rPr>
        <w:t>，</w:t>
      </w:r>
      <w:r>
        <w:rPr>
          <w:rFonts w:hint="eastAsia" w:ascii="宋体" w:hAnsi="宋体" w:eastAsia="宋体" w:cs="宋体"/>
          <w:sz w:val="24"/>
          <w:szCs w:val="24"/>
          <w:highlight w:val="yellow"/>
        </w:rPr>
        <w:t>13838825711</w:t>
      </w:r>
      <w:r>
        <w:rPr>
          <w:rFonts w:hint="eastAsia" w:ascii="宋体" w:hAnsi="宋体" w:eastAsia="宋体" w:cs="宋体"/>
          <w:sz w:val="24"/>
          <w:szCs w:val="24"/>
          <w:highlight w:val="yellow"/>
          <w:lang w:val="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highlight w:val="yellow"/>
          <w:lang w:val="zh-CN"/>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第十条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解决纠纷的方式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本合同发生纠纷，可在甲方</w:t>
      </w:r>
      <w:r>
        <w:rPr>
          <w:rFonts w:hint="eastAsia" w:ascii="宋体" w:hAnsi="宋体" w:eastAsia="宋体" w:cs="宋体"/>
          <w:sz w:val="24"/>
          <w:szCs w:val="24"/>
          <w:lang w:eastAsia="zh-CN"/>
        </w:rPr>
        <w:t>工程</w:t>
      </w:r>
      <w:r>
        <w:rPr>
          <w:rFonts w:hint="eastAsia" w:ascii="宋体" w:hAnsi="宋体" w:eastAsia="宋体" w:cs="宋体"/>
          <w:sz w:val="24"/>
          <w:szCs w:val="24"/>
        </w:rPr>
        <w:t>所在地法院诉讼。诉讼期间，除与诉讼有关的部分外，双方应该履行合同规定的各自的义务。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第十一条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合同生效及其他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柒</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伍</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贰</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2．本合同自法定代表人或授权代表人双方签字并加盖单位公章后正式生效。</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3．合同项目完成，合同款支付完毕后，合同终止。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4．本合同未尽事宜，由双方协商解决。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（以下无正文）</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洛阳浩德鑫置地有限公司</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乙方：河南隆海水利工程咨询有限公司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法定代表人：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委托代理人：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委托代理人：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18"/>
          <w:szCs w:val="18"/>
        </w:rPr>
        <w:t xml:space="preserve">开户行：洛阳农村商业银行股份有限公司李楼支行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开户行：中国建设银行股份有限公司洛阳正大国际广场支行</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账号：00000061411416707012   </w:t>
      </w:r>
      <w:r>
        <w:rPr>
          <w:rFonts w:hint="eastAsia" w:ascii="宋体" w:hAnsi="宋体" w:eastAsia="宋体" w:cs="宋体"/>
          <w:sz w:val="24"/>
          <w:szCs w:val="24"/>
          <w:lang w:val="en-US" w:eastAsia="zh-CN"/>
        </w:rPr>
        <w:t xml:space="preserve">    </w:t>
      </w:r>
      <w:r>
        <w:rPr>
          <w:rFonts w:hint="eastAsia" w:hAnsi="宋体" w:eastAsia="宋体" w:cs="宋体"/>
          <w:sz w:val="24"/>
          <w:szCs w:val="24"/>
          <w:lang w:val="en-US" w:eastAsia="zh-CN"/>
        </w:rPr>
        <w:t xml:space="preserve">  </w:t>
      </w:r>
      <w:r>
        <w:rPr>
          <w:rFonts w:hint="eastAsia" w:ascii="宋体" w:hAnsi="宋体" w:eastAsia="宋体" w:cs="宋体"/>
          <w:sz w:val="24"/>
          <w:szCs w:val="24"/>
        </w:rPr>
        <w:t>账号：41050168650800001389</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税号：914103005542480325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税号：91410305MA9G5XC28M</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日期：2021年</w:t>
      </w:r>
      <w:r>
        <w:rPr>
          <w:rFonts w:hint="eastAsia" w:ascii="宋体" w:hAnsi="宋体" w:eastAsia="宋体" w:cs="宋体"/>
          <w:sz w:val="24"/>
          <w:szCs w:val="24"/>
          <w:lang w:val="en-US" w:eastAsia="zh-CN"/>
        </w:rPr>
        <w:t>05</w:t>
      </w:r>
      <w:r>
        <w:rPr>
          <w:rFonts w:hint="eastAsia" w:ascii="宋体" w:hAnsi="宋体" w:eastAsia="宋体" w:cs="宋体"/>
          <w:sz w:val="24"/>
          <w:szCs w:val="24"/>
        </w:rPr>
        <w:t xml:space="preserve">月   </w:t>
      </w:r>
      <w:r>
        <w:rPr>
          <w:rFonts w:hint="eastAsia" w:ascii="宋体" w:hAnsi="宋体" w:eastAsia="宋体" w:cs="宋体"/>
          <w:sz w:val="24"/>
          <w:szCs w:val="24"/>
          <w:lang w:eastAsia="zh-CN"/>
        </w:rPr>
        <w:t>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日期：2021年</w:t>
      </w:r>
      <w:r>
        <w:rPr>
          <w:rFonts w:hint="eastAsia" w:ascii="宋体" w:hAnsi="宋体" w:eastAsia="宋体" w:cs="宋体"/>
          <w:sz w:val="24"/>
          <w:szCs w:val="24"/>
          <w:lang w:val="en-US" w:eastAsia="zh-CN"/>
        </w:rPr>
        <w:t>05</w:t>
      </w:r>
      <w:r>
        <w:rPr>
          <w:rFonts w:hint="eastAsia" w:ascii="宋体" w:hAnsi="宋体" w:eastAsia="宋体" w:cs="宋体"/>
          <w:sz w:val="24"/>
          <w:szCs w:val="24"/>
        </w:rPr>
        <w:t xml:space="preserve">月   </w:t>
      </w:r>
      <w:r>
        <w:rPr>
          <w:rFonts w:hint="eastAsia" w:ascii="宋体" w:hAnsi="宋体" w:eastAsia="宋体" w:cs="宋体"/>
          <w:sz w:val="24"/>
          <w:szCs w:val="24"/>
          <w:lang w:eastAsia="zh-CN"/>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sz w:val="24"/>
          <w:szCs w:val="24"/>
        </w:rPr>
      </w:pPr>
      <w:r>
        <w:rPr>
          <w:rFonts w:hint="eastAsia" w:ascii="宋体" w:hAnsi="宋体" w:eastAsia="宋体" w:cs="宋体"/>
          <w:b/>
          <w:bCs/>
          <w:sz w:val="24"/>
          <w:szCs w:val="24"/>
        </w:rPr>
        <w:t>廉政合作协议</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lang w:bidi="ar"/>
        </w:rPr>
        <w:t>洛阳浩德鑫置地有限公司</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kern w:val="0"/>
          <w:sz w:val="24"/>
          <w:szCs w:val="24"/>
        </w:rPr>
        <w:t>河南隆海水利工程咨询有限公司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一、甲方责任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三、为维护甲乙双方的合法利益，营造良好的商务环境，甲方建立多种举报渠道（如下）。甲方审计监察人员将恪守职业道德，严格履行保密义务！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4170045</wp:posOffset>
            </wp:positionH>
            <wp:positionV relativeFrom="paragraph">
              <wp:posOffset>15875</wp:posOffset>
            </wp:positionV>
            <wp:extent cx="986790" cy="986790"/>
            <wp:effectExtent l="0" t="0" r="3810" b="381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5"/>
                    <a:stretch>
                      <a:fillRect/>
                    </a:stretch>
                  </pic:blipFill>
                  <pic:spPr>
                    <a:xfrm>
                      <a:off x="0" y="0"/>
                      <a:ext cx="986790" cy="986790"/>
                    </a:xfrm>
                    <a:prstGeom prst="rect">
                      <a:avLst/>
                    </a:prstGeom>
                    <a:noFill/>
                    <a:ln>
                      <a:noFill/>
                    </a:ln>
                  </pic:spPr>
                </pic:pic>
              </a:graphicData>
            </a:graphic>
          </wp:anchor>
        </w:drawing>
      </w:r>
      <w:r>
        <w:rPr>
          <w:rFonts w:hint="eastAsia" w:ascii="宋体" w:hAnsi="宋体" w:eastAsia="宋体" w:cs="宋体"/>
          <w:sz w:val="24"/>
          <w:szCs w:val="24"/>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（4）直接和审计监察人员约定场所当面举报。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bidi="ar"/>
        </w:rPr>
        <w:t>洛阳浩德鑫置地有限公司</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kern w:val="0"/>
          <w:sz w:val="24"/>
          <w:szCs w:val="24"/>
        </w:rPr>
        <w:t>河南隆海水利工程咨询有限公司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签署日期：2021年</w:t>
      </w:r>
      <w:r>
        <w:rPr>
          <w:rFonts w:hint="eastAsia" w:ascii="宋体" w:hAnsi="宋体" w:eastAsia="宋体" w:cs="宋体"/>
          <w:sz w:val="24"/>
          <w:szCs w:val="24"/>
          <w:lang w:val="en-US" w:eastAsia="zh-CN"/>
        </w:rPr>
        <w:t>05</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日</w:t>
      </w:r>
      <w:r>
        <w:rPr>
          <w:rFonts w:hint="eastAsia" w:ascii="宋体" w:hAnsi="宋体" w:eastAsia="宋体" w:cs="宋体"/>
          <w:sz w:val="24"/>
          <w:szCs w:val="24"/>
        </w:rPr>
        <w:t xml:space="preserve">          签署日期：2021年</w:t>
      </w:r>
      <w:r>
        <w:rPr>
          <w:rFonts w:hint="eastAsia" w:ascii="宋体" w:hAnsi="宋体" w:eastAsia="宋体" w:cs="宋体"/>
          <w:sz w:val="24"/>
          <w:szCs w:val="24"/>
          <w:lang w:val="en-US" w:eastAsia="zh-CN"/>
        </w:rPr>
        <w:t>05</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日</w:t>
      </w:r>
    </w:p>
    <w:sectPr>
      <w:footerReference r:id="rId3" w:type="default"/>
      <w:type w:val="continuous"/>
      <w:pgSz w:w="11906" w:h="16838"/>
      <w:pgMar w:top="1304" w:right="1304" w:bottom="1304" w:left="1304"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sz w:val="21"/>
        <w:szCs w:val="21"/>
      </w:rPr>
    </w:pPr>
    <w:r>
      <w:rPr>
        <w:rFonts w:ascii="Times New Roman" w:hAnsi="Times New Roman" w:cs="Times New Roman"/>
        <w:sz w:val="21"/>
        <w:szCs w:val="21"/>
      </w:rPr>
      <w:t>第</w:t>
    </w:r>
    <w:sdt>
      <w:sdtPr>
        <w:rPr>
          <w:rFonts w:ascii="Times New Roman" w:hAnsi="Times New Roman" w:cs="Times New Roman"/>
          <w:sz w:val="21"/>
          <w:szCs w:val="21"/>
        </w:rPr>
        <w:id w:val="-2111732961"/>
      </w:sdtPr>
      <w:sdtEndPr>
        <w:rPr>
          <w:rFonts w:ascii="Times New Roman" w:hAnsi="Times New Roman" w:cs="Times New Roman"/>
          <w:sz w:val="21"/>
          <w:szCs w:val="21"/>
        </w:rPr>
      </w:sdtEndPr>
      <w:sdtContent>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6</w:t>
        </w:r>
        <w:r>
          <w:rPr>
            <w:rFonts w:ascii="Times New Roman" w:hAnsi="Times New Roman" w:cs="Times New Roman"/>
            <w:sz w:val="21"/>
            <w:szCs w:val="21"/>
          </w:rPr>
          <w:fldChar w:fldCharType="end"/>
        </w:r>
        <w:r>
          <w:rPr>
            <w:rFonts w:ascii="Times New Roman" w:hAnsi="Times New Roman" w:cs="Times New Roman"/>
            <w:sz w:val="21"/>
            <w:szCs w:val="21"/>
          </w:rPr>
          <w:t>页，共</w:t>
        </w:r>
        <w:r>
          <w:rPr>
            <w:rFonts w:hint="eastAsia" w:ascii="Times New Roman" w:hAnsi="Times New Roman" w:cs="Times New Roman"/>
            <w:sz w:val="21"/>
            <w:szCs w:val="21"/>
            <w:lang w:val="en-US" w:eastAsia="zh-CN"/>
          </w:rPr>
          <w:t>10</w:t>
        </w:r>
        <w:r>
          <w:rPr>
            <w:rFonts w:ascii="Times New Roman" w:hAnsi="Times New Roman" w:cs="Times New Roman"/>
            <w:sz w:val="21"/>
            <w:szCs w:val="21"/>
          </w:rPr>
          <w:t>页</w:t>
        </w:r>
      </w:sdtContent>
    </w:sdt>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67"/>
    <w:rsid w:val="00037B24"/>
    <w:rsid w:val="00046AE9"/>
    <w:rsid w:val="00052E25"/>
    <w:rsid w:val="00056B35"/>
    <w:rsid w:val="000579F4"/>
    <w:rsid w:val="00067C51"/>
    <w:rsid w:val="000730E8"/>
    <w:rsid w:val="00095FC2"/>
    <w:rsid w:val="00096BC0"/>
    <w:rsid w:val="000A54DF"/>
    <w:rsid w:val="000C6D54"/>
    <w:rsid w:val="000D3FB8"/>
    <w:rsid w:val="00105412"/>
    <w:rsid w:val="00133D8C"/>
    <w:rsid w:val="00137D72"/>
    <w:rsid w:val="00177954"/>
    <w:rsid w:val="001B602B"/>
    <w:rsid w:val="001C2E10"/>
    <w:rsid w:val="001D670D"/>
    <w:rsid w:val="001E7987"/>
    <w:rsid w:val="002223A9"/>
    <w:rsid w:val="00222CCB"/>
    <w:rsid w:val="002708B0"/>
    <w:rsid w:val="00283152"/>
    <w:rsid w:val="002C3970"/>
    <w:rsid w:val="002C6223"/>
    <w:rsid w:val="002E62D6"/>
    <w:rsid w:val="002E7E74"/>
    <w:rsid w:val="002F0306"/>
    <w:rsid w:val="002F25FE"/>
    <w:rsid w:val="002F78C8"/>
    <w:rsid w:val="0033732F"/>
    <w:rsid w:val="00390B7C"/>
    <w:rsid w:val="003A3845"/>
    <w:rsid w:val="003A5766"/>
    <w:rsid w:val="003B3D0C"/>
    <w:rsid w:val="003C14E0"/>
    <w:rsid w:val="003C649C"/>
    <w:rsid w:val="003E25D2"/>
    <w:rsid w:val="004054F9"/>
    <w:rsid w:val="00440687"/>
    <w:rsid w:val="004445D7"/>
    <w:rsid w:val="00460FF8"/>
    <w:rsid w:val="004A54DB"/>
    <w:rsid w:val="004A5612"/>
    <w:rsid w:val="004C6A68"/>
    <w:rsid w:val="004F487C"/>
    <w:rsid w:val="004F5ADC"/>
    <w:rsid w:val="005067EE"/>
    <w:rsid w:val="0052600A"/>
    <w:rsid w:val="00534ECC"/>
    <w:rsid w:val="00546298"/>
    <w:rsid w:val="0057028E"/>
    <w:rsid w:val="005B25D0"/>
    <w:rsid w:val="005C3A44"/>
    <w:rsid w:val="005D68E1"/>
    <w:rsid w:val="00600B8C"/>
    <w:rsid w:val="00665130"/>
    <w:rsid w:val="006740FB"/>
    <w:rsid w:val="006E321C"/>
    <w:rsid w:val="00716172"/>
    <w:rsid w:val="0072464A"/>
    <w:rsid w:val="00734C79"/>
    <w:rsid w:val="007449CC"/>
    <w:rsid w:val="007477C2"/>
    <w:rsid w:val="00784968"/>
    <w:rsid w:val="007B53FB"/>
    <w:rsid w:val="007D25C3"/>
    <w:rsid w:val="007D41E8"/>
    <w:rsid w:val="007F261F"/>
    <w:rsid w:val="007F408B"/>
    <w:rsid w:val="00814BDB"/>
    <w:rsid w:val="00832828"/>
    <w:rsid w:val="00851E9F"/>
    <w:rsid w:val="00891023"/>
    <w:rsid w:val="008922A0"/>
    <w:rsid w:val="008A0CE8"/>
    <w:rsid w:val="008E4C8E"/>
    <w:rsid w:val="008F4A30"/>
    <w:rsid w:val="00913302"/>
    <w:rsid w:val="009373BC"/>
    <w:rsid w:val="0094401C"/>
    <w:rsid w:val="009623C6"/>
    <w:rsid w:val="00973F67"/>
    <w:rsid w:val="0098323D"/>
    <w:rsid w:val="00995017"/>
    <w:rsid w:val="009A7486"/>
    <w:rsid w:val="009B0CDC"/>
    <w:rsid w:val="009C42B0"/>
    <w:rsid w:val="009E47B9"/>
    <w:rsid w:val="009F0FEA"/>
    <w:rsid w:val="00A61B70"/>
    <w:rsid w:val="00A63ADB"/>
    <w:rsid w:val="00A63D0B"/>
    <w:rsid w:val="00A721E6"/>
    <w:rsid w:val="00AC3D56"/>
    <w:rsid w:val="00AE19C0"/>
    <w:rsid w:val="00B11FD3"/>
    <w:rsid w:val="00B33BCF"/>
    <w:rsid w:val="00B36E88"/>
    <w:rsid w:val="00B37782"/>
    <w:rsid w:val="00B67960"/>
    <w:rsid w:val="00B70CFA"/>
    <w:rsid w:val="00BB3A7B"/>
    <w:rsid w:val="00BB5541"/>
    <w:rsid w:val="00BE4A38"/>
    <w:rsid w:val="00C02A42"/>
    <w:rsid w:val="00C15798"/>
    <w:rsid w:val="00C267D2"/>
    <w:rsid w:val="00C30FA8"/>
    <w:rsid w:val="00C352AB"/>
    <w:rsid w:val="00C565CF"/>
    <w:rsid w:val="00C76C14"/>
    <w:rsid w:val="00C90112"/>
    <w:rsid w:val="00CA34F3"/>
    <w:rsid w:val="00CA4DE9"/>
    <w:rsid w:val="00CC04A2"/>
    <w:rsid w:val="00CD1133"/>
    <w:rsid w:val="00CF63BF"/>
    <w:rsid w:val="00D40A2B"/>
    <w:rsid w:val="00D41168"/>
    <w:rsid w:val="00D501D0"/>
    <w:rsid w:val="00D858F8"/>
    <w:rsid w:val="00DA59EC"/>
    <w:rsid w:val="00DE5B63"/>
    <w:rsid w:val="00DF2B75"/>
    <w:rsid w:val="00E233A1"/>
    <w:rsid w:val="00E362F6"/>
    <w:rsid w:val="00E3709C"/>
    <w:rsid w:val="00E74C04"/>
    <w:rsid w:val="00E91128"/>
    <w:rsid w:val="00E94F06"/>
    <w:rsid w:val="00EC4C05"/>
    <w:rsid w:val="00EC4DEE"/>
    <w:rsid w:val="00F12F2F"/>
    <w:rsid w:val="00F2386C"/>
    <w:rsid w:val="00F45CDD"/>
    <w:rsid w:val="00F634D8"/>
    <w:rsid w:val="00F66E27"/>
    <w:rsid w:val="00F84FD5"/>
    <w:rsid w:val="00F94E7D"/>
    <w:rsid w:val="00FC163C"/>
    <w:rsid w:val="00FE093B"/>
    <w:rsid w:val="00FE44D2"/>
    <w:rsid w:val="00FF0233"/>
    <w:rsid w:val="14996472"/>
    <w:rsid w:val="1871270B"/>
    <w:rsid w:val="29F50E2E"/>
    <w:rsid w:val="31DF1F0D"/>
    <w:rsid w:val="31E61025"/>
    <w:rsid w:val="51AD1F9F"/>
    <w:rsid w:val="53C0732F"/>
    <w:rsid w:val="67871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0"/>
    <w:semiHidden/>
    <w:unhideWhenUsed/>
    <w:qFormat/>
    <w:uiPriority w:val="99"/>
    <w:rPr>
      <w:rFonts w:ascii="宋体" w:eastAsia="宋体"/>
      <w:sz w:val="18"/>
      <w:szCs w:val="18"/>
    </w:rPr>
  </w:style>
  <w:style w:type="paragraph" w:styleId="7">
    <w:name w:val="Balloon Text"/>
    <w:basedOn w:val="1"/>
    <w:link w:val="19"/>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character" w:customStyle="1" w:styleId="14">
    <w:name w:val="标题 1 Char"/>
    <w:basedOn w:val="11"/>
    <w:link w:val="2"/>
    <w:qFormat/>
    <w:uiPriority w:val="9"/>
    <w:rPr>
      <w:b/>
      <w:bCs/>
      <w:kern w:val="44"/>
      <w:sz w:val="44"/>
      <w:szCs w:val="44"/>
    </w:rPr>
  </w:style>
  <w:style w:type="character" w:customStyle="1" w:styleId="15">
    <w:name w:val="标题 2 Char"/>
    <w:basedOn w:val="11"/>
    <w:link w:val="3"/>
    <w:qFormat/>
    <w:uiPriority w:val="9"/>
    <w:rPr>
      <w:rFonts w:asciiTheme="majorHAnsi" w:hAnsiTheme="majorHAnsi" w:eastAsiaTheme="majorEastAsia" w:cstheme="majorBidi"/>
      <w:b/>
      <w:bCs/>
      <w:sz w:val="32"/>
      <w:szCs w:val="32"/>
    </w:rPr>
  </w:style>
  <w:style w:type="character" w:customStyle="1" w:styleId="16">
    <w:name w:val="标题 3 Char"/>
    <w:basedOn w:val="11"/>
    <w:link w:val="4"/>
    <w:qFormat/>
    <w:uiPriority w:val="9"/>
    <w:rPr>
      <w:b/>
      <w:bCs/>
      <w:sz w:val="32"/>
      <w:szCs w:val="32"/>
    </w:rPr>
  </w:style>
  <w:style w:type="character" w:customStyle="1" w:styleId="17">
    <w:name w:val="标题 4 Char"/>
    <w:basedOn w:val="11"/>
    <w:link w:val="5"/>
    <w:qFormat/>
    <w:uiPriority w:val="9"/>
    <w:rPr>
      <w:rFonts w:asciiTheme="majorHAnsi" w:hAnsiTheme="majorHAnsi" w:eastAsiaTheme="majorEastAsia" w:cstheme="majorBidi"/>
      <w:b/>
      <w:bCs/>
      <w:sz w:val="28"/>
      <w:szCs w:val="28"/>
    </w:rPr>
  </w:style>
  <w:style w:type="paragraph" w:styleId="18">
    <w:name w:val="List Paragraph"/>
    <w:basedOn w:val="1"/>
    <w:qFormat/>
    <w:uiPriority w:val="34"/>
    <w:pPr>
      <w:ind w:firstLine="420" w:firstLineChars="200"/>
    </w:pPr>
  </w:style>
  <w:style w:type="character" w:customStyle="1" w:styleId="19">
    <w:name w:val="批注框文本 Char"/>
    <w:basedOn w:val="11"/>
    <w:link w:val="7"/>
    <w:semiHidden/>
    <w:qFormat/>
    <w:uiPriority w:val="99"/>
    <w:rPr>
      <w:sz w:val="18"/>
      <w:szCs w:val="18"/>
    </w:rPr>
  </w:style>
  <w:style w:type="character" w:customStyle="1" w:styleId="20">
    <w:name w:val="文档结构图 Char"/>
    <w:basedOn w:val="11"/>
    <w:link w:val="6"/>
    <w:semiHidden/>
    <w:qFormat/>
    <w:uiPriority w:val="99"/>
    <w:rPr>
      <w:rFonts w:ascii="宋体" w:eastAsia="宋体"/>
      <w:sz w:val="18"/>
      <w:szCs w:val="18"/>
    </w:rPr>
  </w:style>
  <w:style w:type="paragraph" w:customStyle="1" w:styleId="21">
    <w:name w:val="正文1"/>
    <w:basedOn w:val="1"/>
    <w:qFormat/>
    <w:uiPriority w:val="0"/>
    <w:pPr>
      <w:autoSpaceDE w:val="0"/>
      <w:autoSpaceDN w:val="0"/>
      <w:adjustRightInd w:val="0"/>
      <w:spacing w:line="288" w:lineRule="auto"/>
      <w:ind w:firstLine="480"/>
      <w:jc w:val="left"/>
      <w:textAlignment w:val="baseline"/>
    </w:pPr>
    <w:rPr>
      <w:rFonts w:ascii="宋体" w:hAnsi="Calibri"/>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DC851-1C36-4AF7-B8B9-B7C8EE0AC8F5}">
  <ds:schemaRefs/>
</ds:datastoreItem>
</file>

<file path=docProps/app.xml><?xml version="1.0" encoding="utf-8"?>
<Properties xmlns="http://schemas.openxmlformats.org/officeDocument/2006/extended-properties" xmlns:vt="http://schemas.openxmlformats.org/officeDocument/2006/docPropsVTypes">
  <Template>Normal.dotm</Template>
  <Company>Guodian Henan Power Ltd.</Company>
  <Pages>6</Pages>
  <Words>293</Words>
  <Characters>1671</Characters>
  <Lines>13</Lines>
  <Paragraphs>3</Paragraphs>
  <TotalTime>12</TotalTime>
  <ScaleCrop>false</ScaleCrop>
  <LinksUpToDate>false</LinksUpToDate>
  <CharactersWithSpaces>1961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2017-01-11T10:30:00Z</dcterms:created>
  <dc:creator>小刘</dc:creator>
  <cp:lastModifiedBy>Administrator</cp:lastModifiedBy>
  <cp:lastPrinted>2016-11-08T10:48:00Z</cp:lastPrinted>
  <dcterms:modified xsi:type="dcterms:W3CDTF">2021-05-21T08:23:50Z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8C96565D4BC34850A082CE03CD1DB42B</vt:lpwstr>
  </property>
</Properties>
</file>