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56"/>
          <w:szCs w:val="56"/>
        </w:rPr>
      </w:pPr>
    </w:p>
    <w:p>
      <w:pPr>
        <w:pStyle w:val="2"/>
        <w:rPr>
          <w:rFonts w:hAnsi="宋体"/>
          <w:bCs/>
          <w:sz w:val="48"/>
          <w:szCs w:val="44"/>
        </w:rPr>
      </w:pPr>
    </w:p>
    <w:p>
      <w:pPr>
        <w:pStyle w:val="2"/>
        <w:rPr>
          <w:rFonts w:hAnsi="宋体"/>
          <w:bCs/>
          <w:sz w:val="48"/>
          <w:szCs w:val="44"/>
        </w:rPr>
      </w:pPr>
    </w:p>
    <w:p>
      <w:pPr>
        <w:spacing w:line="480" w:lineRule="auto"/>
        <w:jc w:val="center"/>
        <w:rPr>
          <w:rFonts w:ascii="宋体" w:hAnsi="宋体"/>
          <w:b/>
          <w:bCs/>
          <w:sz w:val="36"/>
          <w:szCs w:val="36"/>
        </w:rPr>
      </w:pPr>
      <w:r>
        <w:rPr>
          <w:rFonts w:hint="eastAsia" w:ascii="宋体" w:hAnsi="宋体"/>
          <w:b/>
          <w:bCs/>
          <w:sz w:val="36"/>
          <w:szCs w:val="36"/>
        </w:rPr>
        <w:t>宜阳项目1#、2#、3#、5#、6#、8#、9#楼</w:t>
      </w:r>
    </w:p>
    <w:p>
      <w:pPr>
        <w:spacing w:line="480" w:lineRule="auto"/>
        <w:jc w:val="center"/>
        <w:rPr>
          <w:rFonts w:ascii="宋体" w:hAnsi="宋体"/>
          <w:b/>
          <w:bCs/>
          <w:sz w:val="36"/>
          <w:szCs w:val="36"/>
        </w:rPr>
      </w:pPr>
      <w:r>
        <w:rPr>
          <w:rFonts w:hint="eastAsia" w:ascii="宋体" w:hAnsi="宋体"/>
          <w:b/>
          <w:bCs/>
          <w:sz w:val="36"/>
          <w:szCs w:val="36"/>
        </w:rPr>
        <w:t>外墙漆工程施工合同</w:t>
      </w:r>
    </w:p>
    <w:p>
      <w:pPr>
        <w:jc w:val="center"/>
        <w:rPr>
          <w:rFonts w:ascii="宋体" w:hAnsi="宋体"/>
          <w:b/>
          <w:bCs/>
          <w:sz w:val="52"/>
          <w:szCs w:val="52"/>
        </w:rPr>
      </w:pPr>
    </w:p>
    <w:p>
      <w:pPr>
        <w:pStyle w:val="2"/>
      </w:pPr>
    </w:p>
    <w:p>
      <w:pPr>
        <w:spacing w:line="360" w:lineRule="auto"/>
        <w:ind w:right="359" w:rightChars="171"/>
        <w:rPr>
          <w:rFonts w:ascii="宋体" w:hAnsi="宋体"/>
          <w:b/>
          <w:bCs/>
          <w:sz w:val="30"/>
          <w:szCs w:val="30"/>
        </w:rPr>
      </w:pPr>
    </w:p>
    <w:p>
      <w:pPr>
        <w:spacing w:line="360" w:lineRule="auto"/>
        <w:ind w:right="359" w:rightChars="171" w:firstLine="1807" w:firstLineChars="600"/>
        <w:rPr>
          <w:rFonts w:ascii="宋体" w:hAnsi="宋体"/>
          <w:b/>
          <w:bCs/>
          <w:sz w:val="30"/>
          <w:szCs w:val="30"/>
        </w:rPr>
      </w:pPr>
      <w:r>
        <w:rPr>
          <w:rFonts w:hint="eastAsia" w:ascii="宋体" w:hAnsi="宋体"/>
          <w:b/>
          <w:bCs/>
          <w:sz w:val="30"/>
          <w:szCs w:val="30"/>
        </w:rPr>
        <w:t>合同编号：SSWY.01-JA-076</w:t>
      </w:r>
    </w:p>
    <w:p>
      <w:pPr>
        <w:spacing w:line="360" w:lineRule="auto"/>
        <w:ind w:right="359" w:rightChars="171"/>
        <w:rPr>
          <w:rFonts w:ascii="宋体" w:hAnsi="宋体"/>
          <w:b/>
          <w:bCs/>
          <w:sz w:val="30"/>
          <w:szCs w:val="30"/>
        </w:rPr>
      </w:pPr>
      <w:r>
        <w:rPr>
          <w:rFonts w:hint="eastAsia" w:ascii="宋体" w:hAnsi="宋体"/>
          <w:b/>
          <w:bCs/>
          <w:sz w:val="30"/>
          <w:szCs w:val="30"/>
        </w:rPr>
        <w:t xml:space="preserve">           成本科目：</w:t>
      </w:r>
      <w:r>
        <w:rPr>
          <w:rFonts w:ascii="宋体" w:hAnsi="宋体"/>
          <w:b/>
          <w:bCs/>
          <w:sz w:val="30"/>
          <w:szCs w:val="30"/>
        </w:rPr>
        <w:t>3.2.1.7</w:t>
      </w:r>
    </w:p>
    <w:p>
      <w:pPr>
        <w:spacing w:line="360" w:lineRule="auto"/>
        <w:ind w:right="359" w:rightChars="171"/>
        <w:rPr>
          <w:rFonts w:ascii="宋体" w:hAnsi="宋体"/>
          <w:b/>
          <w:bCs/>
          <w:sz w:val="30"/>
          <w:szCs w:val="30"/>
        </w:rPr>
      </w:pPr>
    </w:p>
    <w:p>
      <w:pPr>
        <w:spacing w:line="360" w:lineRule="auto"/>
        <w:ind w:right="359" w:rightChars="171"/>
        <w:rPr>
          <w:rFonts w:ascii="宋体" w:hAnsi="宋体"/>
          <w:b/>
          <w:bCs/>
          <w:sz w:val="30"/>
          <w:szCs w:val="30"/>
        </w:rPr>
      </w:pPr>
    </w:p>
    <w:p>
      <w:pPr>
        <w:spacing w:line="360" w:lineRule="auto"/>
        <w:ind w:right="359" w:rightChars="171"/>
        <w:rPr>
          <w:rFonts w:ascii="宋体" w:hAnsi="宋体"/>
          <w:b/>
          <w:bCs/>
          <w:sz w:val="30"/>
          <w:szCs w:val="30"/>
        </w:rPr>
      </w:pPr>
    </w:p>
    <w:p>
      <w:pPr>
        <w:pStyle w:val="2"/>
        <w:rPr>
          <w:rFonts w:hAnsi="宋体"/>
          <w:bCs/>
          <w:sz w:val="30"/>
          <w:szCs w:val="30"/>
        </w:rPr>
      </w:pPr>
    </w:p>
    <w:p>
      <w:pPr>
        <w:pStyle w:val="2"/>
        <w:rPr>
          <w:rFonts w:hAnsi="宋体"/>
          <w:bCs/>
          <w:sz w:val="30"/>
          <w:szCs w:val="30"/>
        </w:rPr>
      </w:pPr>
    </w:p>
    <w:p>
      <w:pPr>
        <w:pStyle w:val="2"/>
        <w:rPr>
          <w:rFonts w:hAnsi="宋体"/>
          <w:bCs/>
          <w:sz w:val="30"/>
          <w:szCs w:val="30"/>
        </w:rPr>
      </w:pPr>
    </w:p>
    <w:p>
      <w:pPr>
        <w:spacing w:line="360" w:lineRule="auto"/>
        <w:ind w:right="359" w:rightChars="171"/>
        <w:rPr>
          <w:rFonts w:ascii="宋体" w:hAnsi="宋体"/>
          <w:b/>
          <w:bCs/>
          <w:sz w:val="28"/>
          <w:szCs w:val="28"/>
        </w:rPr>
      </w:pPr>
      <w:r>
        <w:rPr>
          <w:rFonts w:hint="eastAsia" w:ascii="宋体" w:hAnsi="宋体"/>
          <w:b/>
          <w:bCs/>
          <w:sz w:val="30"/>
          <w:szCs w:val="30"/>
        </w:rPr>
        <w:t xml:space="preserve">       </w:t>
      </w:r>
      <w:r>
        <w:rPr>
          <w:rFonts w:hint="eastAsia" w:ascii="宋体" w:hAnsi="宋体"/>
          <w:b/>
          <w:bCs/>
          <w:sz w:val="28"/>
          <w:szCs w:val="28"/>
        </w:rPr>
        <w:t xml:space="preserve">   发 包 方：洛阳莘子园置业有限公司</w:t>
      </w:r>
    </w:p>
    <w:p>
      <w:pPr>
        <w:spacing w:line="360" w:lineRule="auto"/>
        <w:ind w:right="359" w:rightChars="171"/>
        <w:rPr>
          <w:rFonts w:ascii="宋体" w:hAnsi="宋体"/>
          <w:b/>
          <w:bCs/>
          <w:sz w:val="28"/>
          <w:szCs w:val="28"/>
        </w:rPr>
      </w:pPr>
      <w:r>
        <w:rPr>
          <w:rFonts w:hint="eastAsia" w:ascii="宋体" w:hAnsi="宋体"/>
          <w:b/>
          <w:bCs/>
          <w:sz w:val="28"/>
          <w:szCs w:val="28"/>
        </w:rPr>
        <w:t xml:space="preserve">           承 包 方：上海文宇建设集团有限公司          </w:t>
      </w:r>
    </w:p>
    <w:p>
      <w:pPr>
        <w:spacing w:line="360" w:lineRule="auto"/>
        <w:ind w:right="359" w:rightChars="171"/>
        <w:rPr>
          <w:rFonts w:ascii="宋体" w:hAnsi="宋体"/>
          <w:b/>
          <w:bCs/>
          <w:sz w:val="28"/>
          <w:szCs w:val="28"/>
        </w:rPr>
      </w:pPr>
      <w:r>
        <w:rPr>
          <w:rFonts w:hint="eastAsia" w:ascii="宋体" w:hAnsi="宋体"/>
          <w:b/>
          <w:bCs/>
          <w:sz w:val="28"/>
          <w:szCs w:val="28"/>
        </w:rPr>
        <w:t xml:space="preserve">          签订时间：2021年 6月4日</w:t>
      </w:r>
    </w:p>
    <w:p>
      <w:pPr>
        <w:spacing w:line="360" w:lineRule="auto"/>
        <w:ind w:right="359" w:rightChars="171"/>
        <w:rPr>
          <w:rFonts w:ascii="宋体" w:hAnsi="宋体"/>
          <w:b/>
          <w:bCs/>
          <w:sz w:val="30"/>
          <w:szCs w:val="30"/>
        </w:rPr>
      </w:pPr>
    </w:p>
    <w:p>
      <w:pPr>
        <w:pStyle w:val="2"/>
        <w:rPr>
          <w:rFonts w:hAnsi="宋体"/>
          <w:bCs/>
          <w:sz w:val="30"/>
          <w:szCs w:val="30"/>
        </w:rPr>
      </w:pPr>
    </w:p>
    <w:p>
      <w:pPr>
        <w:spacing w:line="480" w:lineRule="auto"/>
        <w:jc w:val="center"/>
        <w:rPr>
          <w:rFonts w:ascii="宋体" w:hAnsi="宋体"/>
          <w:b/>
          <w:bCs/>
          <w:sz w:val="36"/>
          <w:szCs w:val="36"/>
        </w:rPr>
      </w:pPr>
      <w:r>
        <w:rPr>
          <w:rFonts w:hint="eastAsia"/>
          <w:b/>
          <w:bCs/>
          <w:sz w:val="32"/>
          <w:szCs w:val="40"/>
        </w:rPr>
        <w:t xml:space="preserve">  </w:t>
      </w:r>
      <w:r>
        <w:rPr>
          <w:rFonts w:hint="eastAsia" w:ascii="宋体" w:hAnsi="宋体"/>
          <w:b/>
          <w:bCs/>
          <w:sz w:val="36"/>
          <w:szCs w:val="36"/>
        </w:rPr>
        <w:t>宜阳项目1#、2#、3#、5#、6#、8#、9#楼</w:t>
      </w:r>
    </w:p>
    <w:p>
      <w:pPr>
        <w:spacing w:line="360" w:lineRule="auto"/>
        <w:jc w:val="center"/>
        <w:rPr>
          <w:b/>
          <w:bCs/>
          <w:sz w:val="32"/>
          <w:szCs w:val="40"/>
        </w:rPr>
      </w:pPr>
      <w:r>
        <w:rPr>
          <w:rFonts w:hint="eastAsia"/>
          <w:b/>
          <w:bCs/>
          <w:sz w:val="32"/>
          <w:szCs w:val="40"/>
        </w:rPr>
        <w:t>外墙漆工程施工合同</w:t>
      </w:r>
    </w:p>
    <w:p>
      <w:pPr>
        <w:spacing w:line="360" w:lineRule="auto"/>
        <w:ind w:right="359" w:rightChars="171"/>
        <w:rPr>
          <w:rFonts w:ascii="宋体" w:hAnsi="宋体"/>
          <w:sz w:val="24"/>
          <w:szCs w:val="28"/>
        </w:rPr>
      </w:pPr>
      <w:r>
        <w:rPr>
          <w:rFonts w:hint="eastAsia" w:ascii="宋体" w:hAnsi="宋体"/>
          <w:sz w:val="24"/>
          <w:szCs w:val="28"/>
        </w:rPr>
        <w:t xml:space="preserve">发包方： </w:t>
      </w:r>
      <w:r>
        <w:rPr>
          <w:rFonts w:hint="eastAsia" w:ascii="宋体" w:hAnsi="宋体"/>
          <w:sz w:val="24"/>
          <w:szCs w:val="28"/>
          <w:u w:val="single"/>
        </w:rPr>
        <w:t>洛阳莘子园置业有限公司</w:t>
      </w:r>
      <w:r>
        <w:rPr>
          <w:rFonts w:hint="eastAsia" w:ascii="宋体" w:hAnsi="宋体"/>
          <w:sz w:val="24"/>
          <w:szCs w:val="28"/>
        </w:rPr>
        <w:t>（以下简称甲方）</w:t>
      </w:r>
    </w:p>
    <w:p>
      <w:pPr>
        <w:spacing w:line="360" w:lineRule="auto"/>
        <w:ind w:right="359" w:rightChars="171"/>
        <w:rPr>
          <w:rFonts w:ascii="宋体" w:hAnsi="宋体"/>
          <w:sz w:val="24"/>
          <w:szCs w:val="28"/>
        </w:rPr>
      </w:pPr>
      <w:r>
        <w:rPr>
          <w:rFonts w:hint="eastAsia" w:ascii="宋体" w:hAnsi="宋体"/>
          <w:sz w:val="24"/>
          <w:szCs w:val="28"/>
        </w:rPr>
        <w:t>承包方：</w:t>
      </w:r>
      <w:r>
        <w:rPr>
          <w:rFonts w:hint="eastAsia" w:ascii="宋体" w:hAnsi="宋体"/>
          <w:sz w:val="24"/>
          <w:szCs w:val="28"/>
          <w:u w:val="single"/>
        </w:rPr>
        <w:t xml:space="preserve"> </w:t>
      </w:r>
      <w:r>
        <w:rPr>
          <w:rFonts w:hint="eastAsia" w:ascii="宋体" w:hAnsi="宋体" w:cs="宋体"/>
          <w:bCs/>
          <w:sz w:val="24"/>
          <w:u w:val="single"/>
        </w:rPr>
        <w:t>上海文宇建设集团有限公司</w:t>
      </w:r>
      <w:r>
        <w:rPr>
          <w:rFonts w:hint="eastAsia" w:ascii="宋体" w:hAnsi="宋体"/>
          <w:sz w:val="24"/>
          <w:szCs w:val="28"/>
        </w:rPr>
        <w:t>（以下简称乙方）</w:t>
      </w:r>
    </w:p>
    <w:p>
      <w:pPr>
        <w:spacing w:line="360" w:lineRule="auto"/>
        <w:ind w:right="359" w:rightChars="171" w:firstLine="600" w:firstLineChars="250"/>
        <w:rPr>
          <w:sz w:val="24"/>
        </w:rPr>
      </w:pPr>
      <w:r>
        <w:rPr>
          <w:rFonts w:hint="eastAsia"/>
          <w:sz w:val="24"/>
        </w:rPr>
        <w:t>依照《中华人民共和国民法典》、《中华人民共和国建筑法》、《中华人民共和国招投标法》以及其他有关法律，法规的规定，遵守公平、诚实信用的原则，双方就本工程的有关事项协商一致，共同订立本合同。</w:t>
      </w:r>
    </w:p>
    <w:p>
      <w:pPr>
        <w:spacing w:line="360" w:lineRule="auto"/>
        <w:ind w:right="359" w:rightChars="171" w:firstLine="1"/>
        <w:rPr>
          <w:rFonts w:ascii="宋体" w:hAnsi="宋体"/>
          <w:b/>
          <w:bCs/>
          <w:sz w:val="24"/>
          <w:szCs w:val="28"/>
        </w:rPr>
      </w:pPr>
      <w:r>
        <w:rPr>
          <w:rFonts w:hint="eastAsia" w:ascii="宋体" w:hAnsi="宋体"/>
          <w:b/>
          <w:bCs/>
          <w:sz w:val="24"/>
          <w:szCs w:val="28"/>
        </w:rPr>
        <w:t>第一条  工程概况</w:t>
      </w:r>
    </w:p>
    <w:p>
      <w:pPr>
        <w:spacing w:line="360" w:lineRule="auto"/>
        <w:ind w:right="359" w:rightChars="171"/>
        <w:rPr>
          <w:rFonts w:ascii="宋体" w:hAnsi="宋体"/>
          <w:sz w:val="24"/>
          <w:szCs w:val="28"/>
        </w:rPr>
      </w:pPr>
      <w:r>
        <w:rPr>
          <w:rFonts w:hint="eastAsia" w:ascii="宋体" w:hAnsi="宋体"/>
          <w:sz w:val="24"/>
          <w:szCs w:val="28"/>
        </w:rPr>
        <w:t>1、工程名称：宜阳项目1</w:t>
      </w:r>
      <w:r>
        <w:rPr>
          <w:rFonts w:ascii="宋体" w:hAnsi="宋体"/>
          <w:sz w:val="24"/>
          <w:szCs w:val="28"/>
        </w:rPr>
        <w:t>#</w:t>
      </w:r>
      <w:r>
        <w:rPr>
          <w:rFonts w:hint="eastAsia" w:ascii="宋体" w:hAnsi="宋体"/>
          <w:sz w:val="24"/>
          <w:szCs w:val="28"/>
        </w:rPr>
        <w:t>、2</w:t>
      </w:r>
      <w:r>
        <w:rPr>
          <w:rFonts w:ascii="宋体" w:hAnsi="宋体"/>
          <w:sz w:val="24"/>
          <w:szCs w:val="28"/>
        </w:rPr>
        <w:t>#</w:t>
      </w:r>
      <w:r>
        <w:rPr>
          <w:rFonts w:hint="eastAsia" w:ascii="宋体" w:hAnsi="宋体"/>
          <w:sz w:val="24"/>
          <w:szCs w:val="28"/>
        </w:rPr>
        <w:t>、3</w:t>
      </w:r>
      <w:r>
        <w:rPr>
          <w:rFonts w:ascii="宋体" w:hAnsi="宋体"/>
          <w:sz w:val="24"/>
          <w:szCs w:val="28"/>
        </w:rPr>
        <w:t>#</w:t>
      </w:r>
      <w:r>
        <w:rPr>
          <w:rFonts w:hint="eastAsia" w:ascii="宋体" w:hAnsi="宋体"/>
          <w:sz w:val="24"/>
          <w:szCs w:val="28"/>
        </w:rPr>
        <w:t>、5</w:t>
      </w:r>
      <w:r>
        <w:rPr>
          <w:rFonts w:ascii="宋体" w:hAnsi="宋体"/>
          <w:sz w:val="24"/>
          <w:szCs w:val="28"/>
        </w:rPr>
        <w:t>#</w:t>
      </w:r>
      <w:r>
        <w:rPr>
          <w:rFonts w:hint="eastAsia" w:ascii="宋体" w:hAnsi="宋体"/>
          <w:sz w:val="24"/>
          <w:szCs w:val="28"/>
        </w:rPr>
        <w:t>、6</w:t>
      </w:r>
      <w:r>
        <w:rPr>
          <w:rFonts w:ascii="宋体" w:hAnsi="宋体"/>
          <w:sz w:val="24"/>
          <w:szCs w:val="28"/>
        </w:rPr>
        <w:t>#</w:t>
      </w:r>
      <w:r>
        <w:rPr>
          <w:rFonts w:hint="eastAsia" w:ascii="宋体" w:hAnsi="宋体"/>
          <w:sz w:val="24"/>
          <w:szCs w:val="28"/>
        </w:rPr>
        <w:t>、8</w:t>
      </w:r>
      <w:r>
        <w:rPr>
          <w:rFonts w:ascii="宋体" w:hAnsi="宋体"/>
          <w:sz w:val="24"/>
          <w:szCs w:val="28"/>
        </w:rPr>
        <w:t>#</w:t>
      </w:r>
      <w:r>
        <w:rPr>
          <w:rFonts w:hint="eastAsia" w:ascii="宋体" w:hAnsi="宋体"/>
          <w:sz w:val="24"/>
          <w:szCs w:val="28"/>
        </w:rPr>
        <w:t>、9</w:t>
      </w:r>
      <w:r>
        <w:rPr>
          <w:rFonts w:ascii="宋体" w:hAnsi="宋体"/>
          <w:sz w:val="24"/>
          <w:szCs w:val="28"/>
        </w:rPr>
        <w:t>#</w:t>
      </w:r>
      <w:r>
        <w:rPr>
          <w:rFonts w:hint="eastAsia" w:ascii="宋体" w:hAnsi="宋体"/>
          <w:sz w:val="24"/>
          <w:szCs w:val="28"/>
        </w:rPr>
        <w:t>楼外墙漆工程</w:t>
      </w:r>
    </w:p>
    <w:p>
      <w:pPr>
        <w:spacing w:line="360" w:lineRule="auto"/>
        <w:ind w:right="359" w:rightChars="171"/>
        <w:rPr>
          <w:sz w:val="24"/>
        </w:rPr>
      </w:pPr>
      <w:r>
        <w:rPr>
          <w:rFonts w:ascii="宋体" w:hAnsi="宋体"/>
          <w:sz w:val="24"/>
          <w:szCs w:val="28"/>
        </w:rPr>
        <w:t>2</w:t>
      </w:r>
      <w:r>
        <w:rPr>
          <w:rFonts w:hint="eastAsia" w:ascii="宋体" w:hAnsi="宋体"/>
          <w:sz w:val="24"/>
          <w:szCs w:val="28"/>
        </w:rPr>
        <w:t>、工程地点</w:t>
      </w:r>
      <w:r>
        <w:rPr>
          <w:rFonts w:hint="eastAsia"/>
          <w:sz w:val="24"/>
        </w:rPr>
        <w:t>：河南省洛阳市宜阳县香鹿山镇滨河北路与锦龙大桥交汇处</w:t>
      </w:r>
    </w:p>
    <w:p>
      <w:pPr>
        <w:spacing w:line="360" w:lineRule="auto"/>
        <w:ind w:right="359" w:rightChars="171"/>
        <w:rPr>
          <w:sz w:val="24"/>
        </w:rPr>
      </w:pPr>
      <w:r>
        <w:rPr>
          <w:sz w:val="24"/>
        </w:rPr>
        <w:t>3</w:t>
      </w:r>
      <w:r>
        <w:rPr>
          <w:rFonts w:hint="eastAsia"/>
          <w:sz w:val="24"/>
        </w:rPr>
        <w:t>、工程承包范围： 标段</w:t>
      </w:r>
      <w:r>
        <w:rPr>
          <w:rFonts w:hint="eastAsia" w:ascii="宋体" w:hAnsi="宋体" w:cs="宋体"/>
          <w:bCs/>
          <w:sz w:val="24"/>
        </w:rPr>
        <w:t>1#、2#、3#、5#、6#、8#、9#楼</w:t>
      </w:r>
      <w:r>
        <w:rPr>
          <w:rFonts w:hint="eastAsia"/>
          <w:sz w:val="24"/>
        </w:rPr>
        <w:t>。</w:t>
      </w:r>
    </w:p>
    <w:p>
      <w:pPr>
        <w:spacing w:line="360" w:lineRule="auto"/>
        <w:rPr>
          <w:rFonts w:ascii="宋体" w:cs="宋体"/>
          <w:sz w:val="24"/>
        </w:rPr>
      </w:pPr>
      <w:r>
        <w:rPr>
          <w:rFonts w:ascii="宋体" w:cs="宋体"/>
          <w:sz w:val="24"/>
        </w:rPr>
        <w:t>4</w:t>
      </w:r>
      <w:r>
        <w:rPr>
          <w:rFonts w:hint="eastAsia" w:ascii="宋体" w:cs="宋体"/>
          <w:sz w:val="24"/>
        </w:rPr>
        <w:t>、承包内容： 主楼及连廊外墙、各种造型、飘架、雨水管、透气帽等附属构件范围内的岩彩漆饰面(不含保温)工程。</w:t>
      </w:r>
    </w:p>
    <w:p>
      <w:pPr>
        <w:spacing w:line="360" w:lineRule="auto"/>
        <w:rPr>
          <w:rFonts w:ascii="宋体" w:cs="宋体"/>
          <w:sz w:val="24"/>
        </w:rPr>
      </w:pPr>
      <w:r>
        <w:rPr>
          <w:rFonts w:hint="eastAsia" w:ascii="宋体" w:cs="宋体"/>
          <w:sz w:val="24"/>
          <w:lang w:val="en-US" w:eastAsia="zh-CN"/>
        </w:rPr>
        <w:t>5</w:t>
      </w:r>
      <w:r>
        <w:rPr>
          <w:rFonts w:hint="eastAsia" w:ascii="宋体" w:cs="宋体"/>
          <w:sz w:val="24"/>
        </w:rPr>
        <w:t>、承包方式：包工包料</w:t>
      </w:r>
    </w:p>
    <w:p>
      <w:pPr>
        <w:spacing w:line="360" w:lineRule="auto"/>
        <w:rPr>
          <w:rFonts w:ascii="宋体" w:cs="宋体"/>
          <w:sz w:val="24"/>
        </w:rPr>
      </w:pPr>
      <w:r>
        <w:rPr>
          <w:rFonts w:hint="eastAsia" w:ascii="宋体" w:cs="宋体"/>
          <w:sz w:val="24"/>
          <w:lang w:val="en-US" w:eastAsia="zh-CN"/>
        </w:rPr>
        <w:t>6</w:t>
      </w:r>
      <w:r>
        <w:rPr>
          <w:rFonts w:hint="eastAsia" w:ascii="宋体" w:cs="宋体"/>
          <w:sz w:val="24"/>
        </w:rPr>
        <w:t>、工    期：总工期60日历天（具体进场时间以甲方书面通知为准，进场前按规范及设计要求做实地样板）。</w:t>
      </w:r>
    </w:p>
    <w:p>
      <w:pPr>
        <w:spacing w:line="360" w:lineRule="auto"/>
        <w:ind w:right="359" w:rightChars="171"/>
        <w:rPr>
          <w:rFonts w:ascii="宋体" w:hAnsi="宋体"/>
          <w:sz w:val="24"/>
          <w:szCs w:val="28"/>
        </w:rPr>
      </w:pPr>
      <w:r>
        <w:rPr>
          <w:rFonts w:ascii="宋体" w:hAnsi="宋体"/>
          <w:sz w:val="24"/>
          <w:szCs w:val="28"/>
        </w:rPr>
        <w:t>7</w:t>
      </w:r>
      <w:r>
        <w:rPr>
          <w:rFonts w:hint="eastAsia" w:ascii="宋体" w:hAnsi="宋体"/>
          <w:sz w:val="24"/>
          <w:szCs w:val="28"/>
        </w:rPr>
        <w:t>、工程材料及品牌：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sz w:val="24"/>
              </w:rPr>
            </w:pPr>
            <w:r>
              <w:rPr>
                <w:rFonts w:hint="eastAsia" w:ascii="宋体"/>
                <w:bCs/>
                <w:sz w:val="24"/>
              </w:rPr>
              <w:t>材料名称</w:t>
            </w:r>
          </w:p>
        </w:tc>
        <w:tc>
          <w:tcPr>
            <w:tcW w:w="4974" w:type="dxa"/>
            <w:vAlign w:val="center"/>
          </w:tcPr>
          <w:p>
            <w:pPr>
              <w:widowControl/>
              <w:spacing w:line="360" w:lineRule="auto"/>
              <w:jc w:val="center"/>
              <w:rPr>
                <w:rFonts w:ascii="宋体"/>
                <w:bCs/>
                <w:sz w:val="24"/>
              </w:rPr>
            </w:pPr>
            <w:r>
              <w:rPr>
                <w:rFonts w:hint="eastAsia" w:ascii="宋体"/>
                <w:bCs/>
                <w:sz w:val="24"/>
              </w:rPr>
              <w:t>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sz w:val="24"/>
              </w:rPr>
            </w:pPr>
            <w:r>
              <w:rPr>
                <w:rFonts w:hint="eastAsia" w:ascii="宋体"/>
                <w:bCs/>
                <w:sz w:val="24"/>
              </w:rPr>
              <w:t>外墙腻子</w:t>
            </w:r>
          </w:p>
        </w:tc>
        <w:tc>
          <w:tcPr>
            <w:tcW w:w="4974" w:type="dxa"/>
            <w:vAlign w:val="center"/>
          </w:tcPr>
          <w:p>
            <w:pPr>
              <w:widowControl/>
              <w:spacing w:line="360" w:lineRule="auto"/>
              <w:jc w:val="center"/>
              <w:rPr>
                <w:rFonts w:ascii="宋体"/>
                <w:bCs/>
                <w:sz w:val="24"/>
              </w:rPr>
            </w:pPr>
            <w:r>
              <w:rPr>
                <w:rFonts w:hint="eastAsia" w:ascii="宋体"/>
                <w:bCs/>
                <w:sz w:val="24"/>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sz w:val="24"/>
              </w:rPr>
            </w:pPr>
            <w:r>
              <w:rPr>
                <w:rFonts w:hint="eastAsia" w:ascii="宋体"/>
                <w:bCs/>
                <w:sz w:val="24"/>
              </w:rPr>
              <w:t>抹面砂浆</w:t>
            </w:r>
          </w:p>
        </w:tc>
        <w:tc>
          <w:tcPr>
            <w:tcW w:w="4974" w:type="dxa"/>
            <w:vAlign w:val="center"/>
          </w:tcPr>
          <w:p>
            <w:pPr>
              <w:widowControl/>
              <w:spacing w:line="360" w:lineRule="auto"/>
              <w:jc w:val="center"/>
              <w:rPr>
                <w:rFonts w:ascii="宋体"/>
                <w:bCs/>
                <w:sz w:val="24"/>
              </w:rPr>
            </w:pPr>
            <w:r>
              <w:rPr>
                <w:rFonts w:hint="eastAsia" w:ascii="宋体"/>
                <w:bCs/>
                <w:sz w:val="24"/>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sz w:val="24"/>
              </w:rPr>
            </w:pPr>
            <w:r>
              <w:rPr>
                <w:rFonts w:hint="eastAsia" w:ascii="宋体"/>
                <w:bCs/>
                <w:sz w:val="24"/>
              </w:rPr>
              <w:t>底漆、饰面漆</w:t>
            </w:r>
          </w:p>
        </w:tc>
        <w:tc>
          <w:tcPr>
            <w:tcW w:w="4974" w:type="dxa"/>
            <w:vAlign w:val="center"/>
          </w:tcPr>
          <w:p>
            <w:pPr>
              <w:widowControl/>
              <w:spacing w:line="360" w:lineRule="auto"/>
              <w:jc w:val="center"/>
              <w:rPr>
                <w:rFonts w:ascii="宋体"/>
                <w:bCs/>
                <w:sz w:val="24"/>
              </w:rPr>
            </w:pPr>
            <w:r>
              <w:rPr>
                <w:rFonts w:hint="eastAsia" w:ascii="宋体"/>
                <w:bCs/>
                <w:sz w:val="24"/>
              </w:rPr>
              <w:t>立邦</w:t>
            </w:r>
          </w:p>
        </w:tc>
      </w:tr>
    </w:tbl>
    <w:p>
      <w:pPr>
        <w:spacing w:line="360" w:lineRule="auto"/>
        <w:ind w:right="359" w:rightChars="171"/>
        <w:rPr>
          <w:rFonts w:ascii="宋体" w:hAnsi="宋体"/>
          <w:sz w:val="24"/>
          <w:szCs w:val="28"/>
        </w:rPr>
      </w:pPr>
    </w:p>
    <w:p>
      <w:pPr>
        <w:spacing w:line="360" w:lineRule="auto"/>
        <w:ind w:right="359" w:rightChars="171"/>
        <w:rPr>
          <w:rFonts w:ascii="宋体" w:hAnsi="宋体"/>
          <w:sz w:val="24"/>
          <w:szCs w:val="28"/>
        </w:rPr>
      </w:pPr>
      <w:r>
        <w:rPr>
          <w:rFonts w:ascii="宋体" w:hAnsi="宋体"/>
          <w:sz w:val="24"/>
          <w:szCs w:val="28"/>
        </w:rPr>
        <w:t>8</w:t>
      </w:r>
      <w:r>
        <w:rPr>
          <w:rFonts w:hint="eastAsia" w:ascii="宋体" w:hAnsi="宋体"/>
          <w:sz w:val="24"/>
          <w:szCs w:val="28"/>
        </w:rPr>
        <w:t>、饰面技术把控方：上海文宇建设集团有限公司</w:t>
      </w:r>
    </w:p>
    <w:p>
      <w:pPr>
        <w:spacing w:line="360" w:lineRule="auto"/>
        <w:ind w:right="359" w:rightChars="171" w:firstLine="1"/>
        <w:rPr>
          <w:rFonts w:ascii="宋体" w:hAnsi="宋体"/>
          <w:b/>
          <w:bCs/>
          <w:sz w:val="24"/>
          <w:szCs w:val="28"/>
        </w:rPr>
      </w:pPr>
      <w:r>
        <w:rPr>
          <w:rFonts w:hint="eastAsia" w:ascii="宋体" w:hAnsi="宋体"/>
          <w:b/>
          <w:bCs/>
          <w:sz w:val="24"/>
          <w:szCs w:val="28"/>
        </w:rPr>
        <w:t>第二条  合同价款</w:t>
      </w:r>
    </w:p>
    <w:p>
      <w:pPr>
        <w:spacing w:line="360" w:lineRule="auto"/>
        <w:ind w:left="239" w:leftChars="114" w:right="359" w:rightChars="171" w:firstLine="480" w:firstLineChars="200"/>
        <w:rPr>
          <w:rFonts w:ascii="宋体" w:hAnsi="宋体"/>
          <w:sz w:val="24"/>
          <w:szCs w:val="28"/>
        </w:rPr>
      </w:pPr>
      <w:r>
        <w:rPr>
          <w:rFonts w:hint="eastAsia" w:ascii="宋体" w:hAnsi="宋体"/>
          <w:sz w:val="24"/>
          <w:szCs w:val="28"/>
        </w:rPr>
        <w:t>1、</w:t>
      </w:r>
      <w:r>
        <w:rPr>
          <w:rFonts w:hint="eastAsia" w:ascii="宋体" w:hAnsi="宋体"/>
          <w:b/>
          <w:bCs/>
          <w:sz w:val="24"/>
          <w:szCs w:val="28"/>
        </w:rPr>
        <w:t>合同价格形式：</w:t>
      </w:r>
      <w:r>
        <w:rPr>
          <w:rFonts w:hint="eastAsia" w:ascii="宋体" w:hAnsi="宋体"/>
          <w:sz w:val="24"/>
          <w:szCs w:val="28"/>
        </w:rPr>
        <w:t>本合同采用固定综合单价包干的承包方式，固定综合单价包含人工费、材料费、机械费、施工措施费、安全文明措施费、运输费、试验费、安装费、管理费、利润及税金、验收等一切可能发生的直接及间接费</w:t>
      </w:r>
      <w:r>
        <w:rPr>
          <w:rFonts w:hint="eastAsia"/>
          <w:sz w:val="24"/>
        </w:rPr>
        <w:t>用，暂定工程量及每平方米固定</w:t>
      </w:r>
      <w:r>
        <w:rPr>
          <w:rFonts w:hint="eastAsia" w:ascii="宋体" w:hAnsi="宋体"/>
          <w:sz w:val="24"/>
          <w:szCs w:val="28"/>
        </w:rPr>
        <w:t>综合单价详见附表。本固定综合单价一次性包干，不随任何因素的变化而调整。</w:t>
      </w:r>
    </w:p>
    <w:p>
      <w:pPr>
        <w:widowControl/>
        <w:spacing w:before="4" w:line="360" w:lineRule="auto"/>
        <w:ind w:firstLine="482" w:firstLineChars="200"/>
        <w:rPr>
          <w:rFonts w:ascii="宋体" w:hAnsi="宋体"/>
          <w:sz w:val="24"/>
          <w:szCs w:val="28"/>
        </w:rPr>
      </w:pPr>
      <w:r>
        <w:rPr>
          <w:rFonts w:hint="eastAsia" w:ascii="宋体" w:hAnsi="宋体"/>
          <w:b/>
          <w:bCs/>
          <w:sz w:val="24"/>
          <w:szCs w:val="28"/>
        </w:rPr>
        <w:t>2、本合同含税总价暂定为：</w:t>
      </w:r>
      <w:r>
        <w:rPr>
          <w:rFonts w:hint="eastAsia" w:ascii="宋体" w:hAnsi="宋体"/>
          <w:sz w:val="24"/>
          <w:szCs w:val="28"/>
        </w:rPr>
        <w:t>人民币（大写）叁佰壹拾叁万柒仟柒佰叁拾玖元伍角叁分（</w:t>
      </w:r>
      <w:r>
        <w:rPr>
          <w:rFonts w:hint="eastAsia" w:ascii="宋体" w:hAnsi="宋体" w:cs="宋体"/>
          <w:bCs/>
          <w:sz w:val="24"/>
        </w:rPr>
        <w:t>¥3137739.53</w:t>
      </w:r>
      <w:r>
        <w:rPr>
          <w:rFonts w:hint="eastAsia" w:ascii="宋体" w:hAnsi="宋体"/>
          <w:sz w:val="24"/>
          <w:szCs w:val="28"/>
        </w:rPr>
        <w:t>元）。其中，不含税金额人民币（大写）贰佰捌拾柒万捌仟陆佰陆拾元壹角贰分 （¥2878660.12元）；增值税率为【9%】，税款人民币（大写）</w:t>
      </w:r>
      <w:r>
        <w:rPr>
          <w:rFonts w:hint="eastAsia" w:ascii="宋体" w:hAnsi="宋体" w:cs="宋体"/>
          <w:bCs/>
          <w:sz w:val="24"/>
        </w:rPr>
        <w:t>贰拾伍万玖仟零柒拾玖元肆角壹分</w:t>
      </w:r>
      <w:r>
        <w:rPr>
          <w:rFonts w:hint="eastAsia" w:ascii="宋体" w:hAnsi="宋体"/>
          <w:sz w:val="24"/>
          <w:szCs w:val="28"/>
        </w:rPr>
        <w:t>（¥259079.41元）。</w:t>
      </w:r>
    </w:p>
    <w:p>
      <w:pPr>
        <w:widowControl/>
        <w:spacing w:before="4" w:line="360" w:lineRule="auto"/>
        <w:ind w:firstLine="480" w:firstLineChars="200"/>
        <w:rPr>
          <w:rFonts w:ascii="宋体" w:hAnsi="宋体" w:cs="宋体"/>
          <w:kern w:val="1"/>
          <w:sz w:val="24"/>
          <w:lang w:bidi="ar"/>
        </w:rPr>
      </w:pPr>
      <w:r>
        <w:rPr>
          <w:rFonts w:hint="eastAsia" w:ascii="宋体" w:hAnsi="宋体"/>
          <w:sz w:val="24"/>
          <w:szCs w:val="28"/>
        </w:rPr>
        <w:t>3、</w:t>
      </w:r>
      <w:r>
        <w:rPr>
          <w:rFonts w:hint="eastAsia" w:ascii="宋体" w:hAnsi="宋体"/>
          <w:b/>
          <w:bCs/>
          <w:sz w:val="24"/>
          <w:szCs w:val="28"/>
        </w:rPr>
        <w:t>固定含税综合单价：</w:t>
      </w:r>
      <w:r>
        <w:rPr>
          <w:rFonts w:hint="eastAsia" w:ascii="宋体" w:hAnsi="宋体" w:cs="宋体"/>
          <w:bCs/>
          <w:sz w:val="24"/>
        </w:rPr>
        <w:t>墙面约53132.7m2，单价58.4元/m2，管道约740.84m2，单价46.96元/m2</w:t>
      </w:r>
      <w:r>
        <w:rPr>
          <w:rFonts w:hint="eastAsia" w:ascii="宋体" w:hAnsi="宋体"/>
          <w:sz w:val="24"/>
          <w:szCs w:val="28"/>
        </w:rPr>
        <w:t>（均含吊篮费用）</w:t>
      </w:r>
      <w:r>
        <w:rPr>
          <w:rFonts w:hint="eastAsia" w:ascii="宋体" w:hAnsi="宋体" w:cs="宋体"/>
          <w:bCs/>
          <w:sz w:val="24"/>
        </w:rPr>
        <w:t>。</w:t>
      </w:r>
    </w:p>
    <w:p>
      <w:pPr>
        <w:spacing w:line="360" w:lineRule="auto"/>
        <w:ind w:right="359" w:rightChars="171"/>
        <w:rPr>
          <w:rFonts w:ascii="宋体" w:hAnsi="宋体"/>
          <w:sz w:val="24"/>
          <w:szCs w:val="28"/>
        </w:rPr>
      </w:pPr>
      <w:r>
        <w:rPr>
          <w:rFonts w:hint="eastAsia" w:ascii="宋体" w:hAnsi="宋体"/>
          <w:b/>
          <w:bCs/>
          <w:sz w:val="24"/>
          <w:szCs w:val="28"/>
        </w:rPr>
        <w:t>第三条 结算方式</w:t>
      </w:r>
    </w:p>
    <w:p>
      <w:pPr>
        <w:spacing w:line="360" w:lineRule="auto"/>
        <w:ind w:right="359" w:rightChars="171" w:firstLine="480" w:firstLineChars="200"/>
        <w:rPr>
          <w:rFonts w:ascii="Arial" w:hAnsi="Arial" w:cs="Arial"/>
          <w:sz w:val="24"/>
          <w:szCs w:val="28"/>
        </w:rPr>
      </w:pPr>
      <w:r>
        <w:rPr>
          <w:rFonts w:hint="eastAsia" w:ascii="宋体" w:hAnsi="宋体"/>
          <w:sz w:val="24"/>
          <w:szCs w:val="28"/>
        </w:rPr>
        <w:t>1、结算金额=实际工程量</w:t>
      </w:r>
      <w:r>
        <w:rPr>
          <w:rFonts w:ascii="Arial" w:hAnsi="Arial" w:cs="Arial"/>
          <w:sz w:val="24"/>
          <w:szCs w:val="28"/>
        </w:rPr>
        <w:t>×</w:t>
      </w:r>
      <w:r>
        <w:rPr>
          <w:rFonts w:hint="eastAsia" w:ascii="Arial" w:hAnsi="Arial" w:cs="Arial"/>
          <w:sz w:val="24"/>
          <w:szCs w:val="28"/>
        </w:rPr>
        <w:t>固定综合单价-应扣费用±变更签证（实际工程量以甲、乙双方依据施工图纸、设计方案要求、定额计算规则计算的工程量为准）。</w:t>
      </w:r>
    </w:p>
    <w:p>
      <w:pPr>
        <w:spacing w:line="360" w:lineRule="auto"/>
        <w:ind w:right="359" w:rightChars="171" w:firstLine="480" w:firstLineChars="200"/>
        <w:rPr>
          <w:rFonts w:hint="eastAsia" w:ascii="宋体" w:hAnsi="宋体" w:cs="Times New Roman"/>
          <w:sz w:val="24"/>
          <w:szCs w:val="28"/>
        </w:rPr>
      </w:pPr>
      <w:r>
        <w:rPr>
          <w:rFonts w:hint="eastAsia" w:ascii="宋体" w:hAnsi="宋体" w:cs="Times New Roman"/>
          <w:sz w:val="24"/>
          <w:szCs w:val="28"/>
        </w:rPr>
        <w:t>2、</w:t>
      </w:r>
      <w:r>
        <w:rPr>
          <w:rFonts w:hint="eastAsia" w:ascii="宋体" w:hAnsi="宋体"/>
          <w:sz w:val="24"/>
          <w:szCs w:val="28"/>
        </w:rPr>
        <w:t>若有本合同约定以外的外墙涂装形式，则其价格由双方另行协商确定。</w:t>
      </w:r>
    </w:p>
    <w:p>
      <w:pPr>
        <w:spacing w:line="360" w:lineRule="auto"/>
        <w:ind w:right="359" w:rightChars="171"/>
        <w:rPr>
          <w:rFonts w:ascii="宋体" w:hAnsi="宋体"/>
          <w:b/>
          <w:bCs/>
          <w:sz w:val="24"/>
          <w:szCs w:val="28"/>
        </w:rPr>
      </w:pPr>
      <w:r>
        <w:rPr>
          <w:rFonts w:hint="eastAsia" w:ascii="宋体" w:hAnsi="宋体"/>
          <w:b/>
          <w:bCs/>
          <w:sz w:val="24"/>
          <w:szCs w:val="28"/>
        </w:rPr>
        <w:t>第四条</w:t>
      </w:r>
      <w:r>
        <w:rPr>
          <w:rFonts w:hint="eastAsia" w:ascii="宋体" w:hAnsi="宋体"/>
          <w:sz w:val="24"/>
          <w:szCs w:val="28"/>
        </w:rPr>
        <w:t xml:space="preserve">  </w:t>
      </w:r>
      <w:r>
        <w:rPr>
          <w:rFonts w:hint="eastAsia" w:ascii="宋体" w:hAnsi="宋体"/>
          <w:b/>
          <w:bCs/>
          <w:sz w:val="24"/>
          <w:szCs w:val="28"/>
        </w:rPr>
        <w:t>甲方责任</w:t>
      </w:r>
    </w:p>
    <w:p>
      <w:pPr>
        <w:numPr>
          <w:ilvl w:val="1"/>
          <w:numId w:val="1"/>
        </w:numPr>
        <w:spacing w:line="360" w:lineRule="auto"/>
        <w:ind w:right="359" w:rightChars="171"/>
        <w:rPr>
          <w:rFonts w:ascii="宋体" w:hAnsi="宋体"/>
          <w:sz w:val="24"/>
          <w:szCs w:val="28"/>
        </w:rPr>
      </w:pPr>
      <w:r>
        <w:rPr>
          <w:rFonts w:hint="eastAsia" w:ascii="宋体" w:hAnsi="宋体"/>
          <w:sz w:val="24"/>
          <w:szCs w:val="28"/>
        </w:rPr>
        <w:t xml:space="preserve">甲方指派 </w:t>
      </w:r>
      <w:r>
        <w:rPr>
          <w:rFonts w:hint="eastAsia" w:ascii="宋体" w:hAnsi="宋体"/>
          <w:sz w:val="24"/>
          <w:szCs w:val="28"/>
          <w:u w:val="single"/>
        </w:rPr>
        <w:t xml:space="preserve">李中伟 </w:t>
      </w:r>
      <w:r>
        <w:rPr>
          <w:rFonts w:hint="eastAsia" w:ascii="宋体" w:hAnsi="宋体"/>
          <w:sz w:val="24"/>
          <w:szCs w:val="28"/>
        </w:rPr>
        <w:t>电话：</w:t>
      </w:r>
      <w:r>
        <w:rPr>
          <w:rFonts w:hint="eastAsia" w:ascii="宋体" w:hAnsi="宋体"/>
          <w:sz w:val="24"/>
          <w:szCs w:val="28"/>
          <w:u w:val="single"/>
        </w:rPr>
        <w:t xml:space="preserve"> 15137930543 </w:t>
      </w:r>
      <w:r>
        <w:rPr>
          <w:rFonts w:hint="eastAsia" w:ascii="宋体" w:hAnsi="宋体"/>
          <w:sz w:val="24"/>
          <w:szCs w:val="28"/>
        </w:rPr>
        <w:t>为甲方驻工地代表，代表甲方负责合同履行，并负责对工程质量、进度进行监督检查、办理验收、变更、登记手续和其它事宜。</w:t>
      </w:r>
    </w:p>
    <w:p>
      <w:pPr>
        <w:numPr>
          <w:ilvl w:val="1"/>
          <w:numId w:val="1"/>
        </w:numPr>
        <w:spacing w:line="360" w:lineRule="auto"/>
        <w:ind w:right="359" w:rightChars="171"/>
        <w:rPr>
          <w:rFonts w:ascii="宋体" w:hAnsi="宋体"/>
          <w:sz w:val="24"/>
          <w:szCs w:val="28"/>
        </w:rPr>
      </w:pPr>
      <w:r>
        <w:rPr>
          <w:rFonts w:hint="eastAsia" w:ascii="宋体" w:hAnsi="宋体"/>
          <w:sz w:val="24"/>
          <w:szCs w:val="28"/>
        </w:rPr>
        <w:t>按合同约定到期足额支付乙方工程款。</w:t>
      </w:r>
    </w:p>
    <w:p>
      <w:pPr>
        <w:numPr>
          <w:ilvl w:val="1"/>
          <w:numId w:val="1"/>
        </w:numPr>
        <w:spacing w:line="360" w:lineRule="auto"/>
        <w:ind w:right="359" w:rightChars="171"/>
        <w:rPr>
          <w:rFonts w:ascii="宋体" w:hAnsi="宋体"/>
          <w:sz w:val="24"/>
          <w:szCs w:val="28"/>
        </w:rPr>
      </w:pPr>
      <w:r>
        <w:rPr>
          <w:rFonts w:hint="eastAsia" w:ascii="宋体" w:hAnsi="宋体"/>
          <w:sz w:val="24"/>
          <w:szCs w:val="28"/>
        </w:rPr>
        <w:t>按甲方与总包方双方签订的总包施工合同中约定向总包方支付总承包管理配合费（含竣工资料整理、成品保护、看管等费用）。</w:t>
      </w:r>
    </w:p>
    <w:p>
      <w:pPr>
        <w:pStyle w:val="2"/>
        <w:numPr>
          <w:ilvl w:val="1"/>
          <w:numId w:val="1"/>
        </w:numPr>
        <w:ind w:hanging="360" w:firstLineChars="0"/>
        <w:rPr>
          <w:rFonts w:hint="eastAsia" w:hAnsi="宋体"/>
          <w:b w:val="0"/>
          <w:kern w:val="2"/>
          <w:position w:val="0"/>
          <w:szCs w:val="28"/>
        </w:rPr>
      </w:pPr>
      <w:r>
        <w:rPr>
          <w:rFonts w:hint="eastAsia" w:hAnsi="宋体"/>
          <w:b w:val="0"/>
          <w:kern w:val="2"/>
          <w:position w:val="0"/>
          <w:szCs w:val="28"/>
        </w:rPr>
        <w:t>甲方应负责提供施工所需要的条件：</w:t>
      </w:r>
    </w:p>
    <w:p>
      <w:pPr>
        <w:pStyle w:val="2"/>
        <w:numPr>
          <w:ilvl w:val="0"/>
          <w:numId w:val="2"/>
        </w:numPr>
        <w:tabs>
          <w:tab w:val="left" w:pos="720"/>
          <w:tab w:val="left" w:pos="2820"/>
        </w:tabs>
        <w:ind w:left="1440"/>
        <w:rPr>
          <w:rFonts w:hint="eastAsia" w:hAnsi="宋体"/>
          <w:b w:val="0"/>
          <w:kern w:val="2"/>
          <w:position w:val="0"/>
          <w:szCs w:val="28"/>
        </w:rPr>
      </w:pPr>
      <w:r>
        <w:rPr>
          <w:rFonts w:hint="eastAsia" w:hAnsi="宋体"/>
          <w:b w:val="0"/>
          <w:kern w:val="2"/>
          <w:position w:val="0"/>
          <w:szCs w:val="28"/>
          <w:lang w:eastAsia="zh-CN"/>
        </w:rPr>
        <w:t>协调提供水源、电源，费用由乙方承担</w:t>
      </w:r>
      <w:r>
        <w:rPr>
          <w:rFonts w:hint="eastAsia" w:hAnsi="宋体"/>
          <w:b w:val="0"/>
          <w:kern w:val="2"/>
          <w:position w:val="0"/>
          <w:szCs w:val="28"/>
        </w:rPr>
        <w:t>；</w:t>
      </w:r>
    </w:p>
    <w:p>
      <w:pPr>
        <w:pStyle w:val="2"/>
        <w:numPr>
          <w:ilvl w:val="0"/>
          <w:numId w:val="2"/>
        </w:numPr>
        <w:tabs>
          <w:tab w:val="left" w:pos="720"/>
          <w:tab w:val="left" w:pos="2820"/>
        </w:tabs>
        <w:rPr>
          <w:rFonts w:hint="eastAsia" w:hAnsi="宋体"/>
          <w:b w:val="0"/>
          <w:kern w:val="2"/>
          <w:position w:val="0"/>
          <w:szCs w:val="28"/>
        </w:rPr>
      </w:pPr>
      <w:r>
        <w:rPr>
          <w:rFonts w:hint="eastAsia" w:hAnsi="宋体"/>
          <w:b w:val="0"/>
          <w:kern w:val="2"/>
          <w:position w:val="0"/>
          <w:szCs w:val="28"/>
          <w:lang w:eastAsia="zh-CN"/>
        </w:rPr>
        <w:t>协调</w:t>
      </w:r>
      <w:r>
        <w:rPr>
          <w:rFonts w:hint="eastAsia" w:hAnsi="宋体"/>
          <w:b w:val="0"/>
          <w:kern w:val="2"/>
          <w:position w:val="0"/>
          <w:szCs w:val="28"/>
        </w:rPr>
        <w:t>提供</w:t>
      </w:r>
      <w:r>
        <w:rPr>
          <w:rFonts w:hint="eastAsia" w:hAnsi="宋体"/>
          <w:b w:val="0"/>
          <w:kern w:val="2"/>
          <w:position w:val="0"/>
          <w:szCs w:val="28"/>
          <w:lang w:eastAsia="zh-CN"/>
        </w:rPr>
        <w:t>满足</w:t>
      </w:r>
      <w:r>
        <w:rPr>
          <w:rFonts w:hint="eastAsia" w:hAnsi="宋体"/>
          <w:b w:val="0"/>
          <w:kern w:val="2"/>
          <w:position w:val="0"/>
          <w:szCs w:val="28"/>
        </w:rPr>
        <w:t>进入施工现场的交通条件；</w:t>
      </w:r>
    </w:p>
    <w:p>
      <w:pPr>
        <w:spacing w:line="360" w:lineRule="auto"/>
        <w:ind w:right="359" w:rightChars="171"/>
        <w:rPr>
          <w:rFonts w:ascii="宋体" w:hAnsi="宋体"/>
          <w:b/>
          <w:bCs/>
          <w:sz w:val="24"/>
          <w:szCs w:val="28"/>
        </w:rPr>
      </w:pPr>
      <w:r>
        <w:rPr>
          <w:rFonts w:hint="eastAsia" w:ascii="宋体" w:hAnsi="宋体"/>
          <w:b/>
          <w:bCs/>
          <w:sz w:val="24"/>
          <w:szCs w:val="28"/>
        </w:rPr>
        <w:t>第五条  总包方责任</w:t>
      </w:r>
    </w:p>
    <w:p>
      <w:pPr>
        <w:tabs>
          <w:tab w:val="left" w:pos="0"/>
          <w:tab w:val="left" w:pos="360"/>
          <w:tab w:val="left" w:pos="900"/>
        </w:tabs>
        <w:spacing w:line="360" w:lineRule="auto"/>
        <w:ind w:right="171" w:firstLine="240" w:firstLineChars="100"/>
        <w:outlineLvl w:val="0"/>
        <w:rPr>
          <w:sz w:val="24"/>
        </w:rPr>
      </w:pPr>
      <w:r>
        <w:rPr>
          <w:rFonts w:hint="eastAsia"/>
          <w:sz w:val="24"/>
        </w:rPr>
        <w:t>1、总包方提供详细施工进度，并有权按乙方上报并经甲方审批的进度计划督促乙方；</w:t>
      </w:r>
    </w:p>
    <w:p>
      <w:pPr>
        <w:tabs>
          <w:tab w:val="left" w:pos="0"/>
          <w:tab w:val="left" w:pos="360"/>
          <w:tab w:val="left" w:pos="900"/>
        </w:tabs>
        <w:spacing w:line="360" w:lineRule="auto"/>
        <w:ind w:right="171" w:firstLine="240" w:firstLineChars="100"/>
        <w:rPr>
          <w:sz w:val="24"/>
        </w:rPr>
      </w:pPr>
      <w:r>
        <w:rPr>
          <w:rFonts w:hint="eastAsia"/>
          <w:sz w:val="24"/>
        </w:rPr>
        <w:t>2、总包方在工期范围内为乙方提供适宜的施工工作面；</w:t>
      </w:r>
    </w:p>
    <w:p>
      <w:pPr>
        <w:tabs>
          <w:tab w:val="left" w:pos="0"/>
          <w:tab w:val="left" w:pos="360"/>
          <w:tab w:val="left" w:pos="900"/>
        </w:tabs>
        <w:spacing w:line="360" w:lineRule="auto"/>
        <w:ind w:right="171" w:firstLine="240" w:firstLineChars="100"/>
        <w:rPr>
          <w:sz w:val="24"/>
        </w:rPr>
      </w:pPr>
      <w:r>
        <w:rPr>
          <w:rFonts w:hint="eastAsia"/>
          <w:sz w:val="24"/>
        </w:rPr>
        <w:t>3、总包方及时会同监理按施工图纸和施工规范要求对工程质量进行验收；</w:t>
      </w:r>
    </w:p>
    <w:p>
      <w:pPr>
        <w:tabs>
          <w:tab w:val="left" w:pos="0"/>
          <w:tab w:val="left" w:pos="360"/>
          <w:tab w:val="left" w:pos="900"/>
        </w:tabs>
        <w:spacing w:line="360" w:lineRule="auto"/>
        <w:ind w:right="171" w:firstLine="240" w:firstLineChars="100"/>
        <w:rPr>
          <w:sz w:val="24"/>
        </w:rPr>
      </w:pPr>
      <w:r>
        <w:rPr>
          <w:rFonts w:hint="eastAsia"/>
          <w:sz w:val="24"/>
        </w:rPr>
        <w:t>4、总包方按约定出具工程量完成情况证明；</w:t>
      </w:r>
    </w:p>
    <w:p>
      <w:pPr>
        <w:tabs>
          <w:tab w:val="left" w:pos="0"/>
          <w:tab w:val="left" w:pos="360"/>
        </w:tabs>
        <w:spacing w:line="360" w:lineRule="auto"/>
        <w:ind w:left="358" w:leftChars="115" w:right="171" w:hanging="117" w:hangingChars="49"/>
        <w:rPr>
          <w:sz w:val="24"/>
        </w:rPr>
      </w:pPr>
      <w:r>
        <w:rPr>
          <w:rFonts w:hint="eastAsia"/>
          <w:sz w:val="24"/>
        </w:rPr>
        <w:t>5、总包方有义务提供充足的安装施工用水用电接口（其用水用电费用由乙方承担）及材料存放地；</w:t>
      </w:r>
    </w:p>
    <w:p>
      <w:pPr>
        <w:spacing w:line="360" w:lineRule="auto"/>
        <w:ind w:right="359" w:rightChars="171"/>
        <w:rPr>
          <w:rFonts w:ascii="宋体" w:hAnsi="宋体"/>
          <w:b/>
          <w:bCs/>
          <w:sz w:val="24"/>
          <w:szCs w:val="28"/>
        </w:rPr>
      </w:pPr>
      <w:r>
        <w:rPr>
          <w:rFonts w:hint="eastAsia"/>
          <w:sz w:val="24"/>
        </w:rPr>
        <w:t xml:space="preserve"> </w:t>
      </w:r>
      <w:r>
        <w:rPr>
          <w:rFonts w:hint="eastAsia" w:ascii="宋体" w:hAnsi="宋体"/>
          <w:b/>
          <w:bCs/>
          <w:sz w:val="24"/>
          <w:szCs w:val="28"/>
        </w:rPr>
        <w:t>第六条 乙方责任</w:t>
      </w:r>
    </w:p>
    <w:p>
      <w:pPr>
        <w:spacing w:line="360" w:lineRule="auto"/>
        <w:ind w:right="359" w:rightChars="171" w:firstLine="240" w:firstLineChars="100"/>
        <w:rPr>
          <w:rFonts w:ascii="宋体" w:hAnsi="宋体"/>
          <w:sz w:val="24"/>
          <w:szCs w:val="28"/>
        </w:rPr>
      </w:pPr>
      <w:r>
        <w:rPr>
          <w:rFonts w:hint="eastAsia" w:ascii="宋体" w:hAnsi="宋体"/>
          <w:sz w:val="24"/>
          <w:szCs w:val="28"/>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sz w:val="24"/>
          <w:szCs w:val="28"/>
        </w:rPr>
      </w:pPr>
      <w:r>
        <w:rPr>
          <w:rFonts w:hint="eastAsia" w:ascii="宋体" w:hAnsi="宋体"/>
          <w:sz w:val="24"/>
          <w:szCs w:val="28"/>
        </w:rPr>
        <w:t>2、负责配合甲方现场土建准备工作。</w:t>
      </w:r>
    </w:p>
    <w:p>
      <w:pPr>
        <w:spacing w:line="360" w:lineRule="auto"/>
        <w:ind w:right="359" w:rightChars="171" w:firstLine="240" w:firstLineChars="100"/>
        <w:rPr>
          <w:rFonts w:ascii="宋体" w:hAnsi="宋体"/>
          <w:sz w:val="24"/>
          <w:szCs w:val="28"/>
        </w:rPr>
      </w:pPr>
      <w:r>
        <w:rPr>
          <w:rFonts w:hint="eastAsia" w:ascii="宋体" w:hAnsi="宋体"/>
          <w:sz w:val="24"/>
          <w:szCs w:val="28"/>
        </w:rPr>
        <w:t>3、乙方指派</w:t>
      </w:r>
      <w:r>
        <w:rPr>
          <w:rFonts w:hint="eastAsia" w:ascii="宋体" w:hAnsi="宋体"/>
          <w:sz w:val="24"/>
          <w:szCs w:val="28"/>
          <w:u w:val="single"/>
        </w:rPr>
        <w:t xml:space="preserve">成鑫 </w:t>
      </w:r>
      <w:r>
        <w:rPr>
          <w:rFonts w:hint="eastAsia"/>
        </w:rPr>
        <w:t xml:space="preserve"> 电话：</w:t>
      </w:r>
      <w:r>
        <w:rPr>
          <w:rFonts w:hint="eastAsia"/>
          <w:u w:val="single"/>
        </w:rPr>
        <w:t xml:space="preserve">15722503039 </w:t>
      </w:r>
      <w:r>
        <w:rPr>
          <w:rFonts w:hint="eastAsia" w:ascii="宋体" w:hAnsi="宋体"/>
          <w:sz w:val="24"/>
          <w:szCs w:val="28"/>
        </w:rPr>
        <w:t>为乙方驻工地代表，代表乙方负责合同履行。按要求组织施工，保质、保量、按期完成施工任务，解决由乙方负责的各项事宜，乙方项目管理人员须提供社保。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sz w:val="24"/>
          <w:szCs w:val="28"/>
        </w:rPr>
      </w:pPr>
      <w:r>
        <w:rPr>
          <w:rFonts w:hint="eastAsia" w:ascii="宋体" w:hAnsi="宋体"/>
          <w:sz w:val="24"/>
          <w:szCs w:val="28"/>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sz w:val="24"/>
          <w:szCs w:val="28"/>
        </w:rPr>
      </w:pPr>
      <w:r>
        <w:rPr>
          <w:rFonts w:hint="eastAsia" w:ascii="宋体" w:hAnsi="宋体"/>
          <w:sz w:val="24"/>
          <w:szCs w:val="28"/>
        </w:rPr>
        <w:t>5、施工中未经甲方同意或有关部门批准，不得随意拆改原建筑物结构及各种设备管线。</w:t>
      </w:r>
    </w:p>
    <w:p>
      <w:pPr>
        <w:spacing w:line="360" w:lineRule="auto"/>
        <w:ind w:right="359" w:rightChars="171" w:firstLine="240" w:firstLineChars="100"/>
        <w:rPr>
          <w:rFonts w:ascii="宋体" w:hAnsi="宋体"/>
          <w:sz w:val="24"/>
          <w:szCs w:val="28"/>
        </w:rPr>
      </w:pPr>
      <w:r>
        <w:rPr>
          <w:rFonts w:hint="eastAsia" w:ascii="宋体" w:hAnsi="宋体"/>
          <w:sz w:val="24"/>
          <w:szCs w:val="28"/>
        </w:rPr>
        <w:t>6、工程竣工未移交甲方之前，负责对工地现场的一切设施和工程成品进行保护；承担吊篮、吊绳对女儿墙等的损坏承担修复责任；对外门窗、石材、栏杆等构件应采取保护措施，承担污染的清理责任。</w:t>
      </w:r>
    </w:p>
    <w:p>
      <w:pPr>
        <w:spacing w:line="360" w:lineRule="auto"/>
        <w:ind w:right="359" w:rightChars="171" w:firstLine="240" w:firstLineChars="100"/>
        <w:rPr>
          <w:rFonts w:ascii="宋体" w:hAnsi="宋体"/>
          <w:sz w:val="24"/>
          <w:szCs w:val="28"/>
        </w:rPr>
      </w:pPr>
      <w:r>
        <w:rPr>
          <w:rFonts w:hint="eastAsia" w:ascii="宋体" w:hAnsi="宋体"/>
          <w:sz w:val="24"/>
          <w:szCs w:val="28"/>
        </w:rPr>
        <w:t>7、施工期间所用水电费用由乙方负担。</w:t>
      </w:r>
    </w:p>
    <w:p>
      <w:pPr>
        <w:spacing w:line="360" w:lineRule="auto"/>
        <w:ind w:right="359" w:rightChars="171" w:firstLine="240" w:firstLineChars="100"/>
        <w:rPr>
          <w:rFonts w:ascii="宋体" w:hAnsi="宋体"/>
          <w:sz w:val="24"/>
          <w:szCs w:val="28"/>
        </w:rPr>
      </w:pPr>
      <w:r>
        <w:rPr>
          <w:rFonts w:hint="eastAsia" w:ascii="宋体" w:hAnsi="宋体"/>
          <w:sz w:val="24"/>
          <w:szCs w:val="28"/>
        </w:rPr>
        <w:t>8、明确安全管理责任，建议签订安全管理协议。</w:t>
      </w:r>
    </w:p>
    <w:p>
      <w:pPr>
        <w:spacing w:line="360" w:lineRule="auto"/>
        <w:ind w:right="359" w:rightChars="171" w:firstLine="240" w:firstLineChars="100"/>
        <w:rPr>
          <w:sz w:val="24"/>
          <w:szCs w:val="28"/>
        </w:rPr>
      </w:pPr>
      <w:r>
        <w:rPr>
          <w:rFonts w:hint="eastAsia" w:ascii="宋体" w:hAnsi="宋体"/>
          <w:sz w:val="24"/>
          <w:szCs w:val="28"/>
        </w:rPr>
        <w:t>9、乙方负责整理、收集所分包项目的资料，于竣工验收前30天内（壹式肆份，全套原件不低于叁套）交付总包方。</w:t>
      </w:r>
    </w:p>
    <w:p>
      <w:pPr>
        <w:spacing w:line="360" w:lineRule="auto"/>
        <w:ind w:right="359" w:rightChars="171" w:firstLine="240" w:firstLineChars="100"/>
        <w:rPr>
          <w:sz w:val="24"/>
          <w:szCs w:val="28"/>
        </w:rPr>
      </w:pPr>
      <w:r>
        <w:rPr>
          <w:rFonts w:hint="eastAsia" w:ascii="宋体" w:hAnsi="宋体"/>
          <w:sz w:val="24"/>
          <w:szCs w:val="28"/>
        </w:rPr>
        <w:t>10、工程保修期为两年，保修期限内如因乙方原因产生质量问题，由乙方承担免费维修责任。乙方</w:t>
      </w:r>
      <w:r>
        <w:rPr>
          <w:sz w:val="24"/>
          <w:szCs w:val="28"/>
        </w:rPr>
        <w:t>应在接到甲方修理通知后24小时内派人维修，否则甲方</w:t>
      </w:r>
      <w:r>
        <w:rPr>
          <w:rFonts w:hint="eastAsia"/>
          <w:sz w:val="24"/>
          <w:szCs w:val="28"/>
        </w:rPr>
        <w:t>或进驻物业公司可</w:t>
      </w:r>
      <w:r>
        <w:rPr>
          <w:sz w:val="24"/>
          <w:szCs w:val="28"/>
        </w:rPr>
        <w:t>自行组织人员维修，</w:t>
      </w:r>
      <w:r>
        <w:rPr>
          <w:rFonts w:hint="eastAsia"/>
          <w:sz w:val="24"/>
          <w:szCs w:val="28"/>
        </w:rPr>
        <w:t>维修</w:t>
      </w:r>
      <w:r>
        <w:rPr>
          <w:sz w:val="24"/>
          <w:szCs w:val="28"/>
        </w:rPr>
        <w:t>费用在</w:t>
      </w:r>
      <w:r>
        <w:rPr>
          <w:rFonts w:hint="eastAsia"/>
          <w:sz w:val="24"/>
          <w:szCs w:val="28"/>
        </w:rPr>
        <w:t>质保金</w:t>
      </w:r>
      <w:r>
        <w:rPr>
          <w:sz w:val="24"/>
          <w:szCs w:val="28"/>
        </w:rPr>
        <w:t>内</w:t>
      </w:r>
      <w:r>
        <w:rPr>
          <w:rFonts w:hint="eastAsia"/>
          <w:sz w:val="24"/>
          <w:szCs w:val="28"/>
        </w:rPr>
        <w:t>先行</w:t>
      </w:r>
      <w:r>
        <w:rPr>
          <w:sz w:val="24"/>
          <w:szCs w:val="28"/>
        </w:rPr>
        <w:t>扣除，不足部分</w:t>
      </w:r>
      <w:r>
        <w:rPr>
          <w:rFonts w:hint="eastAsia"/>
          <w:sz w:val="24"/>
          <w:szCs w:val="28"/>
        </w:rPr>
        <w:t>再</w:t>
      </w:r>
      <w:r>
        <w:rPr>
          <w:sz w:val="24"/>
          <w:szCs w:val="28"/>
        </w:rPr>
        <w:t>由</w:t>
      </w:r>
      <w:r>
        <w:rPr>
          <w:rFonts w:hint="eastAsia" w:ascii="宋体" w:hAnsi="宋体"/>
          <w:sz w:val="24"/>
          <w:szCs w:val="28"/>
        </w:rPr>
        <w:t>乙方</w:t>
      </w:r>
      <w:r>
        <w:rPr>
          <w:sz w:val="24"/>
          <w:szCs w:val="28"/>
        </w:rPr>
        <w:t>支付。</w:t>
      </w:r>
    </w:p>
    <w:p>
      <w:pPr>
        <w:tabs>
          <w:tab w:val="left" w:pos="1260"/>
        </w:tabs>
        <w:spacing w:line="360" w:lineRule="auto"/>
        <w:ind w:right="359" w:rightChars="171"/>
        <w:rPr>
          <w:rFonts w:ascii="宋体" w:hAnsi="宋体"/>
          <w:b/>
          <w:bCs/>
          <w:sz w:val="24"/>
          <w:szCs w:val="28"/>
        </w:rPr>
      </w:pPr>
      <w:r>
        <w:rPr>
          <w:rFonts w:hint="eastAsia" w:ascii="宋体" w:hAnsi="宋体"/>
          <w:b/>
          <w:bCs/>
          <w:sz w:val="24"/>
          <w:szCs w:val="28"/>
        </w:rPr>
        <w:t>第七条  工期</w:t>
      </w:r>
    </w:p>
    <w:p>
      <w:pPr>
        <w:spacing w:line="360" w:lineRule="auto"/>
        <w:ind w:right="359" w:rightChars="171"/>
        <w:rPr>
          <w:rFonts w:ascii="宋体" w:hAnsi="宋体"/>
          <w:sz w:val="24"/>
          <w:szCs w:val="28"/>
        </w:rPr>
      </w:pPr>
      <w:r>
        <w:rPr>
          <w:rFonts w:hint="eastAsia" w:ascii="宋体" w:hAnsi="宋体"/>
          <w:sz w:val="24"/>
          <w:szCs w:val="28"/>
        </w:rPr>
        <w:t xml:space="preserve">  1、乙方按合同第一条“工程概况”中约定的工期按时竣工，现场满足施工条件且移交乙方后，小高层应于40天完工，洋房应于35天完工。</w:t>
      </w:r>
    </w:p>
    <w:p>
      <w:pPr>
        <w:spacing w:line="360" w:lineRule="auto"/>
        <w:ind w:right="359" w:rightChars="171" w:firstLine="240" w:firstLineChars="100"/>
        <w:rPr>
          <w:rFonts w:ascii="宋体" w:hAnsi="宋体"/>
          <w:sz w:val="24"/>
          <w:szCs w:val="28"/>
        </w:rPr>
      </w:pPr>
      <w:r>
        <w:rPr>
          <w:rFonts w:hint="eastAsia" w:ascii="宋体" w:hAnsi="宋体"/>
          <w:sz w:val="24"/>
          <w:szCs w:val="28"/>
        </w:rPr>
        <w:t>2、乙方必须服从甲方管理和进度要求，确保工程按期完成。</w:t>
      </w:r>
    </w:p>
    <w:p>
      <w:pPr>
        <w:spacing w:line="360" w:lineRule="auto"/>
        <w:ind w:right="359" w:rightChars="171" w:firstLine="240" w:firstLineChars="100"/>
        <w:rPr>
          <w:rFonts w:ascii="宋体" w:hAnsi="宋体"/>
          <w:sz w:val="24"/>
          <w:szCs w:val="28"/>
        </w:rPr>
      </w:pPr>
      <w:r>
        <w:rPr>
          <w:rFonts w:hint="eastAsia" w:ascii="宋体" w:hAnsi="宋体"/>
          <w:sz w:val="24"/>
          <w:szCs w:val="28"/>
        </w:rPr>
        <w:t>3、因以下原因造成工期延误经双甲方书面确认后工期相应顺延：</w:t>
      </w:r>
    </w:p>
    <w:p>
      <w:pPr>
        <w:spacing w:line="360" w:lineRule="auto"/>
        <w:ind w:right="359" w:rightChars="171" w:firstLine="480" w:firstLineChars="200"/>
        <w:rPr>
          <w:rFonts w:ascii="宋体" w:hAnsi="宋体"/>
          <w:sz w:val="24"/>
          <w:szCs w:val="28"/>
        </w:rPr>
      </w:pPr>
      <w:r>
        <w:rPr>
          <w:rFonts w:hint="eastAsia" w:ascii="宋体" w:hAnsi="宋体"/>
          <w:sz w:val="24"/>
          <w:szCs w:val="28"/>
        </w:rPr>
        <w:t xml:space="preserve"> 3.1甲方不能按约定提供开工条件。</w:t>
      </w:r>
    </w:p>
    <w:p>
      <w:pPr>
        <w:spacing w:line="360" w:lineRule="auto"/>
        <w:ind w:left="359" w:leftChars="171" w:right="359" w:rightChars="171"/>
        <w:rPr>
          <w:rFonts w:ascii="宋体" w:hAnsi="宋体"/>
          <w:sz w:val="24"/>
          <w:szCs w:val="28"/>
        </w:rPr>
      </w:pPr>
      <w:r>
        <w:rPr>
          <w:rFonts w:hint="eastAsia" w:ascii="宋体" w:hAnsi="宋体"/>
          <w:sz w:val="24"/>
          <w:szCs w:val="28"/>
        </w:rPr>
        <w:t xml:space="preserve">  3.2设计变更和工程量增加。</w:t>
      </w:r>
    </w:p>
    <w:p>
      <w:pPr>
        <w:spacing w:line="360" w:lineRule="auto"/>
        <w:ind w:left="359" w:leftChars="171" w:right="359" w:rightChars="171"/>
        <w:rPr>
          <w:rFonts w:ascii="宋体" w:hAnsi="宋体"/>
          <w:sz w:val="24"/>
          <w:szCs w:val="28"/>
        </w:rPr>
      </w:pPr>
      <w:r>
        <w:rPr>
          <w:rFonts w:hint="eastAsia" w:ascii="宋体" w:hAnsi="宋体"/>
          <w:sz w:val="24"/>
          <w:szCs w:val="28"/>
        </w:rPr>
        <w:t xml:space="preserve">  3.3甲方同意工期相应顺延的其他情况。</w:t>
      </w:r>
    </w:p>
    <w:p>
      <w:pPr>
        <w:spacing w:line="360" w:lineRule="auto"/>
        <w:ind w:right="359" w:rightChars="171" w:firstLine="480" w:firstLineChars="200"/>
        <w:rPr>
          <w:rFonts w:ascii="宋体" w:hAnsi="宋体"/>
          <w:sz w:val="24"/>
          <w:szCs w:val="28"/>
        </w:rPr>
      </w:pPr>
      <w:r>
        <w:rPr>
          <w:rFonts w:hint="eastAsia" w:ascii="宋体" w:hAnsi="宋体"/>
          <w:sz w:val="24"/>
          <w:szCs w:val="28"/>
        </w:rPr>
        <w:t xml:space="preserve">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 </w:t>
      </w:r>
    </w:p>
    <w:p>
      <w:pPr>
        <w:spacing w:line="360" w:lineRule="auto"/>
        <w:ind w:right="171" w:firstLine="118" w:firstLineChars="49"/>
        <w:rPr>
          <w:rFonts w:ascii="宋体" w:hAnsi="宋体"/>
          <w:sz w:val="24"/>
          <w:szCs w:val="28"/>
        </w:rPr>
      </w:pPr>
      <w:r>
        <w:rPr>
          <w:rFonts w:hint="eastAsia" w:ascii="宋体" w:hAnsi="宋体"/>
          <w:b/>
          <w:bCs/>
          <w:sz w:val="24"/>
          <w:szCs w:val="28"/>
        </w:rPr>
        <w:t>第八条  规范及技术要求</w:t>
      </w:r>
    </w:p>
    <w:p>
      <w:pPr>
        <w:tabs>
          <w:tab w:val="left" w:pos="1080"/>
        </w:tabs>
        <w:spacing w:line="360" w:lineRule="auto"/>
        <w:ind w:right="171" w:firstLine="241" w:firstLineChars="100"/>
        <w:rPr>
          <w:rFonts w:ascii="宋体" w:hAnsi="宋体"/>
          <w:b/>
          <w:bCs/>
          <w:sz w:val="24"/>
          <w:szCs w:val="28"/>
        </w:rPr>
      </w:pPr>
      <w:r>
        <w:rPr>
          <w:rFonts w:hint="eastAsia" w:ascii="宋体" w:hAnsi="宋体"/>
          <w:b/>
          <w:bCs/>
          <w:sz w:val="24"/>
          <w:szCs w:val="28"/>
        </w:rPr>
        <w:t>1、技  术  规  范</w:t>
      </w:r>
    </w:p>
    <w:p>
      <w:pPr>
        <w:tabs>
          <w:tab w:val="left" w:pos="1080"/>
        </w:tabs>
        <w:spacing w:line="360" w:lineRule="auto"/>
        <w:ind w:right="171"/>
        <w:rPr>
          <w:rFonts w:ascii="宋体" w:hAnsi="宋体"/>
          <w:sz w:val="24"/>
          <w:szCs w:val="28"/>
        </w:rPr>
      </w:pPr>
      <w:r>
        <w:rPr>
          <w:rFonts w:hint="eastAsia" w:ascii="宋体" w:hAnsi="宋体"/>
          <w:sz w:val="24"/>
          <w:szCs w:val="28"/>
        </w:rPr>
        <w:t xml:space="preserve">  1.1国家现行的有关规范、法规及行业标准；</w:t>
      </w:r>
    </w:p>
    <w:p>
      <w:pPr>
        <w:tabs>
          <w:tab w:val="left" w:pos="1080"/>
        </w:tabs>
        <w:spacing w:line="360" w:lineRule="auto"/>
        <w:ind w:right="171"/>
        <w:rPr>
          <w:rFonts w:ascii="宋体" w:hAnsi="宋体"/>
          <w:sz w:val="24"/>
          <w:szCs w:val="28"/>
        </w:rPr>
      </w:pPr>
      <w:r>
        <w:rPr>
          <w:rFonts w:hint="eastAsia" w:ascii="宋体" w:hAnsi="宋体"/>
          <w:sz w:val="24"/>
          <w:szCs w:val="28"/>
        </w:rPr>
        <w:t xml:space="preserve">  1.2应采用的主要设计、施工、检验、评定标准。</w:t>
      </w:r>
    </w:p>
    <w:p>
      <w:pPr>
        <w:tabs>
          <w:tab w:val="left" w:pos="1080"/>
        </w:tabs>
        <w:spacing w:line="360" w:lineRule="auto"/>
        <w:ind w:right="171"/>
        <w:rPr>
          <w:rFonts w:ascii="宋体" w:hAnsi="宋体"/>
          <w:sz w:val="24"/>
          <w:szCs w:val="28"/>
        </w:rPr>
      </w:pPr>
      <w:r>
        <w:rPr>
          <w:rFonts w:hint="eastAsia" w:ascii="宋体" w:hAnsi="宋体"/>
          <w:sz w:val="24"/>
          <w:szCs w:val="28"/>
        </w:rPr>
        <w:t xml:space="preserve">  1.3《建筑工程施工质量验收统一标准》        GB50300-2013</w:t>
      </w:r>
    </w:p>
    <w:p>
      <w:pPr>
        <w:tabs>
          <w:tab w:val="left" w:pos="1080"/>
        </w:tabs>
        <w:spacing w:line="360" w:lineRule="auto"/>
        <w:ind w:right="171"/>
        <w:rPr>
          <w:rFonts w:ascii="宋体" w:hAnsi="宋体"/>
          <w:sz w:val="24"/>
          <w:szCs w:val="28"/>
        </w:rPr>
      </w:pPr>
      <w:r>
        <w:rPr>
          <w:rFonts w:hint="eastAsia" w:ascii="宋体" w:hAnsi="宋体"/>
          <w:sz w:val="24"/>
          <w:szCs w:val="28"/>
        </w:rPr>
        <w:t xml:space="preserve">  1.4《建筑装饰装修工程质量验收规范》        GB50210-2001</w:t>
      </w:r>
    </w:p>
    <w:p>
      <w:pPr>
        <w:tabs>
          <w:tab w:val="left" w:pos="1080"/>
        </w:tabs>
        <w:spacing w:line="360" w:lineRule="auto"/>
        <w:ind w:right="171"/>
        <w:rPr>
          <w:rFonts w:ascii="宋体" w:hAnsi="宋体"/>
          <w:sz w:val="24"/>
          <w:szCs w:val="28"/>
        </w:rPr>
      </w:pPr>
      <w:r>
        <w:rPr>
          <w:rFonts w:hint="eastAsia" w:ascii="宋体" w:hAnsi="宋体"/>
          <w:sz w:val="24"/>
          <w:szCs w:val="28"/>
        </w:rPr>
        <w:t xml:space="preserve">  1.5《河南省工程建设标准设计》              12YJ1~14</w:t>
      </w:r>
    </w:p>
    <w:p>
      <w:pPr>
        <w:tabs>
          <w:tab w:val="left" w:pos="1080"/>
        </w:tabs>
        <w:spacing w:line="360" w:lineRule="auto"/>
        <w:ind w:right="171"/>
        <w:rPr>
          <w:rFonts w:ascii="宋体" w:hAnsi="宋体"/>
          <w:sz w:val="24"/>
          <w:szCs w:val="28"/>
        </w:rPr>
      </w:pPr>
      <w:r>
        <w:rPr>
          <w:rFonts w:hint="eastAsia" w:ascii="宋体" w:hAnsi="宋体"/>
          <w:sz w:val="24"/>
          <w:szCs w:val="28"/>
        </w:rPr>
        <w:t xml:space="preserve">  1.6《外墙保温工程技术规程》                JGJ 144-2008 </w:t>
      </w:r>
    </w:p>
    <w:p>
      <w:pPr>
        <w:tabs>
          <w:tab w:val="left" w:pos="1080"/>
        </w:tabs>
        <w:spacing w:line="360" w:lineRule="auto"/>
        <w:ind w:right="171"/>
        <w:rPr>
          <w:rFonts w:ascii="宋体" w:hAnsi="宋体"/>
          <w:sz w:val="24"/>
          <w:szCs w:val="28"/>
        </w:rPr>
      </w:pPr>
      <w:r>
        <w:rPr>
          <w:rFonts w:hint="eastAsia" w:ascii="宋体" w:hAnsi="宋体"/>
          <w:sz w:val="24"/>
          <w:szCs w:val="28"/>
        </w:rPr>
        <w:t xml:space="preserve">  1.7《建筑施工安全检查标准》                JGJ59-2011</w:t>
      </w:r>
    </w:p>
    <w:p>
      <w:pPr>
        <w:tabs>
          <w:tab w:val="left" w:pos="1080"/>
        </w:tabs>
        <w:spacing w:line="360" w:lineRule="auto"/>
        <w:ind w:right="171" w:firstLine="240" w:firstLineChars="100"/>
        <w:rPr>
          <w:rFonts w:ascii="宋体" w:hAnsi="宋体"/>
          <w:sz w:val="24"/>
          <w:szCs w:val="28"/>
        </w:rPr>
      </w:pPr>
      <w:r>
        <w:rPr>
          <w:rFonts w:hint="eastAsia" w:ascii="宋体" w:hAnsi="宋体"/>
          <w:sz w:val="24"/>
          <w:szCs w:val="28"/>
        </w:rPr>
        <w:t>1.8《施工现场临时用电安全技术规范》        JGJ46-2005</w:t>
      </w:r>
    </w:p>
    <w:p>
      <w:pPr>
        <w:tabs>
          <w:tab w:val="left" w:pos="1080"/>
        </w:tabs>
        <w:spacing w:line="360" w:lineRule="auto"/>
        <w:ind w:left="240" w:right="171" w:hanging="240" w:hangingChars="100"/>
        <w:rPr>
          <w:rFonts w:ascii="宋体" w:cs="宋体"/>
          <w:sz w:val="24"/>
        </w:rPr>
      </w:pPr>
      <w:r>
        <w:rPr>
          <w:rFonts w:hint="eastAsia" w:ascii="宋体" w:hAnsi="宋体"/>
          <w:sz w:val="24"/>
          <w:szCs w:val="28"/>
        </w:rPr>
        <w:t xml:space="preserve">    注明：</w:t>
      </w:r>
      <w:r>
        <w:rPr>
          <w:rFonts w:hint="eastAsia" w:ascii="宋体" w:cs="宋体"/>
          <w:sz w:val="24"/>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sz w:val="24"/>
          <w:szCs w:val="28"/>
        </w:rPr>
      </w:pPr>
      <w:r>
        <w:rPr>
          <w:rFonts w:hint="eastAsia" w:ascii="宋体" w:hAnsi="宋体"/>
          <w:b/>
          <w:bCs/>
          <w:sz w:val="24"/>
          <w:szCs w:val="28"/>
        </w:rPr>
        <w:t>2、技 术 要 求</w:t>
      </w:r>
    </w:p>
    <w:p>
      <w:pPr>
        <w:widowControl/>
        <w:spacing w:line="360" w:lineRule="auto"/>
        <w:ind w:firstLine="240" w:firstLineChars="100"/>
        <w:rPr>
          <w:rFonts w:ascii="宋体" w:cs="宋体"/>
          <w:sz w:val="24"/>
          <w:highlight w:val="none"/>
        </w:rPr>
      </w:pPr>
      <w:r>
        <w:rPr>
          <w:rFonts w:hint="eastAsia" w:ascii="宋体" w:cs="宋体"/>
          <w:sz w:val="24"/>
        </w:rPr>
        <w:t>2.1进场前提供主要材料封样，</w:t>
      </w:r>
      <w:r>
        <w:rPr>
          <w:rFonts w:hint="eastAsia" w:ascii="宋体" w:hAnsi="宋体" w:cs="宋体"/>
          <w:sz w:val="24"/>
        </w:rPr>
        <w:t>按设计部确认的样板（项目要求提供浅于样板色、原样板色、深于样板色的三种颜色展板），要求材料含量必须满足所报品牌厂家规定含量标准，同时进场前先做现场实体样板，6月20日现场具备条件后做不少于三层的东立面或西立面的实体样板，经甲方验收合格后方可按验收合格样板的工艺和涂布率进行大面积施工，项目公司在施工中项目需严格控制以上单位施工质量及工艺，</w:t>
      </w:r>
      <w:bookmarkStart w:id="0" w:name="_GoBack"/>
      <w:r>
        <w:rPr>
          <w:rFonts w:hint="eastAsia" w:ascii="宋体" w:hAnsi="宋体" w:cs="宋体"/>
          <w:sz w:val="24"/>
          <w:highlight w:val="none"/>
        </w:rPr>
        <w:t>如制作的实体样板不符合甲方合理要求，则乙方应当无条件退场，乙方前期投入的费用由乙方自行承担，同时履约保证金不予退还。</w:t>
      </w:r>
    </w:p>
    <w:bookmarkEnd w:id="0"/>
    <w:p>
      <w:pPr>
        <w:widowControl/>
        <w:spacing w:line="360" w:lineRule="auto"/>
        <w:ind w:firstLine="240" w:firstLineChars="100"/>
        <w:rPr>
          <w:rFonts w:ascii="宋体" w:cs="宋体"/>
          <w:sz w:val="24"/>
        </w:rPr>
      </w:pPr>
      <w:r>
        <w:rPr>
          <w:rFonts w:hint="eastAsia" w:ascii="宋体" w:cs="宋体"/>
          <w:sz w:val="24"/>
        </w:rPr>
        <w:t>2.2经甲方认可颜色后，需上墙制作实体样板，并以此为标准进行整栋楼的检查及验收。</w:t>
      </w:r>
    </w:p>
    <w:p>
      <w:pPr>
        <w:widowControl/>
        <w:spacing w:line="360" w:lineRule="auto"/>
        <w:ind w:firstLine="240" w:firstLineChars="100"/>
        <w:rPr>
          <w:rFonts w:ascii="宋体" w:cs="宋体"/>
          <w:sz w:val="24"/>
        </w:rPr>
      </w:pPr>
      <w:r>
        <w:rPr>
          <w:rFonts w:hint="eastAsia" w:ascii="宋体" w:cs="宋体"/>
          <w:sz w:val="24"/>
        </w:rPr>
        <w:t>2.3分割图设计：乙方在接到中标通知书后，十日内将各楼宇的外墙漆施工分割方案，按照招标资料分缝示意要求提交甲方，在甲方审核确定后，按确定分割方案进行施工。</w:t>
      </w:r>
    </w:p>
    <w:p>
      <w:pPr>
        <w:pStyle w:val="2"/>
        <w:rPr>
          <w:rFonts w:cs="宋体"/>
        </w:rPr>
      </w:pPr>
      <w:r>
        <w:rPr>
          <w:rFonts w:hint="eastAsia" w:cs="宋体"/>
        </w:rPr>
        <w:t>2.4外墙漆工程各涂层厚度适中，喷涂丰满、平整，光泽统一，饰面美观，乙方应完全遵循以下技术要求，并在施工过程中严格按照步骤进行。</w:t>
      </w:r>
    </w:p>
    <w:p>
      <w:pPr>
        <w:pStyle w:val="2"/>
        <w:rPr>
          <w:b w:val="0"/>
          <w:bCs/>
        </w:rPr>
      </w:pPr>
      <w:r>
        <w:rPr>
          <w:rFonts w:hint="eastAsia"/>
          <w:b w:val="0"/>
          <w:bCs/>
        </w:rPr>
        <w:t>（1）喷涂岩彩漆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工序</w:t>
            </w:r>
          </w:p>
        </w:tc>
        <w:tc>
          <w:tcPr>
            <w:tcW w:w="1984" w:type="dxa"/>
            <w:shd w:val="clear" w:color="auto" w:fill="auto"/>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涂料名称</w:t>
            </w:r>
          </w:p>
        </w:tc>
        <w:tc>
          <w:tcPr>
            <w:tcW w:w="1418" w:type="dxa"/>
            <w:shd w:val="clear" w:color="auto" w:fill="auto"/>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涂装方式</w:t>
            </w:r>
          </w:p>
        </w:tc>
        <w:tc>
          <w:tcPr>
            <w:tcW w:w="1134" w:type="dxa"/>
            <w:shd w:val="clear" w:color="auto" w:fill="auto"/>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涂装</w:t>
            </w:r>
          </w:p>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道数</w:t>
            </w:r>
          </w:p>
        </w:tc>
        <w:tc>
          <w:tcPr>
            <w:tcW w:w="2693" w:type="dxa"/>
            <w:shd w:val="clear" w:color="auto" w:fill="auto"/>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基层找平</w:t>
            </w:r>
          </w:p>
        </w:tc>
        <w:tc>
          <w:tcPr>
            <w:tcW w:w="1984" w:type="dxa"/>
            <w:vAlign w:val="center"/>
          </w:tcPr>
          <w:p>
            <w:pPr>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外墙耐水腻子</w:t>
            </w:r>
          </w:p>
        </w:tc>
        <w:tc>
          <w:tcPr>
            <w:tcW w:w="141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刮涂</w:t>
            </w:r>
          </w:p>
        </w:tc>
        <w:tc>
          <w:tcPr>
            <w:tcW w:w="1134" w:type="dxa"/>
            <w:vAlign w:val="center"/>
          </w:tcPr>
          <w:p>
            <w:pPr>
              <w:widowControl/>
              <w:jc w:val="center"/>
              <w:rPr>
                <w:rFonts w:asciiTheme="majorEastAsia" w:hAnsiTheme="majorEastAsia" w:eastAsiaTheme="majorEastAsia" w:cstheme="majorEastAsia"/>
                <w:szCs w:val="21"/>
              </w:rPr>
            </w:pPr>
            <w:r>
              <w:rPr>
                <w:rFonts w:asciiTheme="majorEastAsia" w:hAnsiTheme="majorEastAsia" w:eastAsiaTheme="majorEastAsia" w:cstheme="majorEastAsia"/>
                <w:szCs w:val="21"/>
              </w:rPr>
              <w:t>2</w:t>
            </w:r>
          </w:p>
        </w:tc>
        <w:tc>
          <w:tcPr>
            <w:tcW w:w="2693" w:type="dxa"/>
            <w:vAlign w:val="center"/>
          </w:tcPr>
          <w:p>
            <w:pPr>
              <w:widowControl/>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底漆</w:t>
            </w:r>
          </w:p>
        </w:tc>
        <w:tc>
          <w:tcPr>
            <w:tcW w:w="1984" w:type="dxa"/>
            <w:vAlign w:val="center"/>
          </w:tcPr>
          <w:p>
            <w:pPr>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封闭抗碱底漆</w:t>
            </w:r>
          </w:p>
        </w:tc>
        <w:tc>
          <w:tcPr>
            <w:tcW w:w="141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辊涂</w:t>
            </w:r>
          </w:p>
        </w:tc>
        <w:tc>
          <w:tcPr>
            <w:tcW w:w="1134"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69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中涂</w:t>
            </w:r>
          </w:p>
        </w:tc>
        <w:tc>
          <w:tcPr>
            <w:tcW w:w="1984" w:type="dxa"/>
            <w:vAlign w:val="center"/>
          </w:tcPr>
          <w:p>
            <w:pPr>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面漆</w:t>
            </w:r>
          </w:p>
        </w:tc>
        <w:tc>
          <w:tcPr>
            <w:tcW w:w="1418"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喷涂</w:t>
            </w:r>
          </w:p>
        </w:tc>
        <w:tc>
          <w:tcPr>
            <w:tcW w:w="1134"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69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罩面清漆</w:t>
            </w:r>
          </w:p>
        </w:tc>
        <w:tc>
          <w:tcPr>
            <w:tcW w:w="1984" w:type="dxa"/>
            <w:vAlign w:val="center"/>
          </w:tcPr>
          <w:p>
            <w:pPr>
              <w:widowControl/>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耐沾污罩面清漆</w:t>
            </w:r>
          </w:p>
        </w:tc>
        <w:tc>
          <w:tcPr>
            <w:tcW w:w="1418"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辊涂</w:t>
            </w:r>
          </w:p>
        </w:tc>
        <w:tc>
          <w:tcPr>
            <w:tcW w:w="1134"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69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实际耗量与表面粗糙度有差异</w:t>
            </w:r>
          </w:p>
        </w:tc>
      </w:tr>
    </w:tbl>
    <w:p>
      <w:pPr>
        <w:widowControl/>
        <w:spacing w:line="360" w:lineRule="auto"/>
        <w:rPr>
          <w:rFonts w:asciiTheme="majorEastAsia" w:hAnsiTheme="majorEastAsia" w:eastAsiaTheme="majorEastAsia" w:cstheme="majorEastAsia"/>
          <w:sz w:val="24"/>
        </w:rPr>
      </w:pPr>
    </w:p>
    <w:p>
      <w:pPr>
        <w:widowControl/>
        <w:spacing w:line="360" w:lineRule="auto"/>
        <w:ind w:firstLine="6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工序及材料名称</w:t>
            </w:r>
          </w:p>
        </w:tc>
        <w:tc>
          <w:tcPr>
            <w:tcW w:w="7674" w:type="dxa"/>
            <w:tcMar>
              <w:top w:w="20" w:type="dxa"/>
              <w:left w:w="20" w:type="dxa"/>
              <w:bottom w:w="0" w:type="dxa"/>
              <w:right w:w="20" w:type="dxa"/>
            </w:tcMar>
            <w:vAlign w:val="center"/>
          </w:tcPr>
          <w:p>
            <w:pPr>
              <w:ind w:firstLine="2940" w:firstLineChars="1400"/>
              <w:jc w:val="both"/>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基层需符合</w:t>
            </w:r>
            <w:r>
              <w:rPr>
                <w:rFonts w:hint="eastAsia" w:asciiTheme="majorEastAsia" w:hAnsiTheme="majorEastAsia" w:eastAsiaTheme="majorEastAsia" w:cstheme="majorEastAsia"/>
                <w:b/>
                <w:szCs w:val="21"/>
              </w:rPr>
              <w:t>基层一般条件要求</w:t>
            </w:r>
            <w:r>
              <w:rPr>
                <w:rFonts w:hint="eastAsia" w:asciiTheme="majorEastAsia" w:hAnsiTheme="majorEastAsia" w:eastAsiaTheme="majorEastAsia" w:cstheme="majorEastAsia"/>
                <w:szCs w:val="21"/>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szCs w:val="21"/>
                <w:vertAlign w:val="superscript"/>
              </w:rPr>
              <w:t>2</w:t>
            </w:r>
            <w:r>
              <w:rPr>
                <w:rFonts w:hint="eastAsia" w:asciiTheme="majorEastAsia" w:hAnsiTheme="majorEastAsia" w:eastAsiaTheme="majorEastAsia" w:cstheme="majorEastAsia"/>
                <w:szCs w:val="21"/>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腻子彻底干燥磨平后，涂装一道</w:t>
            </w:r>
            <w:r>
              <w:rPr>
                <w:rFonts w:hint="eastAsia" w:asciiTheme="majorEastAsia" w:hAnsiTheme="majorEastAsia" w:eastAsiaTheme="majorEastAsia" w:cstheme="majorEastAsia"/>
                <w:bCs/>
                <w:szCs w:val="21"/>
              </w:rPr>
              <w:t>封闭底漆</w:t>
            </w:r>
            <w:r>
              <w:rPr>
                <w:rFonts w:hint="eastAsia" w:asciiTheme="majorEastAsia" w:hAnsiTheme="majorEastAsia" w:eastAsiaTheme="majorEastAsia" w:cstheme="majorEastAsia"/>
                <w:szCs w:val="21"/>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w:t>
            </w:r>
          </w:p>
        </w:tc>
        <w:tc>
          <w:tcPr>
            <w:tcW w:w="1584" w:type="dxa"/>
            <w:vAlign w:val="center"/>
          </w:tcPr>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w:t>
            </w:r>
          </w:p>
        </w:tc>
        <w:tc>
          <w:tcPr>
            <w:tcW w:w="1584" w:type="dxa"/>
            <w:vAlign w:val="center"/>
          </w:tcPr>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粘贴分色纸</w:t>
            </w:r>
          </w:p>
        </w:tc>
        <w:tc>
          <w:tcPr>
            <w:tcW w:w="7674" w:type="dxa"/>
            <w:vAlign w:val="center"/>
          </w:tcPr>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06"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w:t>
            </w:r>
          </w:p>
        </w:tc>
        <w:tc>
          <w:tcPr>
            <w:tcW w:w="1584" w:type="dxa"/>
            <w:vAlign w:val="center"/>
          </w:tcPr>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喷涂岩彩漆</w:t>
            </w:r>
          </w:p>
        </w:tc>
        <w:tc>
          <w:tcPr>
            <w:tcW w:w="7674" w:type="dxa"/>
            <w:vAlign w:val="center"/>
          </w:tcPr>
          <w:p>
            <w:pPr>
              <w:spacing w:line="276"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1.需用专用喷枪喷涂（压力罐喷枪），喷涂压力一般控制在1-2kg/cm</w:t>
            </w:r>
            <w:r>
              <w:rPr>
                <w:rFonts w:hint="eastAsia" w:asciiTheme="majorEastAsia" w:hAnsiTheme="majorEastAsia" w:eastAsiaTheme="majorEastAsia" w:cstheme="majorEastAsia"/>
                <w:szCs w:val="21"/>
                <w:vertAlign w:val="superscript"/>
              </w:rPr>
              <w:t>2</w:t>
            </w:r>
            <w:r>
              <w:rPr>
                <w:rFonts w:hint="eastAsia" w:asciiTheme="majorEastAsia" w:hAnsiTheme="majorEastAsia" w:eastAsiaTheme="majorEastAsia" w:cstheme="majorEastAsia"/>
                <w:szCs w:val="21"/>
              </w:rPr>
              <w:t>；</w:t>
            </w:r>
          </w:p>
          <w:p>
            <w:pPr>
              <w:spacing w:line="276"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2.岩彩漆一般无需稀释，可轻轻摇晃漆桶，有较大彩点的效果，可将漆桶上下翻转，反复两次，确保喷涂时彩点均匀，该产品严禁机械搅拌； </w:t>
            </w:r>
          </w:p>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3.喷涂时，根据效果不同，喷枪离墙距离一般在40-60CM，均匀将漆喷涂到墙面，注意避免一次喷涂过厚产生流挂，根据效果不同，一般需喷涂2道。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w:t>
            </w:r>
          </w:p>
        </w:tc>
        <w:tc>
          <w:tcPr>
            <w:tcW w:w="1584" w:type="dxa"/>
            <w:vAlign w:val="center"/>
          </w:tcPr>
          <w:p>
            <w:pP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揭去分色纸</w:t>
            </w:r>
          </w:p>
        </w:tc>
        <w:tc>
          <w:tcPr>
            <w:tcW w:w="7674" w:type="dxa"/>
            <w:vAlign w:val="center"/>
          </w:tcPr>
          <w:p>
            <w:pPr>
              <w:tabs>
                <w:tab w:val="left" w:pos="540"/>
                <w:tab w:val="left" w:pos="1222"/>
              </w:tabs>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岩彩漆涂装成活后，立即去除分格用的分色纸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w:t>
            </w:r>
          </w:p>
        </w:tc>
        <w:tc>
          <w:tcPr>
            <w:tcW w:w="1584" w:type="dxa"/>
            <w:vAlign w:val="center"/>
          </w:tcPr>
          <w:p>
            <w:pP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涂装耐沾污罩面清漆</w:t>
            </w:r>
          </w:p>
        </w:tc>
        <w:tc>
          <w:tcPr>
            <w:tcW w:w="7674"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岩彩漆干燥后，使用中毛辊涂，辊涂耐沾污罩面清漆，辊涂时漆膜厚度要控制均匀，避免一次性厚涂，要少蘸料，多辊涂，避免流挂，每一分格块中要一次性完成，确保每块中的漆膜厚度与光泽均匀一致无发花。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sz w:val="24"/>
          <w:szCs w:val="28"/>
        </w:rPr>
      </w:pPr>
      <w:r>
        <w:rPr>
          <w:rFonts w:hint="eastAsia" w:ascii="宋体" w:hAnsi="宋体"/>
          <w:sz w:val="24"/>
          <w:szCs w:val="28"/>
        </w:rPr>
        <w:t xml:space="preserve">   2.6.质量要求：</w:t>
      </w:r>
    </w:p>
    <w:p>
      <w:pPr>
        <w:tabs>
          <w:tab w:val="left" w:pos="1080"/>
        </w:tabs>
        <w:spacing w:line="360" w:lineRule="auto"/>
        <w:ind w:right="171"/>
        <w:rPr>
          <w:rFonts w:ascii="宋体" w:hAnsi="宋体"/>
          <w:sz w:val="24"/>
          <w:szCs w:val="28"/>
        </w:rPr>
      </w:pPr>
      <w:r>
        <w:rPr>
          <w:rFonts w:hint="eastAsia" w:ascii="宋体" w:hAnsi="宋体"/>
          <w:sz w:val="24"/>
          <w:szCs w:val="28"/>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sz w:val="24"/>
          <w:szCs w:val="28"/>
        </w:rPr>
      </w:pPr>
      <w:r>
        <w:rPr>
          <w:rFonts w:hint="eastAsia" w:ascii="宋体" w:hAnsi="宋体"/>
          <w:sz w:val="24"/>
          <w:szCs w:val="28"/>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sz w:val="24"/>
          <w:szCs w:val="28"/>
        </w:rPr>
      </w:pPr>
      <w:r>
        <w:rPr>
          <w:rFonts w:hint="eastAsia" w:ascii="宋体" w:hAnsi="宋体"/>
          <w:sz w:val="24"/>
          <w:szCs w:val="28"/>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sz w:val="24"/>
          <w:szCs w:val="28"/>
        </w:rPr>
      </w:pPr>
      <w:r>
        <w:rPr>
          <w:rFonts w:hint="eastAsia" w:ascii="宋体" w:hAnsi="宋体"/>
          <w:sz w:val="24"/>
          <w:szCs w:val="28"/>
        </w:rPr>
        <w:t xml:space="preserve">  2.6.4各部位的分色要干净，不得有咬色现象。</w:t>
      </w:r>
    </w:p>
    <w:p>
      <w:pPr>
        <w:tabs>
          <w:tab w:val="left" w:pos="1080"/>
        </w:tabs>
        <w:spacing w:line="360" w:lineRule="auto"/>
        <w:ind w:right="171"/>
        <w:rPr>
          <w:rFonts w:ascii="宋体" w:hAnsi="宋体"/>
          <w:sz w:val="24"/>
          <w:szCs w:val="28"/>
        </w:rPr>
      </w:pPr>
      <w:r>
        <w:rPr>
          <w:rFonts w:hint="eastAsia" w:ascii="宋体" w:hAnsi="宋体"/>
          <w:sz w:val="24"/>
          <w:szCs w:val="28"/>
        </w:rPr>
        <w:t xml:space="preserve">  2.6.5严禁雨天施工。</w:t>
      </w:r>
    </w:p>
    <w:p>
      <w:pPr>
        <w:tabs>
          <w:tab w:val="left" w:pos="1080"/>
        </w:tabs>
        <w:spacing w:line="360" w:lineRule="auto"/>
        <w:ind w:right="171" w:firstLine="240" w:firstLineChars="100"/>
        <w:rPr>
          <w:rFonts w:ascii="宋体" w:hAnsi="宋体"/>
          <w:sz w:val="24"/>
          <w:szCs w:val="28"/>
        </w:rPr>
      </w:pPr>
      <w:r>
        <w:rPr>
          <w:rFonts w:hint="eastAsia" w:ascii="宋体" w:hAnsi="宋体"/>
          <w:sz w:val="24"/>
          <w:szCs w:val="28"/>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sz w:val="24"/>
          <w:szCs w:val="28"/>
        </w:rPr>
      </w:pPr>
      <w:r>
        <w:rPr>
          <w:rFonts w:hint="eastAsia" w:ascii="宋体" w:hAnsi="宋体"/>
          <w:sz w:val="24"/>
          <w:szCs w:val="28"/>
        </w:rPr>
        <w:t>2.6.7本工程质量应达到质量评定合格标准。</w:t>
      </w:r>
    </w:p>
    <w:p>
      <w:pPr>
        <w:tabs>
          <w:tab w:val="left" w:pos="1080"/>
        </w:tabs>
        <w:spacing w:line="360" w:lineRule="auto"/>
        <w:ind w:right="171" w:firstLine="482" w:firstLineChars="200"/>
        <w:rPr>
          <w:rFonts w:ascii="宋体" w:hAnsi="宋体"/>
          <w:b/>
          <w:bCs/>
          <w:sz w:val="24"/>
          <w:szCs w:val="28"/>
        </w:rPr>
      </w:pPr>
      <w:r>
        <w:rPr>
          <w:rFonts w:hint="eastAsia" w:ascii="宋体" w:hAnsi="宋体"/>
          <w:b/>
          <w:bCs/>
          <w:sz w:val="24"/>
          <w:szCs w:val="28"/>
        </w:rPr>
        <w:t>3、施工管理要求</w:t>
      </w:r>
    </w:p>
    <w:p>
      <w:pPr>
        <w:tabs>
          <w:tab w:val="left" w:pos="1080"/>
        </w:tabs>
        <w:spacing w:line="360" w:lineRule="auto"/>
        <w:ind w:right="171"/>
        <w:rPr>
          <w:rFonts w:ascii="宋体" w:hAnsi="宋体"/>
          <w:sz w:val="24"/>
          <w:szCs w:val="28"/>
        </w:rPr>
      </w:pPr>
      <w:r>
        <w:rPr>
          <w:rFonts w:hint="eastAsia" w:ascii="宋体" w:hAnsi="宋体"/>
          <w:sz w:val="24"/>
          <w:szCs w:val="28"/>
        </w:rPr>
        <w:t xml:space="preserve">   3.1本工程施工均为楼宇外侧部分，乙方应派遣有高空作业资质和经验的施工人员进行施工。</w:t>
      </w:r>
    </w:p>
    <w:p>
      <w:pPr>
        <w:tabs>
          <w:tab w:val="left" w:pos="1080"/>
        </w:tabs>
        <w:spacing w:line="360" w:lineRule="auto"/>
        <w:ind w:right="171"/>
        <w:rPr>
          <w:rFonts w:ascii="宋体" w:hAnsi="宋体"/>
          <w:sz w:val="24"/>
          <w:szCs w:val="28"/>
        </w:rPr>
      </w:pPr>
      <w:r>
        <w:rPr>
          <w:rFonts w:hint="eastAsia" w:ascii="宋体" w:hAnsi="宋体"/>
          <w:sz w:val="24"/>
          <w:szCs w:val="28"/>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sz w:val="24"/>
          <w:szCs w:val="28"/>
        </w:rPr>
      </w:pPr>
      <w:r>
        <w:rPr>
          <w:rFonts w:hint="eastAsia" w:ascii="宋体" w:hAnsi="宋体"/>
          <w:sz w:val="24"/>
          <w:szCs w:val="28"/>
        </w:rPr>
        <w:t xml:space="preserve">  3.3乙方应对实施施工的工人的安全负责，为他们投保人身安全保险，并将施工人员名单提交甲方备案，保单复印件提交甲方存档；如有未投保人员上架施工，甲方给予每人次人民币1000元罚款。</w:t>
      </w:r>
    </w:p>
    <w:p>
      <w:pPr>
        <w:tabs>
          <w:tab w:val="left" w:pos="1080"/>
        </w:tabs>
        <w:spacing w:line="360" w:lineRule="auto"/>
        <w:ind w:right="171"/>
        <w:rPr>
          <w:rFonts w:ascii="宋体" w:hAnsi="宋体"/>
          <w:sz w:val="24"/>
          <w:szCs w:val="28"/>
          <w:highlight w:val="green"/>
        </w:rPr>
      </w:pPr>
      <w:r>
        <w:rPr>
          <w:rFonts w:hint="eastAsia" w:ascii="宋体" w:hAnsi="宋体"/>
          <w:sz w:val="24"/>
          <w:szCs w:val="28"/>
        </w:rPr>
        <w:t xml:space="preserve">  3.</w:t>
      </w:r>
      <w:r>
        <w:rPr>
          <w:rFonts w:hint="eastAsia" w:ascii="宋体" w:hAnsi="宋体"/>
          <w:sz w:val="24"/>
          <w:szCs w:val="28"/>
          <w:highlight w:val="none"/>
        </w:rPr>
        <w:t>4乙方租赁的吊篮应经过国家安全检测机构检测通过，并持有检测合格证；在监理、甲方、政府进行的安全检查过程中，如发现吊篮设备存在安全隐患或手续不齐全的，由甲方一次性处罚人民币5000元，并整改至合格后乙方方可使用。</w:t>
      </w:r>
    </w:p>
    <w:p>
      <w:pPr>
        <w:tabs>
          <w:tab w:val="left" w:pos="1080"/>
        </w:tabs>
        <w:spacing w:line="360" w:lineRule="auto"/>
        <w:ind w:right="171"/>
        <w:rPr>
          <w:rFonts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rPr>
        <w:t>3.5吊篮施工备案手续由乙方完成，发生费用由乙方承担。</w:t>
      </w:r>
    </w:p>
    <w:p>
      <w:pPr>
        <w:tabs>
          <w:tab w:val="left" w:pos="1080"/>
        </w:tabs>
        <w:spacing w:line="360" w:lineRule="auto"/>
        <w:ind w:right="171" w:firstLine="240" w:firstLineChars="100"/>
        <w:rPr>
          <w:rFonts w:ascii="宋体" w:hAnsi="宋体"/>
          <w:sz w:val="24"/>
          <w:szCs w:val="28"/>
        </w:rPr>
      </w:pPr>
      <w:r>
        <w:rPr>
          <w:rFonts w:hint="eastAsia" w:ascii="宋体" w:hAnsi="宋体"/>
          <w:sz w:val="24"/>
          <w:szCs w:val="28"/>
        </w:rPr>
        <w:t>3.6作业人员进入施工现场必须佩带安全帽、安全带。</w:t>
      </w:r>
    </w:p>
    <w:p>
      <w:pPr>
        <w:tabs>
          <w:tab w:val="left" w:pos="1080"/>
        </w:tabs>
        <w:spacing w:line="360" w:lineRule="auto"/>
        <w:ind w:right="171" w:firstLine="240" w:firstLineChars="100"/>
        <w:rPr>
          <w:rFonts w:ascii="宋体" w:hAnsi="宋体"/>
          <w:sz w:val="24"/>
          <w:szCs w:val="28"/>
        </w:rPr>
      </w:pPr>
      <w:r>
        <w:rPr>
          <w:rFonts w:hint="eastAsia" w:ascii="宋体" w:hAnsi="宋体"/>
          <w:sz w:val="24"/>
          <w:szCs w:val="28"/>
        </w:rPr>
        <w:t>3.7必须服从甲方及监理公司管理，严格遵守建设单位《现场管理办法》，乙方同意按该办法执行落实；</w:t>
      </w:r>
    </w:p>
    <w:p>
      <w:pPr>
        <w:pStyle w:val="2"/>
        <w:rPr>
          <w:rFonts w:hint="eastAsia" w:hAnsi="宋体"/>
          <w:b w:val="0"/>
          <w:kern w:val="2"/>
          <w:position w:val="0"/>
          <w:szCs w:val="28"/>
        </w:rPr>
      </w:pPr>
      <w:r>
        <w:rPr>
          <w:rFonts w:hint="eastAsia" w:hAnsi="宋体"/>
          <w:b w:val="0"/>
          <w:kern w:val="2"/>
          <w:position w:val="0"/>
          <w:szCs w:val="28"/>
        </w:rPr>
        <w:t>3.8对接该项目经理及技术负责人须提供身份证明及社保证明，要求拟派项目经理常驻项目每周不少于6天，按时参加甲方或监理组织的会议，提供施工人员名单，主专业工人为公司正式员工。</w:t>
      </w:r>
    </w:p>
    <w:p>
      <w:pPr>
        <w:spacing w:line="360" w:lineRule="auto"/>
        <w:ind w:right="171"/>
        <w:rPr>
          <w:rFonts w:ascii="宋体" w:hAnsi="宋体"/>
          <w:b/>
          <w:bCs/>
          <w:sz w:val="24"/>
          <w:szCs w:val="28"/>
        </w:rPr>
      </w:pPr>
      <w:r>
        <w:rPr>
          <w:rFonts w:hint="eastAsia" w:ascii="宋体" w:hAnsi="宋体"/>
          <w:b/>
          <w:bCs/>
          <w:sz w:val="24"/>
          <w:szCs w:val="28"/>
        </w:rPr>
        <w:t>第九条  工程款支付方式</w:t>
      </w:r>
    </w:p>
    <w:p>
      <w:pPr>
        <w:autoSpaceDE w:val="0"/>
        <w:autoSpaceDN w:val="0"/>
        <w:adjustRightInd w:val="0"/>
        <w:snapToGrid w:val="0"/>
        <w:spacing w:line="500" w:lineRule="atLeast"/>
        <w:ind w:firstLine="420" w:firstLineChars="175"/>
        <w:jc w:val="left"/>
        <w:rPr>
          <w:rFonts w:ascii="宋体"/>
          <w:sz w:val="24"/>
        </w:rPr>
      </w:pPr>
      <w:r>
        <w:rPr>
          <w:rFonts w:hint="eastAsia" w:ascii="宋体"/>
          <w:sz w:val="24"/>
        </w:rPr>
        <w:t>1、本工程无预付款，</w:t>
      </w:r>
      <w:r>
        <w:rPr>
          <w:rFonts w:hint="eastAsia" w:ascii="宋体" w:hAnsi="宋体"/>
          <w:sz w:val="24"/>
          <w:szCs w:val="28"/>
        </w:rPr>
        <w:t>本工程按楼号进行结算；在施工到达支付节点时先由乙方按照甲方的要求提出付款申请，甲方根据乙方的付款申请及本合同的其他约定支付相应的工程款</w:t>
      </w:r>
      <w:r>
        <w:rPr>
          <w:rFonts w:hint="eastAsia" w:ascii="宋体"/>
          <w:sz w:val="24"/>
        </w:rPr>
        <w:t>。</w:t>
      </w:r>
    </w:p>
    <w:p>
      <w:pPr>
        <w:tabs>
          <w:tab w:val="left" w:pos="630"/>
        </w:tabs>
        <w:spacing w:line="360" w:lineRule="auto"/>
        <w:ind w:firstLine="420" w:firstLineChars="175"/>
        <w:rPr>
          <w:rFonts w:ascii="宋体"/>
          <w:sz w:val="24"/>
        </w:rPr>
      </w:pPr>
      <w:r>
        <w:rPr>
          <w:rFonts w:hint="eastAsia" w:ascii="宋体"/>
          <w:sz w:val="24"/>
        </w:rPr>
        <w:t>2、单栋楼宇外饰面工程量完成50%，经甲方及相关部门验收合格后，支付本单栋楼宇外饰面总造价30%。</w:t>
      </w:r>
    </w:p>
    <w:p>
      <w:pPr>
        <w:tabs>
          <w:tab w:val="left" w:pos="630"/>
        </w:tabs>
        <w:spacing w:line="360" w:lineRule="auto"/>
        <w:ind w:firstLine="420" w:firstLineChars="175"/>
        <w:rPr>
          <w:rFonts w:ascii="宋体"/>
          <w:sz w:val="24"/>
        </w:rPr>
      </w:pPr>
      <w:r>
        <w:rPr>
          <w:rFonts w:hint="eastAsia" w:ascii="宋体"/>
          <w:sz w:val="24"/>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sz w:val="24"/>
        </w:rPr>
      </w:pPr>
      <w:r>
        <w:rPr>
          <w:rFonts w:hint="eastAsia" w:ascii="宋体"/>
          <w:sz w:val="24"/>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sz w:val="24"/>
          <w:lang w:bidi="ar"/>
        </w:rPr>
      </w:pPr>
      <w:r>
        <w:rPr>
          <w:rFonts w:hint="eastAsia" w:ascii="宋体"/>
          <w:sz w:val="24"/>
        </w:rPr>
        <w:t>5、每次付款前，乙方应按甲方要求出具合法有效的增值税【专用】发票。当甲方向乙方累计支付款项至本合同结算值的95％时，乙方须向甲方开具结算金额100％的合法有效的发票，否则甲方除扣留质保金外，有权拒绝支付最后一笔工程款。乙方应在开票之后【5】个工作</w:t>
      </w:r>
      <w:r>
        <w:rPr>
          <w:rFonts w:hint="eastAsia" w:ascii="宋体" w:cs="宋体"/>
          <w:sz w:val="24"/>
          <w:lang w:bidi="ar"/>
        </w:rPr>
        <w:t>日内将发票送达甲方，甲方签收发票的日期为发票的送达日期。</w:t>
      </w:r>
    </w:p>
    <w:p>
      <w:pPr>
        <w:spacing w:line="360" w:lineRule="auto"/>
        <w:ind w:firstLine="240" w:firstLineChars="100"/>
        <w:jc w:val="left"/>
        <w:rPr>
          <w:rFonts w:ascii="宋体" w:cs="宋体"/>
          <w:sz w:val="24"/>
          <w:lang w:bidi="ar"/>
        </w:rPr>
      </w:pPr>
      <w:r>
        <w:rPr>
          <w:rFonts w:hint="eastAsia" w:ascii="宋体" w:cs="宋体"/>
          <w:sz w:val="24"/>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sz w:val="24"/>
          <w:lang w:bidi="ar"/>
        </w:rPr>
      </w:pPr>
      <w:r>
        <w:rPr>
          <w:rFonts w:hint="eastAsia" w:ascii="宋体" w:cs="宋体"/>
          <w:sz w:val="24"/>
          <w:lang w:bidi="ar"/>
        </w:rPr>
        <w:t>7、对发票不合规的约定</w:t>
      </w:r>
    </w:p>
    <w:p>
      <w:pPr>
        <w:spacing w:line="360" w:lineRule="auto"/>
        <w:ind w:firstLine="240" w:firstLineChars="100"/>
        <w:jc w:val="left"/>
        <w:rPr>
          <w:rFonts w:ascii="宋体" w:cs="宋体"/>
          <w:sz w:val="24"/>
          <w:lang w:bidi="ar"/>
        </w:rPr>
      </w:pPr>
      <w:r>
        <w:rPr>
          <w:rFonts w:hint="eastAsia" w:ascii="宋体" w:cs="宋体"/>
          <w:sz w:val="24"/>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sz w:val="24"/>
          <w:lang w:bidi="ar"/>
        </w:rPr>
      </w:pPr>
      <w:r>
        <w:rPr>
          <w:rFonts w:hint="eastAsia" w:ascii="宋体" w:cs="宋体"/>
          <w:sz w:val="24"/>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sz w:val="24"/>
          <w:lang w:bidi="ar"/>
        </w:rPr>
      </w:pPr>
      <w:r>
        <w:rPr>
          <w:rFonts w:hint="eastAsia" w:ascii="宋体" w:cs="宋体"/>
          <w:sz w:val="24"/>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sz w:val="24"/>
          <w:lang w:bidi="ar"/>
        </w:rPr>
      </w:pPr>
      <w:r>
        <w:rPr>
          <w:rFonts w:hint="eastAsia" w:ascii="宋体" w:cs="宋体"/>
          <w:sz w:val="24"/>
          <w:lang w:bidi="ar"/>
        </w:rPr>
        <w:t>8、其它税务风险的合同约定，</w:t>
      </w:r>
    </w:p>
    <w:p>
      <w:pPr>
        <w:spacing w:line="360" w:lineRule="auto"/>
        <w:ind w:firstLine="240" w:firstLineChars="100"/>
        <w:jc w:val="left"/>
        <w:rPr>
          <w:rFonts w:ascii="宋体" w:cs="宋体"/>
          <w:sz w:val="24"/>
          <w:lang w:bidi="ar"/>
        </w:rPr>
      </w:pPr>
      <w:r>
        <w:rPr>
          <w:rFonts w:hint="eastAsia" w:ascii="宋体" w:cs="宋体"/>
          <w:sz w:val="24"/>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sz w:val="24"/>
          <w:lang w:bidi="ar"/>
        </w:rPr>
      </w:pPr>
      <w:r>
        <w:rPr>
          <w:rFonts w:hint="eastAsia" w:ascii="宋体" w:cs="宋体"/>
          <w:sz w:val="24"/>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sz w:val="24"/>
          <w:szCs w:val="28"/>
        </w:rPr>
      </w:pPr>
      <w:r>
        <w:rPr>
          <w:rFonts w:hint="eastAsia" w:ascii="宋体" w:hAnsi="宋体"/>
          <w:b/>
          <w:bCs/>
          <w:sz w:val="24"/>
          <w:szCs w:val="28"/>
        </w:rPr>
        <w:t>第十条 材料要求</w:t>
      </w:r>
    </w:p>
    <w:p>
      <w:pPr>
        <w:pStyle w:val="15"/>
        <w:ind w:left="0" w:leftChars="0" w:firstLine="0" w:firstLineChars="0"/>
      </w:pPr>
      <w:r>
        <w:rPr>
          <w:rFonts w:hint="eastAsia"/>
        </w:rPr>
        <w:t xml:space="preserve">     1、在合同签订后，乙方应在安装前提供施工中所用柔性腻子，彩砂，拌合岩彩液，罩面漆样品，作为甲方及监理方验收产品材质之依据。</w:t>
      </w:r>
    </w:p>
    <w:p>
      <w:pPr>
        <w:pStyle w:val="15"/>
        <w:ind w:left="0" w:leftChars="0" w:firstLine="0" w:firstLineChars="0"/>
      </w:pPr>
      <w:r>
        <w:rPr>
          <w:rFonts w:hint="eastAsia"/>
        </w:rPr>
        <w:t xml:space="preserve">     2、凡由乙方采购的材料如不符合质量要求或规格有差异，应禁止使用。若已使用，对工程造成的损失由乙方负责。</w:t>
      </w:r>
    </w:p>
    <w:p>
      <w:pPr>
        <w:pStyle w:val="15"/>
        <w:ind w:left="0" w:leftChars="0" w:firstLine="0" w:firstLineChars="0"/>
      </w:pPr>
      <w:r>
        <w:rPr>
          <w:rFonts w:hint="eastAsia"/>
        </w:rPr>
        <w:t xml:space="preserve">     3、岩彩漆和柔性腻子提供材料出厂合格证书、性能检测报告、说明书，进场时外墙漆对</w:t>
      </w:r>
      <w:r>
        <w:t>耐水性、耐碱性、耐洗刷性、耐沾污性</w:t>
      </w:r>
      <w:r>
        <w:rPr>
          <w:rFonts w:hint="eastAsia"/>
        </w:rPr>
        <w:t>进行复检，柔性腻子对</w:t>
      </w:r>
      <w:r>
        <w:t>打磨性、</w:t>
      </w:r>
      <w:r>
        <w:rPr>
          <w:rFonts w:hint="eastAsia"/>
        </w:rPr>
        <w:t>抗裂性、</w:t>
      </w:r>
      <w:r>
        <w:t>粘结强度、耐水性及耐碱性</w:t>
      </w:r>
      <w:r>
        <w:rPr>
          <w:rFonts w:hint="eastAsia"/>
        </w:rPr>
        <w:t xml:space="preserve">进行复检，并出具复检合格报告。 </w:t>
      </w:r>
    </w:p>
    <w:p>
      <w:pPr>
        <w:spacing w:line="460" w:lineRule="exact"/>
        <w:ind w:firstLine="480" w:firstLineChars="200"/>
      </w:pPr>
      <w:r>
        <w:rPr>
          <w:rFonts w:hint="eastAsia" w:ascii="宋体" w:hAnsi="宋体" w:cs="宋体"/>
          <w:sz w:val="24"/>
        </w:rPr>
        <w:t>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sz w:val="24"/>
          <w:szCs w:val="28"/>
        </w:rPr>
      </w:pPr>
      <w:r>
        <w:rPr>
          <w:rFonts w:hint="eastAsia" w:ascii="宋体" w:hAnsi="宋体"/>
          <w:b/>
          <w:bCs/>
          <w:sz w:val="24"/>
          <w:szCs w:val="28"/>
        </w:rPr>
        <w:t>第十一条  安全约定</w:t>
      </w:r>
    </w:p>
    <w:p>
      <w:pPr>
        <w:spacing w:line="360" w:lineRule="auto"/>
        <w:ind w:right="359" w:rightChars="171" w:firstLine="480" w:firstLineChars="200"/>
        <w:jc w:val="left"/>
        <w:rPr>
          <w:rFonts w:ascii="宋体" w:hAnsi="宋体"/>
          <w:sz w:val="24"/>
          <w:szCs w:val="28"/>
        </w:rPr>
      </w:pPr>
      <w:r>
        <w:rPr>
          <w:rFonts w:hint="eastAsia" w:ascii="宋体" w:hAnsi="宋体"/>
          <w:sz w:val="24"/>
          <w:szCs w:val="28"/>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sz w:val="24"/>
          <w:szCs w:val="28"/>
        </w:rPr>
      </w:pPr>
      <w:r>
        <w:rPr>
          <w:rFonts w:hint="eastAsia" w:ascii="宋体" w:hAnsi="宋体"/>
          <w:sz w:val="24"/>
          <w:szCs w:val="28"/>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sz w:val="24"/>
          <w:szCs w:val="28"/>
        </w:rPr>
      </w:pPr>
      <w:r>
        <w:rPr>
          <w:rFonts w:hint="eastAsia" w:ascii="宋体" w:hAnsi="宋体"/>
          <w:b/>
          <w:bCs/>
          <w:sz w:val="24"/>
          <w:szCs w:val="28"/>
        </w:rPr>
        <w:t>第十二条 违约责任</w:t>
      </w:r>
    </w:p>
    <w:p>
      <w:pPr>
        <w:spacing w:line="360" w:lineRule="auto"/>
        <w:ind w:left="239" w:leftChars="114" w:firstLine="480" w:firstLineChars="200"/>
        <w:jc w:val="left"/>
        <w:rPr>
          <w:rFonts w:ascii="宋体" w:cs="宋体"/>
          <w:sz w:val="24"/>
          <w:lang w:bidi="ar"/>
        </w:rPr>
      </w:pPr>
      <w:r>
        <w:rPr>
          <w:rFonts w:hint="eastAsia" w:ascii="宋体" w:cs="宋体"/>
          <w:sz w:val="24"/>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sz w:val="24"/>
          <w:lang w:bidi="ar"/>
        </w:rPr>
      </w:pPr>
      <w:r>
        <w:rPr>
          <w:rFonts w:hint="eastAsia" w:ascii="宋体" w:cs="宋体"/>
          <w:sz w:val="24"/>
          <w:lang w:bidi="ar"/>
        </w:rPr>
        <w:t>2、因一方原因，合同无法继续履行时，应及时通知对方，双方协商一致后签署合同解除协议，并由责任方赔偿对方由此造成的经济损失。</w:t>
      </w:r>
    </w:p>
    <w:p>
      <w:pPr>
        <w:spacing w:line="360" w:lineRule="auto"/>
        <w:ind w:left="239" w:leftChars="114" w:firstLine="480" w:firstLineChars="200"/>
        <w:jc w:val="left"/>
        <w:rPr>
          <w:rFonts w:ascii="宋体" w:cs="宋体"/>
          <w:sz w:val="24"/>
          <w:lang w:bidi="ar"/>
        </w:rPr>
      </w:pPr>
      <w:r>
        <w:rPr>
          <w:rFonts w:hint="eastAsia" w:ascii="宋体" w:cs="宋体"/>
          <w:sz w:val="24"/>
          <w:lang w:bidi="ar"/>
        </w:rPr>
        <w:t>3、甲方发现乙方将用于本项目的材料/设备转作他用，导致供应单位或甲方损失，举报经查属实，给予施工单位人民币10000元-30000元/次的违约处罚，并按实赔偿供应单位或者甲方的一切损失。</w:t>
      </w:r>
    </w:p>
    <w:p>
      <w:pPr>
        <w:spacing w:line="360" w:lineRule="auto"/>
        <w:ind w:left="239" w:leftChars="114" w:firstLine="480" w:firstLineChars="200"/>
        <w:jc w:val="left"/>
        <w:rPr>
          <w:rFonts w:ascii="宋体" w:cs="宋体"/>
          <w:sz w:val="24"/>
          <w:lang w:bidi="ar"/>
        </w:rPr>
      </w:pPr>
      <w:r>
        <w:rPr>
          <w:rFonts w:hint="eastAsia" w:ascii="宋体" w:cs="宋体"/>
          <w:sz w:val="24"/>
          <w:lang w:bidi="ar"/>
        </w:rPr>
        <w:t>4、甲方如果发现乙方用于本项目的材料/设备存在“假冒伪劣”“以假充真”产品，经查属实，给予乙方人民币10000元/次处罚，勒令立即退场，并有权解除合同。</w:t>
      </w:r>
    </w:p>
    <w:p>
      <w:pPr>
        <w:spacing w:line="360" w:lineRule="auto"/>
        <w:ind w:left="239" w:leftChars="114" w:firstLine="480" w:firstLineChars="200"/>
        <w:jc w:val="left"/>
        <w:rPr>
          <w:rFonts w:ascii="宋体" w:cs="宋体"/>
          <w:sz w:val="24"/>
          <w:lang w:bidi="ar"/>
        </w:rPr>
      </w:pPr>
      <w:r>
        <w:rPr>
          <w:rFonts w:hint="eastAsia" w:ascii="宋体" w:cs="宋体"/>
          <w:sz w:val="24"/>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sz w:val="24"/>
        </w:rPr>
      </w:pPr>
      <w:r>
        <w:rPr>
          <w:rFonts w:hint="eastAsia" w:ascii="宋体" w:cs="宋体"/>
          <w:sz w:val="24"/>
          <w:lang w:bidi="ar"/>
        </w:rPr>
        <w:t>6、乙方必须服从甲方及监理单位管理，项目经理每周4上午按时参加监理例会，乙方已了解和熟</w:t>
      </w:r>
      <w:r>
        <w:rPr>
          <w:rFonts w:hint="eastAsia" w:ascii="宋体" w:hAnsi="宋体" w:cs="宋体"/>
          <w:sz w:val="24"/>
        </w:rPr>
        <w:t>知《现场管理办法》，愿意接受管理和考核。</w:t>
      </w:r>
    </w:p>
    <w:p>
      <w:pPr>
        <w:spacing w:line="360" w:lineRule="auto"/>
        <w:ind w:right="359" w:rightChars="171"/>
        <w:rPr>
          <w:rFonts w:ascii="宋体" w:hAnsi="宋体"/>
          <w:b/>
          <w:bCs/>
          <w:sz w:val="24"/>
          <w:szCs w:val="28"/>
        </w:rPr>
      </w:pPr>
      <w:r>
        <w:rPr>
          <w:rFonts w:hint="eastAsia" w:ascii="宋体" w:hAnsi="宋体"/>
          <w:b/>
          <w:bCs/>
          <w:sz w:val="24"/>
          <w:szCs w:val="28"/>
        </w:rPr>
        <w:t>第十三条  争议或纠纷处理及解约条款</w:t>
      </w:r>
    </w:p>
    <w:p>
      <w:pPr>
        <w:tabs>
          <w:tab w:val="left" w:pos="6840"/>
        </w:tabs>
        <w:spacing w:line="360" w:lineRule="auto"/>
        <w:ind w:right="359" w:rightChars="171" w:firstLine="480" w:firstLineChars="200"/>
        <w:rPr>
          <w:rFonts w:ascii="宋体" w:hAnsi="宋体"/>
          <w:bCs/>
          <w:sz w:val="24"/>
          <w:szCs w:val="28"/>
        </w:rPr>
      </w:pPr>
      <w:r>
        <w:rPr>
          <w:rFonts w:hint="eastAsia" w:ascii="宋体" w:hAnsi="宋体"/>
          <w:bCs/>
          <w:sz w:val="24"/>
          <w:szCs w:val="28"/>
        </w:rPr>
        <w:t>合同在履行过程中发生争议时，合同双方及时协商解决。协商不成时，双方均有权向合同签订地（</w:t>
      </w:r>
      <w:r>
        <w:rPr>
          <w:rFonts w:hint="eastAsia" w:ascii="宋体" w:cs="宋体"/>
          <w:sz w:val="24"/>
          <w:u w:val="single"/>
          <w:lang w:bidi="ar"/>
        </w:rPr>
        <w:t>洛阳市洛龙区开元大道1号开元一号营销中心</w:t>
      </w:r>
      <w:r>
        <w:rPr>
          <w:rFonts w:hint="eastAsia" w:ascii="宋体" w:hAnsi="宋体"/>
          <w:bCs/>
          <w:sz w:val="24"/>
          <w:szCs w:val="28"/>
        </w:rPr>
        <w:t>）人民法院起诉。</w:t>
      </w:r>
    </w:p>
    <w:p>
      <w:pPr>
        <w:widowControl/>
        <w:spacing w:line="360" w:lineRule="auto"/>
        <w:ind w:firstLine="480" w:firstLineChars="200"/>
        <w:jc w:val="left"/>
        <w:rPr>
          <w:rFonts w:ascii="宋体" w:hAnsi="宋体" w:cs="宋体"/>
          <w:sz w:val="24"/>
        </w:rPr>
      </w:pPr>
      <w:r>
        <w:rPr>
          <w:rFonts w:hint="eastAsia" w:ascii="宋体" w:hAnsi="宋体" w:cs="宋体"/>
          <w:sz w:val="24"/>
        </w:rPr>
        <w:t>如发生以下情况甲方有权解除合同：</w:t>
      </w:r>
    </w:p>
    <w:p>
      <w:pPr>
        <w:widowControl/>
        <w:spacing w:line="360" w:lineRule="auto"/>
        <w:ind w:firstLine="480" w:firstLineChars="200"/>
        <w:jc w:val="left"/>
        <w:rPr>
          <w:rFonts w:ascii="宋体" w:hAnsi="宋体" w:cs="宋体"/>
          <w:sz w:val="24"/>
        </w:rPr>
      </w:pPr>
      <w:r>
        <w:rPr>
          <w:rFonts w:hint="eastAsia" w:ascii="宋体" w:hAnsi="宋体" w:cs="宋体"/>
          <w:sz w:val="24"/>
        </w:rPr>
        <w:t>1、乙方未经甲方同意停工7日（含7日）以上。</w:t>
      </w:r>
    </w:p>
    <w:p>
      <w:pPr>
        <w:widowControl/>
        <w:numPr>
          <w:ilvl w:val="255"/>
          <w:numId w:val="0"/>
        </w:numPr>
        <w:spacing w:line="360" w:lineRule="auto"/>
        <w:ind w:firstLine="480" w:firstLineChars="200"/>
        <w:jc w:val="left"/>
        <w:rPr>
          <w:rFonts w:ascii="宋体" w:hAnsi="宋体" w:cs="宋体"/>
          <w:sz w:val="24"/>
        </w:rPr>
      </w:pPr>
      <w:r>
        <w:rPr>
          <w:rFonts w:hint="eastAsia" w:ascii="宋体" w:hAnsi="宋体" w:cs="宋体"/>
          <w:sz w:val="24"/>
        </w:rPr>
        <w:t>2、甲方或监理方对同一施工问题连续下发三次整改通知书后乙方无作为或整改问题未解决。</w:t>
      </w:r>
    </w:p>
    <w:p>
      <w:pPr>
        <w:widowControl/>
        <w:spacing w:line="360" w:lineRule="auto"/>
        <w:ind w:firstLine="480" w:firstLineChars="200"/>
        <w:jc w:val="left"/>
        <w:rPr>
          <w:rFonts w:ascii="宋体" w:hAnsi="宋体" w:cs="宋体"/>
          <w:sz w:val="24"/>
        </w:rPr>
      </w:pPr>
      <w:r>
        <w:rPr>
          <w:rFonts w:hint="eastAsia" w:ascii="宋体" w:hAnsi="宋体" w:cs="宋体"/>
          <w:sz w:val="24"/>
        </w:rPr>
        <w:t>3、乙方购置假冒伪劣产品用于本工程。</w:t>
      </w:r>
    </w:p>
    <w:p>
      <w:pPr>
        <w:widowControl/>
        <w:spacing w:line="360" w:lineRule="auto"/>
        <w:ind w:firstLine="480" w:firstLineChars="200"/>
        <w:jc w:val="left"/>
        <w:rPr>
          <w:rFonts w:ascii="宋体" w:hAnsi="宋体" w:cs="宋体"/>
          <w:sz w:val="24"/>
        </w:rPr>
      </w:pPr>
      <w:r>
        <w:rPr>
          <w:rFonts w:hint="eastAsia" w:ascii="宋体" w:hAnsi="宋体" w:cs="宋体"/>
          <w:sz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ind w:firstLine="480" w:firstLineChars="200"/>
        <w:rPr>
          <w:rFonts w:hAnsi="宋体" w:cs="宋体"/>
          <w:b w:val="0"/>
          <w:kern w:val="2"/>
          <w:position w:val="0"/>
          <w:szCs w:val="24"/>
          <w:highlight w:val="none"/>
        </w:rPr>
      </w:pPr>
      <w:r>
        <w:rPr>
          <w:rFonts w:hint="eastAsia" w:hAnsi="宋体" w:cs="宋体"/>
          <w:b w:val="0"/>
          <w:kern w:val="2"/>
          <w:position w:val="0"/>
          <w:szCs w:val="24"/>
          <w:highlight w:val="none"/>
        </w:rPr>
        <w:t>4、凡在合同约定的乙方应承担的违约金，甲方有权直接从乙方存于甲方的履约保证金或其他任何利益中直接扣除，且甲方对未能扣除部分有进一步追偿的权利。</w:t>
      </w:r>
    </w:p>
    <w:p>
      <w:pPr>
        <w:widowControl/>
        <w:spacing w:line="360" w:lineRule="auto"/>
        <w:ind w:firstLine="480" w:firstLineChars="200"/>
        <w:rPr>
          <w:highlight w:val="none"/>
        </w:rPr>
      </w:pPr>
      <w:r>
        <w:rPr>
          <w:rFonts w:hint="eastAsia" w:ascii="宋体" w:hAnsi="宋体" w:cs="宋体"/>
          <w:sz w:val="24"/>
          <w:highlight w:val="none"/>
        </w:rPr>
        <w:t>如合同解约甲方有权委托其他公司进行施工。</w:t>
      </w:r>
    </w:p>
    <w:p>
      <w:pPr>
        <w:spacing w:line="360" w:lineRule="auto"/>
        <w:ind w:right="359" w:rightChars="171"/>
        <w:rPr>
          <w:rFonts w:ascii="宋体" w:hAnsi="宋体"/>
          <w:b/>
          <w:bCs/>
          <w:sz w:val="24"/>
          <w:szCs w:val="28"/>
          <w:highlight w:val="none"/>
        </w:rPr>
      </w:pPr>
      <w:r>
        <w:rPr>
          <w:rFonts w:hint="eastAsia" w:ascii="宋体" w:hAnsi="宋体"/>
          <w:b/>
          <w:bCs/>
          <w:sz w:val="24"/>
          <w:szCs w:val="28"/>
          <w:highlight w:val="none"/>
        </w:rPr>
        <w:t>第十四条  附则</w:t>
      </w:r>
    </w:p>
    <w:p>
      <w:pPr>
        <w:spacing w:line="360" w:lineRule="auto"/>
        <w:ind w:right="359" w:rightChars="171" w:firstLine="720" w:firstLineChars="300"/>
        <w:rPr>
          <w:rFonts w:ascii="宋体" w:hAnsi="宋体"/>
          <w:sz w:val="24"/>
          <w:szCs w:val="28"/>
          <w:highlight w:val="none"/>
        </w:rPr>
      </w:pPr>
      <w:r>
        <w:rPr>
          <w:rFonts w:hint="eastAsia" w:ascii="宋体" w:hAnsi="宋体"/>
          <w:sz w:val="24"/>
          <w:szCs w:val="28"/>
          <w:highlight w:val="none"/>
        </w:rPr>
        <w:t>1、本合同壹式柒份，甲方执伍份，乙方执贰份，每份具有同等法律效力。</w:t>
      </w:r>
    </w:p>
    <w:p>
      <w:pPr>
        <w:spacing w:line="360" w:lineRule="auto"/>
        <w:ind w:right="359" w:rightChars="171" w:firstLine="720" w:firstLineChars="300"/>
        <w:rPr>
          <w:rFonts w:ascii="宋体" w:hAnsi="宋体"/>
          <w:sz w:val="24"/>
          <w:szCs w:val="28"/>
          <w:highlight w:val="none"/>
        </w:rPr>
      </w:pPr>
      <w:r>
        <w:rPr>
          <w:rFonts w:hint="eastAsia" w:ascii="宋体" w:hAnsi="宋体"/>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sz w:val="24"/>
          <w:szCs w:val="28"/>
          <w:highlight w:val="none"/>
        </w:rPr>
      </w:pPr>
      <w:r>
        <w:rPr>
          <w:rFonts w:hint="eastAsia" w:ascii="宋体" w:hAnsi="宋体"/>
          <w:sz w:val="24"/>
          <w:szCs w:val="28"/>
          <w:highlight w:val="none"/>
        </w:rPr>
        <w:t>3、本合同自双方签字或盖章后生效。</w:t>
      </w:r>
    </w:p>
    <w:p>
      <w:pPr>
        <w:spacing w:line="360" w:lineRule="auto"/>
        <w:ind w:right="218" w:rightChars="104" w:firstLine="720" w:firstLineChars="300"/>
        <w:rPr>
          <w:rFonts w:ascii="宋体" w:hAnsi="宋体"/>
          <w:sz w:val="24"/>
          <w:szCs w:val="28"/>
          <w:highlight w:val="none"/>
        </w:rPr>
      </w:pPr>
      <w:r>
        <w:rPr>
          <w:rFonts w:hint="eastAsia" w:ascii="宋体" w:hAnsi="宋体"/>
          <w:sz w:val="24"/>
          <w:szCs w:val="28"/>
          <w:highlight w:val="none"/>
        </w:rPr>
        <w:t>4、合同签订前乙方缴纳的投标诚意金在本合同签订时直接转为本合同履约保证金，合同签订后3日内，乙方须缴纳足共计人民币（大写）贰拾万元（¥2</w:t>
      </w:r>
      <w:r>
        <w:rPr>
          <w:rFonts w:ascii="宋体" w:hAnsi="宋体"/>
          <w:sz w:val="24"/>
          <w:szCs w:val="28"/>
          <w:highlight w:val="none"/>
        </w:rPr>
        <w:t>0</w:t>
      </w:r>
      <w:r>
        <w:rPr>
          <w:rFonts w:hint="eastAsia" w:ascii="宋体" w:hAnsi="宋体"/>
          <w:sz w:val="24"/>
          <w:szCs w:val="28"/>
          <w:highlight w:val="none"/>
        </w:rPr>
        <w:t>万元）的履约保证金，每逾期一天应向甲方支付应缴纳款总额的千分之五的违约金。乙方严格依照本合同约定履行完毕，在工程竣工验收合格无质量问题7日内无息退还，甲方逾期退还履约保证金的，每逾期一天应向乙方支付应退还款总额的千分之五的违约金。履约保证金依照本合同被扣除的，甲方仅退还剩余部分（如有）。</w:t>
      </w:r>
    </w:p>
    <w:p>
      <w:pPr>
        <w:tabs>
          <w:tab w:val="left" w:pos="600"/>
        </w:tabs>
        <w:spacing w:line="360" w:lineRule="auto"/>
        <w:rPr>
          <w:rFonts w:ascii="宋体" w:cs="宋体"/>
          <w:b/>
          <w:bCs/>
          <w:sz w:val="24"/>
          <w:lang w:bidi="ar"/>
        </w:rPr>
      </w:pPr>
      <w:r>
        <w:rPr>
          <w:rFonts w:hint="eastAsia" w:ascii="宋体"/>
          <w:b/>
          <w:bCs/>
          <w:sz w:val="24"/>
        </w:rPr>
        <w:t>第十五条</w:t>
      </w:r>
      <w:r>
        <w:rPr>
          <w:rFonts w:hint="eastAsia" w:ascii="宋体" w:cs="宋体"/>
          <w:b/>
          <w:bCs/>
          <w:sz w:val="24"/>
          <w:lang w:bidi="ar"/>
        </w:rPr>
        <w:t>、送达条款</w:t>
      </w:r>
    </w:p>
    <w:p>
      <w:pPr>
        <w:tabs>
          <w:tab w:val="left" w:pos="600"/>
        </w:tabs>
        <w:spacing w:line="360" w:lineRule="auto"/>
        <w:ind w:firstLine="480" w:firstLineChars="200"/>
        <w:rPr>
          <w:rFonts w:ascii="宋体" w:cs="宋体"/>
          <w:sz w:val="24"/>
          <w:lang w:bidi="ar"/>
        </w:rPr>
      </w:pPr>
      <w:r>
        <w:rPr>
          <w:rFonts w:hint="eastAsia" w:ascii="宋体" w:cs="宋体"/>
          <w:sz w:val="24"/>
          <w:lang w:bidi="ar"/>
        </w:rPr>
        <w:t>甲乙双方明确送达信息如下：</w:t>
      </w:r>
    </w:p>
    <w:p>
      <w:pPr>
        <w:tabs>
          <w:tab w:val="left" w:pos="600"/>
        </w:tabs>
        <w:spacing w:line="360" w:lineRule="auto"/>
        <w:ind w:firstLine="480" w:firstLineChars="200"/>
        <w:rPr>
          <w:rFonts w:ascii="宋体" w:cs="宋体"/>
          <w:sz w:val="24"/>
          <w:lang w:bidi="ar"/>
        </w:rPr>
      </w:pPr>
      <w:r>
        <w:rPr>
          <w:rFonts w:hint="eastAsia" w:ascii="宋体" w:cs="宋体"/>
          <w:sz w:val="24"/>
          <w:lang w:bidi="ar"/>
        </w:rPr>
        <w:t>甲方确认的送达信息为：</w:t>
      </w:r>
    </w:p>
    <w:p>
      <w:pPr>
        <w:tabs>
          <w:tab w:val="left" w:pos="600"/>
        </w:tabs>
        <w:spacing w:line="360" w:lineRule="auto"/>
        <w:ind w:firstLine="480" w:firstLineChars="200"/>
        <w:rPr>
          <w:rFonts w:ascii="宋体" w:cs="宋体"/>
          <w:sz w:val="24"/>
          <w:lang w:bidi="ar"/>
        </w:rPr>
      </w:pPr>
      <w:r>
        <w:rPr>
          <w:rFonts w:hint="eastAsia" w:ascii="宋体" w:cs="宋体"/>
          <w:sz w:val="24"/>
          <w:lang w:bidi="ar"/>
        </w:rPr>
        <w:t>送达地址：</w:t>
      </w:r>
      <w:r>
        <w:rPr>
          <w:rFonts w:hint="eastAsia" w:ascii="宋体" w:cs="宋体"/>
          <w:sz w:val="24"/>
          <w:u w:val="single"/>
          <w:lang w:bidi="ar"/>
        </w:rPr>
        <w:t xml:space="preserve">洛阳市洛龙区开元大道1号开元一号营销中心三楼 </w:t>
      </w:r>
      <w:r>
        <w:rPr>
          <w:rFonts w:hint="eastAsia" w:ascii="宋体" w:cs="宋体"/>
          <w:sz w:val="24"/>
          <w:lang w:bidi="ar"/>
        </w:rPr>
        <w:t xml:space="preserve">                                              </w:t>
      </w:r>
    </w:p>
    <w:p>
      <w:pPr>
        <w:tabs>
          <w:tab w:val="left" w:pos="600"/>
        </w:tabs>
        <w:spacing w:line="360" w:lineRule="auto"/>
        <w:ind w:firstLine="480" w:firstLineChars="200"/>
        <w:rPr>
          <w:rFonts w:ascii="宋体" w:cs="宋体"/>
          <w:sz w:val="24"/>
          <w:lang w:bidi="ar"/>
        </w:rPr>
      </w:pPr>
      <w:r>
        <w:rPr>
          <w:rFonts w:hint="eastAsia" w:ascii="宋体" w:cs="宋体"/>
          <w:sz w:val="24"/>
          <w:lang w:bidi="ar"/>
        </w:rPr>
        <w:t>联系人及联系方式：</w:t>
      </w:r>
      <w:r>
        <w:rPr>
          <w:rFonts w:hint="eastAsia" w:ascii="宋体" w:cs="宋体"/>
          <w:sz w:val="24"/>
          <w:u w:val="single"/>
          <w:lang w:bidi="ar"/>
        </w:rPr>
        <w:t xml:space="preserve"> 张女士0379-60198086 </w:t>
      </w:r>
      <w:r>
        <w:rPr>
          <w:rFonts w:hint="eastAsia" w:ascii="宋体" w:cs="宋体"/>
          <w:sz w:val="24"/>
          <w:lang w:bidi="ar"/>
        </w:rPr>
        <w:t xml:space="preserve">                                     </w:t>
      </w:r>
    </w:p>
    <w:p>
      <w:pPr>
        <w:tabs>
          <w:tab w:val="left" w:pos="600"/>
        </w:tabs>
        <w:spacing w:line="360" w:lineRule="auto"/>
        <w:ind w:firstLine="480" w:firstLineChars="200"/>
        <w:rPr>
          <w:rFonts w:ascii="宋体" w:cs="宋体"/>
          <w:sz w:val="24"/>
          <w:lang w:bidi="ar"/>
        </w:rPr>
      </w:pPr>
      <w:r>
        <w:rPr>
          <w:rFonts w:hint="eastAsia" w:ascii="宋体" w:cs="宋体"/>
          <w:sz w:val="24"/>
          <w:lang w:bidi="ar"/>
        </w:rPr>
        <w:t>乙方确认的送达信息为：</w:t>
      </w:r>
    </w:p>
    <w:p>
      <w:pPr>
        <w:tabs>
          <w:tab w:val="left" w:pos="600"/>
        </w:tabs>
        <w:spacing w:line="360" w:lineRule="auto"/>
        <w:ind w:firstLine="480" w:firstLineChars="200"/>
        <w:rPr>
          <w:rFonts w:ascii="宋体" w:cs="宋体"/>
          <w:sz w:val="24"/>
          <w:lang w:bidi="ar"/>
        </w:rPr>
      </w:pPr>
      <w:r>
        <w:rPr>
          <w:rFonts w:hint="eastAsia" w:ascii="宋体" w:cs="宋体"/>
          <w:sz w:val="24"/>
          <w:lang w:bidi="ar"/>
        </w:rPr>
        <w:t>送达地址：</w:t>
      </w:r>
      <w:r>
        <w:rPr>
          <w:rFonts w:hint="eastAsia" w:ascii="宋体" w:cs="宋体"/>
          <w:sz w:val="24"/>
          <w:u w:val="single"/>
          <w:lang w:bidi="ar"/>
        </w:rPr>
        <w:t>上海市普陀区曹杨路2021号天汇广场2号楼11楼A座</w:t>
      </w:r>
    </w:p>
    <w:p>
      <w:pPr>
        <w:tabs>
          <w:tab w:val="left" w:pos="600"/>
        </w:tabs>
        <w:spacing w:line="360" w:lineRule="auto"/>
        <w:ind w:firstLine="480" w:firstLineChars="200"/>
        <w:rPr>
          <w:rFonts w:ascii="宋体" w:cs="宋体"/>
          <w:sz w:val="24"/>
          <w:lang w:bidi="ar"/>
        </w:rPr>
      </w:pPr>
      <w:r>
        <w:rPr>
          <w:rFonts w:hint="eastAsia" w:ascii="宋体" w:cs="宋体"/>
          <w:sz w:val="24"/>
          <w:lang w:bidi="ar"/>
        </w:rPr>
        <w:t>联系人及联系方式：</w:t>
      </w:r>
      <w:r>
        <w:rPr>
          <w:rFonts w:hint="eastAsia" w:ascii="宋体" w:cs="宋体"/>
          <w:sz w:val="24"/>
          <w:u w:val="single"/>
          <w:lang w:bidi="ar"/>
        </w:rPr>
        <w:t xml:space="preserve"> 成鑫  15722503039  </w:t>
      </w:r>
      <w:r>
        <w:rPr>
          <w:rFonts w:hint="eastAsia" w:ascii="宋体" w:cs="宋体"/>
          <w:sz w:val="24"/>
          <w:lang w:bidi="ar"/>
        </w:rPr>
        <w:t xml:space="preserve">                         </w:t>
      </w:r>
    </w:p>
    <w:p>
      <w:pPr>
        <w:tabs>
          <w:tab w:val="left" w:pos="600"/>
        </w:tabs>
        <w:spacing w:line="360" w:lineRule="auto"/>
        <w:ind w:firstLine="480" w:firstLineChars="200"/>
        <w:rPr>
          <w:rFonts w:ascii="宋体" w:cs="宋体"/>
          <w:sz w:val="24"/>
          <w:lang w:bidi="ar"/>
        </w:rPr>
      </w:pPr>
      <w:r>
        <w:rPr>
          <w:rFonts w:hint="eastAsia" w:ascii="宋体" w:cs="宋体"/>
          <w:sz w:val="24"/>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sz w:val="24"/>
          <w:u w:val="single"/>
        </w:rPr>
      </w:pPr>
      <w:r>
        <w:rPr>
          <w:rFonts w:hint="eastAsia" w:ascii="宋体" w:cs="宋体"/>
          <w:sz w:val="24"/>
          <w:lang w:bidi="ar"/>
        </w:rPr>
        <w:t>（以下无正文）</w:t>
      </w:r>
    </w:p>
    <w:p>
      <w:pPr>
        <w:spacing w:line="360" w:lineRule="auto"/>
        <w:jc w:val="left"/>
        <w:rPr>
          <w:rFonts w:ascii="宋体" w:hAnsi="宋体" w:cs="宋体"/>
          <w:sz w:val="24"/>
        </w:rPr>
      </w:pPr>
      <w:r>
        <w:rPr>
          <w:rFonts w:hint="eastAsia" w:ascii="宋体" w:hAnsi="宋体" w:cs="宋体"/>
          <w:sz w:val="24"/>
        </w:rPr>
        <w:t xml:space="preserve">甲方名称：（盖章）                       乙方名称：（盖章）                        </w:t>
      </w:r>
    </w:p>
    <w:p>
      <w:pPr>
        <w:spacing w:line="360" w:lineRule="auto"/>
        <w:jc w:val="left"/>
        <w:rPr>
          <w:rFonts w:ascii="宋体" w:hAnsi="宋体" w:cs="宋体"/>
          <w:sz w:val="24"/>
        </w:rPr>
      </w:pPr>
      <w:r>
        <w:rPr>
          <w:rFonts w:hint="eastAsia" w:ascii="宋体" w:hAnsi="宋体" w:cs="宋体"/>
          <w:sz w:val="24"/>
        </w:rPr>
        <w:t>法定代表人或授权代表：（签字）           法定代表人或授权代表：（签字）</w:t>
      </w:r>
    </w:p>
    <w:p>
      <w:pPr>
        <w:spacing w:line="360" w:lineRule="auto"/>
        <w:jc w:val="left"/>
        <w:rPr>
          <w:rFonts w:ascii="宋体" w:hAnsi="宋体" w:cs="宋体"/>
          <w:sz w:val="24"/>
        </w:rPr>
      </w:pPr>
      <w:r>
        <w:rPr>
          <w:rFonts w:hint="eastAsia" w:ascii="宋体" w:hAnsi="宋体" w:cs="宋体"/>
          <w:sz w:val="24"/>
        </w:rPr>
        <w:t xml:space="preserve">住    所：                              住    所： </w:t>
      </w:r>
    </w:p>
    <w:p>
      <w:pPr>
        <w:spacing w:line="360" w:lineRule="auto"/>
        <w:jc w:val="left"/>
        <w:rPr>
          <w:rFonts w:ascii="宋体" w:hAnsi="宋体" w:cs="宋体"/>
          <w:sz w:val="24"/>
        </w:rPr>
      </w:pPr>
      <w:r>
        <w:rPr>
          <w:rFonts w:hint="eastAsia" w:ascii="宋体" w:hAnsi="宋体" w:cs="宋体"/>
          <w:sz w:val="24"/>
        </w:rPr>
        <w:t>邮政编码：471900                         邮政编码：</w:t>
      </w:r>
    </w:p>
    <w:p>
      <w:pPr>
        <w:spacing w:line="360" w:lineRule="auto"/>
        <w:jc w:val="left"/>
        <w:rPr>
          <w:rFonts w:ascii="宋体" w:hAnsi="宋体" w:cs="宋体"/>
          <w:sz w:val="24"/>
        </w:rPr>
      </w:pPr>
      <w:r>
        <w:rPr>
          <w:rFonts w:hint="eastAsia" w:ascii="宋体" w:hAnsi="宋体" w:cs="宋体"/>
          <w:sz w:val="24"/>
        </w:rPr>
        <w:t xml:space="preserve"> 传    真：                              传    真：</w:t>
      </w:r>
    </w:p>
    <w:p>
      <w:pPr>
        <w:rPr>
          <w:rFonts w:ascii="宋体" w:hAnsi="宋体" w:cs="宋体"/>
          <w:sz w:val="24"/>
        </w:rPr>
      </w:pPr>
      <w:r>
        <w:rPr>
          <w:rFonts w:hint="eastAsia" w:ascii="宋体" w:hAnsi="宋体" w:cs="宋体"/>
          <w:sz w:val="24"/>
        </w:rPr>
        <w:t>开户银行：</w:t>
      </w:r>
      <w:r>
        <w:rPr>
          <w:rFonts w:hint="eastAsia" w:ascii="宋体" w:hAnsi="宋体" w:cs="宋体"/>
        </w:rPr>
        <w:t xml:space="preserve">河南宜阳农村商业银行文化路支行   </w:t>
      </w:r>
      <w:r>
        <w:rPr>
          <w:rFonts w:hint="eastAsia" w:ascii="宋体" w:hAnsi="宋体" w:cs="宋体"/>
          <w:sz w:val="24"/>
        </w:rPr>
        <w:t>开户银行：上海银行宜川支行</w:t>
      </w:r>
    </w:p>
    <w:p>
      <w:pPr>
        <w:spacing w:line="360" w:lineRule="auto"/>
        <w:jc w:val="left"/>
        <w:rPr>
          <w:rFonts w:ascii="宋体" w:hAnsi="宋体" w:cs="宋体"/>
          <w:sz w:val="24"/>
        </w:rPr>
      </w:pPr>
    </w:p>
    <w:p>
      <w:r>
        <w:rPr>
          <w:rFonts w:hint="eastAsia" w:ascii="宋体" w:hAnsi="宋体" w:cs="宋体"/>
          <w:sz w:val="24"/>
        </w:rPr>
        <w:t>银行帐号：</w:t>
      </w:r>
      <w:r>
        <w:rPr>
          <w:rFonts w:hint="eastAsia" w:ascii="宋体" w:hAnsi="宋体" w:cs="宋体"/>
          <w:snapToGrid w:val="0"/>
          <w:kern w:val="0"/>
          <w:sz w:val="24"/>
        </w:rPr>
        <w:t>66121011800000498</w:t>
      </w:r>
      <w:r>
        <w:rPr>
          <w:rFonts w:hint="eastAsia" w:ascii="宋体" w:hAnsi="宋体" w:cs="宋体"/>
          <w:sz w:val="24"/>
        </w:rPr>
        <w:t xml:space="preserve">              银行账号：</w:t>
      </w:r>
      <w:r>
        <w:rPr>
          <w:rFonts w:hint="eastAsia"/>
        </w:rPr>
        <w:t>31659903000027013</w:t>
      </w:r>
    </w:p>
    <w:p>
      <w:pPr>
        <w:spacing w:line="360" w:lineRule="auto"/>
        <w:jc w:val="left"/>
        <w:rPr>
          <w:rFonts w:ascii="宋体" w:hAnsi="宋体" w:cs="宋体"/>
          <w:sz w:val="24"/>
        </w:rPr>
      </w:pPr>
    </w:p>
    <w:p>
      <w:pPr>
        <w:pStyle w:val="2"/>
        <w:rPr>
          <w:rFonts w:hAnsi="宋体" w:cs="宋体"/>
          <w:b w:val="0"/>
          <w:bCs/>
          <w:szCs w:val="24"/>
        </w:rPr>
      </w:pPr>
      <w:r>
        <w:rPr>
          <w:rFonts w:hint="eastAsia" w:hAnsi="宋体" w:cs="宋体"/>
          <w:b w:val="0"/>
          <w:bCs/>
          <w:szCs w:val="24"/>
        </w:rPr>
        <w:t>纳税人类别：一般纳税人                   纳税人类别：一般纳税人</w:t>
      </w:r>
    </w:p>
    <w:p>
      <w:pPr>
        <w:pStyle w:val="2"/>
        <w:rPr>
          <w:rFonts w:hAnsi="宋体" w:cs="宋体"/>
          <w:b w:val="0"/>
          <w:bCs/>
          <w:szCs w:val="24"/>
        </w:rPr>
      </w:pPr>
      <w:r>
        <w:rPr>
          <w:rFonts w:hint="eastAsia" w:hAnsi="宋体" w:cs="宋体"/>
          <w:b w:val="0"/>
          <w:bCs/>
          <w:szCs w:val="24"/>
        </w:rPr>
        <w:t xml:space="preserve">纳税人识别号：91410327MA46Q3579G          纳税人识别号：91310000785166528E                      </w:t>
      </w:r>
    </w:p>
    <w:p>
      <w:pPr>
        <w:pStyle w:val="2"/>
        <w:rPr>
          <w:rFonts w:hAnsi="宋体" w:cs="宋体"/>
          <w:b w:val="0"/>
          <w:bCs/>
          <w:szCs w:val="24"/>
        </w:rPr>
      </w:pPr>
      <w:r>
        <w:rPr>
          <w:rFonts w:hint="eastAsia" w:hAnsi="宋体" w:cs="宋体"/>
          <w:b w:val="0"/>
          <w:bCs/>
          <w:szCs w:val="24"/>
        </w:rPr>
        <w:t>计税方式：一般计税方法                   计税方式：一般纳税人</w:t>
      </w:r>
    </w:p>
    <w:p>
      <w:pPr>
        <w:pStyle w:val="2"/>
        <w:rPr>
          <w:rFonts w:hAnsi="宋体" w:cs="宋体"/>
          <w:b w:val="0"/>
          <w:bCs/>
          <w:szCs w:val="24"/>
        </w:rPr>
      </w:pPr>
      <w:r>
        <w:rPr>
          <w:rFonts w:hint="eastAsia" w:hAnsi="宋体" w:cs="宋体"/>
          <w:b w:val="0"/>
          <w:bCs/>
          <w:szCs w:val="24"/>
        </w:rPr>
        <w:t xml:space="preserve">签订日期：                 </w:t>
      </w:r>
    </w:p>
    <w:p>
      <w:pPr>
        <w:rPr>
          <w:rFonts w:ascii="宋体" w:hAnsi="宋体"/>
          <w:sz w:val="24"/>
          <w:szCs w:val="28"/>
        </w:rPr>
      </w:pPr>
    </w:p>
    <w:p>
      <w:pPr>
        <w:rPr>
          <w:rFonts w:ascii="宋体" w:hAnsi="宋体"/>
          <w:sz w:val="24"/>
          <w:szCs w:val="28"/>
        </w:rPr>
      </w:pPr>
    </w:p>
    <w:p>
      <w:pPr>
        <w:rPr>
          <w:rFonts w:ascii="宋体" w:hAnsi="宋体"/>
          <w:sz w:val="24"/>
          <w:szCs w:val="28"/>
        </w:rPr>
      </w:pPr>
    </w:p>
    <w:p>
      <w:pPr>
        <w:rPr>
          <w:rFonts w:ascii="宋体" w:hAnsi="宋体"/>
          <w:sz w:val="24"/>
          <w:szCs w:val="28"/>
        </w:rPr>
      </w:pPr>
    </w:p>
    <w:p>
      <w:pPr>
        <w:rPr>
          <w:rFonts w:ascii="宋体" w:hAnsi="宋体"/>
          <w:sz w:val="24"/>
          <w:szCs w:val="28"/>
        </w:rPr>
      </w:pPr>
    </w:p>
    <w:p>
      <w:pPr>
        <w:rPr>
          <w:rFonts w:ascii="宋体" w:hAnsi="宋体"/>
          <w:sz w:val="24"/>
          <w:szCs w:val="28"/>
        </w:rPr>
      </w:pPr>
    </w:p>
    <w:p>
      <w:pPr>
        <w:rPr>
          <w:rFonts w:ascii="宋体" w:hAnsi="宋体"/>
          <w:sz w:val="24"/>
          <w:szCs w:val="28"/>
        </w:rPr>
      </w:pPr>
    </w:p>
    <w:p>
      <w:pPr>
        <w:rPr>
          <w:rFonts w:ascii="宋体" w:hAnsi="宋体"/>
          <w:sz w:val="24"/>
          <w:szCs w:val="28"/>
        </w:rPr>
      </w:pPr>
    </w:p>
    <w:p>
      <w:pPr>
        <w:rPr>
          <w:rFonts w:ascii="宋体" w:hAnsi="宋体"/>
          <w:sz w:val="24"/>
          <w:szCs w:val="28"/>
        </w:rPr>
      </w:pPr>
      <w:r>
        <w:rPr>
          <w:rFonts w:hint="eastAsia" w:ascii="宋体" w:hAnsi="宋体"/>
          <w:sz w:val="24"/>
          <w:szCs w:val="28"/>
        </w:rPr>
        <w:t>附表1</w:t>
      </w:r>
    </w:p>
    <w:p>
      <w:pPr>
        <w:rPr>
          <w:sz w:val="24"/>
        </w:rPr>
      </w:pPr>
      <w:r>
        <w:rPr>
          <w:rFonts w:hint="eastAsia"/>
          <w:sz w:val="24"/>
        </w:rPr>
        <w:t xml:space="preserve"> </w:t>
      </w:r>
    </w:p>
    <w:tbl>
      <w:tblPr>
        <w:tblStyle w:val="23"/>
        <w:tblW w:w="9920" w:type="dxa"/>
        <w:tblInd w:w="96" w:type="dxa"/>
        <w:tblLayout w:type="autofit"/>
        <w:tblCellMar>
          <w:top w:w="0" w:type="dxa"/>
          <w:left w:w="108" w:type="dxa"/>
          <w:bottom w:w="0" w:type="dxa"/>
          <w:right w:w="108" w:type="dxa"/>
        </w:tblCellMar>
      </w:tblPr>
      <w:tblGrid>
        <w:gridCol w:w="771"/>
        <w:gridCol w:w="2233"/>
        <w:gridCol w:w="772"/>
        <w:gridCol w:w="1170"/>
        <w:gridCol w:w="2633"/>
        <w:gridCol w:w="1570"/>
        <w:gridCol w:w="771"/>
      </w:tblGrid>
      <w:tr>
        <w:tblPrEx>
          <w:tblCellMar>
            <w:top w:w="0" w:type="dxa"/>
            <w:left w:w="108" w:type="dxa"/>
            <w:bottom w:w="0" w:type="dxa"/>
            <w:right w:w="108" w:type="dxa"/>
          </w:tblCellMar>
        </w:tblPrEx>
        <w:trPr>
          <w:trHeight w:val="1223" w:hRule="atLeast"/>
        </w:trPr>
        <w:tc>
          <w:tcPr>
            <w:tcW w:w="9920"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b/>
                <w:bCs/>
                <w:sz w:val="32"/>
                <w:szCs w:val="32"/>
              </w:rPr>
            </w:pPr>
            <w:r>
              <w:rPr>
                <w:rFonts w:hint="eastAsia" w:ascii="宋体" w:hAnsi="宋体" w:cs="宋体"/>
                <w:b/>
                <w:bCs/>
                <w:kern w:val="0"/>
                <w:sz w:val="32"/>
                <w:szCs w:val="32"/>
                <w:lang w:bidi="ar"/>
              </w:rPr>
              <w:t>宜阳山水文苑项目</w:t>
            </w:r>
            <w:r>
              <w:rPr>
                <w:rFonts w:hint="eastAsia" w:ascii="宋体" w:hAnsi="宋体" w:cs="宋体"/>
                <w:b/>
                <w:bCs/>
                <w:kern w:val="0"/>
                <w:sz w:val="32"/>
                <w:szCs w:val="32"/>
                <w:lang w:bidi="ar"/>
              </w:rPr>
              <w:br w:type="textWrapping"/>
            </w:r>
            <w:r>
              <w:rPr>
                <w:rFonts w:hint="eastAsia" w:ascii="宋体" w:hAnsi="宋体" w:cs="宋体"/>
                <w:b/>
                <w:bCs/>
                <w:kern w:val="0"/>
                <w:sz w:val="32"/>
                <w:szCs w:val="32"/>
                <w:lang w:bidi="ar"/>
              </w:rPr>
              <w:t>外墙面岩彩漆汇总表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含税综合单价（元）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备注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sz w:val="24"/>
              </w:rPr>
              <w:t>53132.7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rPr>
            </w:pPr>
            <w:r>
              <w:rPr>
                <w:rFonts w:hint="eastAsia" w:ascii="宋体" w:hAnsi="宋体" w:cs="宋体"/>
                <w:sz w:val="24"/>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rPr>
            </w:pPr>
            <w:r>
              <w:rPr>
                <w:rFonts w:hint="eastAsia" w:ascii="宋体" w:hAnsi="宋体" w:cs="宋体"/>
                <w:sz w:val="24"/>
              </w:rPr>
              <w:t>3102949.68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rPr>
            </w:pPr>
            <w:r>
              <w:rPr>
                <w:rFonts w:hint="eastAsia" w:ascii="宋体" w:hAnsi="宋体" w:cs="宋体"/>
                <w:sz w:val="24"/>
              </w:rPr>
              <w:t>740.84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rPr>
            </w:pPr>
            <w:r>
              <w:rPr>
                <w:rFonts w:hint="eastAsia" w:ascii="宋体" w:hAnsi="宋体" w:cs="宋体"/>
                <w:sz w:val="24"/>
              </w:rPr>
              <w:t>46.96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rPr>
            </w:pPr>
            <w:r>
              <w:rPr>
                <w:rFonts w:hint="eastAsia" w:ascii="宋体" w:hAnsi="宋体" w:cs="宋体"/>
                <w:sz w:val="24"/>
              </w:rPr>
              <w:t>34789.85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2"/>
                <w:szCs w:val="22"/>
              </w:rPr>
            </w:pPr>
            <w:r>
              <w:rPr>
                <w:rFonts w:hint="eastAsia" w:ascii="宋体" w:hAnsi="宋体" w:cs="宋体"/>
                <w:sz w:val="22"/>
                <w:szCs w:val="22"/>
              </w:rPr>
              <w:t>3137739.53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2"/>
                <w:szCs w:val="22"/>
              </w:rPr>
            </w:pPr>
          </w:p>
        </w:tc>
      </w:tr>
    </w:tbl>
    <w:p>
      <w:pPr>
        <w:rPr>
          <w:b/>
          <w:bCs/>
          <w:sz w:val="28"/>
          <w:szCs w:val="28"/>
        </w:rPr>
      </w:pPr>
      <w:r>
        <w:rPr>
          <w:rFonts w:hint="eastAsia"/>
          <w:sz w:val="28"/>
          <w:szCs w:val="28"/>
        </w:rPr>
        <w:t>金额单位：人民币元</w:t>
      </w:r>
    </w:p>
    <w:p>
      <w:pPr>
        <w:spacing w:line="400" w:lineRule="exact"/>
        <w:ind w:left="284"/>
        <w:rPr>
          <w:kern w:val="144"/>
          <w:position w:val="6"/>
          <w:sz w:val="24"/>
        </w:rPr>
      </w:pPr>
      <w:r>
        <w:rPr>
          <w:rFonts w:hint="eastAsia"/>
          <w:kern w:val="144"/>
          <w:position w:val="6"/>
          <w:sz w:val="24"/>
        </w:rPr>
        <w:t>备注：1.综合单价组成应包括人工费、材料费、机械费、施工措施费、安全文明措施费、运输费、试验费、安装费、管理费、利润及税金（并包括相关部门验收合格等一切费用）等全部内容。</w:t>
      </w:r>
    </w:p>
    <w:p>
      <w:pPr>
        <w:spacing w:line="400" w:lineRule="exact"/>
        <w:ind w:left="284"/>
        <w:rPr>
          <w:kern w:val="144"/>
          <w:position w:val="6"/>
          <w:sz w:val="24"/>
        </w:rPr>
      </w:pPr>
      <w:r>
        <w:rPr>
          <w:rFonts w:hint="eastAsia"/>
          <w:kern w:val="144"/>
          <w:position w:val="6"/>
          <w:sz w:val="24"/>
        </w:rPr>
        <w:t xml:space="preserve">      2.以上工程统计数量仅为暂定工程量，结算时按实际工程量为准。</w:t>
      </w:r>
    </w:p>
    <w:p>
      <w:pPr>
        <w:spacing w:line="400" w:lineRule="exact"/>
        <w:ind w:left="284"/>
        <w:rPr>
          <w:rFonts w:ascii="宋体" w:hAnsi="宋体" w:cs="宋体"/>
          <w:kern w:val="144"/>
          <w:position w:val="6"/>
          <w:sz w:val="24"/>
          <w:szCs w:val="22"/>
        </w:rPr>
      </w:pPr>
      <w:r>
        <w:rPr>
          <w:rFonts w:hint="eastAsia"/>
          <w:kern w:val="144"/>
          <w:position w:val="6"/>
          <w:sz w:val="28"/>
        </w:rPr>
        <w:t xml:space="preserve">    </w:t>
      </w:r>
      <w:r>
        <w:rPr>
          <w:rFonts w:hint="eastAsia" w:ascii="宋体" w:hAnsi="宋体" w:cs="宋体"/>
          <w:kern w:val="144"/>
          <w:position w:val="6"/>
          <w:sz w:val="24"/>
          <w:szCs w:val="22"/>
        </w:rPr>
        <w:t xml:space="preserve"> 3.以上报价按使用吊篮、局部脚手架施工考虑。</w:t>
      </w:r>
    </w:p>
    <w:p>
      <w:pPr>
        <w:spacing w:line="400" w:lineRule="exact"/>
        <w:rPr>
          <w:rFonts w:ascii="宋体" w:hAnsi="宋体" w:cs="宋体"/>
          <w:b/>
          <w:bCs/>
          <w:kern w:val="144"/>
          <w:position w:val="6"/>
          <w:sz w:val="32"/>
          <w:szCs w:val="28"/>
        </w:rPr>
      </w:pPr>
      <w:r>
        <w:rPr>
          <w:rFonts w:hint="eastAsia" w:ascii="宋体" w:hAnsi="宋体" w:cs="宋体"/>
          <w:b/>
          <w:bCs/>
          <w:kern w:val="144"/>
          <w:position w:val="6"/>
          <w:sz w:val="32"/>
          <w:szCs w:val="28"/>
        </w:rPr>
        <w:t xml:space="preserve">                  </w:t>
      </w:r>
    </w:p>
    <w:p>
      <w:pPr>
        <w:spacing w:line="400" w:lineRule="exact"/>
        <w:rPr>
          <w:rFonts w:ascii="宋体" w:hAnsi="宋体" w:cs="宋体"/>
          <w:b/>
          <w:bCs/>
          <w:kern w:val="144"/>
          <w:position w:val="6"/>
          <w:sz w:val="32"/>
          <w:szCs w:val="28"/>
        </w:rPr>
      </w:pPr>
    </w:p>
    <w:p>
      <w:pPr>
        <w:pStyle w:val="2"/>
        <w:rPr>
          <w:rFonts w:ascii="宋体" w:hAnsi="宋体" w:cs="宋体"/>
          <w:b/>
          <w:bCs/>
          <w:kern w:val="144"/>
          <w:position w:val="6"/>
          <w:sz w:val="32"/>
          <w:szCs w:val="28"/>
        </w:rPr>
      </w:pPr>
    </w:p>
    <w:p>
      <w:pPr>
        <w:pStyle w:val="2"/>
        <w:rPr>
          <w:rFonts w:ascii="宋体" w:hAnsi="宋体" w:cs="宋体"/>
          <w:b/>
          <w:bCs/>
          <w:kern w:val="144"/>
          <w:position w:val="6"/>
          <w:sz w:val="32"/>
          <w:szCs w:val="28"/>
        </w:rPr>
      </w:pPr>
    </w:p>
    <w:p>
      <w:pPr>
        <w:pStyle w:val="2"/>
        <w:rPr>
          <w:rFonts w:ascii="宋体" w:hAnsi="宋体" w:cs="宋体"/>
          <w:b/>
          <w:bCs/>
          <w:kern w:val="144"/>
          <w:position w:val="6"/>
          <w:sz w:val="32"/>
          <w:szCs w:val="28"/>
        </w:rPr>
      </w:pPr>
    </w:p>
    <w:p>
      <w:pPr>
        <w:pStyle w:val="2"/>
        <w:rPr>
          <w:rFonts w:ascii="宋体" w:hAnsi="宋体" w:cs="宋体"/>
          <w:b/>
          <w:bCs/>
          <w:kern w:val="144"/>
          <w:position w:val="6"/>
          <w:sz w:val="32"/>
          <w:szCs w:val="28"/>
        </w:rPr>
      </w:pPr>
    </w:p>
    <w:tbl>
      <w:tblPr>
        <w:tblStyle w:val="23"/>
        <w:tblW w:w="9769" w:type="dxa"/>
        <w:tblInd w:w="96" w:type="dxa"/>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tblCellMar>
            <w:top w:w="0" w:type="dxa"/>
            <w:left w:w="108" w:type="dxa"/>
            <w:bottom w:w="0" w:type="dxa"/>
            <w:right w:w="108" w:type="dxa"/>
          </w:tblCellMar>
        </w:tblPrEx>
        <w:trPr>
          <w:trHeight w:val="820" w:hRule="atLeast"/>
        </w:trPr>
        <w:tc>
          <w:tcPr>
            <w:tcW w:w="9769"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水包砂外墙岩彩漆每平方价格分析表</w:t>
            </w: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含量单平方米用量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备注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品牌</w:t>
            </w:r>
          </w:p>
        </w:tc>
      </w:tr>
      <w:tr>
        <w:tblPrEx>
          <w:tblCellMar>
            <w:top w:w="0" w:type="dxa"/>
            <w:left w:w="108" w:type="dxa"/>
            <w:bottom w:w="0" w:type="dxa"/>
            <w:right w:w="108" w:type="dxa"/>
          </w:tblCellMar>
        </w:tblPrEx>
        <w:trPr>
          <w:trHeight w:val="1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腻子层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1.33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2.67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Style w:val="35"/>
                <w:rFonts w:hint="default"/>
                <w:color w:val="auto"/>
                <w:lang w:bidi="ar"/>
              </w:rPr>
              <w:t>涂刷遍数：</w:t>
            </w:r>
            <w:r>
              <w:rPr>
                <w:rStyle w:val="36"/>
                <w:rFonts w:hint="default"/>
                <w:color w:val="auto"/>
                <w:lang w:bidi="ar"/>
              </w:rPr>
              <w:t xml:space="preserve"> 2</w:t>
            </w:r>
            <w:r>
              <w:rPr>
                <w:rStyle w:val="35"/>
                <w:rFonts w:hint="default"/>
                <w:color w:val="auto"/>
                <w:lang w:bidi="ar"/>
              </w:rPr>
              <w:t>遍；</w:t>
            </w:r>
            <w:r>
              <w:rPr>
                <w:rStyle w:val="35"/>
                <w:rFonts w:hint="default"/>
                <w:color w:val="auto"/>
                <w:lang w:bidi="ar"/>
              </w:rPr>
              <w:br w:type="textWrapping"/>
            </w:r>
            <w:r>
              <w:rPr>
                <w:rStyle w:val="35"/>
                <w:rFonts w:hint="default"/>
                <w:color w:val="auto"/>
                <w:lang w:bidi="ar"/>
              </w:rPr>
              <w:t xml:space="preserve">涂布率: </w:t>
            </w:r>
            <w:r>
              <w:rPr>
                <w:rStyle w:val="36"/>
                <w:rFonts w:hint="default"/>
                <w:color w:val="auto"/>
                <w:lang w:bidi="ar"/>
              </w:rPr>
              <w:t xml:space="preserve"> 0.5 </w:t>
            </w:r>
            <w:r>
              <w:rPr>
                <w:rStyle w:val="35"/>
                <w:rFonts w:hint="default"/>
                <w:color w:val="auto"/>
                <w:lang w:bidi="ar"/>
              </w:rPr>
              <w:t>m2/KG</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外墙封闭抗碱底漆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0.3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4.30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涂刷遍数：</w:t>
            </w:r>
            <w:r>
              <w:rPr>
                <w:rStyle w:val="37"/>
                <w:rFonts w:hint="default"/>
                <w:color w:val="auto"/>
                <w:lang w:bidi="ar"/>
              </w:rPr>
              <w:t xml:space="preserve"> 1</w:t>
            </w:r>
            <w:r>
              <w:rPr>
                <w:rFonts w:hint="eastAsia" w:ascii="宋体" w:hAnsi="宋体" w:cs="宋体"/>
                <w:kern w:val="0"/>
                <w:sz w:val="20"/>
                <w:szCs w:val="20"/>
                <w:lang w:bidi="ar"/>
              </w:rPr>
              <w:t>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涂布率: </w:t>
            </w:r>
            <w:r>
              <w:rPr>
                <w:rStyle w:val="37"/>
                <w:rFonts w:hint="default"/>
                <w:color w:val="auto"/>
                <w:lang w:bidi="ar"/>
              </w:rPr>
              <w:t xml:space="preserve"> 3.33 m2/KG</w:t>
            </w:r>
            <w:r>
              <w:rPr>
                <w:rFonts w:hint="eastAsia" w:ascii="宋体" w:hAnsi="宋体" w:cs="宋体"/>
                <w:kern w:val="0"/>
                <w:sz w:val="20"/>
                <w:szCs w:val="20"/>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涂刷遍数：</w:t>
            </w:r>
            <w:r>
              <w:rPr>
                <w:rStyle w:val="37"/>
                <w:rFonts w:hint="default"/>
                <w:color w:val="auto"/>
                <w:lang w:bidi="ar"/>
              </w:rPr>
              <w:t xml:space="preserve"> 1 </w:t>
            </w:r>
            <w:r>
              <w:rPr>
                <w:rFonts w:hint="eastAsia" w:ascii="宋体" w:hAnsi="宋体" w:cs="宋体"/>
                <w:kern w:val="0"/>
                <w:sz w:val="20"/>
                <w:szCs w:val="20"/>
                <w:lang w:bidi="ar"/>
              </w:rPr>
              <w:t>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涂布率: </w:t>
            </w:r>
            <w:r>
              <w:rPr>
                <w:rStyle w:val="37"/>
                <w:rFonts w:hint="default"/>
                <w:color w:val="auto"/>
                <w:lang w:bidi="ar"/>
              </w:rPr>
              <w:t xml:space="preserve"> 0.625 m2/KG</w:t>
            </w:r>
            <w:r>
              <w:rPr>
                <w:rFonts w:hint="eastAsia" w:ascii="宋体" w:hAnsi="宋体" w:cs="宋体"/>
                <w:kern w:val="0"/>
                <w:sz w:val="20"/>
                <w:szCs w:val="20"/>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涂刷遍数：</w:t>
            </w:r>
            <w:r>
              <w:rPr>
                <w:rStyle w:val="37"/>
                <w:rFonts w:hint="default"/>
                <w:color w:val="auto"/>
                <w:lang w:bidi="ar"/>
              </w:rPr>
              <w:t xml:space="preserve"> 1</w:t>
            </w:r>
            <w:r>
              <w:rPr>
                <w:rFonts w:hint="eastAsia" w:ascii="宋体" w:hAnsi="宋体" w:cs="宋体"/>
                <w:kern w:val="0"/>
                <w:sz w:val="20"/>
                <w:szCs w:val="20"/>
                <w:lang w:bidi="ar"/>
              </w:rPr>
              <w:t>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涂布率: </w:t>
            </w:r>
            <w:r>
              <w:rPr>
                <w:rStyle w:val="37"/>
                <w:rFonts w:hint="default"/>
                <w:color w:val="auto"/>
                <w:lang w:bidi="ar"/>
              </w:rPr>
              <w:t xml:space="preserve"> 7.69 m2/KG</w:t>
            </w:r>
            <w:r>
              <w:rPr>
                <w:rFonts w:hint="eastAsia" w:ascii="宋体" w:hAnsi="宋体" w:cs="宋体"/>
                <w:kern w:val="0"/>
                <w:sz w:val="20"/>
                <w:szCs w:val="20"/>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立邦</w:t>
            </w:r>
          </w:p>
        </w:tc>
      </w:tr>
      <w:tr>
        <w:tblPrEx>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1.49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2.53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5.24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63.50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优惠价为58.4元/m2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bl>
    <w:p>
      <w:pPr>
        <w:spacing w:line="400" w:lineRule="exact"/>
        <w:rPr>
          <w:rFonts w:ascii="宋体" w:hAnsi="宋体" w:cs="宋体"/>
          <w:b/>
          <w:bCs/>
          <w:kern w:val="144"/>
          <w:position w:val="6"/>
          <w:sz w:val="32"/>
          <w:szCs w:val="28"/>
        </w:rPr>
      </w:pPr>
    </w:p>
    <w:p>
      <w:pPr>
        <w:pStyle w:val="2"/>
        <w:rPr>
          <w:rFonts w:ascii="宋体" w:hAnsi="宋体" w:cs="宋体"/>
          <w:b/>
          <w:bCs/>
          <w:kern w:val="144"/>
          <w:position w:val="6"/>
          <w:sz w:val="32"/>
          <w:szCs w:val="28"/>
        </w:rPr>
      </w:pPr>
    </w:p>
    <w:p>
      <w:pPr>
        <w:pStyle w:val="2"/>
        <w:rPr>
          <w:rFonts w:ascii="宋体" w:hAnsi="宋体" w:cs="宋体"/>
          <w:b/>
          <w:bCs/>
          <w:kern w:val="144"/>
          <w:position w:val="6"/>
          <w:sz w:val="32"/>
          <w:szCs w:val="28"/>
        </w:rPr>
      </w:pPr>
    </w:p>
    <w:p>
      <w:pPr>
        <w:pStyle w:val="2"/>
        <w:rPr>
          <w:rFonts w:ascii="宋体" w:hAnsi="宋体" w:cs="宋体"/>
          <w:b/>
          <w:bCs/>
          <w:kern w:val="144"/>
          <w:position w:val="6"/>
          <w:sz w:val="32"/>
          <w:szCs w:val="28"/>
        </w:rPr>
      </w:pPr>
    </w:p>
    <w:p>
      <w:pPr>
        <w:pStyle w:val="2"/>
        <w:rPr>
          <w:rFonts w:ascii="宋体" w:hAnsi="宋体" w:cs="宋体"/>
          <w:b/>
          <w:bCs/>
          <w:kern w:val="144"/>
          <w:position w:val="6"/>
          <w:sz w:val="32"/>
          <w:szCs w:val="28"/>
        </w:rPr>
      </w:pPr>
    </w:p>
    <w:tbl>
      <w:tblPr>
        <w:tblStyle w:val="23"/>
        <w:tblW w:w="9769" w:type="dxa"/>
        <w:tblInd w:w="96" w:type="dxa"/>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tblCellMar>
            <w:top w:w="0" w:type="dxa"/>
            <w:left w:w="108" w:type="dxa"/>
            <w:bottom w:w="0" w:type="dxa"/>
            <w:right w:w="108" w:type="dxa"/>
          </w:tblCellMar>
        </w:tblPrEx>
        <w:trPr>
          <w:trHeight w:val="700" w:hRule="atLeast"/>
        </w:trPr>
        <w:tc>
          <w:tcPr>
            <w:tcW w:w="5208" w:type="dxa"/>
            <w:gridSpan w:val="8"/>
            <w:tcBorders>
              <w:top w:val="nil"/>
              <w:left w:val="nil"/>
              <w:bottom w:val="nil"/>
              <w:right w:val="nil"/>
            </w:tcBorders>
            <w:shd w:val="clear" w:color="auto" w:fill="auto"/>
            <w:vAlign w:val="center"/>
          </w:tcPr>
          <w:p>
            <w:pPr>
              <w:widowControl/>
              <w:textAlignment w:val="center"/>
              <w:rPr>
                <w:rFonts w:ascii="宋体" w:hAnsi="宋体" w:cs="宋体"/>
                <w:b/>
                <w:bCs/>
                <w:kern w:val="0"/>
                <w:sz w:val="28"/>
                <w:szCs w:val="28"/>
                <w:lang w:bidi="ar"/>
              </w:rPr>
            </w:pPr>
          </w:p>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品牌</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涂刷遍数：</w:t>
            </w:r>
            <w:r>
              <w:rPr>
                <w:rFonts w:hint="eastAsia" w:ascii="宋体" w:hAnsi="宋体" w:cs="宋体"/>
                <w:kern w:val="0"/>
                <w:sz w:val="20"/>
                <w:szCs w:val="20"/>
                <w:u w:val="single"/>
                <w:lang w:bidi="ar"/>
              </w:rPr>
              <w:t xml:space="preserve"> 1 </w:t>
            </w:r>
            <w:r>
              <w:rPr>
                <w:rFonts w:hint="eastAsia" w:ascii="宋体" w:hAnsi="宋体" w:cs="宋体"/>
                <w:kern w:val="0"/>
                <w:sz w:val="20"/>
                <w:szCs w:val="20"/>
                <w:lang w:bidi="ar"/>
              </w:rPr>
              <w:t>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涂布率: </w:t>
            </w:r>
            <w:r>
              <w:rPr>
                <w:rFonts w:hint="eastAsia" w:ascii="宋体" w:hAnsi="宋体" w:cs="宋体"/>
                <w:kern w:val="0"/>
                <w:sz w:val="20"/>
                <w:szCs w:val="20"/>
                <w:u w:val="single"/>
                <w:lang w:bidi="ar"/>
              </w:rPr>
              <w:t xml:space="preserve"> 0.625 m2/KG</w:t>
            </w:r>
            <w:r>
              <w:rPr>
                <w:rFonts w:hint="eastAsia" w:ascii="宋体" w:hAnsi="宋体" w:cs="宋体"/>
                <w:kern w:val="0"/>
                <w:sz w:val="20"/>
                <w:szCs w:val="20"/>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涂刷遍数：</w:t>
            </w:r>
            <w:r>
              <w:rPr>
                <w:rFonts w:hint="eastAsia" w:ascii="宋体" w:hAnsi="宋体" w:cs="宋体"/>
                <w:kern w:val="0"/>
                <w:sz w:val="20"/>
                <w:szCs w:val="20"/>
                <w:u w:val="single"/>
                <w:lang w:bidi="ar"/>
              </w:rPr>
              <w:t xml:space="preserve"> 1</w:t>
            </w:r>
            <w:r>
              <w:rPr>
                <w:rFonts w:hint="eastAsia" w:ascii="宋体" w:hAnsi="宋体" w:cs="宋体"/>
                <w:kern w:val="0"/>
                <w:sz w:val="20"/>
                <w:szCs w:val="20"/>
                <w:lang w:bidi="ar"/>
              </w:rPr>
              <w:t>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涂布率: </w:t>
            </w:r>
            <w:r>
              <w:rPr>
                <w:rFonts w:hint="eastAsia" w:ascii="宋体" w:hAnsi="宋体" w:cs="宋体"/>
                <w:kern w:val="0"/>
                <w:sz w:val="20"/>
                <w:szCs w:val="20"/>
                <w:u w:val="single"/>
                <w:lang w:bidi="ar"/>
              </w:rPr>
              <w:t>7.69m2/KG</w:t>
            </w:r>
            <w:r>
              <w:rPr>
                <w:rFonts w:hint="eastAsia" w:ascii="宋体" w:hAnsi="宋体" w:cs="宋体"/>
                <w:kern w:val="0"/>
                <w:sz w:val="20"/>
                <w:szCs w:val="20"/>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立邦</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17.07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0.625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1.21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8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2.06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31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4.10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49.72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优惠价为46.96元/m2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rPr>
            </w:pPr>
          </w:p>
        </w:tc>
      </w:tr>
    </w:tbl>
    <w:p>
      <w:pPr>
        <w:spacing w:line="400" w:lineRule="exact"/>
        <w:rPr>
          <w:sz w:val="32"/>
          <w:szCs w:val="32"/>
        </w:rPr>
      </w:pPr>
      <w:r>
        <w:rPr>
          <w:rFonts w:hint="eastAsia" w:ascii="宋体" w:hAnsi="宋体" w:cs="宋体"/>
          <w:b/>
          <w:bCs/>
          <w:kern w:val="144"/>
          <w:position w:val="6"/>
          <w:sz w:val="32"/>
          <w:szCs w:val="28"/>
        </w:rPr>
        <w:t xml:space="preserve"> </w:t>
      </w:r>
    </w:p>
    <w:p>
      <w:pPr>
        <w:jc w:val="center"/>
        <w:rPr>
          <w:b/>
          <w:bCs/>
          <w:sz w:val="32"/>
          <w:szCs w:val="32"/>
        </w:rPr>
      </w:pPr>
    </w:p>
    <w:p>
      <w:pPr>
        <w:jc w:val="center"/>
        <w:rPr>
          <w:b/>
          <w:bCs/>
          <w:sz w:val="32"/>
          <w:szCs w:val="32"/>
        </w:rPr>
      </w:pPr>
    </w:p>
    <w:p>
      <w:pPr>
        <w:jc w:val="center"/>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jc w:val="center"/>
        <w:rPr>
          <w:b/>
          <w:bCs/>
          <w:sz w:val="32"/>
          <w:szCs w:val="32"/>
        </w:rPr>
      </w:pPr>
      <w:r>
        <w:rPr>
          <w:rFonts w:hint="eastAsia"/>
          <w:b/>
          <w:bCs/>
          <w:sz w:val="32"/>
          <w:szCs w:val="32"/>
        </w:rPr>
        <w:t>廉政合作协议</w:t>
      </w:r>
    </w:p>
    <w:p>
      <w:pPr>
        <w:spacing w:line="360" w:lineRule="auto"/>
        <w:ind w:right="359" w:rightChars="171"/>
        <w:rPr>
          <w:rFonts w:ascii="宋体" w:hAnsi="宋体" w:cs="宋体"/>
          <w:sz w:val="24"/>
          <w:szCs w:val="32"/>
        </w:rPr>
      </w:pPr>
    </w:p>
    <w:p>
      <w:pPr>
        <w:spacing w:line="360" w:lineRule="auto"/>
        <w:rPr>
          <w:rFonts w:ascii="宋体" w:hAnsi="宋体" w:cs="宋体"/>
          <w:u w:val="single"/>
        </w:rPr>
      </w:pPr>
      <w:r>
        <w:rPr>
          <w:rFonts w:hint="eastAsia" w:ascii="宋体" w:hAnsi="宋体" w:cs="宋体"/>
        </w:rPr>
        <w:t>甲方：</w:t>
      </w:r>
      <w:r>
        <w:rPr>
          <w:rFonts w:hint="eastAsia" w:ascii="宋体" w:hAnsi="宋体" w:cs="宋体"/>
          <w:u w:val="single"/>
        </w:rPr>
        <w:t>洛阳莘子园置业有限公司</w:t>
      </w:r>
    </w:p>
    <w:p>
      <w:pPr>
        <w:spacing w:line="360" w:lineRule="auto"/>
        <w:rPr>
          <w:rFonts w:ascii="宋体" w:hAnsi="宋体" w:cs="宋体"/>
          <w:u w:val="single"/>
        </w:rPr>
      </w:pPr>
      <w:r>
        <w:rPr>
          <w:rFonts w:hint="eastAsia" w:ascii="宋体" w:hAnsi="宋体" w:cs="宋体"/>
        </w:rPr>
        <w:t xml:space="preserve">乙方： </w:t>
      </w:r>
      <w:r>
        <w:rPr>
          <w:rFonts w:hint="eastAsia" w:ascii="宋体" w:hAnsi="宋体" w:cs="宋体"/>
          <w:bCs/>
          <w:sz w:val="24"/>
          <w:u w:val="single"/>
        </w:rPr>
        <w:t>上海文宇建设集团有限公司</w:t>
      </w:r>
    </w:p>
    <w:p>
      <w:pPr>
        <w:spacing w:line="360" w:lineRule="auto"/>
        <w:ind w:firstLine="420" w:firstLineChars="200"/>
        <w:rPr>
          <w:rFonts w:ascii="宋体" w:hAnsi="宋体" w:cs="宋体"/>
        </w:rPr>
      </w:pPr>
      <w:r>
        <w:rPr>
          <w:rFonts w:hint="eastAsia" w:ascii="宋体" w:hAnsi="宋体" w:cs="宋体"/>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rPr>
      </w:pPr>
      <w:r>
        <w:rPr>
          <w:rFonts w:hint="eastAsia" w:ascii="宋体" w:hAnsi="宋体" w:cs="宋体"/>
          <w:b/>
          <w:bCs/>
        </w:rPr>
        <w:t>一．甲方责任</w:t>
      </w:r>
    </w:p>
    <w:p>
      <w:pPr>
        <w:spacing w:line="360" w:lineRule="auto"/>
        <w:ind w:firstLine="420" w:firstLineChars="200"/>
        <w:rPr>
          <w:rFonts w:ascii="宋体" w:hAnsi="宋体" w:cs="宋体"/>
        </w:rPr>
      </w:pPr>
      <w:r>
        <w:rPr>
          <w:rFonts w:hint="eastAsia" w:ascii="宋体" w:hAnsi="宋体" w:cs="宋体"/>
        </w:rPr>
        <w:t>1．甲方有责任向乙方介绍本单位有关廉政管理的各项制度和规定。</w:t>
      </w:r>
    </w:p>
    <w:p>
      <w:pPr>
        <w:spacing w:line="360" w:lineRule="auto"/>
        <w:ind w:firstLine="420" w:firstLineChars="200"/>
        <w:rPr>
          <w:rFonts w:ascii="宋体" w:hAnsi="宋体" w:cs="宋体"/>
        </w:rPr>
      </w:pPr>
      <w:r>
        <w:rPr>
          <w:rFonts w:hint="eastAsia" w:ascii="宋体" w:hAnsi="宋体" w:cs="宋体"/>
        </w:rPr>
        <w:t>2．甲方有责任对本单位项目管理人员进行廉政教育。</w:t>
      </w:r>
    </w:p>
    <w:p>
      <w:pPr>
        <w:spacing w:line="360" w:lineRule="auto"/>
        <w:ind w:firstLine="420" w:firstLineChars="200"/>
        <w:rPr>
          <w:rFonts w:ascii="宋体" w:hAnsi="宋体" w:cs="宋体"/>
        </w:rPr>
      </w:pPr>
      <w:r>
        <w:rPr>
          <w:rFonts w:hint="eastAsia" w:ascii="宋体" w:hAnsi="宋体" w:cs="宋体"/>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rPr>
      </w:pPr>
      <w:r>
        <w:rPr>
          <w:rFonts w:hint="eastAsia" w:ascii="宋体" w:hAnsi="宋体" w:cs="宋体"/>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rPr>
      </w:pPr>
      <w:r>
        <w:rPr>
          <w:rFonts w:hint="eastAsia" w:ascii="宋体" w:hAnsi="宋体" w:cs="宋体"/>
        </w:rPr>
        <w:t>5．甲方人员如违反廉政管理制度及本协议规定，甲方应视情节轻重、影响大小给予处罚。</w:t>
      </w:r>
    </w:p>
    <w:p>
      <w:pPr>
        <w:spacing w:line="360" w:lineRule="auto"/>
        <w:ind w:firstLine="420" w:firstLineChars="200"/>
        <w:rPr>
          <w:rFonts w:ascii="宋体" w:hAnsi="宋体" w:cs="宋体"/>
        </w:rPr>
      </w:pPr>
      <w:r>
        <w:rPr>
          <w:rFonts w:hint="eastAsia" w:ascii="宋体" w:hAnsi="宋体" w:cs="宋体"/>
        </w:rPr>
        <w:t>6．对于乙方举报甲方人员违反廉政规定的情况，甲方应及时进行调查，根据调查情况进行处理。</w:t>
      </w:r>
    </w:p>
    <w:p>
      <w:pPr>
        <w:spacing w:line="360" w:lineRule="auto"/>
        <w:ind w:firstLine="422" w:firstLineChars="200"/>
        <w:rPr>
          <w:rFonts w:ascii="宋体" w:hAnsi="宋体" w:cs="宋体"/>
          <w:b/>
          <w:bCs/>
        </w:rPr>
      </w:pPr>
      <w:r>
        <w:rPr>
          <w:rFonts w:hint="eastAsia" w:ascii="宋体" w:hAnsi="宋体" w:cs="宋体"/>
          <w:b/>
          <w:bCs/>
        </w:rPr>
        <w:t>二．乙方责任</w:t>
      </w:r>
    </w:p>
    <w:p>
      <w:pPr>
        <w:spacing w:line="360" w:lineRule="auto"/>
        <w:ind w:firstLine="420" w:firstLineChars="200"/>
        <w:rPr>
          <w:rFonts w:ascii="宋体" w:hAnsi="宋体" w:cs="宋体"/>
        </w:rPr>
      </w:pPr>
      <w:r>
        <w:rPr>
          <w:rFonts w:hint="eastAsia" w:ascii="宋体" w:hAnsi="宋体" w:cs="宋体"/>
        </w:rPr>
        <w:t>1．乙方应保证乙方有关人员了解甲方有关廉政管理的各项制度及本协议的规定，并遵照执行。</w:t>
      </w:r>
    </w:p>
    <w:p>
      <w:pPr>
        <w:spacing w:line="360" w:lineRule="auto"/>
        <w:ind w:firstLine="420" w:firstLineChars="200"/>
        <w:rPr>
          <w:rFonts w:ascii="宋体" w:hAnsi="宋体" w:cs="宋体"/>
        </w:rPr>
      </w:pPr>
      <w:r>
        <w:rPr>
          <w:rFonts w:hint="eastAsia" w:ascii="宋体" w:hAnsi="宋体" w:cs="宋体"/>
        </w:rPr>
        <w:t>2．乙方不得宴请甲方人员，不得以任何形式赠送实物、现金或礼券。</w:t>
      </w:r>
    </w:p>
    <w:p>
      <w:pPr>
        <w:spacing w:line="360" w:lineRule="auto"/>
        <w:ind w:firstLine="420" w:firstLineChars="200"/>
        <w:rPr>
          <w:rFonts w:ascii="宋体" w:hAnsi="宋体" w:cs="宋体"/>
        </w:rPr>
      </w:pPr>
      <w:r>
        <w:rPr>
          <w:rFonts w:hint="eastAsia" w:ascii="宋体" w:hAnsi="宋体" w:cs="宋体"/>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rPr>
      </w:pPr>
      <w:r>
        <w:rPr>
          <w:rFonts w:hint="eastAsia" w:ascii="宋体" w:hAnsi="宋体" w:cs="宋体"/>
        </w:rPr>
        <w:t>4．乙方有责任接受甲方对乙方在项目建设期间廉政管理执行情况的监督。</w:t>
      </w:r>
    </w:p>
    <w:p>
      <w:pPr>
        <w:spacing w:line="360" w:lineRule="auto"/>
        <w:ind w:firstLine="420" w:firstLineChars="200"/>
        <w:rPr>
          <w:rFonts w:ascii="宋体" w:hAnsi="宋体" w:cs="宋体"/>
        </w:rPr>
      </w:pPr>
      <w:r>
        <w:rPr>
          <w:rFonts w:hint="eastAsia" w:ascii="宋体" w:hAnsi="宋体" w:cs="宋体"/>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rPr>
      </w:pPr>
      <w:r>
        <w:rPr>
          <w:rFonts w:hint="eastAsia" w:ascii="宋体" w:hAnsi="宋体" w:cs="宋体"/>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rPr>
      </w:pPr>
      <w:r>
        <w:rPr>
          <w:rFonts w:hint="eastAsia" w:ascii="宋体" w:hAnsi="宋体" w:cs="宋体"/>
        </w:rPr>
        <w:t xml:space="preserve">   </w:t>
      </w:r>
    </w:p>
    <w:p>
      <w:pPr>
        <w:spacing w:line="360" w:lineRule="auto"/>
        <w:rPr>
          <w:rFonts w:ascii="宋体" w:hAnsi="宋体" w:cs="宋体"/>
          <w:b/>
          <w:bCs/>
        </w:rPr>
      </w:pPr>
      <w:r>
        <w:rPr>
          <w:rFonts w:hint="eastAsia" w:ascii="宋体" w:hAnsi="宋体" w:cs="宋体"/>
        </w:rPr>
        <w:t xml:space="preserve"> </w:t>
      </w:r>
      <w:r>
        <w:rPr>
          <w:rFonts w:hint="eastAsia" w:ascii="宋体" w:hAnsi="宋体" w:cs="宋体"/>
          <w:b/>
          <w:bCs/>
        </w:rPr>
        <w:t>三、</w:t>
      </w:r>
      <w:r>
        <w:rPr>
          <w:rFonts w:hint="eastAsia" w:asciiTheme="majorEastAsia" w:hAnsiTheme="majorEastAsia" w:eastAsiaTheme="majorEastAsia" w:cstheme="majorEastAsia"/>
          <w:kern w:val="0"/>
        </w:rPr>
        <w:t>为维护招标人和投标人的合法利益，营造良好的商务环境，我们建立了多种举报渠道。</w:t>
      </w:r>
      <w:r>
        <w:rPr>
          <w:rFonts w:hint="eastAsia" w:ascii="宋体" w:hAnsi="宋体" w:cs="宋体"/>
          <w:b/>
          <w:bCs/>
        </w:rPr>
        <w:t>甲方审计监察人员将恪守职业道德，严格履行保密义务！</w:t>
      </w:r>
    </w:p>
    <w:p>
      <w:pPr>
        <w:spacing w:line="360" w:lineRule="auto"/>
        <w:ind w:firstLine="420" w:firstLineChars="200"/>
        <w:rPr>
          <w:rFonts w:ascii="宋体" w:hAnsi="宋体" w:cs="宋体"/>
        </w:rPr>
      </w:pPr>
      <w: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rPr>
        <w:t>（1）电话：王先生：18638357973</w:t>
      </w:r>
    </w:p>
    <w:p>
      <w:pPr>
        <w:spacing w:line="360" w:lineRule="auto"/>
        <w:ind w:firstLine="420" w:firstLineChars="200"/>
        <w:rPr>
          <w:rFonts w:ascii="宋体" w:hAnsi="宋体" w:cs="宋体"/>
        </w:rPr>
      </w:pPr>
      <w:r>
        <w:rPr>
          <w:rFonts w:hint="eastAsia" w:ascii="宋体" w:hAnsi="宋体" w:cs="宋体"/>
        </w:rPr>
        <w:t>（2）电话：杨先生：15670305910</w:t>
      </w:r>
    </w:p>
    <w:p>
      <w:pPr>
        <w:spacing w:line="360" w:lineRule="auto"/>
        <w:ind w:firstLine="420" w:firstLineChars="200"/>
        <w:rPr>
          <w:rFonts w:ascii="宋体" w:hAnsi="宋体" w:cs="宋体"/>
        </w:rPr>
      </w:pPr>
      <w:r>
        <w:rPr>
          <w:rFonts w:hint="eastAsia" w:ascii="宋体" w:hAnsi="宋体" w:cs="宋体"/>
        </w:rPr>
        <w:t>（3）邮箱：hddcfkb@Foxmail.com</w:t>
      </w:r>
    </w:p>
    <w:p>
      <w:pPr>
        <w:spacing w:line="360" w:lineRule="auto"/>
        <w:ind w:left="1012" w:leftChars="257" w:hanging="472" w:hangingChars="225"/>
        <w:rPr>
          <w:rFonts w:asciiTheme="majorEastAsia" w:hAnsiTheme="majorEastAsia" w:eastAsiaTheme="majorEastAsia" w:cstheme="majorEastAsia"/>
          <w:kern w:val="0"/>
        </w:rPr>
      </w:pPr>
      <w:r>
        <w:rPr>
          <w:rFonts w:hint="eastAsia" w:ascii="宋体" w:hAnsi="宋体" w:cs="宋体"/>
        </w:rPr>
        <w:t>（4）直接和审计监察人员约定场所当面举报。</w:t>
      </w:r>
    </w:p>
    <w:p>
      <w:pPr>
        <w:spacing w:line="360" w:lineRule="auto"/>
        <w:ind w:firstLine="420" w:firstLineChars="200"/>
        <w:rPr>
          <w:rFonts w:asciiTheme="majorEastAsia" w:hAnsiTheme="majorEastAsia" w:eastAsiaTheme="majorEastAsia" w:cstheme="majorEastAsia"/>
          <w:kern w:val="0"/>
        </w:rPr>
      </w:pPr>
      <w:r>
        <w:rPr>
          <w:rFonts w:hint="eastAsia" w:asciiTheme="majorEastAsia" w:hAnsiTheme="majorEastAsia" w:eastAsiaTheme="majorEastAsia" w:cstheme="majorEastAsia"/>
          <w:kern w:val="0"/>
        </w:rPr>
        <w:t>有下列行为之一可通过上述渠道进行举报：</w:t>
      </w:r>
    </w:p>
    <w:p>
      <w:pPr>
        <w:spacing w:line="360" w:lineRule="auto"/>
        <w:ind w:firstLine="420" w:firstLineChars="200"/>
        <w:rPr>
          <w:rFonts w:ascii="宋体" w:hAnsi="宋体" w:cs="宋体"/>
        </w:rPr>
      </w:pPr>
    </w:p>
    <w:p>
      <w:pPr>
        <w:spacing w:line="360" w:lineRule="auto"/>
        <w:ind w:firstLine="422" w:firstLineChars="200"/>
        <w:rPr>
          <w:rFonts w:ascii="宋体" w:hAnsi="宋体" w:cs="宋体"/>
          <w:b/>
          <w:bCs/>
        </w:rPr>
      </w:pPr>
      <w:r>
        <w:rPr>
          <w:rFonts w:hint="eastAsia" w:ascii="宋体" w:hAnsi="宋体" w:cs="宋体"/>
          <w:b/>
          <w:bCs/>
        </w:rPr>
        <w:t>四、甲乙双方发现对方工作人员有下列行为之一的，可通过第三条约定的渠道进行举报：</w:t>
      </w:r>
    </w:p>
    <w:p>
      <w:pPr>
        <w:spacing w:line="360" w:lineRule="auto"/>
        <w:ind w:firstLine="420" w:firstLineChars="200"/>
        <w:rPr>
          <w:rFonts w:ascii="宋体" w:hAnsi="宋体" w:cs="宋体"/>
        </w:rPr>
      </w:pPr>
      <w:r>
        <w:rPr>
          <w:rFonts w:hint="eastAsia" w:ascii="宋体" w:hAnsi="宋体" w:cs="宋体"/>
        </w:rPr>
        <w:t>1.推诿扯皮、有责不负、处事消极、渎职失职、弄虚作假等行为。</w:t>
      </w:r>
    </w:p>
    <w:p>
      <w:pPr>
        <w:spacing w:line="360" w:lineRule="auto"/>
        <w:ind w:firstLine="420" w:firstLineChars="200"/>
        <w:rPr>
          <w:rFonts w:ascii="宋体" w:hAnsi="宋体" w:cs="宋体"/>
        </w:rPr>
      </w:pPr>
      <w:r>
        <w:rPr>
          <w:rFonts w:hint="eastAsia" w:ascii="宋体" w:hAnsi="宋体" w:cs="宋体"/>
        </w:rPr>
        <w:t>2.以权谋私、滥用职权、处事不公、隐瞒事故、违章指挥造成公司严重事故隐患的行为。</w:t>
      </w:r>
    </w:p>
    <w:p>
      <w:pPr>
        <w:spacing w:line="360" w:lineRule="auto"/>
        <w:ind w:firstLine="420" w:firstLineChars="200"/>
        <w:rPr>
          <w:rFonts w:ascii="宋体" w:hAnsi="宋体" w:cs="宋体"/>
        </w:rPr>
      </w:pPr>
      <w:r>
        <w:rPr>
          <w:rFonts w:hint="eastAsia" w:ascii="宋体" w:hAnsi="宋体" w:cs="宋体"/>
        </w:rPr>
        <w:t>3.贪污、受贿、盗窃、欺上瞒下等违法乱纪行为。</w:t>
      </w:r>
    </w:p>
    <w:p>
      <w:pPr>
        <w:spacing w:line="360" w:lineRule="auto"/>
        <w:ind w:firstLine="420" w:firstLineChars="200"/>
        <w:rPr>
          <w:rFonts w:ascii="宋体" w:hAnsi="宋体" w:cs="宋体"/>
        </w:rPr>
      </w:pPr>
      <w:r>
        <w:rPr>
          <w:rFonts w:hint="eastAsia" w:ascii="宋体" w:hAnsi="宋体" w:cs="宋体"/>
        </w:rPr>
        <w:t>4.出卖、泄露公司商业机密等危害公司行为。</w:t>
      </w:r>
    </w:p>
    <w:p>
      <w:pPr>
        <w:spacing w:line="360" w:lineRule="auto"/>
        <w:ind w:firstLine="420" w:firstLineChars="200"/>
        <w:rPr>
          <w:rFonts w:ascii="宋体" w:hAnsi="宋体" w:cs="宋体"/>
        </w:rPr>
      </w:pPr>
      <w:r>
        <w:rPr>
          <w:rFonts w:hint="eastAsia" w:ascii="宋体" w:hAnsi="宋体" w:cs="宋体"/>
        </w:rPr>
        <w:t>5.重大经济活动未按公司制度、流程执行的违规违纪行为。</w:t>
      </w:r>
    </w:p>
    <w:p>
      <w:pPr>
        <w:spacing w:line="360" w:lineRule="auto"/>
        <w:ind w:firstLine="420" w:firstLineChars="200"/>
        <w:rPr>
          <w:rFonts w:ascii="宋体" w:hAnsi="宋体" w:cs="宋体"/>
        </w:rPr>
      </w:pPr>
      <w:r>
        <w:rPr>
          <w:rFonts w:hint="eastAsia" w:ascii="宋体" w:hAnsi="宋体" w:cs="宋体"/>
        </w:rPr>
        <w:t>6.利用职权，任人唯亲，拉帮结派，搞小利益团体或对同事正当行使权利进行打击报复的行为。</w:t>
      </w:r>
    </w:p>
    <w:p>
      <w:pPr>
        <w:spacing w:line="360" w:lineRule="auto"/>
        <w:ind w:firstLine="420" w:firstLineChars="200"/>
        <w:rPr>
          <w:rFonts w:ascii="宋体" w:hAnsi="宋体" w:cs="宋体"/>
        </w:rPr>
      </w:pPr>
      <w:r>
        <w:rPr>
          <w:rFonts w:hint="eastAsia" w:ascii="宋体" w:hAnsi="宋体" w:cs="宋体"/>
        </w:rPr>
        <w:t>7.故意涂改公司文件或以公司名义谋私利，损害公司荣誉和利益的行为。</w:t>
      </w:r>
    </w:p>
    <w:p>
      <w:pPr>
        <w:spacing w:line="360" w:lineRule="auto"/>
        <w:ind w:firstLine="420" w:firstLineChars="200"/>
        <w:rPr>
          <w:rFonts w:ascii="宋体" w:hAnsi="宋体" w:cs="宋体"/>
        </w:rPr>
      </w:pPr>
      <w:r>
        <w:rPr>
          <w:rFonts w:hint="eastAsia" w:ascii="宋体" w:hAnsi="宋体" w:cs="宋体"/>
        </w:rPr>
        <w:t>8.私自侵占、挪用公司财物，损坏公司重要设备或资产的行为。</w:t>
      </w:r>
    </w:p>
    <w:p>
      <w:pPr>
        <w:spacing w:line="360" w:lineRule="auto"/>
        <w:ind w:firstLine="420" w:firstLineChars="200"/>
        <w:rPr>
          <w:rFonts w:ascii="宋体" w:hAnsi="宋体" w:cs="宋体"/>
        </w:rPr>
      </w:pPr>
      <w:r>
        <w:rPr>
          <w:rFonts w:hint="eastAsia" w:ascii="宋体" w:hAnsi="宋体" w:cs="宋体"/>
        </w:rPr>
        <w:t>9.破坏团队和谐，故意挑拨员工之间关系，对同事恶意侮辱、陷害、制造事端的行为。</w:t>
      </w:r>
    </w:p>
    <w:p>
      <w:pPr>
        <w:spacing w:line="360" w:lineRule="auto"/>
        <w:ind w:firstLine="420" w:firstLineChars="200"/>
        <w:rPr>
          <w:rFonts w:ascii="宋体" w:hAnsi="宋体" w:cs="宋体"/>
        </w:rPr>
      </w:pPr>
      <w:r>
        <w:rPr>
          <w:rFonts w:hint="eastAsia" w:ascii="宋体" w:hAnsi="宋体" w:cs="宋体"/>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rPr>
      </w:pPr>
      <w:r>
        <w:rPr>
          <w:rFonts w:hint="eastAsia" w:ascii="宋体" w:hAnsi="宋体" w:cs="宋体"/>
        </w:rPr>
        <w:t>11.其它违反法律或者招标人公司相关制度的行为。</w:t>
      </w:r>
    </w:p>
    <w:p>
      <w:pPr>
        <w:spacing w:line="360" w:lineRule="auto"/>
        <w:ind w:firstLine="420" w:firstLineChars="200"/>
        <w:rPr>
          <w:rFonts w:ascii="宋体" w:hAnsi="宋体" w:cs="宋体"/>
        </w:rPr>
      </w:pPr>
      <w:r>
        <w:rPr>
          <w:rFonts w:hint="eastAsia" w:ascii="宋体" w:hAnsi="宋体" w:cs="宋体"/>
        </w:rPr>
        <w:t>（以下无正文）</w:t>
      </w:r>
    </w:p>
    <w:p>
      <w:pPr>
        <w:spacing w:line="360" w:lineRule="auto"/>
        <w:ind w:firstLine="480" w:firstLineChars="200"/>
        <w:jc w:val="left"/>
      </w:pPr>
      <w:r>
        <w:rPr>
          <w:rFonts w:hint="eastAsia" w:ascii="宋体" w:hAnsi="宋体" w:cs="宋体"/>
          <w:bCs/>
          <w:sz w:val="24"/>
        </w:rPr>
        <w:t xml:space="preserve">甲方：洛阳莘子园置业有限公司      </w:t>
      </w:r>
      <w:r>
        <w:rPr>
          <w:rFonts w:ascii="宋体" w:hAnsi="宋体" w:cs="宋体"/>
        </w:rPr>
        <w:t xml:space="preserve"> </w:t>
      </w:r>
      <w:r>
        <w:rPr>
          <w:rFonts w:hint="eastAsia" w:ascii="宋体" w:hAnsi="宋体" w:cs="宋体"/>
        </w:rPr>
        <w:t xml:space="preserve"> 乙方：</w:t>
      </w:r>
      <w:r>
        <w:rPr>
          <w:rFonts w:ascii="宋体" w:hAnsi="宋体" w:cs="宋体"/>
        </w:rPr>
        <w:t xml:space="preserve"> </w:t>
      </w:r>
      <w:r>
        <w:rPr>
          <w:rFonts w:hint="eastAsia" w:ascii="宋体" w:hAnsi="宋体" w:cs="宋体"/>
          <w:bCs/>
          <w:sz w:val="24"/>
        </w:rPr>
        <w:t>上海文宇建设集团有限公司</w:t>
      </w:r>
    </w:p>
    <w:sectPr>
      <w:headerReference r:id="rId3" w:type="default"/>
      <w:footerReference r:id="rId4" w:type="default"/>
      <w:pgSz w:w="11906" w:h="16838"/>
      <w:pgMar w:top="1247" w:right="1142" w:bottom="1247" w:left="70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rPr>
        <w:rFonts w:hint="eastAsia" w:ascii="隶书" w:eastAsia="隶书"/>
        <w:u w:val="single"/>
      </w:rPr>
      <w:t xml:space="preserve"> </w:t>
    </w: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abstractNum w:abstractNumId="1">
    <w:nsid w:val="2F4B1F15"/>
    <w:multiLevelType w:val="multilevel"/>
    <w:tmpl w:val="2F4B1F15"/>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4073A"/>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958DF"/>
    <w:rsid w:val="003A40CD"/>
    <w:rsid w:val="003A5DB6"/>
    <w:rsid w:val="003B3C70"/>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0D45"/>
    <w:rsid w:val="004F780D"/>
    <w:rsid w:val="00522ECA"/>
    <w:rsid w:val="00536C92"/>
    <w:rsid w:val="005374A2"/>
    <w:rsid w:val="005379AC"/>
    <w:rsid w:val="005422EC"/>
    <w:rsid w:val="005523DC"/>
    <w:rsid w:val="00563A52"/>
    <w:rsid w:val="00564CEE"/>
    <w:rsid w:val="00575F3B"/>
    <w:rsid w:val="0058634E"/>
    <w:rsid w:val="00597F15"/>
    <w:rsid w:val="005A1425"/>
    <w:rsid w:val="005A69AF"/>
    <w:rsid w:val="005D1A2E"/>
    <w:rsid w:val="006075C3"/>
    <w:rsid w:val="00610BBD"/>
    <w:rsid w:val="00613768"/>
    <w:rsid w:val="00623132"/>
    <w:rsid w:val="00630306"/>
    <w:rsid w:val="0063387B"/>
    <w:rsid w:val="00674690"/>
    <w:rsid w:val="006B0A0C"/>
    <w:rsid w:val="006B385E"/>
    <w:rsid w:val="006B62D4"/>
    <w:rsid w:val="006C6270"/>
    <w:rsid w:val="006D2731"/>
    <w:rsid w:val="006E1FEC"/>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15048"/>
    <w:rsid w:val="008211BA"/>
    <w:rsid w:val="00821F36"/>
    <w:rsid w:val="008274F4"/>
    <w:rsid w:val="00831F1C"/>
    <w:rsid w:val="0085419A"/>
    <w:rsid w:val="00860B1C"/>
    <w:rsid w:val="00863A2A"/>
    <w:rsid w:val="00866BA2"/>
    <w:rsid w:val="00870029"/>
    <w:rsid w:val="00871F6A"/>
    <w:rsid w:val="008925B1"/>
    <w:rsid w:val="00893B18"/>
    <w:rsid w:val="008A25D0"/>
    <w:rsid w:val="008A4E13"/>
    <w:rsid w:val="008B7F16"/>
    <w:rsid w:val="008C03CB"/>
    <w:rsid w:val="008C0766"/>
    <w:rsid w:val="008C34D3"/>
    <w:rsid w:val="008D5253"/>
    <w:rsid w:val="008E5CFB"/>
    <w:rsid w:val="008F6846"/>
    <w:rsid w:val="00924129"/>
    <w:rsid w:val="0093044D"/>
    <w:rsid w:val="00931162"/>
    <w:rsid w:val="00935293"/>
    <w:rsid w:val="00941B18"/>
    <w:rsid w:val="0094277D"/>
    <w:rsid w:val="00950055"/>
    <w:rsid w:val="00960E78"/>
    <w:rsid w:val="00972B6E"/>
    <w:rsid w:val="00987078"/>
    <w:rsid w:val="0099543E"/>
    <w:rsid w:val="009A035B"/>
    <w:rsid w:val="009B0878"/>
    <w:rsid w:val="009B572E"/>
    <w:rsid w:val="009B7E6D"/>
    <w:rsid w:val="009D35D5"/>
    <w:rsid w:val="009E1142"/>
    <w:rsid w:val="009E1251"/>
    <w:rsid w:val="009F5EED"/>
    <w:rsid w:val="00A07A5C"/>
    <w:rsid w:val="00A25497"/>
    <w:rsid w:val="00A2592E"/>
    <w:rsid w:val="00A3649D"/>
    <w:rsid w:val="00A52A12"/>
    <w:rsid w:val="00A54130"/>
    <w:rsid w:val="00A56859"/>
    <w:rsid w:val="00A6134B"/>
    <w:rsid w:val="00A66DDA"/>
    <w:rsid w:val="00A82E07"/>
    <w:rsid w:val="00A949E0"/>
    <w:rsid w:val="00AB0574"/>
    <w:rsid w:val="00AB46B6"/>
    <w:rsid w:val="00AC6497"/>
    <w:rsid w:val="00AD0619"/>
    <w:rsid w:val="00AD2501"/>
    <w:rsid w:val="00AD438F"/>
    <w:rsid w:val="00AE04DE"/>
    <w:rsid w:val="00AE597D"/>
    <w:rsid w:val="00AF229E"/>
    <w:rsid w:val="00AF751F"/>
    <w:rsid w:val="00B00803"/>
    <w:rsid w:val="00B35AA2"/>
    <w:rsid w:val="00B56BFD"/>
    <w:rsid w:val="00B609D3"/>
    <w:rsid w:val="00B8616E"/>
    <w:rsid w:val="00B8639C"/>
    <w:rsid w:val="00B95C15"/>
    <w:rsid w:val="00BA3B1E"/>
    <w:rsid w:val="00BB29A5"/>
    <w:rsid w:val="00BB3054"/>
    <w:rsid w:val="00BC3ABF"/>
    <w:rsid w:val="00BE1E39"/>
    <w:rsid w:val="00BE2A18"/>
    <w:rsid w:val="00BE3778"/>
    <w:rsid w:val="00C05791"/>
    <w:rsid w:val="00C10B4F"/>
    <w:rsid w:val="00C30615"/>
    <w:rsid w:val="00C34325"/>
    <w:rsid w:val="00C51BAC"/>
    <w:rsid w:val="00C6494B"/>
    <w:rsid w:val="00C87049"/>
    <w:rsid w:val="00C960E7"/>
    <w:rsid w:val="00CB727C"/>
    <w:rsid w:val="00CC2C5D"/>
    <w:rsid w:val="00CC4FD8"/>
    <w:rsid w:val="00CE2590"/>
    <w:rsid w:val="00D13E08"/>
    <w:rsid w:val="00D177CE"/>
    <w:rsid w:val="00D23818"/>
    <w:rsid w:val="00D524F3"/>
    <w:rsid w:val="00D53546"/>
    <w:rsid w:val="00D7044C"/>
    <w:rsid w:val="00D74841"/>
    <w:rsid w:val="00D814A9"/>
    <w:rsid w:val="00D978E2"/>
    <w:rsid w:val="00DB10A9"/>
    <w:rsid w:val="00DB1242"/>
    <w:rsid w:val="00DB6DF5"/>
    <w:rsid w:val="00DC68C7"/>
    <w:rsid w:val="00DD283C"/>
    <w:rsid w:val="00E1129A"/>
    <w:rsid w:val="00E176BE"/>
    <w:rsid w:val="00E26CDB"/>
    <w:rsid w:val="00E27471"/>
    <w:rsid w:val="00E31E8F"/>
    <w:rsid w:val="00E32C3F"/>
    <w:rsid w:val="00E5660F"/>
    <w:rsid w:val="00E62B06"/>
    <w:rsid w:val="00E64541"/>
    <w:rsid w:val="00E6594D"/>
    <w:rsid w:val="00EA1C70"/>
    <w:rsid w:val="00ED0559"/>
    <w:rsid w:val="00ED6DAE"/>
    <w:rsid w:val="00EE1A50"/>
    <w:rsid w:val="00F01B8E"/>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CA91FDB"/>
    <w:rsid w:val="0DC65F44"/>
    <w:rsid w:val="0DD87679"/>
    <w:rsid w:val="0E951E2A"/>
    <w:rsid w:val="0EEE55E1"/>
    <w:rsid w:val="0F0A0B66"/>
    <w:rsid w:val="0FF57EC5"/>
    <w:rsid w:val="10054589"/>
    <w:rsid w:val="11370993"/>
    <w:rsid w:val="121E3032"/>
    <w:rsid w:val="128F07A7"/>
    <w:rsid w:val="12D66DBC"/>
    <w:rsid w:val="12E1726D"/>
    <w:rsid w:val="130B2C99"/>
    <w:rsid w:val="13AE62BB"/>
    <w:rsid w:val="14016918"/>
    <w:rsid w:val="150050E8"/>
    <w:rsid w:val="152D3D57"/>
    <w:rsid w:val="153F6231"/>
    <w:rsid w:val="154A5B52"/>
    <w:rsid w:val="15D14833"/>
    <w:rsid w:val="16A4643D"/>
    <w:rsid w:val="172A1A6A"/>
    <w:rsid w:val="176257F4"/>
    <w:rsid w:val="17AA69E6"/>
    <w:rsid w:val="181440B9"/>
    <w:rsid w:val="18994421"/>
    <w:rsid w:val="19404997"/>
    <w:rsid w:val="197E0930"/>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02BFC"/>
    <w:rsid w:val="207B219D"/>
    <w:rsid w:val="20A56D7B"/>
    <w:rsid w:val="213162E3"/>
    <w:rsid w:val="21525C8E"/>
    <w:rsid w:val="219F14FF"/>
    <w:rsid w:val="21CC3B28"/>
    <w:rsid w:val="21E5047D"/>
    <w:rsid w:val="223C49C7"/>
    <w:rsid w:val="22591AAA"/>
    <w:rsid w:val="22BE0224"/>
    <w:rsid w:val="2319170B"/>
    <w:rsid w:val="23201D8F"/>
    <w:rsid w:val="23600585"/>
    <w:rsid w:val="23A85D13"/>
    <w:rsid w:val="24305DAA"/>
    <w:rsid w:val="24525BDC"/>
    <w:rsid w:val="2464280E"/>
    <w:rsid w:val="24887CEF"/>
    <w:rsid w:val="248D047C"/>
    <w:rsid w:val="24BA4120"/>
    <w:rsid w:val="24E431DE"/>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8660D8"/>
    <w:rsid w:val="316D2697"/>
    <w:rsid w:val="31EE2C9C"/>
    <w:rsid w:val="329C2D59"/>
    <w:rsid w:val="3358594D"/>
    <w:rsid w:val="34531E00"/>
    <w:rsid w:val="34607E1F"/>
    <w:rsid w:val="346718D2"/>
    <w:rsid w:val="349852C1"/>
    <w:rsid w:val="35085B54"/>
    <w:rsid w:val="354E6D06"/>
    <w:rsid w:val="35AD0D28"/>
    <w:rsid w:val="36003B87"/>
    <w:rsid w:val="367339B9"/>
    <w:rsid w:val="36C2655B"/>
    <w:rsid w:val="37523806"/>
    <w:rsid w:val="37C21903"/>
    <w:rsid w:val="3854169A"/>
    <w:rsid w:val="385663B9"/>
    <w:rsid w:val="38B33CFF"/>
    <w:rsid w:val="393264C1"/>
    <w:rsid w:val="39EC3FF8"/>
    <w:rsid w:val="3A4B7295"/>
    <w:rsid w:val="3A5B10B3"/>
    <w:rsid w:val="3A790535"/>
    <w:rsid w:val="3B1D6BFD"/>
    <w:rsid w:val="3B8A07CB"/>
    <w:rsid w:val="3BC36017"/>
    <w:rsid w:val="3BE579BD"/>
    <w:rsid w:val="3E8A133E"/>
    <w:rsid w:val="3E9C0428"/>
    <w:rsid w:val="3EBC6E3F"/>
    <w:rsid w:val="3ED30018"/>
    <w:rsid w:val="3F075E5E"/>
    <w:rsid w:val="3F192D9C"/>
    <w:rsid w:val="4105072E"/>
    <w:rsid w:val="412147F1"/>
    <w:rsid w:val="4292021A"/>
    <w:rsid w:val="431842F9"/>
    <w:rsid w:val="43AF1BE9"/>
    <w:rsid w:val="43BD4E73"/>
    <w:rsid w:val="44784ECE"/>
    <w:rsid w:val="44F3395B"/>
    <w:rsid w:val="45860E4D"/>
    <w:rsid w:val="46E14885"/>
    <w:rsid w:val="47285135"/>
    <w:rsid w:val="474E5391"/>
    <w:rsid w:val="475B0840"/>
    <w:rsid w:val="47B71148"/>
    <w:rsid w:val="48BE6AEF"/>
    <w:rsid w:val="48DD79DE"/>
    <w:rsid w:val="499E0331"/>
    <w:rsid w:val="49B712BC"/>
    <w:rsid w:val="4ACC72CB"/>
    <w:rsid w:val="4B2B2755"/>
    <w:rsid w:val="4B3C735C"/>
    <w:rsid w:val="4BF67364"/>
    <w:rsid w:val="4C0C6AB9"/>
    <w:rsid w:val="4CAA67A1"/>
    <w:rsid w:val="4CBD75B1"/>
    <w:rsid w:val="4DA11819"/>
    <w:rsid w:val="4E1C6775"/>
    <w:rsid w:val="4EDF7B61"/>
    <w:rsid w:val="4F164C3D"/>
    <w:rsid w:val="4F1D312B"/>
    <w:rsid w:val="4F543775"/>
    <w:rsid w:val="4FB924E0"/>
    <w:rsid w:val="500D49CD"/>
    <w:rsid w:val="501D49F1"/>
    <w:rsid w:val="502742CC"/>
    <w:rsid w:val="50B969B2"/>
    <w:rsid w:val="50D86534"/>
    <w:rsid w:val="5192797B"/>
    <w:rsid w:val="51933561"/>
    <w:rsid w:val="51BC7CC0"/>
    <w:rsid w:val="51C5782C"/>
    <w:rsid w:val="525321E3"/>
    <w:rsid w:val="526F7018"/>
    <w:rsid w:val="53553EB5"/>
    <w:rsid w:val="53767758"/>
    <w:rsid w:val="537D4D4B"/>
    <w:rsid w:val="54165115"/>
    <w:rsid w:val="5528110A"/>
    <w:rsid w:val="552A1C8B"/>
    <w:rsid w:val="55C52D39"/>
    <w:rsid w:val="56665518"/>
    <w:rsid w:val="579A7F9C"/>
    <w:rsid w:val="57F815F2"/>
    <w:rsid w:val="58545B9C"/>
    <w:rsid w:val="589739EB"/>
    <w:rsid w:val="59B67A48"/>
    <w:rsid w:val="59F57483"/>
    <w:rsid w:val="5A441DC9"/>
    <w:rsid w:val="5B435BCA"/>
    <w:rsid w:val="5B7020A8"/>
    <w:rsid w:val="5CFE7EBD"/>
    <w:rsid w:val="5D500BB4"/>
    <w:rsid w:val="5DF56C86"/>
    <w:rsid w:val="610A2494"/>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815779"/>
    <w:rsid w:val="66DD20F4"/>
    <w:rsid w:val="670273D9"/>
    <w:rsid w:val="683E1248"/>
    <w:rsid w:val="688F7EA4"/>
    <w:rsid w:val="68A570A3"/>
    <w:rsid w:val="68B14B62"/>
    <w:rsid w:val="68F70DEC"/>
    <w:rsid w:val="6A653527"/>
    <w:rsid w:val="6A716A7E"/>
    <w:rsid w:val="6B3D3590"/>
    <w:rsid w:val="6B82458A"/>
    <w:rsid w:val="6CBB401D"/>
    <w:rsid w:val="6CD72907"/>
    <w:rsid w:val="6D0A70A5"/>
    <w:rsid w:val="6D8B0BFC"/>
    <w:rsid w:val="6D901554"/>
    <w:rsid w:val="6D943F58"/>
    <w:rsid w:val="6E6D10E3"/>
    <w:rsid w:val="6EFB035A"/>
    <w:rsid w:val="6F2B5872"/>
    <w:rsid w:val="6F7819FB"/>
    <w:rsid w:val="6F8501B4"/>
    <w:rsid w:val="70A167A8"/>
    <w:rsid w:val="70C52896"/>
    <w:rsid w:val="713067CD"/>
    <w:rsid w:val="71925BE1"/>
    <w:rsid w:val="71BA6E94"/>
    <w:rsid w:val="71F55E43"/>
    <w:rsid w:val="72103624"/>
    <w:rsid w:val="723A6419"/>
    <w:rsid w:val="728C1F6E"/>
    <w:rsid w:val="73161760"/>
    <w:rsid w:val="73474904"/>
    <w:rsid w:val="73495CBC"/>
    <w:rsid w:val="735F4064"/>
    <w:rsid w:val="738C770C"/>
    <w:rsid w:val="73BF7B7B"/>
    <w:rsid w:val="73DF299C"/>
    <w:rsid w:val="740468FA"/>
    <w:rsid w:val="74D26A66"/>
    <w:rsid w:val="75C50C09"/>
    <w:rsid w:val="762D5B3E"/>
    <w:rsid w:val="76920492"/>
    <w:rsid w:val="76FA07D8"/>
    <w:rsid w:val="77FC7B70"/>
    <w:rsid w:val="780B2B27"/>
    <w:rsid w:val="78822B6B"/>
    <w:rsid w:val="7BC634EF"/>
    <w:rsid w:val="7BE2385E"/>
    <w:rsid w:val="7C341283"/>
    <w:rsid w:val="7DA02893"/>
    <w:rsid w:val="7DC109AA"/>
    <w:rsid w:val="7DFC4945"/>
    <w:rsid w:val="7E7C619B"/>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29"/>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0"/>
    <w:qFormat/>
    <w:uiPriority w:val="0"/>
    <w:rPr>
      <w:b/>
      <w:bCs/>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font21"/>
    <w:basedOn w:val="24"/>
    <w:qFormat/>
    <w:uiPriority w:val="0"/>
    <w:rPr>
      <w:rFonts w:hint="eastAsia" w:ascii="宋体" w:hAnsi="宋体" w:eastAsia="宋体" w:cs="宋体"/>
      <w:color w:val="000000"/>
      <w:sz w:val="20"/>
      <w:szCs w:val="20"/>
      <w:u w:val="single"/>
    </w:rPr>
  </w:style>
  <w:style w:type="character" w:customStyle="1" w:styleId="29">
    <w:name w:val="正文缩进 字符"/>
    <w:link w:val="7"/>
    <w:qFormat/>
    <w:uiPriority w:val="0"/>
    <w:rPr>
      <w:kern w:val="2"/>
      <w:sz w:val="28"/>
    </w:rPr>
  </w:style>
  <w:style w:type="character" w:customStyle="1" w:styleId="30">
    <w:name w:val="批注主题 字符"/>
    <w:basedOn w:val="31"/>
    <w:link w:val="22"/>
    <w:qFormat/>
    <w:uiPriority w:val="0"/>
    <w:rPr>
      <w:b/>
      <w:bCs/>
      <w:kern w:val="2"/>
      <w:sz w:val="21"/>
      <w:szCs w:val="24"/>
    </w:rPr>
  </w:style>
  <w:style w:type="character" w:customStyle="1" w:styleId="31">
    <w:name w:val="批注文字 字符"/>
    <w:basedOn w:val="24"/>
    <w:link w:val="9"/>
    <w:qFormat/>
    <w:uiPriority w:val="0"/>
    <w:rPr>
      <w:kern w:val="2"/>
      <w:sz w:val="21"/>
      <w:szCs w:val="24"/>
    </w:rPr>
  </w:style>
  <w:style w:type="character" w:customStyle="1" w:styleId="32">
    <w:name w:val="font11"/>
    <w:basedOn w:val="24"/>
    <w:qFormat/>
    <w:uiPriority w:val="0"/>
    <w:rPr>
      <w:rFonts w:hint="eastAsia" w:ascii="宋体" w:hAnsi="宋体" w:eastAsia="宋体" w:cs="宋体"/>
      <w:color w:val="000000"/>
      <w:sz w:val="21"/>
      <w:szCs w:val="21"/>
      <w:u w:val="single"/>
    </w:rPr>
  </w:style>
  <w:style w:type="character" w:customStyle="1" w:styleId="33">
    <w:name w:val="font51"/>
    <w:basedOn w:val="24"/>
    <w:qFormat/>
    <w:uiPriority w:val="0"/>
    <w:rPr>
      <w:rFonts w:hint="eastAsia" w:ascii="宋体" w:hAnsi="宋体" w:eastAsia="宋体" w:cs="宋体"/>
      <w:color w:val="000000"/>
      <w:sz w:val="21"/>
      <w:szCs w:val="21"/>
      <w:u w:val="none"/>
    </w:rPr>
  </w:style>
  <w:style w:type="character" w:customStyle="1" w:styleId="34">
    <w:name w:val="font61"/>
    <w:basedOn w:val="24"/>
    <w:qFormat/>
    <w:uiPriority w:val="0"/>
    <w:rPr>
      <w:rFonts w:hint="eastAsia" w:ascii="宋体" w:hAnsi="宋体" w:eastAsia="宋体" w:cs="宋体"/>
      <w:color w:val="000000"/>
      <w:sz w:val="20"/>
      <w:szCs w:val="20"/>
      <w:u w:val="none"/>
    </w:rPr>
  </w:style>
  <w:style w:type="character" w:customStyle="1" w:styleId="35">
    <w:name w:val="font41"/>
    <w:basedOn w:val="24"/>
    <w:qFormat/>
    <w:uiPriority w:val="0"/>
    <w:rPr>
      <w:rFonts w:hint="eastAsia" w:ascii="宋体" w:hAnsi="宋体" w:eastAsia="宋体" w:cs="宋体"/>
      <w:color w:val="000000"/>
      <w:sz w:val="20"/>
      <w:szCs w:val="20"/>
      <w:u w:val="none"/>
    </w:rPr>
  </w:style>
  <w:style w:type="character" w:customStyle="1" w:styleId="36">
    <w:name w:val="font9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 w:type="paragraph" w:customStyle="1" w:styleId="3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16</Pages>
  <Words>1837</Words>
  <Characters>10473</Characters>
  <Lines>87</Lines>
  <Paragraphs>24</Paragraphs>
  <TotalTime>3</TotalTime>
  <ScaleCrop>false</ScaleCrop>
  <LinksUpToDate>false</LinksUpToDate>
  <CharactersWithSpaces>12286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2021-06-18T08:46:00Z</cp:lastPrinted>
  <dcterms:modified xsi:type="dcterms:W3CDTF">2021-06-18T13:14:18Z</dcterms:modified>
  <dc:title>顺驰洛阳15#地Show good尚街一期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B5E505F96FA843AA80F3C62A92A48A5C</vt:lpwstr>
  </property>
</Properties>
</file>