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sz w:val="36"/>
          <w:szCs w:val="36"/>
        </w:rPr>
      </w:pPr>
      <w:r>
        <w:rPr>
          <w:rFonts w:hint="eastAsia" w:ascii="宋体" w:hAnsi="宋体"/>
          <w:b/>
          <w:sz w:val="36"/>
          <w:szCs w:val="36"/>
        </w:rPr>
        <w:t xml:space="preserve">  </w:t>
      </w:r>
    </w:p>
    <w:p>
      <w:pPr>
        <w:spacing w:line="360" w:lineRule="auto"/>
        <w:ind w:firstLine="463" w:firstLineChars="100"/>
        <w:rPr>
          <w:rFonts w:ascii="宋体" w:hAnsi="宋体" w:cs="宋体"/>
          <w:b/>
          <w:sz w:val="48"/>
          <w:szCs w:val="48"/>
        </w:rPr>
      </w:pPr>
    </w:p>
    <w:p>
      <w:pPr>
        <w:spacing w:line="360" w:lineRule="auto"/>
        <w:ind w:left="1283" w:leftChars="665" w:firstLine="0" w:firstLineChars="0"/>
        <w:rPr>
          <w:rFonts w:hint="eastAsia" w:ascii="宋体" w:hAnsi="宋体" w:cs="宋体"/>
          <w:b/>
          <w:sz w:val="36"/>
          <w:szCs w:val="36"/>
          <w:lang w:eastAsia="zh-CN"/>
        </w:rPr>
      </w:pPr>
    </w:p>
    <w:p>
      <w:pPr>
        <w:spacing w:line="360" w:lineRule="auto"/>
        <w:ind w:left="1283" w:leftChars="665" w:firstLine="0" w:firstLineChars="0"/>
        <w:rPr>
          <w:rFonts w:hint="eastAsia" w:ascii="宋体" w:hAnsi="宋体" w:cs="宋体"/>
          <w:b/>
          <w:sz w:val="36"/>
          <w:szCs w:val="36"/>
          <w:lang w:eastAsia="zh-CN"/>
        </w:rPr>
      </w:pPr>
    </w:p>
    <w:p>
      <w:pPr>
        <w:tabs>
          <w:tab w:val="left" w:pos="1736"/>
        </w:tabs>
        <w:spacing w:line="360" w:lineRule="auto"/>
        <w:ind w:left="1283" w:leftChars="665" w:firstLine="686" w:firstLineChars="200"/>
        <w:rPr>
          <w:rFonts w:ascii="宋体" w:hAnsi="宋体" w:cs="宋体"/>
          <w:b/>
          <w:sz w:val="36"/>
          <w:szCs w:val="36"/>
        </w:rPr>
      </w:pPr>
      <w:r>
        <w:rPr>
          <w:rFonts w:hint="eastAsia" w:ascii="宋体" w:hAnsi="宋体" w:cs="宋体"/>
          <w:b/>
          <w:sz w:val="36"/>
          <w:szCs w:val="36"/>
          <w:lang w:eastAsia="zh-CN"/>
        </w:rPr>
        <w:t>宜阳项目</w:t>
      </w:r>
      <w:r>
        <w:rPr>
          <w:rFonts w:hint="eastAsia" w:ascii="宋体" w:hAnsi="宋体" w:eastAsia="宋体" w:cs="宋体"/>
          <w:b/>
          <w:sz w:val="36"/>
          <w:szCs w:val="36"/>
        </w:rPr>
        <w:t>给排水及采暖管材</w:t>
      </w:r>
      <w:r>
        <w:rPr>
          <w:rFonts w:hint="eastAsia" w:ascii="宋体" w:hAnsi="宋体" w:eastAsia="宋体" w:cs="宋体"/>
          <w:b/>
          <w:sz w:val="36"/>
          <w:szCs w:val="36"/>
          <w:lang w:eastAsia="zh-CN"/>
        </w:rPr>
        <w:t>管件</w:t>
      </w:r>
      <w:r>
        <w:rPr>
          <w:rFonts w:hint="eastAsia" w:ascii="宋体" w:hAnsi="宋体" w:cs="宋体"/>
          <w:b/>
          <w:sz w:val="36"/>
          <w:szCs w:val="36"/>
        </w:rPr>
        <w:t>供货合同</w:t>
      </w:r>
    </w:p>
    <w:p>
      <w:pPr>
        <w:spacing w:line="360" w:lineRule="auto"/>
        <w:jc w:val="center"/>
        <w:rPr>
          <w:rFonts w:ascii="宋体" w:hAnsi="宋体" w:cs="宋体"/>
          <w:b/>
          <w:sz w:val="52"/>
          <w:szCs w:val="5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 xml:space="preserve">  成本代码：</w:t>
      </w:r>
      <w:r>
        <w:rPr>
          <w:rFonts w:ascii="宋体" w:hAnsi="宋体" w:cs="宋体"/>
          <w:b/>
          <w:sz w:val="28"/>
          <w:szCs w:val="28"/>
        </w:rPr>
        <w:t>3.2.1.2</w:t>
      </w:r>
    </w:p>
    <w:p>
      <w:pPr>
        <w:rPr>
          <w:rFonts w:hint="default" w:ascii="宋体" w:hAnsi="宋体" w:eastAsia="宋体" w:cs="宋体"/>
          <w:b/>
          <w:color w:val="000000"/>
          <w:sz w:val="28"/>
          <w:szCs w:val="28"/>
          <w:lang w:val="en-US" w:eastAsia="zh-CN"/>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合同编号：</w:t>
      </w:r>
      <w:r>
        <w:rPr>
          <w:rFonts w:hint="eastAsia" w:ascii="宋体" w:hAnsi="宋体" w:cs="宋体"/>
          <w:b/>
          <w:sz w:val="28"/>
          <w:szCs w:val="28"/>
          <w:lang w:val="en-US" w:eastAsia="zh-CN"/>
        </w:rPr>
        <w:t>SSWY.01-JA-078</w:t>
      </w:r>
    </w:p>
    <w:p>
      <w:pPr>
        <w:ind w:firstLine="789" w:firstLineChars="300"/>
        <w:rPr>
          <w:rFonts w:ascii="宋体" w:hAnsi="宋体" w:cs="宋体"/>
          <w:b/>
          <w:color w:val="000000"/>
          <w:sz w:val="28"/>
          <w:szCs w:val="28"/>
        </w:rPr>
      </w:pPr>
    </w:p>
    <w:p>
      <w:pPr>
        <w:ind w:firstLine="789" w:firstLineChars="300"/>
        <w:rPr>
          <w:rFonts w:ascii="宋体" w:hAnsi="宋体" w:cs="宋体"/>
          <w:b/>
          <w:color w:val="000000"/>
          <w:sz w:val="28"/>
          <w:szCs w:val="28"/>
        </w:rPr>
      </w:pPr>
    </w:p>
    <w:p>
      <w:pPr>
        <w:pStyle w:val="2"/>
        <w:rPr>
          <w:rFonts w:ascii="宋体" w:hAnsi="宋体" w:cs="宋体"/>
          <w:b/>
          <w:color w:val="000000"/>
          <w:sz w:val="28"/>
          <w:szCs w:val="28"/>
        </w:rPr>
      </w:pPr>
    </w:p>
    <w:p>
      <w:pPr>
        <w:pStyle w:val="2"/>
        <w:rPr>
          <w:rFonts w:ascii="宋体" w:hAnsi="宋体" w:cs="宋体"/>
          <w:b/>
          <w:color w:val="000000"/>
          <w:sz w:val="28"/>
          <w:szCs w:val="28"/>
        </w:rPr>
      </w:pPr>
    </w:p>
    <w:p>
      <w:pPr>
        <w:ind w:firstLine="1315" w:firstLineChars="500"/>
        <w:rPr>
          <w:rFonts w:ascii="宋体" w:hAnsi="宋体" w:cs="宋体"/>
          <w:b/>
          <w:color w:val="000000"/>
          <w:sz w:val="28"/>
          <w:szCs w:val="28"/>
        </w:rPr>
      </w:pP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 xml:space="preserve">甲方: </w:t>
      </w:r>
      <w:r>
        <w:rPr>
          <w:rFonts w:hint="eastAsia" w:ascii="宋体" w:hAnsi="宋体" w:cs="宋体"/>
          <w:b/>
          <w:color w:val="000000"/>
          <w:sz w:val="28"/>
          <w:szCs w:val="28"/>
          <w:lang w:eastAsia="zh-CN"/>
        </w:rPr>
        <w:t>洛阳莘子园置业有限公司</w:t>
      </w:r>
      <w:r>
        <w:rPr>
          <w:rFonts w:hint="eastAsia" w:ascii="宋体" w:hAnsi="宋体" w:cs="宋体"/>
          <w:b/>
          <w:color w:val="000000"/>
          <w:sz w:val="28"/>
          <w:szCs w:val="28"/>
        </w:rPr>
        <w:t xml:space="preserve">          </w:t>
      </w:r>
    </w:p>
    <w:p>
      <w:pPr>
        <w:spacing w:line="360" w:lineRule="auto"/>
        <w:rPr>
          <w:rFonts w:hint="eastAsia" w:ascii="宋体" w:hAnsi="宋体" w:cs="宋体"/>
          <w:b/>
          <w:color w:val="000000"/>
          <w:sz w:val="28"/>
          <w:szCs w:val="28"/>
          <w:lang w:eastAsia="zh-CN"/>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 xml:space="preserve">乙方: </w:t>
      </w:r>
      <w:r>
        <w:rPr>
          <w:rFonts w:hint="eastAsia" w:ascii="宋体" w:hAnsi="宋体" w:cs="宋体"/>
          <w:b/>
          <w:color w:val="000000"/>
          <w:sz w:val="28"/>
          <w:szCs w:val="28"/>
          <w:lang w:eastAsia="zh-CN"/>
        </w:rPr>
        <w:t>洛阳佰祥商贸有限公司</w:t>
      </w:r>
    </w:p>
    <w:p>
      <w:pPr>
        <w:ind w:firstLine="1578" w:firstLineChars="600"/>
        <w:rPr>
          <w:rFonts w:hint="default" w:ascii="宋体" w:hAnsi="宋体" w:eastAsia="宋体" w:cs="宋体"/>
          <w:b/>
          <w:sz w:val="28"/>
          <w:szCs w:val="28"/>
          <w:lang w:val="en-US" w:eastAsia="zh-CN"/>
        </w:rPr>
        <w:sectPr>
          <w:headerReference r:id="rId3" w:type="default"/>
          <w:footerReference r:id="rId4" w:type="default"/>
          <w:footerReference r:id="rId5" w:type="even"/>
          <w:pgSz w:w="11906" w:h="16838"/>
          <w:pgMar w:top="1440" w:right="1080" w:bottom="1440" w:left="900" w:header="851" w:footer="992" w:gutter="0"/>
          <w:cols w:space="720" w:num="1"/>
          <w:docGrid w:type="linesAndChars" w:linePitch="312" w:charSpace="-3486"/>
        </w:sectPr>
      </w:pPr>
      <w:r>
        <w:rPr>
          <w:rFonts w:hint="eastAsia" w:ascii="宋体" w:hAnsi="宋体" w:eastAsia="宋体" w:cs="宋体"/>
          <w:b/>
          <w:sz w:val="28"/>
          <w:szCs w:val="28"/>
          <w:lang w:val="en-US" w:eastAsia="zh-CN"/>
        </w:rPr>
        <w:t>日期：2021年6月</w:t>
      </w:r>
      <w:r>
        <w:rPr>
          <w:rFonts w:hint="eastAsia" w:ascii="宋体" w:hAnsi="宋体" w:cs="宋体"/>
          <w:b/>
          <w:sz w:val="28"/>
          <w:szCs w:val="28"/>
          <w:lang w:val="en-US" w:eastAsia="zh-CN"/>
        </w:rPr>
        <w:t>24日</w:t>
      </w:r>
    </w:p>
    <w:p>
      <w:pPr>
        <w:spacing w:line="360" w:lineRule="auto"/>
        <w:ind w:firstLine="1084" w:firstLineChars="300"/>
        <w:rPr>
          <w:rFonts w:hint="eastAsia" w:ascii="宋体" w:hAnsi="宋体"/>
          <w:b/>
          <w:sz w:val="36"/>
          <w:szCs w:val="36"/>
        </w:rPr>
      </w:pPr>
      <w:r>
        <w:rPr>
          <w:rFonts w:hint="eastAsia" w:ascii="宋体" w:hAnsi="宋体"/>
          <w:b/>
          <w:sz w:val="36"/>
          <w:szCs w:val="36"/>
          <w:lang w:eastAsia="zh-CN"/>
        </w:rPr>
        <w:t>宜阳项目给排水及采暖管材管件</w:t>
      </w:r>
      <w:r>
        <w:rPr>
          <w:rFonts w:hint="eastAsia" w:ascii="宋体" w:hAnsi="宋体"/>
          <w:b/>
          <w:sz w:val="36"/>
          <w:szCs w:val="36"/>
        </w:rPr>
        <w:t>供货合同</w:t>
      </w:r>
    </w:p>
    <w:p>
      <w:pPr>
        <w:spacing w:line="360" w:lineRule="auto"/>
        <w:rPr>
          <w:rFonts w:hint="eastAsia" w:ascii="宋体" w:hAnsi="宋体"/>
          <w:sz w:val="24"/>
          <w:szCs w:val="24"/>
          <w:lang w:eastAsia="zh-CN"/>
        </w:rPr>
      </w:pPr>
      <w:r>
        <w:rPr>
          <w:rFonts w:hint="eastAsia" w:ascii="宋体" w:hAnsi="宋体"/>
          <w:sz w:val="24"/>
          <w:szCs w:val="24"/>
        </w:rPr>
        <w:t>甲方（需方）：</w:t>
      </w:r>
      <w:r>
        <w:rPr>
          <w:rFonts w:hint="eastAsia" w:ascii="宋体" w:hAnsi="宋体"/>
          <w:sz w:val="24"/>
          <w:szCs w:val="24"/>
          <w:lang w:eastAsia="zh-CN"/>
        </w:rPr>
        <w:t>洛阳莘子园置业有限公司</w:t>
      </w:r>
    </w:p>
    <w:p>
      <w:pPr>
        <w:spacing w:line="360" w:lineRule="auto"/>
        <w:rPr>
          <w:rFonts w:hint="eastAsia" w:ascii="宋体" w:hAnsi="宋体"/>
          <w:b/>
          <w:sz w:val="32"/>
          <w:szCs w:val="32"/>
        </w:rPr>
      </w:pPr>
      <w:r>
        <w:rPr>
          <w:rFonts w:hint="eastAsia" w:ascii="宋体" w:hAnsi="宋体"/>
          <w:sz w:val="24"/>
          <w:szCs w:val="24"/>
        </w:rPr>
        <w:t>乙方（供方）：</w:t>
      </w:r>
      <w:r>
        <w:rPr>
          <w:rFonts w:hint="eastAsia" w:ascii="宋体" w:hAnsi="宋体"/>
          <w:kern w:val="0"/>
          <w:sz w:val="24"/>
          <w:szCs w:val="24"/>
          <w:lang w:eastAsia="zh-CN"/>
        </w:rPr>
        <w:t>洛阳佰祥商贸有限公司</w:t>
      </w:r>
    </w:p>
    <w:p>
      <w:pPr>
        <w:pStyle w:val="5"/>
        <w:spacing w:line="360" w:lineRule="auto"/>
        <w:ind w:left="0" w:leftChars="0" w:firstLine="480" w:firstLineChars="200"/>
        <w:rPr>
          <w:rFonts w:hint="eastAsia" w:ascii="宋体" w:hAnsi="宋体"/>
          <w:b w:val="0"/>
          <w:sz w:val="24"/>
          <w:szCs w:val="24"/>
        </w:rPr>
      </w:pPr>
      <w:r>
        <w:rPr>
          <w:rFonts w:hint="eastAsia" w:ascii="宋体" w:hAnsi="宋体"/>
          <w:b w:val="0"/>
          <w:sz w:val="24"/>
          <w:szCs w:val="24"/>
        </w:rPr>
        <w:t xml:space="preserve"> 依照《中华人民共和国民法典》以及其他有关法律、法规的规定，遵守公平、诚实信用的原则，就甲方</w:t>
      </w:r>
      <w:r>
        <w:rPr>
          <w:rFonts w:hint="eastAsia" w:ascii="宋体" w:hAnsi="宋体"/>
          <w:b w:val="0"/>
          <w:sz w:val="24"/>
          <w:szCs w:val="24"/>
          <w:lang w:eastAsia="zh-CN"/>
        </w:rPr>
        <w:t>给排水及采暖管材管件</w:t>
      </w:r>
      <w:r>
        <w:rPr>
          <w:rFonts w:hint="eastAsia" w:ascii="宋体" w:hAnsi="宋体"/>
          <w:b w:val="0"/>
          <w:sz w:val="24"/>
          <w:szCs w:val="24"/>
        </w:rPr>
        <w:t>供应事项，现委托于乙方供货。经甲、乙双方友好磋商，就有关事项协商达成一致，订立本合同。</w:t>
      </w:r>
    </w:p>
    <w:p>
      <w:pPr>
        <w:pStyle w:val="9"/>
        <w:numPr>
          <w:ilvl w:val="0"/>
          <w:numId w:val="1"/>
        </w:numPr>
        <w:spacing w:line="360" w:lineRule="auto"/>
        <w:ind w:firstLineChars="0"/>
        <w:rPr>
          <w:rFonts w:hint="eastAsia" w:ascii="宋体" w:hAnsi="宋体"/>
          <w:b/>
          <w:bCs/>
          <w:sz w:val="24"/>
          <w:szCs w:val="24"/>
        </w:rPr>
      </w:pPr>
      <w:r>
        <w:rPr>
          <w:rFonts w:hint="eastAsia" w:ascii="宋体" w:hAnsi="宋体"/>
          <w:b/>
          <w:bCs/>
          <w:sz w:val="24"/>
          <w:szCs w:val="24"/>
        </w:rPr>
        <w:t>工程概况</w:t>
      </w:r>
    </w:p>
    <w:p>
      <w:pPr>
        <w:spacing w:line="360" w:lineRule="auto"/>
        <w:rPr>
          <w:rFonts w:hint="eastAsia" w:ascii="宋体" w:hAnsi="宋体" w:cs="Times New Roman"/>
          <w:sz w:val="24"/>
          <w:szCs w:val="24"/>
        </w:rPr>
      </w:pPr>
      <w:r>
        <w:rPr>
          <w:rFonts w:hint="eastAsia" w:ascii="宋体" w:hAnsi="宋体" w:cs="Times New Roman"/>
          <w:sz w:val="24"/>
          <w:szCs w:val="24"/>
        </w:rPr>
        <w:t>1.工程名称：</w:t>
      </w:r>
      <w:r>
        <w:rPr>
          <w:rFonts w:hint="eastAsia" w:ascii="宋体" w:hAnsi="宋体" w:cs="Times New Roman"/>
          <w:sz w:val="24"/>
          <w:szCs w:val="24"/>
          <w:lang w:eastAsia="zh-CN"/>
        </w:rPr>
        <w:t>宜阳项目给排水及采暖管材管件</w:t>
      </w:r>
      <w:r>
        <w:rPr>
          <w:rFonts w:hint="eastAsia" w:ascii="宋体" w:hAnsi="宋体" w:cs="Times New Roman"/>
          <w:sz w:val="24"/>
          <w:szCs w:val="24"/>
        </w:rPr>
        <w:t>供货。</w:t>
      </w:r>
    </w:p>
    <w:p>
      <w:pPr>
        <w:spacing w:line="360" w:lineRule="auto"/>
        <w:rPr>
          <w:rFonts w:hint="eastAsia" w:ascii="宋体" w:hAnsi="宋体" w:cs="Times New Roman"/>
          <w:sz w:val="24"/>
          <w:szCs w:val="24"/>
        </w:rPr>
      </w:pPr>
      <w:r>
        <w:rPr>
          <w:rFonts w:hint="eastAsia" w:ascii="宋体" w:hAnsi="宋体" w:cs="Times New Roman"/>
          <w:sz w:val="24"/>
          <w:szCs w:val="24"/>
        </w:rPr>
        <w:t xml:space="preserve">2.工程地点：河南省洛阳市宜阳县香鹿山镇滨河北路与锦龙大桥交汇处山水文苑项目。  </w:t>
      </w:r>
    </w:p>
    <w:p>
      <w:pPr>
        <w:spacing w:line="360" w:lineRule="auto"/>
        <w:rPr>
          <w:rFonts w:hint="eastAsia" w:ascii="宋体" w:hAnsi="宋体" w:cs="Times New Roman"/>
          <w:sz w:val="24"/>
          <w:szCs w:val="24"/>
        </w:rPr>
      </w:pPr>
      <w:r>
        <w:rPr>
          <w:rFonts w:hint="eastAsia" w:ascii="宋体" w:hAnsi="宋体" w:cs="Times New Roman"/>
          <w:sz w:val="24"/>
          <w:szCs w:val="24"/>
        </w:rPr>
        <w:t>3.供货内容：</w:t>
      </w:r>
      <w:r>
        <w:rPr>
          <w:rFonts w:hint="eastAsia" w:ascii="宋体" w:hAnsi="宋体" w:cs="Times New Roman"/>
          <w:sz w:val="24"/>
          <w:szCs w:val="24"/>
          <w:lang w:eastAsia="zh-CN"/>
        </w:rPr>
        <w:t>宜阳项目给排水及采暖管材管件</w:t>
      </w:r>
      <w:r>
        <w:rPr>
          <w:rFonts w:hint="eastAsia" w:ascii="宋体" w:hAnsi="宋体" w:cs="Times New Roman"/>
          <w:sz w:val="24"/>
          <w:szCs w:val="24"/>
        </w:rPr>
        <w:t>供货。</w:t>
      </w:r>
    </w:p>
    <w:p>
      <w:pPr>
        <w:spacing w:line="360" w:lineRule="auto"/>
        <w:rPr>
          <w:rFonts w:hint="eastAsia" w:ascii="宋体" w:hAnsi="宋体" w:cs="Times New Roman"/>
          <w:sz w:val="24"/>
          <w:szCs w:val="24"/>
        </w:rPr>
      </w:pPr>
      <w:r>
        <w:rPr>
          <w:rFonts w:hint="eastAsia" w:ascii="宋体" w:hAnsi="宋体" w:cs="Times New Roman"/>
          <w:sz w:val="24"/>
          <w:szCs w:val="24"/>
        </w:rPr>
        <w:t>4供货周期：接到甲方供货通知后10天内送货至工地</w:t>
      </w:r>
      <w:r>
        <w:rPr>
          <w:rFonts w:hint="eastAsia" w:ascii="宋体" w:hAnsi="宋体" w:cs="Times New Roman"/>
          <w:sz w:val="24"/>
          <w:szCs w:val="24"/>
          <w:lang w:eastAsia="zh-CN"/>
        </w:rPr>
        <w:t>，首批货接甲方清单后</w:t>
      </w:r>
      <w:r>
        <w:rPr>
          <w:rFonts w:hint="eastAsia" w:ascii="宋体" w:hAnsi="宋体" w:cs="Times New Roman"/>
          <w:sz w:val="24"/>
          <w:szCs w:val="24"/>
          <w:lang w:val="en-US" w:eastAsia="zh-CN"/>
        </w:rPr>
        <w:t>2天内到货</w:t>
      </w:r>
      <w:r>
        <w:rPr>
          <w:rFonts w:hint="eastAsia" w:ascii="宋体" w:hAnsi="宋体" w:cs="Times New Roman"/>
          <w:sz w:val="24"/>
          <w:szCs w:val="24"/>
        </w:rPr>
        <w:t>。</w:t>
      </w:r>
    </w:p>
    <w:p>
      <w:pPr>
        <w:pStyle w:val="9"/>
        <w:numPr>
          <w:ilvl w:val="0"/>
          <w:numId w:val="1"/>
        </w:numPr>
        <w:spacing w:line="360" w:lineRule="auto"/>
        <w:ind w:firstLineChars="0"/>
        <w:rPr>
          <w:rFonts w:hint="eastAsia" w:ascii="宋体" w:hAnsi="宋体"/>
          <w:b/>
          <w:bCs/>
          <w:sz w:val="24"/>
          <w:szCs w:val="24"/>
        </w:rPr>
      </w:pPr>
      <w:r>
        <w:rPr>
          <w:rFonts w:hint="eastAsia" w:ascii="宋体" w:hAnsi="宋体"/>
          <w:b/>
          <w:bCs/>
          <w:sz w:val="24"/>
          <w:szCs w:val="24"/>
        </w:rPr>
        <w:t>材料名称、规格、品牌、数量</w:t>
      </w:r>
    </w:p>
    <w:p>
      <w:pPr>
        <w:rPr>
          <w:rFonts w:hint="eastAsia" w:ascii="宋体" w:hAnsi="宋体"/>
          <w:sz w:val="24"/>
          <w:szCs w:val="24"/>
        </w:rPr>
      </w:pPr>
      <w:r>
        <w:rPr>
          <w:rFonts w:hint="eastAsia" w:ascii="宋体" w:hAnsi="宋体"/>
          <w:spacing w:val="12"/>
          <w:sz w:val="24"/>
          <w:szCs w:val="24"/>
        </w:rPr>
        <w:t>1、材料名称：给排水及采暖</w:t>
      </w:r>
      <w:r>
        <w:rPr>
          <w:rFonts w:hint="eastAsia" w:ascii="宋体" w:hAnsi="宋体"/>
          <w:spacing w:val="12"/>
          <w:sz w:val="24"/>
          <w:szCs w:val="24"/>
          <w:lang w:eastAsia="zh-CN"/>
        </w:rPr>
        <w:t>给排水及采暖管材管件</w:t>
      </w:r>
      <w:r>
        <w:rPr>
          <w:rFonts w:hint="eastAsia" w:ascii="宋体" w:hAnsi="宋体"/>
          <w:sz w:val="24"/>
          <w:szCs w:val="24"/>
        </w:rPr>
        <w:t>。</w:t>
      </w:r>
    </w:p>
    <w:p>
      <w:pPr>
        <w:spacing w:line="360" w:lineRule="auto"/>
        <w:rPr>
          <w:rFonts w:hint="eastAsia" w:ascii="宋体" w:hAnsi="宋体"/>
          <w:spacing w:val="12"/>
          <w:sz w:val="24"/>
          <w:szCs w:val="24"/>
        </w:rPr>
      </w:pPr>
      <w:r>
        <w:rPr>
          <w:rFonts w:hint="eastAsia" w:ascii="宋体" w:hAnsi="宋体"/>
          <w:spacing w:val="12"/>
          <w:sz w:val="24"/>
          <w:szCs w:val="24"/>
        </w:rPr>
        <w:t>2、规格及数量：详见合同附件</w:t>
      </w:r>
    </w:p>
    <w:p>
      <w:pPr>
        <w:spacing w:line="360" w:lineRule="auto"/>
        <w:rPr>
          <w:rFonts w:hint="eastAsia" w:ascii="宋体" w:hAnsi="宋体"/>
          <w:b/>
          <w:sz w:val="24"/>
          <w:szCs w:val="24"/>
        </w:rPr>
      </w:pPr>
      <w:r>
        <w:rPr>
          <w:rFonts w:hint="eastAsia" w:ascii="宋体" w:hAnsi="宋体"/>
          <w:b/>
          <w:sz w:val="24"/>
          <w:szCs w:val="24"/>
        </w:rPr>
        <w:t>三、合同价款</w:t>
      </w:r>
    </w:p>
    <w:p>
      <w:pPr>
        <w:spacing w:line="360" w:lineRule="auto"/>
        <w:ind w:firstLine="120" w:firstLineChars="50"/>
        <w:rPr>
          <w:rFonts w:hint="eastAsia" w:ascii="宋体" w:hAnsi="宋体"/>
          <w:sz w:val="24"/>
          <w:szCs w:val="24"/>
        </w:rPr>
      </w:pPr>
      <w:r>
        <w:rPr>
          <w:rFonts w:hint="eastAsia" w:ascii="宋体" w:hAnsi="宋体"/>
          <w:sz w:val="24"/>
          <w:szCs w:val="24"/>
        </w:rPr>
        <w:t>本合同为固定单价合同，暂定总价人民币金额（大写）</w:t>
      </w:r>
      <w:r>
        <w:rPr>
          <w:rFonts w:hint="eastAsia" w:ascii="宋体" w:hAnsi="宋体"/>
          <w:sz w:val="24"/>
          <w:szCs w:val="24"/>
          <w:u w:val="single"/>
        </w:rPr>
        <w:t>：</w:t>
      </w:r>
      <w:r>
        <w:rPr>
          <w:rFonts w:hint="eastAsia" w:ascii="宋体" w:hAnsi="宋体"/>
          <w:sz w:val="24"/>
          <w:szCs w:val="24"/>
          <w:u w:val="single"/>
          <w:lang w:val="en-US" w:eastAsia="zh-CN"/>
        </w:rPr>
        <w:t>柒拾肆万陆仟柒佰肆拾肆元零贰分，</w:t>
      </w:r>
      <w:r>
        <w:rPr>
          <w:rFonts w:hint="eastAsia" w:ascii="宋体" w:hAnsi="宋体"/>
          <w:sz w:val="24"/>
          <w:szCs w:val="24"/>
        </w:rPr>
        <w:t>（小写）：</w:t>
      </w:r>
      <w:r>
        <w:rPr>
          <w:rFonts w:ascii="Arial" w:hAnsi="Arial" w:cs="Arial"/>
          <w:sz w:val="24"/>
          <w:szCs w:val="24"/>
        </w:rPr>
        <w:t>¥</w:t>
      </w:r>
      <w:r>
        <w:rPr>
          <w:rFonts w:hint="eastAsia" w:ascii="宋体" w:hAnsi="宋体"/>
          <w:sz w:val="24"/>
          <w:szCs w:val="24"/>
          <w:u w:val="single"/>
          <w:lang w:val="en-US" w:eastAsia="zh-CN"/>
        </w:rPr>
        <w:t>746744.02</w:t>
      </w:r>
      <w:r>
        <w:rPr>
          <w:rFonts w:hint="eastAsia" w:ascii="宋体" w:hAnsi="宋体"/>
          <w:b/>
          <w:sz w:val="24"/>
          <w:szCs w:val="24"/>
          <w:u w:val="single"/>
        </w:rPr>
        <w:t xml:space="preserve"> </w:t>
      </w:r>
      <w:r>
        <w:rPr>
          <w:rFonts w:hint="eastAsia" w:ascii="宋体" w:hAnsi="宋体"/>
          <w:sz w:val="24"/>
          <w:szCs w:val="24"/>
        </w:rPr>
        <w:t>元。上述金额为含税金额，其中，不含税金额为（大写）</w:t>
      </w:r>
      <w:r>
        <w:rPr>
          <w:rFonts w:hint="eastAsia" w:ascii="宋体" w:hAnsi="宋体"/>
          <w:sz w:val="24"/>
          <w:szCs w:val="24"/>
          <w:u w:val="single"/>
        </w:rPr>
        <w:t>：</w:t>
      </w:r>
      <w:r>
        <w:rPr>
          <w:rFonts w:hint="eastAsia" w:ascii="宋体" w:hAnsi="宋体"/>
          <w:sz w:val="24"/>
          <w:szCs w:val="24"/>
          <w:u w:val="single"/>
          <w:lang w:val="en-US" w:eastAsia="zh-CN"/>
        </w:rPr>
        <w:t>陆拾陆万零捌佰叁拾伍元肆角贰分</w:t>
      </w:r>
      <w:r>
        <w:rPr>
          <w:rFonts w:hint="eastAsia" w:ascii="宋体" w:hAnsi="宋体"/>
          <w:sz w:val="24"/>
          <w:szCs w:val="24"/>
          <w:u w:val="single"/>
          <w:lang w:eastAsia="zh-CN"/>
        </w:rPr>
        <w:t>，</w:t>
      </w:r>
      <w:r>
        <w:rPr>
          <w:rFonts w:hint="eastAsia" w:ascii="宋体" w:hAnsi="宋体"/>
          <w:sz w:val="24"/>
          <w:szCs w:val="24"/>
        </w:rPr>
        <w:t>（小写）</w:t>
      </w:r>
      <w:r>
        <w:rPr>
          <w:rFonts w:hint="eastAsia" w:ascii="宋体" w:hAnsi="宋体"/>
          <w:bCs/>
          <w:sz w:val="24"/>
          <w:szCs w:val="24"/>
        </w:rPr>
        <w:t>¥</w:t>
      </w:r>
      <w:r>
        <w:rPr>
          <w:rFonts w:hint="eastAsia" w:ascii="宋体" w:hAnsi="宋体"/>
          <w:b/>
          <w:bCs/>
          <w:sz w:val="24"/>
          <w:szCs w:val="24"/>
          <w:u w:val="single"/>
        </w:rPr>
        <w:t xml:space="preserve"> </w:t>
      </w:r>
      <w:r>
        <w:rPr>
          <w:rFonts w:hint="eastAsia" w:ascii="宋体" w:hAnsi="宋体"/>
          <w:b/>
          <w:bCs/>
          <w:sz w:val="24"/>
          <w:szCs w:val="24"/>
          <w:u w:val="single"/>
          <w:lang w:val="en-US" w:eastAsia="zh-CN"/>
        </w:rPr>
        <w:t>660835.42</w:t>
      </w:r>
      <w:r>
        <w:rPr>
          <w:rFonts w:hint="eastAsia" w:ascii="宋体" w:hAnsi="宋体"/>
          <w:b/>
          <w:bCs/>
          <w:sz w:val="24"/>
          <w:szCs w:val="24"/>
          <w:u w:val="single"/>
        </w:rPr>
        <w:t xml:space="preserve"> </w:t>
      </w:r>
      <w:r>
        <w:rPr>
          <w:rFonts w:hint="eastAsia" w:ascii="宋体" w:hAnsi="宋体"/>
          <w:sz w:val="24"/>
          <w:szCs w:val="24"/>
        </w:rPr>
        <w:t>元，增值税率为</w:t>
      </w:r>
      <w:r>
        <w:rPr>
          <w:rFonts w:hint="eastAsia" w:ascii="宋体" w:hAnsi="宋体"/>
          <w:b/>
          <w:sz w:val="24"/>
          <w:szCs w:val="24"/>
          <w:u w:val="single"/>
        </w:rPr>
        <w:t xml:space="preserve"> </w:t>
      </w:r>
      <w:r>
        <w:rPr>
          <w:rFonts w:hint="eastAsia" w:ascii="宋体" w:hAnsi="宋体"/>
          <w:b/>
          <w:sz w:val="24"/>
          <w:szCs w:val="24"/>
          <w:u w:val="single"/>
          <w:lang w:val="en-US" w:eastAsia="zh-CN"/>
        </w:rPr>
        <w:t>13</w:t>
      </w:r>
      <w:r>
        <w:rPr>
          <w:rFonts w:hint="eastAsia" w:ascii="宋体" w:hAnsi="宋体"/>
          <w:b/>
          <w:sz w:val="24"/>
          <w:szCs w:val="24"/>
          <w:u w:val="single"/>
        </w:rPr>
        <w:t xml:space="preserve"> %</w:t>
      </w:r>
      <w:r>
        <w:rPr>
          <w:rFonts w:hint="eastAsia" w:ascii="宋体" w:hAnsi="宋体"/>
          <w:sz w:val="24"/>
          <w:szCs w:val="24"/>
        </w:rPr>
        <w:t>，税款为（大写）</w:t>
      </w:r>
      <w:r>
        <w:rPr>
          <w:rFonts w:hint="eastAsia" w:ascii="宋体" w:hAnsi="宋体"/>
          <w:sz w:val="24"/>
          <w:szCs w:val="24"/>
          <w:u w:val="single"/>
        </w:rPr>
        <w:t>：</w:t>
      </w:r>
      <w:r>
        <w:rPr>
          <w:rFonts w:hint="eastAsia" w:ascii="宋体" w:hAnsi="宋体"/>
          <w:sz w:val="24"/>
          <w:szCs w:val="24"/>
          <w:u w:val="single"/>
          <w:lang w:val="en-US" w:eastAsia="zh-CN"/>
        </w:rPr>
        <w:t>捌万伍仟玖佰零捌元陆角整</w:t>
      </w:r>
      <w:r>
        <w:rPr>
          <w:rFonts w:hint="eastAsia" w:ascii="宋体" w:hAnsi="宋体"/>
          <w:sz w:val="24"/>
          <w:szCs w:val="24"/>
          <w:u w:val="single"/>
          <w:lang w:eastAsia="zh-CN"/>
        </w:rPr>
        <w:t>，</w:t>
      </w:r>
      <w:r>
        <w:rPr>
          <w:rFonts w:hint="eastAsia" w:ascii="宋体" w:hAnsi="宋体"/>
          <w:sz w:val="24"/>
          <w:szCs w:val="24"/>
        </w:rPr>
        <w:t>（小写）</w:t>
      </w:r>
      <w:r>
        <w:rPr>
          <w:rFonts w:hint="eastAsia" w:ascii="宋体" w:hAnsi="宋体"/>
          <w:bCs/>
          <w:sz w:val="24"/>
          <w:szCs w:val="24"/>
        </w:rPr>
        <w:t>¥</w:t>
      </w:r>
      <w:r>
        <w:rPr>
          <w:rFonts w:hint="eastAsia" w:ascii="宋体" w:hAnsi="宋体"/>
          <w:b/>
          <w:bCs/>
          <w:sz w:val="24"/>
          <w:szCs w:val="24"/>
          <w:u w:val="single"/>
        </w:rPr>
        <w:t xml:space="preserve"> </w:t>
      </w:r>
      <w:r>
        <w:rPr>
          <w:rFonts w:hint="eastAsia" w:ascii="宋体" w:hAnsi="宋体"/>
          <w:b/>
          <w:bCs/>
          <w:sz w:val="24"/>
          <w:szCs w:val="24"/>
          <w:u w:val="single"/>
          <w:lang w:val="en-US" w:eastAsia="zh-CN"/>
        </w:rPr>
        <w:t>85908.60</w:t>
      </w:r>
      <w:r>
        <w:rPr>
          <w:rFonts w:hint="eastAsia" w:ascii="宋体" w:hAnsi="宋体"/>
          <w:sz w:val="24"/>
          <w:szCs w:val="24"/>
        </w:rPr>
        <w:t xml:space="preserve">元。（详见附件一），此价格包含但不限于材料费、运输费、装卸车费、利润、管理费、税金、风险费所有与之相关的一切等。          </w:t>
      </w:r>
    </w:p>
    <w:p>
      <w:pPr>
        <w:spacing w:line="360" w:lineRule="auto"/>
        <w:rPr>
          <w:rFonts w:hint="eastAsia" w:ascii="宋体" w:hAnsi="宋体"/>
          <w:b/>
          <w:bCs/>
          <w:sz w:val="24"/>
          <w:szCs w:val="24"/>
        </w:rPr>
      </w:pPr>
      <w:r>
        <w:rPr>
          <w:rFonts w:hint="eastAsia" w:ascii="宋体" w:hAnsi="宋体"/>
          <w:b/>
          <w:bCs/>
          <w:sz w:val="24"/>
          <w:szCs w:val="24"/>
        </w:rPr>
        <w:t>四．质量要求</w:t>
      </w:r>
    </w:p>
    <w:p>
      <w:pPr>
        <w:spacing w:line="360" w:lineRule="auto"/>
        <w:rPr>
          <w:rFonts w:hint="eastAsia" w:ascii="宋体" w:hAnsi="宋体"/>
          <w:sz w:val="24"/>
          <w:szCs w:val="24"/>
        </w:rPr>
      </w:pPr>
      <w:r>
        <w:rPr>
          <w:rFonts w:hint="eastAsia" w:ascii="宋体" w:hAnsi="宋体"/>
          <w:sz w:val="24"/>
          <w:szCs w:val="24"/>
        </w:rPr>
        <w:t>1、乙方应严格按照双方约定的质量和技术标准供应材料，且需符合现行的国家及行业标准，其中现行国家标准为：</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《建筑排水用硬聚氯乙烯（pvc-u）结构壁管材》GB/T 33608-2017；</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《建筑排水用硬聚氯乙烯（pvc-u）管材》GB/T 5836.1-2018；</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《建筑排水用硬聚氯乙烯（pvc-u）管件》GB/T 5836.2-2018；</w:t>
      </w:r>
    </w:p>
    <w:p>
      <w:pPr>
        <w:spacing w:line="360" w:lineRule="auto"/>
        <w:ind w:firstLine="283" w:firstLineChars="118"/>
        <w:rPr>
          <w:rFonts w:hint="eastAsia" w:ascii="宋体" w:hAnsi="宋体"/>
          <w:sz w:val="24"/>
          <w:szCs w:val="24"/>
        </w:rPr>
      </w:pPr>
      <w:r>
        <w:rPr>
          <w:rFonts w:hint="eastAsia" w:ascii="宋体" w:hAnsi="宋体"/>
          <w:sz w:val="24"/>
          <w:szCs w:val="24"/>
        </w:rPr>
        <w:t>《冷热用聚丙烯管道系统第2部分：管材》GBT 18742.2-2017；</w:t>
      </w:r>
    </w:p>
    <w:p>
      <w:pPr>
        <w:spacing w:line="360" w:lineRule="auto"/>
        <w:ind w:firstLine="283" w:firstLineChars="118"/>
        <w:rPr>
          <w:rFonts w:hint="eastAsia" w:ascii="宋体" w:hAnsi="宋体"/>
          <w:sz w:val="24"/>
          <w:szCs w:val="24"/>
        </w:rPr>
      </w:pPr>
      <w:r>
        <w:rPr>
          <w:rFonts w:hint="eastAsia" w:ascii="宋体" w:hAnsi="宋体"/>
          <w:sz w:val="24"/>
          <w:szCs w:val="24"/>
        </w:rPr>
        <w:t>《冷热用聚丙烯管道系统第3部分：管件》GBT 18742.3-2017。</w:t>
      </w:r>
    </w:p>
    <w:p>
      <w:pPr>
        <w:spacing w:line="360" w:lineRule="auto"/>
        <w:rPr>
          <w:rFonts w:hint="eastAsia" w:ascii="宋体" w:hAnsi="宋体"/>
          <w:sz w:val="24"/>
          <w:szCs w:val="24"/>
        </w:rPr>
      </w:pPr>
      <w:r>
        <w:rPr>
          <w:rFonts w:hint="eastAsia" w:ascii="宋体" w:hAnsi="宋体"/>
          <w:sz w:val="24"/>
          <w:szCs w:val="24"/>
        </w:rPr>
        <w:t>2、乙方应随每批产品提供相应的《产品合格证明》、《质量检验报告》、《产品质量保证书》、材料发票和其他相关技术质量资料。</w:t>
      </w:r>
    </w:p>
    <w:p>
      <w:pPr>
        <w:spacing w:line="360" w:lineRule="auto"/>
        <w:rPr>
          <w:rFonts w:hint="eastAsia" w:ascii="宋体" w:hAnsi="宋体"/>
          <w:sz w:val="24"/>
          <w:szCs w:val="24"/>
        </w:rPr>
      </w:pPr>
      <w:r>
        <w:rPr>
          <w:rFonts w:hint="eastAsia" w:ascii="宋体" w:hAnsi="宋体"/>
          <w:sz w:val="24"/>
          <w:szCs w:val="24"/>
        </w:rPr>
        <w:t>3、乙方所供的所有</w:t>
      </w:r>
      <w:r>
        <w:rPr>
          <w:rFonts w:hint="eastAsia" w:ascii="宋体" w:hAnsi="宋体"/>
          <w:sz w:val="24"/>
          <w:szCs w:val="24"/>
          <w:lang w:eastAsia="zh-CN"/>
        </w:rPr>
        <w:t>给排水及采暖管材管件</w:t>
      </w:r>
      <w:r>
        <w:rPr>
          <w:rFonts w:hint="eastAsia" w:ascii="宋体" w:hAnsi="宋体"/>
          <w:sz w:val="24"/>
          <w:szCs w:val="24"/>
        </w:rPr>
        <w:t xml:space="preserve">、阀门附件质量必须符合相应的质量标准及正品质量要求，如达不到此标准，甲方有权要求乙方退货，其运费由乙方承担。 </w:t>
      </w:r>
    </w:p>
    <w:p>
      <w:pPr>
        <w:spacing w:line="360" w:lineRule="auto"/>
        <w:rPr>
          <w:rFonts w:hint="eastAsia" w:ascii="宋体" w:hAnsi="宋体"/>
          <w:b/>
          <w:bCs/>
          <w:sz w:val="24"/>
          <w:szCs w:val="24"/>
        </w:rPr>
      </w:pPr>
      <w:r>
        <w:rPr>
          <w:rFonts w:hint="eastAsia" w:ascii="宋体" w:hAnsi="宋体"/>
          <w:b/>
          <w:bCs/>
          <w:sz w:val="24"/>
          <w:szCs w:val="24"/>
        </w:rPr>
        <w:t>五．结算方式</w:t>
      </w:r>
    </w:p>
    <w:p>
      <w:pPr>
        <w:spacing w:line="360" w:lineRule="auto"/>
        <w:ind w:firstLine="465"/>
        <w:rPr>
          <w:rFonts w:hint="eastAsia" w:ascii="宋体" w:hAnsi="宋体"/>
          <w:b/>
          <w:sz w:val="24"/>
          <w:szCs w:val="24"/>
        </w:rPr>
      </w:pPr>
      <w:r>
        <w:rPr>
          <w:rFonts w:hint="eastAsia" w:ascii="宋体" w:hAnsi="宋体"/>
          <w:b/>
          <w:sz w:val="24"/>
          <w:szCs w:val="24"/>
        </w:rPr>
        <w:t>本合同采用“固定单价</w:t>
      </w:r>
      <w:r>
        <w:rPr>
          <w:rFonts w:ascii="Arial" w:hAnsi="Arial" w:cs="Arial"/>
          <w:b/>
          <w:sz w:val="24"/>
          <w:szCs w:val="24"/>
        </w:rPr>
        <w:t>×</w:t>
      </w:r>
      <w:r>
        <w:rPr>
          <w:rFonts w:hint="eastAsia" w:ascii="宋体" w:hAnsi="宋体"/>
          <w:b/>
          <w:sz w:val="24"/>
          <w:szCs w:val="24"/>
        </w:rPr>
        <w:t>实际供应数量”以实结算的方式。</w:t>
      </w:r>
    </w:p>
    <w:p>
      <w:pPr>
        <w:spacing w:line="360" w:lineRule="auto"/>
        <w:ind w:firstLine="465"/>
        <w:rPr>
          <w:rFonts w:hint="eastAsia" w:ascii="宋体" w:hAnsi="宋体"/>
          <w:b/>
          <w:sz w:val="24"/>
          <w:szCs w:val="24"/>
        </w:rPr>
      </w:pPr>
      <w:r>
        <w:rPr>
          <w:rFonts w:hint="eastAsia" w:ascii="宋体" w:hAnsi="宋体"/>
          <w:b/>
          <w:sz w:val="24"/>
          <w:szCs w:val="24"/>
        </w:rPr>
        <w:t>如最终出现未在本合同报价清单内的</w:t>
      </w:r>
      <w:r>
        <w:rPr>
          <w:rFonts w:hint="eastAsia" w:ascii="宋体" w:hAnsi="宋体"/>
          <w:b/>
          <w:sz w:val="24"/>
          <w:szCs w:val="24"/>
          <w:lang w:eastAsia="zh-CN"/>
        </w:rPr>
        <w:t>给排水及采暖管材管件</w:t>
      </w:r>
      <w:r>
        <w:rPr>
          <w:rFonts w:hint="eastAsia" w:ascii="宋体" w:hAnsi="宋体"/>
          <w:b/>
          <w:sz w:val="24"/>
          <w:szCs w:val="24"/>
        </w:rPr>
        <w:t>型号，由双方协商确定价格</w:t>
      </w:r>
      <w:r>
        <w:rPr>
          <w:rFonts w:hint="eastAsia" w:ascii="宋体" w:hAnsi="宋体"/>
          <w:b/>
          <w:sz w:val="24"/>
          <w:szCs w:val="24"/>
          <w:lang w:val="en-US" w:eastAsia="zh-CN"/>
        </w:rPr>
        <w:t>(双方确定价格后方可送货)</w:t>
      </w:r>
      <w:r>
        <w:rPr>
          <w:rFonts w:hint="eastAsia" w:ascii="宋体" w:hAnsi="宋体"/>
          <w:b/>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乙方将产品生产完毕分批运送到甲方指定施工现场，由甲方委托的监理方组织工程施工方一并进行验收合格后，由甲方、乙方、工程施工方及监理方共《</w:t>
      </w:r>
      <w:r>
        <w:rPr>
          <w:rFonts w:hint="eastAsia" w:ascii="宋体" w:hAnsi="宋体"/>
          <w:sz w:val="24"/>
          <w:szCs w:val="24"/>
          <w:lang w:eastAsia="zh-CN"/>
        </w:rPr>
        <w:t>给排水及采暖管材管件</w:t>
      </w:r>
      <w:r>
        <w:rPr>
          <w:rFonts w:hint="eastAsia" w:ascii="宋体" w:hAnsi="宋体"/>
          <w:sz w:val="24"/>
          <w:szCs w:val="24"/>
        </w:rPr>
        <w:t>验收单》（详见附件二）上签字认可。甲方持两联，工程施工方持一联、乙方持两联，作为结算依据。</w:t>
      </w:r>
    </w:p>
    <w:p>
      <w:pPr>
        <w:spacing w:line="360" w:lineRule="auto"/>
        <w:rPr>
          <w:rFonts w:hint="eastAsia" w:ascii="宋体" w:hAnsi="宋体"/>
          <w:b/>
          <w:sz w:val="24"/>
          <w:szCs w:val="24"/>
        </w:rPr>
      </w:pPr>
      <w:r>
        <w:rPr>
          <w:rFonts w:hint="eastAsia" w:ascii="宋体" w:hAnsi="宋体"/>
          <w:b/>
          <w:sz w:val="24"/>
          <w:szCs w:val="24"/>
        </w:rPr>
        <w:t>六、付款方式</w:t>
      </w:r>
    </w:p>
    <w:p>
      <w:pPr>
        <w:spacing w:line="360" w:lineRule="auto"/>
        <w:rPr>
          <w:rFonts w:hint="eastAsia" w:ascii="宋体" w:hAnsi="宋体"/>
          <w:sz w:val="24"/>
          <w:szCs w:val="24"/>
        </w:rPr>
      </w:pPr>
      <w:r>
        <w:rPr>
          <w:rFonts w:hint="eastAsia" w:ascii="宋体" w:hAnsi="宋体"/>
          <w:sz w:val="24"/>
          <w:szCs w:val="24"/>
        </w:rPr>
        <w:t>1、本合同无预付款，执行分批供货分批付款；</w:t>
      </w:r>
    </w:p>
    <w:p>
      <w:pPr>
        <w:spacing w:line="360" w:lineRule="auto"/>
        <w:rPr>
          <w:rFonts w:hint="eastAsia" w:ascii="宋体" w:hAnsi="宋体"/>
          <w:sz w:val="24"/>
          <w:szCs w:val="24"/>
        </w:rPr>
      </w:pPr>
      <w:r>
        <w:rPr>
          <w:rFonts w:hint="eastAsia" w:ascii="宋体" w:hAnsi="宋体"/>
          <w:sz w:val="24"/>
          <w:szCs w:val="24"/>
        </w:rPr>
        <w:t>2、货物累计供货金额达到30万，经甲方及监理验收合格后七日内支付至已供货款的80%；</w:t>
      </w:r>
    </w:p>
    <w:p>
      <w:pPr>
        <w:adjustRightInd w:val="0"/>
        <w:spacing w:line="360" w:lineRule="auto"/>
        <w:rPr>
          <w:rFonts w:hint="eastAsia" w:ascii="宋体" w:hAnsi="宋体"/>
          <w:sz w:val="24"/>
          <w:szCs w:val="24"/>
        </w:rPr>
      </w:pPr>
      <w:r>
        <w:rPr>
          <w:rFonts w:hint="eastAsia" w:ascii="宋体" w:hAnsi="宋体"/>
          <w:sz w:val="24"/>
          <w:szCs w:val="24"/>
        </w:rPr>
        <w:t>3、全部货物供货完成，经甲方及监理验收合格，支付至总货款的90%；</w:t>
      </w:r>
    </w:p>
    <w:p>
      <w:pPr>
        <w:adjustRightInd w:val="0"/>
        <w:spacing w:line="360" w:lineRule="auto"/>
        <w:rPr>
          <w:rFonts w:hint="eastAsia" w:ascii="宋体" w:hAnsi="宋体"/>
          <w:sz w:val="24"/>
          <w:szCs w:val="24"/>
        </w:rPr>
      </w:pPr>
      <w:r>
        <w:rPr>
          <w:rFonts w:hint="eastAsia" w:ascii="宋体" w:hAnsi="宋体"/>
          <w:sz w:val="24"/>
          <w:szCs w:val="24"/>
        </w:rPr>
        <w:t>4、项目整体通过最终竣工验收，并配合甲方完成结算后十日内支付至结算总价的95%，留取结算总价的5%为质保金，质保期满无质量问题，一次性无息付清该质保金。质保期自项目通过最终竣工验收起算；</w:t>
      </w:r>
    </w:p>
    <w:p>
      <w:pPr>
        <w:spacing w:line="360" w:lineRule="auto"/>
        <w:rPr>
          <w:rFonts w:hint="eastAsia" w:ascii="宋体" w:hAnsi="宋体"/>
          <w:sz w:val="24"/>
          <w:szCs w:val="24"/>
        </w:rPr>
      </w:pPr>
      <w:r>
        <w:rPr>
          <w:rFonts w:hint="eastAsia" w:ascii="宋体" w:hAnsi="宋体"/>
          <w:bCs/>
          <w:sz w:val="24"/>
          <w:szCs w:val="24"/>
        </w:rPr>
        <w:t>5、</w:t>
      </w:r>
      <w:r>
        <w:rPr>
          <w:rFonts w:hint="eastAsia" w:ascii="宋体" w:hAnsi="宋体"/>
          <w:sz w:val="24"/>
          <w:szCs w:val="24"/>
        </w:rPr>
        <w:t>付款前乙方应按甲方要求提供正规全额有效增值税专用发票，当甲方向乙方支付结算价款95%之前（即第六条第4款之前），乙方须向甲方开具结算值100%的合法有效的发票，否则甲方除扣留质保金外，有权拒绝支付最后一笔工程款。</w:t>
      </w:r>
    </w:p>
    <w:p>
      <w:pPr>
        <w:spacing w:line="360" w:lineRule="auto"/>
        <w:rPr>
          <w:rFonts w:hint="eastAsia" w:ascii="宋体" w:hAnsi="宋体"/>
          <w:b/>
          <w:bCs/>
          <w:sz w:val="24"/>
          <w:szCs w:val="24"/>
        </w:rPr>
      </w:pPr>
      <w:r>
        <w:rPr>
          <w:rFonts w:hint="eastAsia" w:ascii="宋体" w:hAnsi="宋体"/>
          <w:b/>
          <w:bCs/>
          <w:sz w:val="24"/>
          <w:szCs w:val="24"/>
        </w:rPr>
        <w:t>七.质保期</w:t>
      </w:r>
    </w:p>
    <w:p>
      <w:pPr>
        <w:spacing w:line="360" w:lineRule="auto"/>
        <w:rPr>
          <w:rFonts w:hint="eastAsia" w:ascii="宋体" w:hAnsi="宋体"/>
          <w:sz w:val="24"/>
          <w:szCs w:val="24"/>
        </w:rPr>
      </w:pPr>
      <w:r>
        <w:rPr>
          <w:rFonts w:hint="eastAsia" w:ascii="宋体" w:hAnsi="宋体"/>
          <w:sz w:val="24"/>
          <w:szCs w:val="24"/>
        </w:rPr>
        <w:t xml:space="preserve">    乙方供应的所有给排水</w:t>
      </w:r>
      <w:r>
        <w:rPr>
          <w:rFonts w:hint="eastAsia" w:ascii="宋体" w:hAnsi="宋体"/>
          <w:sz w:val="24"/>
          <w:szCs w:val="24"/>
          <w:lang w:eastAsia="zh-CN"/>
        </w:rPr>
        <w:t>给排水及采暖管材管件</w:t>
      </w:r>
      <w:r>
        <w:rPr>
          <w:rFonts w:hint="eastAsia" w:ascii="宋体" w:hAnsi="宋体"/>
          <w:sz w:val="24"/>
          <w:szCs w:val="24"/>
        </w:rPr>
        <w:t>、阀门附件保修期为全部工程经竣工验收合格后二年。在质保期内，凡因材料出现质量问题（安装及人为损坏除外），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八、双方权利和义务</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1、甲方权利和义务</w:t>
      </w:r>
    </w:p>
    <w:p>
      <w:pPr>
        <w:spacing w:line="360" w:lineRule="auto"/>
        <w:ind w:left="360" w:hanging="360" w:hangingChars="150"/>
        <w:rPr>
          <w:rFonts w:hint="eastAsia" w:ascii="宋体" w:hAnsi="宋体"/>
          <w:bCs/>
          <w:sz w:val="24"/>
          <w:szCs w:val="24"/>
        </w:rPr>
      </w:pPr>
      <w:r>
        <w:rPr>
          <w:rFonts w:hint="eastAsia" w:ascii="宋体" w:hAnsi="宋体"/>
          <w:bCs/>
          <w:sz w:val="24"/>
          <w:szCs w:val="24"/>
        </w:rPr>
        <w:t>1.1．若乙方供货不及时、产品质量不合格、或者颜色、规格或质量不符样品要求时，甲方有权要求乙方采取补救措施，并按照本合同的约定承担违约责任。</w:t>
      </w:r>
    </w:p>
    <w:p>
      <w:pPr>
        <w:spacing w:line="360" w:lineRule="auto"/>
        <w:ind w:left="360" w:hanging="360" w:hangingChars="150"/>
        <w:rPr>
          <w:rFonts w:hint="eastAsia" w:ascii="宋体" w:hAnsi="宋体"/>
          <w:bCs/>
          <w:sz w:val="24"/>
          <w:szCs w:val="24"/>
        </w:rPr>
      </w:pPr>
      <w:r>
        <w:rPr>
          <w:rFonts w:hint="eastAsia" w:ascii="宋体" w:hAnsi="宋体"/>
          <w:bCs/>
          <w:sz w:val="24"/>
          <w:szCs w:val="24"/>
        </w:rPr>
        <w:t>1.2. 负责按约定的付款方式支付供货价款。</w:t>
      </w:r>
    </w:p>
    <w:p>
      <w:pPr>
        <w:spacing w:line="360" w:lineRule="auto"/>
        <w:ind w:left="360" w:hanging="360" w:hangingChars="150"/>
        <w:rPr>
          <w:rFonts w:hint="eastAsia" w:ascii="宋体" w:hAnsi="宋体"/>
          <w:bCs/>
          <w:sz w:val="24"/>
          <w:szCs w:val="24"/>
        </w:rPr>
      </w:pPr>
      <w:r>
        <w:rPr>
          <w:rFonts w:hint="eastAsia" w:ascii="宋体" w:hAnsi="宋体"/>
          <w:bCs/>
          <w:sz w:val="24"/>
          <w:szCs w:val="24"/>
        </w:rPr>
        <w:t>1.3. 根据封存样品，负责对产品的质量、数量、色彩进行验收。</w:t>
      </w:r>
    </w:p>
    <w:p>
      <w:pPr>
        <w:spacing w:line="360" w:lineRule="auto"/>
        <w:ind w:left="360" w:hanging="360" w:hangingChars="150"/>
        <w:rPr>
          <w:rFonts w:hint="eastAsia" w:ascii="宋体" w:hAnsi="宋体"/>
          <w:bCs/>
          <w:sz w:val="24"/>
          <w:szCs w:val="24"/>
        </w:rPr>
      </w:pPr>
      <w:r>
        <w:rPr>
          <w:rFonts w:hint="eastAsia" w:ascii="宋体" w:hAnsi="宋体"/>
          <w:bCs/>
          <w:sz w:val="24"/>
          <w:szCs w:val="24"/>
        </w:rPr>
        <w:t>1.4.乙方正式供货前负责对产品进行封样。</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2、乙方权利和义务</w:t>
      </w:r>
    </w:p>
    <w:p>
      <w:pPr>
        <w:spacing w:line="360" w:lineRule="auto"/>
        <w:ind w:left="360" w:hanging="360" w:hangingChars="150"/>
        <w:rPr>
          <w:rFonts w:hint="eastAsia" w:ascii="宋体" w:hAnsi="宋体"/>
          <w:bCs/>
          <w:sz w:val="24"/>
          <w:szCs w:val="24"/>
        </w:rPr>
      </w:pPr>
      <w:r>
        <w:rPr>
          <w:rFonts w:hint="eastAsia" w:ascii="宋体" w:hAnsi="宋体"/>
          <w:bCs/>
          <w:sz w:val="24"/>
          <w:szCs w:val="24"/>
        </w:rPr>
        <w:t>1.1．按约定的供货周期及时、足量的供货。</w:t>
      </w:r>
    </w:p>
    <w:p>
      <w:pPr>
        <w:spacing w:line="360" w:lineRule="auto"/>
        <w:ind w:left="360" w:hanging="360" w:hangingChars="150"/>
        <w:rPr>
          <w:rFonts w:hint="eastAsia" w:ascii="宋体" w:hAnsi="宋体"/>
          <w:bCs/>
          <w:sz w:val="24"/>
          <w:szCs w:val="24"/>
        </w:rPr>
      </w:pPr>
      <w:r>
        <w:rPr>
          <w:rFonts w:hint="eastAsia" w:ascii="宋体" w:hAnsi="宋体"/>
          <w:bCs/>
          <w:sz w:val="24"/>
          <w:szCs w:val="24"/>
        </w:rPr>
        <w:t>1.2．提供产品合格证及检测报告，必要时派专人到现场指导施工，为施工方提供技术支持。</w:t>
      </w:r>
    </w:p>
    <w:p>
      <w:pPr>
        <w:spacing w:line="360" w:lineRule="auto"/>
        <w:ind w:left="360" w:hanging="360" w:hangingChars="150"/>
        <w:rPr>
          <w:rFonts w:hint="eastAsia" w:ascii="宋体" w:hAnsi="宋体"/>
          <w:bCs/>
          <w:sz w:val="24"/>
          <w:szCs w:val="24"/>
        </w:rPr>
      </w:pPr>
      <w:r>
        <w:rPr>
          <w:rFonts w:hint="eastAsia" w:ascii="宋体" w:hAnsi="宋体"/>
          <w:bCs/>
          <w:sz w:val="24"/>
          <w:szCs w:val="24"/>
        </w:rPr>
        <w:t>1.3．提供的产品的质量、规格等不符合封样样品标准时，应无条件更换产品或采取其他补救措施，并按照本合同的约定承担相应的违约责任。</w:t>
      </w:r>
    </w:p>
    <w:p>
      <w:pPr>
        <w:spacing w:line="360" w:lineRule="auto"/>
        <w:ind w:left="360" w:hanging="360" w:hangingChars="150"/>
        <w:rPr>
          <w:rFonts w:hint="eastAsia" w:ascii="宋体" w:hAnsi="宋体"/>
          <w:bCs/>
          <w:sz w:val="24"/>
          <w:szCs w:val="24"/>
        </w:rPr>
      </w:pPr>
      <w:r>
        <w:rPr>
          <w:rFonts w:hint="eastAsia" w:ascii="宋体" w:hAnsi="宋体"/>
          <w:bCs/>
          <w:sz w:val="24"/>
          <w:szCs w:val="24"/>
        </w:rPr>
        <w:t>1.4．负责所供产品的复试检验工作，提供相关产品合格证书、质量检测报告及复试报告交于施工方，以供工程验收。</w:t>
      </w:r>
    </w:p>
    <w:p>
      <w:pPr>
        <w:spacing w:line="360" w:lineRule="auto"/>
        <w:ind w:left="360" w:hanging="360" w:hangingChars="150"/>
        <w:rPr>
          <w:rFonts w:hint="eastAsia" w:ascii="宋体" w:hAnsi="宋体"/>
          <w:bCs/>
          <w:sz w:val="24"/>
          <w:szCs w:val="24"/>
        </w:rPr>
      </w:pPr>
      <w:r>
        <w:rPr>
          <w:rFonts w:hint="eastAsia" w:ascii="宋体" w:hAnsi="宋体"/>
          <w:bCs/>
          <w:sz w:val="24"/>
          <w:szCs w:val="24"/>
        </w:rPr>
        <w:t>1.5. 负责货物在运输途中、装卸货时造成产品的毁损灭失风险。</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九、材料采购及试验</w:t>
      </w:r>
    </w:p>
    <w:p>
      <w:pPr>
        <w:spacing w:line="360" w:lineRule="auto"/>
        <w:ind w:left="360" w:hanging="360" w:hangingChars="150"/>
        <w:rPr>
          <w:rFonts w:hint="eastAsia" w:ascii="宋体" w:hAnsi="宋体"/>
          <w:bCs/>
          <w:sz w:val="24"/>
          <w:szCs w:val="24"/>
        </w:rPr>
      </w:pPr>
      <w:r>
        <w:rPr>
          <w:rFonts w:hint="eastAsia" w:ascii="宋体" w:hAnsi="宋体"/>
          <w:bCs/>
          <w:sz w:val="24"/>
          <w:szCs w:val="24"/>
        </w:rPr>
        <w:t>1、材料品牌、规格型号必须按要求进行采购</w:t>
      </w:r>
    </w:p>
    <w:p>
      <w:pPr>
        <w:spacing w:line="360" w:lineRule="auto"/>
        <w:ind w:left="360" w:hanging="360" w:hangingChars="150"/>
        <w:rPr>
          <w:rFonts w:hint="eastAsia" w:ascii="宋体" w:hAnsi="宋体"/>
          <w:bCs/>
          <w:sz w:val="24"/>
          <w:szCs w:val="24"/>
        </w:rPr>
      </w:pPr>
      <w:r>
        <w:rPr>
          <w:rFonts w:hint="eastAsia" w:ascii="宋体" w:hAnsi="宋体"/>
          <w:bCs/>
          <w:sz w:val="24"/>
          <w:szCs w:val="24"/>
        </w:rPr>
        <w:t>2、乙方采购材料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材料不得进场。已进场的不合格材料清退出场，由此造成的损失由乙方负责。</w:t>
      </w:r>
    </w:p>
    <w:p>
      <w:pPr>
        <w:spacing w:line="360" w:lineRule="auto"/>
        <w:ind w:left="360" w:hanging="360" w:hangingChars="150"/>
        <w:rPr>
          <w:rFonts w:hint="eastAsia" w:ascii="宋体" w:hAnsi="宋体"/>
          <w:bCs/>
          <w:sz w:val="24"/>
          <w:szCs w:val="24"/>
        </w:rPr>
      </w:pPr>
      <w:r>
        <w:rPr>
          <w:rFonts w:hint="eastAsia" w:ascii="宋体" w:hAnsi="宋体"/>
          <w:bCs/>
          <w:sz w:val="24"/>
          <w:szCs w:val="24"/>
        </w:rPr>
        <w:t>3、本工程承包范围内使用的全部设备、材料及产品必须满足合格品规定，符合洛阳市质量部门对建筑设备、材料及产品的具体要求，坚持三证齐全，有规定要求的材料必须检测或复试合格后方可使用。同时因乙方所用的建筑材料的问题造成建筑物环境污染超过国家允许标准，由乙方承担因此而造成的全部经济损失。</w:t>
      </w:r>
    </w:p>
    <w:p>
      <w:pPr>
        <w:pStyle w:val="2"/>
        <w:ind w:left="240" w:hanging="240" w:hangingChars="100"/>
        <w:rPr>
          <w:rFonts w:hint="eastAsia" w:ascii="宋体" w:hAnsi="宋体" w:eastAsia="宋体" w:cs="Times New Roman"/>
          <w:b w:val="0"/>
          <w:bCs/>
          <w:kern w:val="2"/>
          <w:position w:val="0"/>
          <w:sz w:val="24"/>
          <w:szCs w:val="24"/>
          <w:lang w:val="en-US" w:eastAsia="zh-CN" w:bidi="ar-SA"/>
        </w:rPr>
      </w:pPr>
      <w:r>
        <w:rPr>
          <w:rFonts w:hint="eastAsia" w:hAnsi="宋体" w:cs="Times New Roman"/>
          <w:b w:val="0"/>
          <w:bCs/>
          <w:kern w:val="2"/>
          <w:position w:val="0"/>
          <w:sz w:val="24"/>
          <w:szCs w:val="24"/>
          <w:lang w:val="en-US" w:eastAsia="zh-CN" w:bidi="ar-SA"/>
        </w:rPr>
        <w:t>4</w:t>
      </w:r>
      <w:r>
        <w:rPr>
          <w:rFonts w:hint="eastAsia" w:ascii="宋体" w:hAnsi="宋体" w:eastAsia="宋体" w:cs="Times New Roman"/>
          <w:b w:val="0"/>
          <w:bCs/>
          <w:kern w:val="2"/>
          <w:position w:val="0"/>
          <w:sz w:val="24"/>
          <w:szCs w:val="24"/>
          <w:lang w:val="en-US" w:eastAsia="zh-CN" w:bidi="ar-S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rPr>
          <w:rFonts w:hint="eastAsia" w:ascii="宋体" w:hAnsi="宋体"/>
          <w:b/>
          <w:bCs/>
          <w:sz w:val="24"/>
          <w:szCs w:val="24"/>
        </w:rPr>
      </w:pPr>
      <w:r>
        <w:rPr>
          <w:rFonts w:hint="eastAsia" w:ascii="宋体" w:hAnsi="宋体"/>
          <w:b/>
          <w:bCs/>
          <w:sz w:val="24"/>
          <w:szCs w:val="24"/>
        </w:rPr>
        <w:t>十．违约责任</w:t>
      </w:r>
    </w:p>
    <w:p>
      <w:pPr>
        <w:widowControl/>
        <w:spacing w:line="360" w:lineRule="auto"/>
        <w:ind w:left="240" w:hanging="240" w:hangingChars="100"/>
        <w:rPr>
          <w:rFonts w:hint="eastAsia" w:ascii="宋体" w:hAnsi="宋体"/>
          <w:sz w:val="24"/>
          <w:szCs w:val="24"/>
        </w:rPr>
      </w:pPr>
      <w:r>
        <w:rPr>
          <w:rFonts w:hint="eastAsia" w:ascii="宋体" w:hAnsi="宋体"/>
          <w:sz w:val="24"/>
          <w:szCs w:val="24"/>
        </w:rPr>
        <w:t>1、</w:t>
      </w:r>
      <w:r>
        <w:rPr>
          <w:rFonts w:hint="eastAsia" w:ascii="宋体" w:hAnsi="宋体"/>
          <w:kern w:val="0"/>
          <w:sz w:val="24"/>
          <w:szCs w:val="24"/>
        </w:rPr>
        <w:t>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责任单位全部拆除清退并重新施工，由此造成的一切损失由乙方承担。</w:t>
      </w:r>
    </w:p>
    <w:p>
      <w:pPr>
        <w:widowControl/>
        <w:spacing w:line="360" w:lineRule="auto"/>
        <w:ind w:left="240" w:hanging="240" w:hangingChars="100"/>
        <w:rPr>
          <w:rFonts w:hint="eastAsia" w:ascii="宋体" w:hAnsi="宋体"/>
          <w:kern w:val="0"/>
          <w:sz w:val="24"/>
          <w:szCs w:val="24"/>
        </w:rPr>
      </w:pPr>
      <w:r>
        <w:rPr>
          <w:rFonts w:hint="eastAsia" w:ascii="宋体" w:hAnsi="宋体"/>
          <w:kern w:val="0"/>
          <w:sz w:val="24"/>
          <w:szCs w:val="24"/>
        </w:rPr>
        <w:t>2、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widowControl/>
        <w:spacing w:line="360" w:lineRule="auto"/>
        <w:ind w:left="240" w:hanging="240" w:hangingChars="100"/>
        <w:rPr>
          <w:rFonts w:hint="eastAsia" w:ascii="宋体" w:hAnsi="宋体"/>
          <w:kern w:val="0"/>
          <w:sz w:val="24"/>
          <w:szCs w:val="24"/>
        </w:rPr>
      </w:pPr>
      <w:r>
        <w:rPr>
          <w:rFonts w:hint="eastAsia" w:ascii="宋体" w:hAnsi="宋体"/>
          <w:kern w:val="0"/>
          <w:sz w:val="24"/>
          <w:szCs w:val="24"/>
        </w:rPr>
        <w:t>3、产品交货时间不符合合同规定时，每延期1天，乙方应偿付甲方延期交货部分货款总值2‰的违约金；乙方供货逾期达到10日以上的，乙方除承担前述违约金外，甲方还有权单方解除本合同，并由乙方另行承担本合同暂定总价的30%的违约金，违约金不足以弥补甲方损失的，乙方仍应以赔偿。</w:t>
      </w:r>
    </w:p>
    <w:p>
      <w:pPr>
        <w:spacing w:line="460" w:lineRule="exact"/>
        <w:rPr>
          <w:rFonts w:hint="eastAsia" w:ascii="宋体" w:hAnsi="宋体"/>
          <w:b/>
          <w:bCs/>
          <w:sz w:val="28"/>
          <w:szCs w:val="28"/>
        </w:rPr>
      </w:pPr>
      <w:r>
        <w:rPr>
          <w:rFonts w:hint="eastAsia" w:ascii="宋体" w:hAnsi="宋体"/>
          <w:b/>
          <w:kern w:val="0"/>
          <w:sz w:val="24"/>
          <w:szCs w:val="24"/>
        </w:rPr>
        <w:t>十一、合同解约条款</w:t>
      </w:r>
    </w:p>
    <w:p>
      <w:pPr>
        <w:widowControl/>
        <w:spacing w:line="360" w:lineRule="auto"/>
        <w:rPr>
          <w:rFonts w:hint="eastAsia" w:ascii="宋体" w:hAnsi="宋体"/>
          <w:kern w:val="0"/>
          <w:sz w:val="24"/>
          <w:szCs w:val="24"/>
        </w:rPr>
      </w:pPr>
      <w:r>
        <w:rPr>
          <w:rFonts w:hint="eastAsia" w:ascii="宋体" w:hAnsi="宋体"/>
          <w:kern w:val="0"/>
          <w:sz w:val="24"/>
          <w:szCs w:val="24"/>
        </w:rPr>
        <w:t>如发生以下情况甲方有权解除合同：</w:t>
      </w:r>
    </w:p>
    <w:p>
      <w:pPr>
        <w:widowControl/>
        <w:spacing w:line="360" w:lineRule="auto"/>
        <w:rPr>
          <w:rFonts w:hint="eastAsia" w:ascii="宋体" w:hAnsi="宋体"/>
          <w:kern w:val="0"/>
          <w:sz w:val="24"/>
          <w:szCs w:val="24"/>
        </w:rPr>
      </w:pPr>
      <w:r>
        <w:rPr>
          <w:rFonts w:hint="eastAsia" w:ascii="宋体" w:hAnsi="宋体"/>
          <w:kern w:val="0"/>
          <w:sz w:val="24"/>
          <w:szCs w:val="24"/>
        </w:rPr>
        <w:t>1、乙方未经甲方同意停工7日（含7日）以上。</w:t>
      </w:r>
    </w:p>
    <w:p>
      <w:pPr>
        <w:widowControl/>
        <w:spacing w:line="360" w:lineRule="auto"/>
        <w:rPr>
          <w:rFonts w:hint="eastAsia" w:ascii="宋体" w:hAnsi="宋体"/>
          <w:kern w:val="0"/>
          <w:sz w:val="24"/>
          <w:szCs w:val="24"/>
        </w:rPr>
      </w:pPr>
      <w:r>
        <w:rPr>
          <w:rFonts w:hint="eastAsia" w:ascii="宋体" w:hAnsi="宋体"/>
          <w:kern w:val="0"/>
          <w:sz w:val="24"/>
          <w:szCs w:val="24"/>
        </w:rPr>
        <w:t>2、甲方或监理方对同一施工问题连续下发三次整改通知书后乙方无作为或整改问题未解决。</w:t>
      </w:r>
    </w:p>
    <w:p>
      <w:pPr>
        <w:widowControl/>
        <w:spacing w:line="360" w:lineRule="auto"/>
        <w:rPr>
          <w:rFonts w:hint="eastAsia" w:ascii="宋体" w:hAnsi="宋体"/>
          <w:kern w:val="0"/>
          <w:sz w:val="24"/>
          <w:szCs w:val="24"/>
        </w:rPr>
      </w:pPr>
      <w:r>
        <w:rPr>
          <w:rFonts w:hint="eastAsia" w:ascii="宋体" w:hAnsi="宋体"/>
          <w:kern w:val="0"/>
          <w:sz w:val="24"/>
          <w:szCs w:val="24"/>
        </w:rPr>
        <w:t>3、乙方购置假冒伪劣产品用于本工程。</w:t>
      </w:r>
    </w:p>
    <w:p>
      <w:pPr>
        <w:widowControl/>
        <w:spacing w:line="360" w:lineRule="auto"/>
        <w:rPr>
          <w:rFonts w:hint="eastAsia" w:ascii="宋体" w:hAnsi="宋体"/>
          <w:kern w:val="0"/>
          <w:sz w:val="24"/>
          <w:szCs w:val="24"/>
        </w:rPr>
      </w:pPr>
      <w:r>
        <w:rPr>
          <w:rFonts w:hint="eastAsia" w:ascii="宋体" w:hAnsi="宋体"/>
          <w:kern w:val="0"/>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rPr>
          <w:rFonts w:hint="eastAsia" w:ascii="宋体" w:hAnsi="宋体"/>
          <w:kern w:val="0"/>
          <w:sz w:val="24"/>
          <w:szCs w:val="24"/>
        </w:rPr>
      </w:pPr>
      <w:r>
        <w:rPr>
          <w:rFonts w:hint="eastAsia" w:ascii="宋体" w:hAnsi="宋体"/>
          <w:kern w:val="0"/>
          <w:sz w:val="24"/>
          <w:szCs w:val="24"/>
        </w:rPr>
        <w:t>如合同解约甲方有权委托其他公司进行施工。</w:t>
      </w:r>
    </w:p>
    <w:p>
      <w:pPr>
        <w:widowControl/>
        <w:spacing w:line="360" w:lineRule="auto"/>
        <w:rPr>
          <w:rFonts w:hint="eastAsia" w:ascii="宋体" w:hAnsi="宋体"/>
          <w:kern w:val="0"/>
          <w:sz w:val="24"/>
          <w:szCs w:val="24"/>
        </w:rPr>
      </w:pPr>
      <w:r>
        <w:rPr>
          <w:rFonts w:hint="eastAsia" w:ascii="宋体" w:hAnsi="宋体"/>
          <w:kern w:val="0"/>
          <w:sz w:val="24"/>
          <w:szCs w:val="24"/>
        </w:rPr>
        <w:t>合同在执行过程中出现的未见事宜，双方在不违背合同的原则性下，协商解决，协商结果以补充协议方式作为合同的附件，与本合同具有同等法律效力。如协商不成可在甲方所在地人民法院诉讼解决。</w:t>
      </w:r>
    </w:p>
    <w:p>
      <w:pPr>
        <w:rPr>
          <w:rFonts w:hint="eastAsia" w:ascii="宋体" w:hAnsi="宋体"/>
          <w:b/>
          <w:kern w:val="0"/>
          <w:sz w:val="24"/>
          <w:szCs w:val="24"/>
        </w:rPr>
      </w:pPr>
      <w:r>
        <w:rPr>
          <w:rFonts w:hint="eastAsia" w:ascii="宋体" w:hAnsi="宋体"/>
          <w:b/>
          <w:kern w:val="0"/>
          <w:sz w:val="24"/>
          <w:szCs w:val="24"/>
        </w:rPr>
        <w:t>十二、送达条款</w:t>
      </w:r>
    </w:p>
    <w:p>
      <w:pPr>
        <w:spacing w:line="360" w:lineRule="auto"/>
        <w:ind w:right="359" w:rightChars="171"/>
        <w:rPr>
          <w:rFonts w:hint="eastAsia" w:ascii="宋体" w:hAnsi="宋体"/>
          <w:sz w:val="24"/>
          <w:szCs w:val="24"/>
        </w:rPr>
      </w:pPr>
      <w:r>
        <w:rPr>
          <w:rFonts w:hint="eastAsia" w:ascii="宋体" w:hAnsi="宋体"/>
          <w:sz w:val="24"/>
          <w:szCs w:val="24"/>
        </w:rPr>
        <w:t>甲乙双方明确送达信息如下</w:t>
      </w:r>
    </w:p>
    <w:p>
      <w:pPr>
        <w:spacing w:line="360" w:lineRule="auto"/>
        <w:ind w:right="359" w:rightChars="171"/>
        <w:rPr>
          <w:rFonts w:hint="eastAsia" w:ascii="宋体" w:hAnsi="宋体"/>
          <w:sz w:val="24"/>
          <w:szCs w:val="24"/>
        </w:rPr>
      </w:pPr>
      <w:r>
        <w:rPr>
          <w:rFonts w:hint="eastAsia" w:ascii="宋体" w:hAnsi="宋体"/>
          <w:sz w:val="24"/>
          <w:szCs w:val="24"/>
        </w:rPr>
        <w:t>甲方确认的送达信息为：</w:t>
      </w:r>
    </w:p>
    <w:p>
      <w:pPr>
        <w:spacing w:line="360" w:lineRule="auto"/>
        <w:ind w:right="359" w:rightChars="171"/>
        <w:rPr>
          <w:rFonts w:hint="eastAsia" w:ascii="宋体" w:hAnsi="宋体"/>
          <w:sz w:val="24"/>
          <w:szCs w:val="24"/>
        </w:rPr>
      </w:pPr>
      <w:r>
        <w:rPr>
          <w:rFonts w:hint="eastAsia" w:ascii="宋体" w:hAnsi="宋体"/>
          <w:sz w:val="24"/>
          <w:szCs w:val="24"/>
        </w:rPr>
        <w:t>送达地址：</w:t>
      </w:r>
      <w:r>
        <w:rPr>
          <w:rFonts w:hint="eastAsia" w:ascii="宋体" w:hAnsi="宋体"/>
          <w:bCs/>
          <w:sz w:val="24"/>
          <w:szCs w:val="24"/>
        </w:rPr>
        <w:t>河南省洛阳市开元大道开元壹号营销中心三楼</w:t>
      </w:r>
    </w:p>
    <w:p>
      <w:pPr>
        <w:spacing w:line="360" w:lineRule="auto"/>
        <w:ind w:right="359" w:rightChars="171"/>
        <w:rPr>
          <w:rFonts w:hint="default" w:ascii="宋体" w:hAnsi="宋体" w:eastAsia="宋体"/>
          <w:sz w:val="24"/>
          <w:szCs w:val="24"/>
          <w:lang w:val="en-US" w:eastAsia="zh-CN"/>
        </w:rPr>
      </w:pPr>
      <w:r>
        <w:rPr>
          <w:rFonts w:hint="eastAsia" w:ascii="宋体" w:hAnsi="宋体"/>
          <w:sz w:val="24"/>
          <w:szCs w:val="24"/>
        </w:rPr>
        <w:t>联系人及联系方式：0379-</w:t>
      </w:r>
      <w:r>
        <w:rPr>
          <w:rFonts w:hint="eastAsia" w:ascii="宋体" w:hAnsi="宋体"/>
          <w:sz w:val="24"/>
          <w:szCs w:val="24"/>
          <w:lang w:val="en-US" w:eastAsia="zh-CN"/>
        </w:rPr>
        <w:t>60198086</w:t>
      </w:r>
    </w:p>
    <w:p>
      <w:pPr>
        <w:spacing w:line="360" w:lineRule="auto"/>
        <w:ind w:right="359" w:rightChars="171"/>
        <w:rPr>
          <w:rFonts w:hint="eastAsia" w:ascii="宋体" w:hAnsi="宋体"/>
          <w:sz w:val="24"/>
          <w:szCs w:val="24"/>
        </w:rPr>
      </w:pPr>
      <w:r>
        <w:rPr>
          <w:rFonts w:hint="eastAsia" w:ascii="宋体" w:hAnsi="宋体"/>
          <w:sz w:val="24"/>
          <w:szCs w:val="24"/>
        </w:rPr>
        <w:t>乙方确认的送达信息为：</w:t>
      </w:r>
    </w:p>
    <w:p>
      <w:pPr>
        <w:spacing w:line="360" w:lineRule="auto"/>
        <w:ind w:right="359" w:rightChars="171"/>
        <w:rPr>
          <w:rFonts w:hint="eastAsia" w:ascii="宋体" w:hAnsi="宋体"/>
          <w:sz w:val="24"/>
          <w:szCs w:val="24"/>
        </w:rPr>
      </w:pPr>
      <w:r>
        <w:rPr>
          <w:rFonts w:hint="eastAsia" w:ascii="宋体" w:hAnsi="宋体"/>
          <w:sz w:val="24"/>
          <w:szCs w:val="24"/>
        </w:rPr>
        <w:t>送达地址：</w:t>
      </w:r>
      <w:r>
        <w:rPr>
          <w:rFonts w:hint="eastAsia" w:ascii="宋体" w:hAnsi="宋体"/>
          <w:kern w:val="0"/>
          <w:sz w:val="24"/>
          <w:szCs w:val="24"/>
          <w:lang w:eastAsia="zh-CN"/>
        </w:rPr>
        <w:t>河南省洛阳市高新区龙鳞路</w:t>
      </w:r>
      <w:r>
        <w:rPr>
          <w:rFonts w:hint="eastAsia" w:ascii="宋体" w:hAnsi="宋体"/>
          <w:kern w:val="0"/>
          <w:sz w:val="24"/>
          <w:szCs w:val="24"/>
          <w:lang w:val="en-US" w:eastAsia="zh-CN"/>
        </w:rPr>
        <w:t>27号</w:t>
      </w:r>
    </w:p>
    <w:p>
      <w:pPr>
        <w:spacing w:line="360" w:lineRule="auto"/>
        <w:ind w:right="359" w:rightChars="171"/>
        <w:rPr>
          <w:rFonts w:hint="eastAsia" w:ascii="宋体" w:hAnsi="宋体"/>
          <w:sz w:val="24"/>
          <w:szCs w:val="24"/>
        </w:rPr>
      </w:pPr>
      <w:r>
        <w:rPr>
          <w:rFonts w:hint="eastAsia" w:ascii="宋体" w:hAnsi="宋体"/>
          <w:sz w:val="24"/>
          <w:szCs w:val="24"/>
        </w:rPr>
        <w:t>联系人及联系方式：</w:t>
      </w:r>
      <w:r>
        <w:rPr>
          <w:rFonts w:hint="eastAsia" w:ascii="宋体" w:hAnsi="宋体"/>
          <w:sz w:val="24"/>
          <w:szCs w:val="24"/>
          <w:lang w:eastAsia="zh-CN"/>
        </w:rPr>
        <w:t>胡龙斐</w:t>
      </w:r>
      <w:r>
        <w:rPr>
          <w:rFonts w:hint="eastAsia" w:ascii="宋体" w:hAnsi="宋体"/>
          <w:sz w:val="24"/>
          <w:szCs w:val="24"/>
          <w:lang w:val="en-US" w:eastAsia="zh-CN"/>
        </w:rPr>
        <w:t xml:space="preserve">  15237945644</w:t>
      </w:r>
      <w:r>
        <w:rPr>
          <w:rFonts w:hint="eastAsia" w:ascii="宋体" w:hAnsi="宋体"/>
          <w:sz w:val="24"/>
          <w:szCs w:val="24"/>
        </w:rPr>
        <w:t xml:space="preserve"> </w:t>
      </w:r>
    </w:p>
    <w:p>
      <w:pPr>
        <w:spacing w:line="360" w:lineRule="auto"/>
        <w:ind w:right="359" w:rightChars="171" w:firstLine="360" w:firstLineChars="150"/>
        <w:rPr>
          <w:rFonts w:hint="eastAsia"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hint="eastAsia" w:ascii="宋体" w:hAnsi="宋体"/>
          <w:b/>
          <w:bCs/>
          <w:sz w:val="24"/>
          <w:szCs w:val="24"/>
        </w:rPr>
      </w:pPr>
      <w:r>
        <w:rPr>
          <w:rFonts w:hint="eastAsia" w:ascii="宋体" w:hAnsi="宋体"/>
          <w:b/>
          <w:bCs/>
          <w:sz w:val="24"/>
          <w:szCs w:val="24"/>
        </w:rPr>
        <w:t>十三、发票开具要求及责任</w:t>
      </w:r>
    </w:p>
    <w:p>
      <w:pPr>
        <w:pStyle w:val="5"/>
        <w:spacing w:line="360" w:lineRule="auto"/>
        <w:ind w:left="61" w:firstLine="480"/>
        <w:rPr>
          <w:rFonts w:hint="eastAsia" w:ascii="宋体" w:hAnsi="宋体"/>
          <w:b w:val="0"/>
          <w:bCs w:val="0"/>
          <w:sz w:val="24"/>
          <w:szCs w:val="24"/>
        </w:rPr>
      </w:pPr>
      <w:r>
        <w:rPr>
          <w:rFonts w:hint="eastAsia" w:ascii="宋体" w:hAnsi="宋体"/>
          <w:b w:val="0"/>
          <w:bCs w:val="0"/>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2、对发票不合规的约定</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2.1乙方提供的发票为增值税专用发票的，因乙方迟延送达、开具错误等原因导致其提供的增值税专用发票没有通过税务部门认证，造成甲方不能抵扣的，甲方有权拒绝接收。</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4、合同其它税务约定</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4.1 如果甲方丢失增值税专用发票联和抵扣联，乙方应向甲方提供专用发票记账联复印件及主管税务机关出具的《丢失增值税专用发票已报税证明单》。</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4.2 如果获得开具的汇总专用发票，则乙方应提供其防伪税控系统开具的《销售货物或者提供应税劳务清单》，并加盖发票专用章。</w:t>
      </w:r>
    </w:p>
    <w:p>
      <w:pPr>
        <w:rPr>
          <w:rFonts w:hint="eastAsia" w:ascii="宋体" w:hAnsi="宋体"/>
          <w:b/>
          <w:bCs/>
          <w:sz w:val="24"/>
          <w:szCs w:val="24"/>
        </w:rPr>
      </w:pPr>
      <w:r>
        <w:rPr>
          <w:rFonts w:hint="eastAsia" w:ascii="宋体" w:hAnsi="宋体"/>
          <w:b/>
          <w:bCs/>
          <w:sz w:val="24"/>
          <w:szCs w:val="24"/>
        </w:rPr>
        <w:t>十四、其他</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1、本合同一式柒份，甲方伍份，乙方贰份，具有同等法律效力，履约保证金¥2万元</w:t>
      </w:r>
      <w:r>
        <w:rPr>
          <w:rFonts w:hint="eastAsia" w:ascii="宋体" w:hAnsi="宋体" w:cs="Times New Roman"/>
          <w:b w:val="0"/>
          <w:bCs w:val="0"/>
          <w:sz w:val="24"/>
          <w:szCs w:val="24"/>
          <w:lang w:eastAsia="zh-CN"/>
        </w:rPr>
        <w:t>，由投标诚意金直接转为履约保证金</w:t>
      </w:r>
      <w:r>
        <w:rPr>
          <w:rFonts w:hint="eastAsia" w:ascii="宋体" w:hAnsi="宋体" w:cs="Times New Roman"/>
          <w:b w:val="0"/>
          <w:bCs w:val="0"/>
          <w:sz w:val="24"/>
          <w:szCs w:val="24"/>
        </w:rPr>
        <w:t>，最后一批材料到场验收合格7日内无息退还。</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2、本合同自甲乙双方盖章之日起生效。</w:t>
      </w:r>
    </w:p>
    <w:p>
      <w:pPr>
        <w:pStyle w:val="5"/>
        <w:spacing w:line="360" w:lineRule="auto"/>
        <w:ind w:left="61"/>
        <w:rPr>
          <w:rFonts w:hint="eastAsia" w:ascii="宋体" w:hAnsi="宋体" w:cs="Times New Roman"/>
          <w:b w:val="0"/>
          <w:bCs w:val="0"/>
          <w:sz w:val="24"/>
          <w:szCs w:val="24"/>
          <w:lang w:eastAsia="zh-CN"/>
        </w:rPr>
      </w:pPr>
      <w:r>
        <w:rPr>
          <w:rFonts w:hint="eastAsia" w:ascii="宋体" w:hAnsi="宋体" w:cs="Times New Roman"/>
          <w:b w:val="0"/>
          <w:bCs w:val="0"/>
          <w:sz w:val="24"/>
          <w:szCs w:val="24"/>
        </w:rPr>
        <w:t>附件一：</w:t>
      </w:r>
      <w:r>
        <w:rPr>
          <w:rFonts w:hint="eastAsia" w:ascii="宋体" w:hAnsi="宋体" w:cs="Times New Roman"/>
          <w:b w:val="0"/>
          <w:bCs w:val="0"/>
          <w:sz w:val="24"/>
          <w:szCs w:val="24"/>
          <w:lang w:eastAsia="zh-CN"/>
        </w:rPr>
        <w:t>宜阳项目给排水及采暖管材管件</w:t>
      </w:r>
      <w:r>
        <w:rPr>
          <w:rFonts w:hint="eastAsia" w:ascii="宋体" w:hAnsi="宋体" w:cs="Times New Roman"/>
          <w:b w:val="0"/>
          <w:bCs w:val="0"/>
          <w:sz w:val="24"/>
          <w:szCs w:val="24"/>
        </w:rPr>
        <w:t>采购</w:t>
      </w:r>
      <w:r>
        <w:rPr>
          <w:rFonts w:hint="eastAsia" w:ascii="宋体" w:hAnsi="宋体" w:cs="Times New Roman"/>
          <w:b w:val="0"/>
          <w:bCs w:val="0"/>
          <w:sz w:val="24"/>
          <w:szCs w:val="24"/>
          <w:lang w:eastAsia="zh-CN"/>
        </w:rPr>
        <w:t>价格表</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附件二：</w:t>
      </w:r>
      <w:r>
        <w:rPr>
          <w:rFonts w:hint="eastAsia" w:ascii="宋体" w:hAnsi="宋体" w:cs="Times New Roman"/>
          <w:b w:val="0"/>
          <w:bCs w:val="0"/>
          <w:sz w:val="24"/>
          <w:szCs w:val="24"/>
          <w:lang w:eastAsia="zh-CN"/>
        </w:rPr>
        <w:t>给排水及采暖管材管件</w:t>
      </w:r>
      <w:r>
        <w:rPr>
          <w:rFonts w:hint="eastAsia" w:ascii="宋体" w:hAnsi="宋体" w:cs="Times New Roman"/>
          <w:b w:val="0"/>
          <w:bCs w:val="0"/>
          <w:sz w:val="24"/>
          <w:szCs w:val="24"/>
        </w:rPr>
        <w:t>验收单（四方签字单）</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 xml:space="preserve">附件三： 廉政合作协议 </w:t>
      </w:r>
    </w:p>
    <w:p>
      <w:pPr>
        <w:spacing w:line="360" w:lineRule="auto"/>
        <w:rPr>
          <w:rFonts w:hint="eastAsia" w:ascii="宋体" w:hAnsi="宋体" w:eastAsia="宋体"/>
          <w:kern w:val="0"/>
          <w:sz w:val="24"/>
          <w:szCs w:val="24"/>
          <w:lang w:eastAsia="zh-CN"/>
        </w:rPr>
      </w:pPr>
      <w:r>
        <w:rPr>
          <w:rFonts w:hint="eastAsia" w:ascii="宋体" w:hAnsi="宋体"/>
          <w:kern w:val="0"/>
          <w:sz w:val="24"/>
          <w:szCs w:val="24"/>
        </w:rPr>
        <w:t>甲 方：</w:t>
      </w:r>
      <w:r>
        <w:rPr>
          <w:rFonts w:hint="eastAsia" w:ascii="宋体" w:hAnsi="宋体"/>
          <w:kern w:val="0"/>
          <w:sz w:val="24"/>
          <w:szCs w:val="24"/>
          <w:lang w:eastAsia="zh-CN"/>
        </w:rPr>
        <w:t>洛阳莘子园置业有限公司</w:t>
      </w:r>
      <w:r>
        <w:rPr>
          <w:rFonts w:hint="eastAsia" w:ascii="宋体" w:hAnsi="宋体"/>
          <w:kern w:val="0"/>
          <w:sz w:val="24"/>
          <w:szCs w:val="24"/>
        </w:rPr>
        <w:t xml:space="preserve">      乙</w:t>
      </w:r>
      <w:r>
        <w:rPr>
          <w:rFonts w:hint="eastAsia" w:ascii="宋体" w:hAnsi="宋体"/>
          <w:kern w:val="0"/>
          <w:sz w:val="24"/>
          <w:szCs w:val="24"/>
          <w:lang w:val="en-US" w:eastAsia="zh-CN"/>
        </w:rPr>
        <w:t xml:space="preserve">      </w:t>
      </w:r>
      <w:r>
        <w:rPr>
          <w:rFonts w:hint="eastAsia" w:ascii="宋体" w:hAnsi="宋体"/>
          <w:kern w:val="0"/>
          <w:sz w:val="24"/>
          <w:szCs w:val="24"/>
        </w:rPr>
        <w:t xml:space="preserve"> 方：</w:t>
      </w:r>
      <w:r>
        <w:rPr>
          <w:rFonts w:hint="eastAsia" w:ascii="宋体" w:hAnsi="宋体"/>
          <w:kern w:val="0"/>
          <w:sz w:val="24"/>
          <w:szCs w:val="24"/>
          <w:lang w:eastAsia="zh-CN"/>
        </w:rPr>
        <w:t>洛阳佰祥商贸有限公司</w:t>
      </w:r>
      <w:r>
        <w:rPr>
          <w:rFonts w:hint="eastAsia" w:ascii="宋体" w:hAnsi="宋体"/>
          <w:kern w:val="0"/>
          <w:sz w:val="24"/>
          <w:szCs w:val="24"/>
        </w:rPr>
        <w:br w:type="textWrapping"/>
      </w:r>
      <w:r>
        <w:rPr>
          <w:rFonts w:hint="eastAsia" w:ascii="宋体" w:hAnsi="宋体"/>
          <w:kern w:val="0"/>
          <w:sz w:val="24"/>
          <w:szCs w:val="24"/>
        </w:rPr>
        <w:t xml:space="preserve">法 人 代 表：                 </w:t>
      </w:r>
      <w:r>
        <w:rPr>
          <w:rFonts w:hint="eastAsia" w:ascii="宋体" w:hAnsi="宋体"/>
          <w:kern w:val="0"/>
          <w:sz w:val="24"/>
          <w:szCs w:val="24"/>
          <w:lang w:val="en-US" w:eastAsia="zh-CN"/>
        </w:rPr>
        <w:t xml:space="preserve">    </w:t>
      </w:r>
      <w:r>
        <w:rPr>
          <w:rFonts w:hint="eastAsia" w:ascii="宋体" w:hAnsi="宋体"/>
          <w:kern w:val="0"/>
          <w:sz w:val="24"/>
          <w:szCs w:val="24"/>
        </w:rPr>
        <w:t xml:space="preserve">  法 人 代 表：</w:t>
      </w:r>
      <w:r>
        <w:rPr>
          <w:rFonts w:hint="eastAsia" w:ascii="宋体" w:hAnsi="宋体"/>
          <w:kern w:val="0"/>
          <w:sz w:val="24"/>
          <w:szCs w:val="24"/>
          <w:lang w:eastAsia="zh-CN"/>
        </w:rPr>
        <w:t>胡龙斐</w:t>
      </w:r>
    </w:p>
    <w:p>
      <w:pPr>
        <w:spacing w:line="360" w:lineRule="auto"/>
        <w:rPr>
          <w:rFonts w:hint="eastAsia" w:ascii="宋体" w:hAnsi="宋体" w:cs="Times New Roman"/>
          <w:color w:val="auto"/>
          <w:sz w:val="24"/>
          <w:szCs w:val="24"/>
          <w:highlight w:val="none"/>
        </w:rPr>
      </w:pPr>
      <w:r>
        <w:rPr>
          <w:rFonts w:hint="eastAsia" w:ascii="宋体" w:hAnsi="宋体"/>
          <w:kern w:val="0"/>
          <w:sz w:val="24"/>
          <w:szCs w:val="24"/>
        </w:rPr>
        <w:t>或授权委托人：                      或授权委托人：</w:t>
      </w:r>
      <w:r>
        <w:rPr>
          <w:rFonts w:hint="eastAsia" w:ascii="宋体" w:hAnsi="宋体"/>
          <w:kern w:val="0"/>
          <w:sz w:val="24"/>
          <w:szCs w:val="24"/>
        </w:rPr>
        <w:br w:type="textWrapping"/>
      </w:r>
      <w:r>
        <w:rPr>
          <w:rFonts w:hint="eastAsia" w:ascii="宋体" w:hAnsi="宋体"/>
          <w:kern w:val="0"/>
          <w:sz w:val="24"/>
          <w:szCs w:val="24"/>
        </w:rPr>
        <w:t>地址：</w:t>
      </w:r>
      <w:r>
        <w:rPr>
          <w:rFonts w:hint="eastAsia" w:ascii="宋体" w:hAnsi="宋体" w:cs="Times New Roman"/>
          <w:color w:val="auto"/>
          <w:sz w:val="24"/>
          <w:szCs w:val="24"/>
          <w:highlight w:val="none"/>
        </w:rPr>
        <w:t>河南省洛阳市宜阳县香鹿山</w:t>
      </w:r>
    </w:p>
    <w:p>
      <w:pPr>
        <w:spacing w:line="360" w:lineRule="auto"/>
        <w:rPr>
          <w:rFonts w:hint="eastAsia" w:ascii="宋体" w:hAnsi="宋体"/>
          <w:kern w:val="0"/>
          <w:sz w:val="24"/>
          <w:szCs w:val="24"/>
        </w:rPr>
      </w:pPr>
      <w:r>
        <w:rPr>
          <w:rFonts w:hint="eastAsia" w:ascii="宋体" w:hAnsi="宋体" w:cs="Times New Roman"/>
          <w:color w:val="auto"/>
          <w:sz w:val="24"/>
          <w:szCs w:val="24"/>
          <w:highlight w:val="none"/>
        </w:rPr>
        <w:t>镇滨河北路与锦龙大桥交汇处</w:t>
      </w:r>
      <w:r>
        <w:rPr>
          <w:rFonts w:hint="eastAsia" w:ascii="宋体" w:hAnsi="宋体"/>
          <w:bCs/>
          <w:kern w:val="0"/>
          <w:sz w:val="24"/>
          <w:szCs w:val="24"/>
        </w:rPr>
        <w:t xml:space="preserve">   </w:t>
      </w:r>
      <w:r>
        <w:rPr>
          <w:rFonts w:hint="eastAsia" w:ascii="宋体" w:hAnsi="宋体"/>
          <w:bCs/>
          <w:kern w:val="0"/>
          <w:sz w:val="24"/>
          <w:szCs w:val="24"/>
          <w:lang w:val="en-US" w:eastAsia="zh-CN"/>
        </w:rPr>
        <w:t xml:space="preserve">      </w:t>
      </w:r>
      <w:r>
        <w:rPr>
          <w:rFonts w:hint="eastAsia" w:ascii="宋体" w:hAnsi="宋体"/>
          <w:kern w:val="0"/>
          <w:sz w:val="24"/>
          <w:szCs w:val="24"/>
        </w:rPr>
        <w:t>地址</w:t>
      </w:r>
      <w:r>
        <w:rPr>
          <w:rFonts w:hint="eastAsia" w:ascii="宋体" w:hAnsi="宋体"/>
          <w:kern w:val="0"/>
          <w:sz w:val="24"/>
          <w:szCs w:val="24"/>
          <w:lang w:eastAsia="zh-CN"/>
        </w:rPr>
        <w:t>：河南省洛阳市高新区龙龙鳞路</w:t>
      </w:r>
      <w:r>
        <w:rPr>
          <w:rFonts w:hint="eastAsia" w:ascii="宋体" w:hAnsi="宋体"/>
          <w:kern w:val="0"/>
          <w:sz w:val="24"/>
          <w:szCs w:val="24"/>
          <w:lang w:val="en-US" w:eastAsia="zh-CN"/>
        </w:rPr>
        <w:t xml:space="preserve">27号                               </w:t>
      </w:r>
    </w:p>
    <w:p>
      <w:pPr>
        <w:spacing w:line="360" w:lineRule="auto"/>
        <w:rPr>
          <w:rFonts w:hint="eastAsia" w:ascii="宋体" w:hAnsi="宋体"/>
          <w:kern w:val="0"/>
          <w:sz w:val="24"/>
          <w:szCs w:val="24"/>
        </w:rPr>
      </w:pPr>
      <w:r>
        <w:rPr>
          <w:rFonts w:hint="eastAsia" w:ascii="宋体" w:hAnsi="宋体"/>
          <w:kern w:val="0"/>
          <w:sz w:val="24"/>
          <w:szCs w:val="24"/>
        </w:rPr>
        <w:t>税号：</w:t>
      </w:r>
      <w:r>
        <w:rPr>
          <w:rFonts w:hint="eastAsia" w:ascii="宋体" w:hAnsi="宋体"/>
          <w:color w:val="auto"/>
          <w:sz w:val="24"/>
          <w:szCs w:val="24"/>
          <w:highlight w:val="none"/>
        </w:rPr>
        <w:t xml:space="preserve">91410327MA46Q3579G </w:t>
      </w:r>
      <w:r>
        <w:rPr>
          <w:rFonts w:hint="eastAsia" w:ascii="宋体" w:hAnsi="宋体"/>
          <w:kern w:val="0"/>
          <w:sz w:val="24"/>
          <w:szCs w:val="24"/>
        </w:rPr>
        <w:t xml:space="preserve">           税</w:t>
      </w:r>
      <w:r>
        <w:rPr>
          <w:rFonts w:hint="eastAsia" w:ascii="宋体" w:hAnsi="宋体"/>
          <w:kern w:val="0"/>
          <w:sz w:val="24"/>
          <w:szCs w:val="24"/>
          <w:lang w:val="en-US" w:eastAsia="zh-CN"/>
        </w:rPr>
        <w:t xml:space="preserve">      </w:t>
      </w:r>
      <w:r>
        <w:rPr>
          <w:rFonts w:hint="eastAsia" w:ascii="宋体" w:hAnsi="宋体"/>
          <w:kern w:val="0"/>
          <w:sz w:val="24"/>
          <w:szCs w:val="24"/>
        </w:rPr>
        <w:t>号：</w:t>
      </w:r>
      <w:r>
        <w:rPr>
          <w:rFonts w:hint="eastAsia" w:ascii="宋体" w:hAnsi="宋体"/>
          <w:kern w:val="0"/>
          <w:sz w:val="24"/>
          <w:szCs w:val="24"/>
          <w:lang w:val="en-US" w:eastAsia="zh-CN"/>
        </w:rPr>
        <w:t>91410300MA9GHY00P</w:t>
      </w:r>
      <w:r>
        <w:rPr>
          <w:rFonts w:hint="eastAsia" w:ascii="宋体" w:hAnsi="宋体"/>
          <w:kern w:val="0"/>
          <w:sz w:val="24"/>
          <w:szCs w:val="24"/>
        </w:rPr>
        <w:t xml:space="preserve">       </w:t>
      </w:r>
    </w:p>
    <w:p>
      <w:pPr>
        <w:spacing w:line="360" w:lineRule="auto"/>
        <w:rPr>
          <w:rFonts w:hint="eastAsia" w:ascii="宋体" w:hAnsi="宋体"/>
          <w:kern w:val="0"/>
          <w:sz w:val="24"/>
          <w:szCs w:val="24"/>
          <w:lang w:val="en-US" w:eastAsia="zh-CN"/>
        </w:rPr>
      </w:pPr>
      <w:r>
        <w:rPr>
          <w:rFonts w:hint="eastAsia" w:ascii="宋体" w:hAnsi="宋体"/>
          <w:kern w:val="0"/>
          <w:sz w:val="24"/>
          <w:szCs w:val="24"/>
        </w:rPr>
        <w:t>账户：</w:t>
      </w:r>
      <w:r>
        <w:rPr>
          <w:rFonts w:hint="eastAsia" w:ascii="宋体" w:hAnsi="宋体" w:cs="宋体"/>
          <w:snapToGrid w:val="0"/>
          <w:color w:val="auto"/>
          <w:kern w:val="0"/>
          <w:sz w:val="24"/>
          <w:szCs w:val="24"/>
          <w:highlight w:val="none"/>
        </w:rPr>
        <w:t>66121011800000498</w:t>
      </w:r>
      <w:r>
        <w:rPr>
          <w:rFonts w:hint="eastAsia" w:ascii="宋体" w:hAnsi="宋体"/>
          <w:color w:val="auto"/>
          <w:sz w:val="24"/>
          <w:szCs w:val="24"/>
          <w:highlight w:val="none"/>
        </w:rPr>
        <w:t xml:space="preserve"> </w:t>
      </w: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账</w:t>
      </w:r>
      <w:r>
        <w:rPr>
          <w:rFonts w:hint="eastAsia" w:ascii="宋体" w:hAnsi="宋体"/>
          <w:kern w:val="0"/>
          <w:sz w:val="24"/>
          <w:szCs w:val="24"/>
          <w:lang w:val="en-US" w:eastAsia="zh-CN"/>
        </w:rPr>
        <w:t xml:space="preserve">      </w:t>
      </w:r>
      <w:r>
        <w:rPr>
          <w:rFonts w:hint="eastAsia" w:ascii="宋体" w:hAnsi="宋体"/>
          <w:kern w:val="0"/>
          <w:sz w:val="24"/>
          <w:szCs w:val="24"/>
        </w:rPr>
        <w:t>户：</w:t>
      </w:r>
      <w:r>
        <w:rPr>
          <w:rFonts w:hint="eastAsia" w:ascii="宋体" w:hAnsi="宋体"/>
          <w:kern w:val="0"/>
          <w:sz w:val="24"/>
          <w:szCs w:val="24"/>
          <w:lang w:val="en-US" w:eastAsia="zh-CN"/>
        </w:rPr>
        <w:t>16159101040007309</w:t>
      </w:r>
    </w:p>
    <w:p>
      <w:pPr>
        <w:spacing w:line="360" w:lineRule="auto"/>
        <w:rPr>
          <w:rFonts w:hint="eastAsia" w:ascii="宋体" w:hAnsi="宋体" w:eastAsia="宋体"/>
          <w:kern w:val="0"/>
          <w:sz w:val="24"/>
          <w:szCs w:val="24"/>
          <w:lang w:val="en-US" w:eastAsia="zh-CN"/>
        </w:rPr>
      </w:pPr>
      <w:r>
        <w:rPr>
          <w:rFonts w:hint="eastAsia" w:ascii="宋体" w:hAnsi="宋体"/>
          <w:kern w:val="0"/>
          <w:sz w:val="24"/>
          <w:szCs w:val="24"/>
        </w:rPr>
        <w:t>开户行：</w:t>
      </w:r>
      <w:r>
        <w:rPr>
          <w:color w:val="auto"/>
          <w:sz w:val="24"/>
          <w:szCs w:val="24"/>
          <w:highlight w:val="none"/>
        </w:rPr>
        <w:t>河南宜阳农村商业银行文化路支行</w:t>
      </w:r>
      <w:r>
        <w:rPr>
          <w:rFonts w:hint="eastAsia" w:ascii="宋体" w:hAnsi="宋体"/>
          <w:kern w:val="0"/>
          <w:sz w:val="24"/>
          <w:szCs w:val="24"/>
        </w:rPr>
        <w:t xml:space="preserve"> 开户行：</w:t>
      </w:r>
      <w:r>
        <w:rPr>
          <w:rFonts w:hint="eastAsia" w:ascii="宋体" w:hAnsi="宋体"/>
          <w:kern w:val="0"/>
          <w:sz w:val="24"/>
          <w:szCs w:val="24"/>
          <w:lang w:val="en-US" w:eastAsia="zh-CN"/>
        </w:rPr>
        <w:t xml:space="preserve">农行南昌路支行                   </w:t>
      </w:r>
    </w:p>
    <w:p>
      <w:pPr>
        <w:spacing w:line="360" w:lineRule="auto"/>
        <w:rPr>
          <w:rFonts w:hint="eastAsia" w:ascii="宋体" w:hAnsi="宋体"/>
          <w:kern w:val="0"/>
          <w:sz w:val="24"/>
          <w:szCs w:val="24"/>
        </w:rPr>
      </w:pPr>
      <w:r>
        <w:rPr>
          <w:rFonts w:hint="eastAsia" w:ascii="宋体" w:hAnsi="宋体"/>
          <w:kern w:val="0"/>
          <w:sz w:val="24"/>
          <w:szCs w:val="24"/>
        </w:rPr>
        <w:t xml:space="preserve"> </w:t>
      </w:r>
    </w:p>
    <w:p>
      <w:pPr>
        <w:rPr>
          <w:rFonts w:ascii="宋体" w:hAnsi="宋体" w:cs="宋体"/>
          <w:b/>
          <w:kern w:val="0"/>
          <w:sz w:val="24"/>
        </w:rPr>
      </w:pPr>
      <w:r>
        <w:rPr>
          <w:rFonts w:hint="eastAsia" w:ascii="宋体" w:hAnsi="宋体" w:cs="宋体"/>
          <w:b/>
          <w:kern w:val="0"/>
          <w:sz w:val="24"/>
        </w:rPr>
        <w:t>附件一：</w:t>
      </w:r>
    </w:p>
    <w:p>
      <w:pPr>
        <w:ind w:firstLine="2520" w:firstLineChars="1200"/>
        <w:rPr>
          <w:rFonts w:ascii="宋体" w:hAnsi="宋体"/>
          <w:szCs w:val="24"/>
        </w:rPr>
      </w:pPr>
      <w:r>
        <w:rPr>
          <w:rFonts w:hint="eastAsia" w:ascii="宋体" w:hAnsi="宋体"/>
          <w:szCs w:val="24"/>
          <w:lang w:eastAsia="zh-CN"/>
        </w:rPr>
        <w:t>宜阳项目给排水及采暖管材管件</w:t>
      </w:r>
      <w:r>
        <w:rPr>
          <w:rFonts w:hint="eastAsia" w:ascii="宋体" w:hAnsi="宋体"/>
          <w:szCs w:val="24"/>
        </w:rPr>
        <w:t>采购</w:t>
      </w:r>
      <w:r>
        <w:rPr>
          <w:rFonts w:hint="eastAsia" w:ascii="宋体" w:hAnsi="宋体"/>
          <w:szCs w:val="24"/>
          <w:lang w:eastAsia="zh-CN"/>
        </w:rPr>
        <w:t>价格</w:t>
      </w:r>
      <w:r>
        <w:rPr>
          <w:rFonts w:hint="eastAsia" w:ascii="宋体" w:hAnsi="宋体"/>
          <w:szCs w:val="24"/>
        </w:rPr>
        <w:t>汇总表</w:t>
      </w:r>
    </w:p>
    <w:p>
      <w:pPr>
        <w:rPr>
          <w:rFonts w:ascii="宋体" w:hAnsi="宋体" w:cs="宋体"/>
          <w:kern w:val="0"/>
          <w:sz w:val="24"/>
        </w:rPr>
      </w:pPr>
    </w:p>
    <w:tbl>
      <w:tblPr>
        <w:tblStyle w:val="6"/>
        <w:tblW w:w="9765" w:type="dxa"/>
        <w:tblInd w:w="93" w:type="dxa"/>
        <w:tblLayout w:type="autofit"/>
        <w:tblCellMar>
          <w:top w:w="0" w:type="dxa"/>
          <w:left w:w="108" w:type="dxa"/>
          <w:bottom w:w="0" w:type="dxa"/>
          <w:right w:w="108" w:type="dxa"/>
        </w:tblCellMar>
      </w:tblPr>
      <w:tblGrid>
        <w:gridCol w:w="724"/>
        <w:gridCol w:w="1701"/>
        <w:gridCol w:w="2200"/>
        <w:gridCol w:w="2960"/>
        <w:gridCol w:w="2180"/>
      </w:tblGrid>
      <w:tr>
        <w:tblPrEx>
          <w:tblCellMar>
            <w:top w:w="0" w:type="dxa"/>
            <w:left w:w="108" w:type="dxa"/>
            <w:bottom w:w="0" w:type="dxa"/>
            <w:right w:w="108" w:type="dxa"/>
          </w:tblCellMar>
        </w:tblPrEx>
        <w:trPr>
          <w:trHeight w:val="799"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名称</w:t>
            </w:r>
          </w:p>
        </w:tc>
        <w:tc>
          <w:tcPr>
            <w:tcW w:w="22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含税单价</w:t>
            </w:r>
          </w:p>
        </w:tc>
        <w:tc>
          <w:tcPr>
            <w:tcW w:w="2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合价</w:t>
            </w:r>
          </w:p>
        </w:tc>
        <w:tc>
          <w:tcPr>
            <w:tcW w:w="21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品牌</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1</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排水小计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600983.9</w:t>
            </w:r>
            <w:r>
              <w:rPr>
                <w:rFonts w:hint="eastAsia" w:ascii="宋体" w:hAnsi="宋体" w:cs="宋体"/>
                <w:b w:val="0"/>
                <w:bCs w:val="0"/>
                <w:color w:val="000000"/>
                <w:kern w:val="0"/>
                <w:sz w:val="24"/>
                <w:szCs w:val="24"/>
                <w:lang w:val="en-US" w:eastAsia="zh-CN"/>
              </w:rPr>
              <w:t>4</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4"/>
                <w:szCs w:val="24"/>
                <w:lang w:eastAsia="zh-CN"/>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2</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给水小计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51012.4</w:t>
            </w:r>
            <w:r>
              <w:rPr>
                <w:rFonts w:hint="eastAsia" w:ascii="宋体" w:hAnsi="宋体" w:cs="宋体"/>
                <w:b w:val="0"/>
                <w:bCs w:val="0"/>
                <w:color w:val="000000"/>
                <w:kern w:val="0"/>
                <w:sz w:val="24"/>
                <w:szCs w:val="24"/>
                <w:lang w:val="en-US" w:eastAsia="zh-CN"/>
              </w:rPr>
              <w:t>9</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3</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暖气小计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94747.59元</w:t>
            </w:r>
          </w:p>
        </w:tc>
        <w:tc>
          <w:tcPr>
            <w:tcW w:w="218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kern w:val="0"/>
                <w:sz w:val="24"/>
                <w:szCs w:val="24"/>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合计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2"/>
                <w:szCs w:val="22"/>
              </w:rPr>
            </w:pPr>
            <w:r>
              <w:rPr>
                <w:rFonts w:hint="eastAsia" w:ascii="宋体" w:hAnsi="宋体" w:cs="宋体"/>
                <w:b w:val="0"/>
                <w:bCs w:val="0"/>
                <w:color w:val="000000"/>
                <w:kern w:val="0"/>
                <w:sz w:val="24"/>
                <w:szCs w:val="24"/>
                <w:lang w:val="en-US" w:eastAsia="zh-CN"/>
              </w:rPr>
              <w:t>¥746744.02</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　</w:t>
            </w:r>
          </w:p>
        </w:tc>
      </w:tr>
    </w:tbl>
    <w:p>
      <w:pPr>
        <w:rPr>
          <w:rFonts w:hint="eastAsia" w:ascii="宋体" w:hAnsi="宋体" w:cs="宋体"/>
          <w:kern w:val="0"/>
          <w:sz w:val="24"/>
        </w:rPr>
      </w:pPr>
    </w:p>
    <w:tbl>
      <w:tblPr>
        <w:tblStyle w:val="6"/>
        <w:tblpPr w:leftFromText="180" w:rightFromText="180" w:vertAnchor="text" w:horzAnchor="page" w:tblpX="228" w:tblpY="746"/>
        <w:tblOverlap w:val="never"/>
        <w:tblW w:w="11577" w:type="dxa"/>
        <w:tblInd w:w="0" w:type="dxa"/>
        <w:shd w:val="clear" w:color="auto" w:fill="auto"/>
        <w:tblLayout w:type="fixed"/>
        <w:tblCellMar>
          <w:top w:w="0" w:type="dxa"/>
          <w:left w:w="108" w:type="dxa"/>
          <w:bottom w:w="0" w:type="dxa"/>
          <w:right w:w="108" w:type="dxa"/>
        </w:tblCellMar>
      </w:tblPr>
      <w:tblGrid>
        <w:gridCol w:w="292"/>
        <w:gridCol w:w="819"/>
        <w:gridCol w:w="1016"/>
        <w:gridCol w:w="417"/>
        <w:gridCol w:w="516"/>
        <w:gridCol w:w="516"/>
        <w:gridCol w:w="616"/>
        <w:gridCol w:w="519"/>
        <w:gridCol w:w="516"/>
        <w:gridCol w:w="516"/>
        <w:gridCol w:w="516"/>
        <w:gridCol w:w="616"/>
        <w:gridCol w:w="616"/>
        <w:gridCol w:w="616"/>
        <w:gridCol w:w="616"/>
        <w:gridCol w:w="716"/>
        <w:gridCol w:w="652"/>
        <w:gridCol w:w="1077"/>
        <w:gridCol w:w="409"/>
      </w:tblGrid>
      <w:tr>
        <w:tblPrEx>
          <w:shd w:val="clear" w:color="auto" w:fill="auto"/>
          <w:tblCellMar>
            <w:top w:w="0" w:type="dxa"/>
            <w:left w:w="108" w:type="dxa"/>
            <w:bottom w:w="0" w:type="dxa"/>
            <w:right w:w="108" w:type="dxa"/>
          </w:tblCellMar>
        </w:tblPrEx>
        <w:trPr>
          <w:trHeight w:val="858" w:hRule="atLeast"/>
        </w:trPr>
        <w:tc>
          <w:tcPr>
            <w:tcW w:w="1157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宜阳给排水采暖材料清单</w:t>
            </w:r>
          </w:p>
        </w:tc>
      </w:tr>
      <w:tr>
        <w:tblPrEx>
          <w:tblCellMar>
            <w:top w:w="0" w:type="dxa"/>
            <w:left w:w="108" w:type="dxa"/>
            <w:bottom w:w="0" w:type="dxa"/>
            <w:right w:w="108" w:type="dxa"/>
          </w:tblCellMar>
        </w:tblPrEx>
        <w:trPr>
          <w:trHeight w:val="1413"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5#洋房</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8#洋房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7#洋房</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13#小高层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合计</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厂家</w:t>
            </w:r>
          </w:p>
        </w:tc>
      </w:tr>
      <w:tr>
        <w:tblPrEx>
          <w:tblCellMar>
            <w:top w:w="0" w:type="dxa"/>
            <w:left w:w="108" w:type="dxa"/>
            <w:bottom w:w="0" w:type="dxa"/>
            <w:right w:w="108" w:type="dxa"/>
          </w:tblCellMar>
        </w:tblPrEx>
        <w:trPr>
          <w:trHeight w:val="112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排水（元）小计</w:t>
            </w:r>
          </w:p>
        </w:tc>
        <w:tc>
          <w:tcPr>
            <w:tcW w:w="76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600983.94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800" w:hRule="exac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157180.37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2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12314.05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0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76169.34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PVC-U实壁螺旋管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66186.29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58"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23081.76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2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37558.08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2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2376.36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5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609.12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5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检查口</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30021.12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78"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检插口</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778.14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6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检查口</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39"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4106.52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6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1587.31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5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3805.31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7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7479.79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159.84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6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7009.24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2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191.88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119.16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2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340.20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178.92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111.96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20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斜四通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1816.42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39"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244.44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115.92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3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23345.28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13247.91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2268.72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3"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294.03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1"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顺水四通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436.86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瓶口三通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22623.82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7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235.17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5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透气帽</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透气帽</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8191.80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33073.82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73"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偏芯补芯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128.16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3"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208.08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带检封口</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327.96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1"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洗衣机地漏</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4671.27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54"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无水封地漏</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21994.71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铸铁地漏</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1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11746.80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47"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08"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2916.00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0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2187.00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5683.50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3469.50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4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8"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给水（元）小计</w:t>
            </w:r>
          </w:p>
        </w:tc>
        <w:tc>
          <w:tcPr>
            <w:tcW w:w="76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51012.49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09"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PPR给水管，S5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25864.65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3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PPR内丝直接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3355.29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93"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2190.81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2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834.00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15592.23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2"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531.71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58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PPR过桥通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1014.40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2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带锁水龙头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140.40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内丝弯头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2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16"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采暖（元）小计</w:t>
            </w:r>
          </w:p>
        </w:tc>
        <w:tc>
          <w:tcPr>
            <w:tcW w:w="76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94747.59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1"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PB管，S5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79348.95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71"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内丝直接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13284.00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45"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764.64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591"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90" w:hRule="atLeast"/>
        </w:trPr>
        <w:tc>
          <w:tcPr>
            <w:tcW w:w="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76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746744.02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2"/>
        <w:rPr>
          <w:rFonts w:ascii="宋体" w:hAnsi="宋体" w:cs="宋体"/>
          <w:kern w:val="0"/>
          <w:sz w:val="24"/>
        </w:rPr>
      </w:pPr>
    </w:p>
    <w:p>
      <w:pPr>
        <w:pStyle w:val="2"/>
        <w:rPr>
          <w:rFonts w:ascii="宋体" w:hAnsi="宋体" w:cs="宋体"/>
          <w:kern w:val="0"/>
          <w:sz w:val="24"/>
        </w:rPr>
      </w:pPr>
    </w:p>
    <w:p>
      <w:pPr>
        <w:rPr>
          <w:rFonts w:ascii="宋体" w:hAnsi="宋体" w:cs="宋体"/>
          <w:kern w:val="0"/>
          <w:sz w:val="24"/>
        </w:rPr>
      </w:pPr>
    </w:p>
    <w:p>
      <w:pPr>
        <w:spacing w:line="360" w:lineRule="exact"/>
        <w:ind w:firstLine="984" w:firstLineChars="350"/>
        <w:rPr>
          <w:rFonts w:ascii="宋体" w:hAnsi="宋体"/>
          <w:b/>
          <w:kern w:val="0"/>
          <w:sz w:val="28"/>
          <w:szCs w:val="28"/>
        </w:rPr>
      </w:pPr>
      <w:r>
        <w:rPr>
          <w:rFonts w:hint="eastAsia" w:ascii="宋体" w:hAnsi="宋体"/>
          <w:b/>
          <w:kern w:val="0"/>
          <w:sz w:val="28"/>
          <w:szCs w:val="28"/>
        </w:rPr>
        <w:t xml:space="preserve">附件二：         </w:t>
      </w:r>
      <w:r>
        <w:rPr>
          <w:rFonts w:hint="eastAsia" w:ascii="宋体" w:hAnsi="宋体"/>
          <w:b/>
          <w:kern w:val="0"/>
          <w:sz w:val="28"/>
          <w:szCs w:val="28"/>
          <w:lang w:eastAsia="zh-CN"/>
        </w:rPr>
        <w:t>给排水及采暖管材管件</w:t>
      </w:r>
      <w:r>
        <w:rPr>
          <w:rFonts w:hint="eastAsia" w:ascii="宋体" w:hAnsi="宋体"/>
          <w:b/>
          <w:kern w:val="0"/>
          <w:sz w:val="28"/>
          <w:szCs w:val="28"/>
        </w:rPr>
        <w:t>验收单（四方签字单）</w:t>
      </w:r>
    </w:p>
    <w:p>
      <w:pPr>
        <w:rPr>
          <w:rFonts w:ascii="宋体" w:hAnsi="宋体" w:cs="宋体"/>
          <w:kern w:val="0"/>
          <w:sz w:val="24"/>
        </w:rPr>
      </w:pPr>
    </w:p>
    <w:p>
      <w:pPr>
        <w:rPr>
          <w:rFonts w:ascii="宋体" w:hAnsi="宋体" w:cs="宋体"/>
          <w:kern w:val="0"/>
          <w:sz w:val="24"/>
        </w:rPr>
      </w:pPr>
    </w:p>
    <w:tbl>
      <w:tblPr>
        <w:tblStyle w:val="6"/>
        <w:tblW w:w="8977" w:type="dxa"/>
        <w:tblInd w:w="395" w:type="dxa"/>
        <w:tblLayout w:type="fixed"/>
        <w:tblCellMar>
          <w:top w:w="0" w:type="dxa"/>
          <w:left w:w="15" w:type="dxa"/>
          <w:bottom w:w="0" w:type="dxa"/>
          <w:right w:w="15" w:type="dxa"/>
        </w:tblCellMar>
      </w:tblPr>
      <w:tblGrid>
        <w:gridCol w:w="1263"/>
        <w:gridCol w:w="2884"/>
        <w:gridCol w:w="2130"/>
        <w:gridCol w:w="2700"/>
      </w:tblGrid>
      <w:tr>
        <w:tblPrEx>
          <w:tblCellMar>
            <w:top w:w="0" w:type="dxa"/>
            <w:left w:w="15" w:type="dxa"/>
            <w:bottom w:w="0" w:type="dxa"/>
            <w:right w:w="15" w:type="dxa"/>
          </w:tblCellMar>
        </w:tblPrEx>
        <w:trPr>
          <w:trHeight w:val="300" w:hRule="atLeast"/>
        </w:trPr>
        <w:tc>
          <w:tcPr>
            <w:tcW w:w="1263" w:type="dxa"/>
            <w:tcBorders>
              <w:top w:val="single" w:color="000000" w:sz="4" w:space="0"/>
              <w:left w:val="single" w:color="000000" w:sz="4" w:space="0"/>
              <w:right w:val="single" w:color="000000" w:sz="4" w:space="0"/>
            </w:tcBorders>
            <w:noWrap w:val="0"/>
            <w:vAlign w:val="top"/>
          </w:tcPr>
          <w:p>
            <w:pPr>
              <w:tabs>
                <w:tab w:val="left" w:pos="840"/>
              </w:tabs>
              <w:autoSpaceDN w:val="0"/>
              <w:jc w:val="center"/>
              <w:textAlignment w:val="center"/>
              <w:rPr>
                <w:rFonts w:ascii="宋体" w:hAnsi="宋体"/>
                <w:sz w:val="24"/>
              </w:rPr>
            </w:pPr>
            <w:r>
              <w:rPr>
                <w:rFonts w:ascii="宋体" w:hAnsi="宋体"/>
                <w:sz w:val="28"/>
              </w:rPr>
              <w:t>序号</w:t>
            </w:r>
          </w:p>
        </w:tc>
        <w:tc>
          <w:tcPr>
            <w:tcW w:w="2884"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8"/>
              </w:rPr>
              <w:t>管材规格</w:t>
            </w:r>
            <w:r>
              <w:rPr>
                <w:rFonts w:ascii="宋体" w:hAnsi="宋体"/>
                <w:sz w:val="28"/>
              </w:rPr>
              <w:t>型</w:t>
            </w:r>
            <w:r>
              <w:rPr>
                <w:rFonts w:hint="eastAsia" w:ascii="宋体" w:hAnsi="宋体"/>
                <w:sz w:val="28"/>
              </w:rPr>
              <w:t>号</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数量（米）</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备注</w:t>
            </w:r>
          </w:p>
        </w:tc>
      </w:tr>
      <w:tr>
        <w:tblPrEx>
          <w:tblCellMar>
            <w:top w:w="0" w:type="dxa"/>
            <w:left w:w="15" w:type="dxa"/>
            <w:bottom w:w="0" w:type="dxa"/>
            <w:right w:w="15" w:type="dxa"/>
          </w:tblCellMar>
        </w:tblPrEx>
        <w:trPr>
          <w:trHeight w:val="510" w:hRule="atLeast"/>
        </w:trPr>
        <w:tc>
          <w:tcPr>
            <w:tcW w:w="1263"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1</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2</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3</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4</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5</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6</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7</w:t>
            </w:r>
          </w:p>
        </w:tc>
        <w:tc>
          <w:tcPr>
            <w:tcW w:w="2884" w:type="dxa"/>
            <w:tcBorders>
              <w:top w:val="single" w:color="000000" w:sz="4" w:space="0"/>
              <w:left w:val="single" w:color="000000" w:sz="4" w:space="0"/>
              <w:bottom w:val="single" w:color="auto"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8</w:t>
            </w:r>
          </w:p>
        </w:tc>
        <w:tc>
          <w:tcPr>
            <w:tcW w:w="2884" w:type="dxa"/>
            <w:tcBorders>
              <w:top w:val="single" w:color="auto" w:sz="4" w:space="0"/>
              <w:left w:val="single" w:color="000000" w:sz="4" w:space="0"/>
              <w:bottom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auto" w:sz="4" w:space="0"/>
              <w:left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甲方签字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乙方签字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监理签字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施工单位</w:t>
            </w:r>
          </w:p>
        </w:tc>
        <w:tc>
          <w:tcPr>
            <w:tcW w:w="7714" w:type="dxa"/>
            <w:gridSpan w:val="3"/>
            <w:tcBorders>
              <w:top w:val="single" w:color="000000" w:sz="4" w:space="0"/>
              <w:bottom w:val="single" w:color="auto"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bl>
    <w:p>
      <w:pPr>
        <w:rPr>
          <w:rFonts w:hint="eastAsia" w:ascii="宋体" w:hAnsi="宋体"/>
          <w:b/>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bookmarkStart w:id="0" w:name="_GoBack"/>
      <w:bookmarkEnd w:id="0"/>
    </w:p>
    <w:p>
      <w:pPr>
        <w:pStyle w:val="2"/>
        <w:rPr>
          <w:rFonts w:hint="eastAsia" w:ascii="宋体" w:hAnsi="宋体"/>
          <w:b w:val="0"/>
          <w:kern w:val="0"/>
          <w:sz w:val="28"/>
          <w:szCs w:val="28"/>
        </w:rPr>
      </w:pPr>
    </w:p>
    <w:p>
      <w:pPr>
        <w:pStyle w:val="2"/>
        <w:rPr>
          <w:rFonts w:hint="eastAsia" w:ascii="宋体" w:hAnsi="宋体"/>
          <w:b w:val="0"/>
          <w:kern w:val="0"/>
          <w:sz w:val="28"/>
          <w:szCs w:val="28"/>
        </w:rPr>
      </w:pPr>
    </w:p>
    <w:p>
      <w:pPr>
        <w:rPr>
          <w:rFonts w:ascii="宋体" w:hAnsi="宋体"/>
          <w:b/>
          <w:kern w:val="0"/>
          <w:sz w:val="28"/>
          <w:szCs w:val="28"/>
        </w:rPr>
      </w:pPr>
      <w:r>
        <w:rPr>
          <w:rFonts w:hint="eastAsia" w:ascii="宋体" w:hAnsi="宋体"/>
          <w:b/>
          <w:kern w:val="0"/>
          <w:sz w:val="28"/>
          <w:szCs w:val="28"/>
        </w:rPr>
        <w:t>附件三：</w:t>
      </w:r>
    </w:p>
    <w:p>
      <w:pPr>
        <w:jc w:val="center"/>
        <w:rPr>
          <w:b/>
          <w:bCs/>
          <w:sz w:val="32"/>
          <w:szCs w:val="32"/>
        </w:rPr>
      </w:pPr>
      <w:r>
        <w:rPr>
          <w:rFonts w:hint="eastAsia"/>
          <w:b/>
          <w:bCs/>
          <w:sz w:val="32"/>
          <w:szCs w:val="32"/>
        </w:rPr>
        <w:t>廉政合作协议</w:t>
      </w:r>
    </w:p>
    <w:p>
      <w:pPr>
        <w:spacing w:line="440" w:lineRule="exact"/>
        <w:rPr>
          <w:rFonts w:ascii="宋体" w:hAnsi="宋体" w:cs="宋体"/>
          <w:sz w:val="28"/>
          <w:szCs w:val="36"/>
        </w:rPr>
      </w:pPr>
    </w:p>
    <w:p>
      <w:pPr>
        <w:spacing w:line="440" w:lineRule="exact"/>
        <w:rPr>
          <w:rFonts w:hint="eastAsia" w:ascii="宋体" w:hAnsi="宋体" w:eastAsia="宋体" w:cs="宋体"/>
          <w:sz w:val="24"/>
          <w:szCs w:val="32"/>
          <w:lang w:eastAsia="zh-CN"/>
        </w:rPr>
      </w:pPr>
      <w:r>
        <w:rPr>
          <w:rFonts w:hint="eastAsia" w:ascii="宋体" w:hAnsi="宋体" w:cs="宋体"/>
          <w:sz w:val="24"/>
          <w:szCs w:val="32"/>
        </w:rPr>
        <w:t>甲方：</w:t>
      </w:r>
      <w:r>
        <w:rPr>
          <w:rFonts w:hint="eastAsia" w:ascii="宋体" w:hAnsi="宋体" w:cs="宋体"/>
          <w:sz w:val="24"/>
          <w:szCs w:val="32"/>
          <w:u w:val="single"/>
          <w:lang w:eastAsia="zh-CN"/>
        </w:rPr>
        <w:t>洛阳莘子园置业有限公司</w:t>
      </w:r>
    </w:p>
    <w:p>
      <w:pPr>
        <w:spacing w:line="360" w:lineRule="auto"/>
        <w:rPr>
          <w:rFonts w:hint="eastAsia" w:ascii="宋体" w:hAnsi="宋体" w:eastAsia="宋体" w:cs="宋体"/>
          <w:sz w:val="24"/>
          <w:szCs w:val="32"/>
          <w:lang w:eastAsia="zh-CN"/>
        </w:rPr>
      </w:pPr>
      <w:r>
        <w:rPr>
          <w:rFonts w:hint="eastAsia" w:ascii="宋体" w:hAnsi="宋体" w:cs="宋体"/>
          <w:sz w:val="24"/>
          <w:szCs w:val="32"/>
        </w:rPr>
        <w:t>乙方：</w:t>
      </w:r>
      <w:r>
        <w:rPr>
          <w:rFonts w:hint="eastAsia" w:ascii="宋体" w:hAnsi="宋体" w:cs="宋体"/>
          <w:sz w:val="24"/>
          <w:szCs w:val="32"/>
          <w:u w:val="single"/>
          <w:lang w:eastAsia="zh-CN"/>
        </w:rPr>
        <w:t>洛阳佰祥商贸有限公司</w:t>
      </w:r>
    </w:p>
    <w:p>
      <w:pPr>
        <w:spacing w:line="360" w:lineRule="auto"/>
        <w:ind w:firstLine="420" w:firstLineChars="200"/>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szCs w:val="24"/>
        </w:rPr>
      </w:pPr>
      <w:r>
        <w:rPr>
          <w:rFonts w:hint="eastAsia" w:ascii="宋体" w:hAnsi="宋体" w:cs="宋体"/>
          <w:b/>
          <w:bCs/>
          <w:szCs w:val="24"/>
        </w:rPr>
        <w:t>一．甲方责任</w:t>
      </w:r>
    </w:p>
    <w:p>
      <w:pPr>
        <w:spacing w:line="360" w:lineRule="auto"/>
        <w:ind w:firstLine="420" w:firstLineChars="200"/>
        <w:rPr>
          <w:rFonts w:ascii="宋体" w:hAnsi="宋体" w:cs="宋体"/>
          <w:szCs w:val="24"/>
        </w:rPr>
      </w:pPr>
      <w:r>
        <w:rPr>
          <w:rFonts w:hint="eastAsia" w:ascii="宋体" w:hAnsi="宋体" w:cs="宋体"/>
          <w:szCs w:val="24"/>
        </w:rPr>
        <w:t>1．甲方有责任向乙方介绍本单位有关廉政管理的各项制度和规定。</w:t>
      </w:r>
    </w:p>
    <w:p>
      <w:pPr>
        <w:spacing w:line="360" w:lineRule="auto"/>
        <w:ind w:firstLine="420" w:firstLineChars="200"/>
        <w:rPr>
          <w:rFonts w:ascii="宋体" w:hAnsi="宋体" w:cs="宋体"/>
          <w:szCs w:val="24"/>
        </w:rPr>
      </w:pPr>
      <w:r>
        <w:rPr>
          <w:rFonts w:hint="eastAsia" w:ascii="宋体" w:hAnsi="宋体" w:cs="宋体"/>
          <w:szCs w:val="24"/>
        </w:rPr>
        <w:t>2．甲方有责任对本单位项目管理人员进行廉政教育。</w:t>
      </w:r>
    </w:p>
    <w:p>
      <w:pPr>
        <w:spacing w:line="360" w:lineRule="auto"/>
        <w:ind w:firstLine="420" w:firstLineChars="200"/>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spacing w:line="360" w:lineRule="auto"/>
        <w:ind w:firstLine="420" w:firstLineChars="200"/>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spacing w:line="360" w:lineRule="auto"/>
        <w:ind w:firstLine="422" w:firstLineChars="200"/>
        <w:rPr>
          <w:rFonts w:ascii="宋体" w:hAnsi="宋体" w:cs="宋体"/>
          <w:b/>
          <w:bCs/>
          <w:szCs w:val="24"/>
        </w:rPr>
      </w:pPr>
      <w:r>
        <w:rPr>
          <w:rFonts w:hint="eastAsia" w:ascii="宋体" w:hAnsi="宋体" w:cs="宋体"/>
          <w:b/>
          <w:bCs/>
          <w:szCs w:val="24"/>
        </w:rPr>
        <w:t>二．乙方责任</w:t>
      </w:r>
    </w:p>
    <w:p>
      <w:pPr>
        <w:spacing w:line="360" w:lineRule="auto"/>
        <w:ind w:firstLine="420" w:firstLineChars="200"/>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spacing w:line="360" w:lineRule="auto"/>
        <w:ind w:firstLine="420" w:firstLineChars="200"/>
        <w:rPr>
          <w:rFonts w:ascii="宋体" w:hAnsi="宋体" w:cs="宋体"/>
          <w:szCs w:val="24"/>
        </w:rPr>
      </w:pPr>
      <w:r>
        <w:rPr>
          <w:rFonts w:hint="eastAsia" w:ascii="宋体" w:hAnsi="宋体" w:cs="宋体"/>
          <w:szCs w:val="24"/>
        </w:rPr>
        <w:t>2．乙方不得宴请甲方人员，不得以任何形式赠送实物、现金或礼券。</w:t>
      </w:r>
    </w:p>
    <w:p>
      <w:pPr>
        <w:spacing w:line="360" w:lineRule="auto"/>
        <w:ind w:firstLine="420" w:firstLineChars="200"/>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4"/>
        </w:rPr>
      </w:pPr>
      <w:r>
        <w:rPr>
          <w:rFonts w:hint="eastAsia" w:ascii="宋体" w:hAnsi="宋体" w:cs="宋体"/>
          <w:szCs w:val="24"/>
        </w:rPr>
        <w:t>4．乙方有责任接受甲方对乙方在项目建设期间廉政管理执行情况的监督。</w:t>
      </w:r>
    </w:p>
    <w:p>
      <w:pPr>
        <w:spacing w:line="360" w:lineRule="auto"/>
        <w:ind w:firstLine="420" w:firstLineChars="200"/>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Cs w:val="24"/>
        </w:rPr>
      </w:pPr>
      <w:r>
        <w:rPr>
          <w:rFonts w:hint="eastAsia" w:ascii="宋体" w:hAnsi="宋体" w:cs="宋体"/>
          <w:szCs w:val="24"/>
        </w:rPr>
        <w:t xml:space="preserve">   </w:t>
      </w:r>
    </w:p>
    <w:p>
      <w:pPr>
        <w:spacing w:line="360" w:lineRule="auto"/>
        <w:rPr>
          <w:rFonts w:ascii="宋体" w:hAnsi="宋体" w:cs="宋体"/>
          <w:b/>
          <w:bCs/>
          <w:szCs w:val="24"/>
        </w:rPr>
      </w:pPr>
      <w:r>
        <w:drawing>
          <wp:anchor distT="0" distB="0" distL="114300" distR="114300" simplePos="0" relativeHeight="251659264" behindDoc="0" locked="0" layoutInCell="1" allowOverlap="1">
            <wp:simplePos x="0" y="0"/>
            <wp:positionH relativeFrom="column">
              <wp:posOffset>4210050</wp:posOffset>
            </wp:positionH>
            <wp:positionV relativeFrom="paragraph">
              <wp:posOffset>591820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7"/>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szCs w:val="24"/>
        </w:rPr>
        <w:t xml:space="preserve"> </w:t>
      </w:r>
      <w:r>
        <w:rPr>
          <w:rFonts w:hint="eastAsia" w:ascii="宋体" w:hAnsi="宋体" w:cs="宋体"/>
          <w:b/>
          <w:bCs/>
          <w:szCs w:val="24"/>
        </w:rPr>
        <w:t>三、</w:t>
      </w:r>
      <w:r>
        <w:rPr>
          <w:rFonts w:hint="eastAsia" w:ascii="宋体" w:hAnsi="宋体" w:cs="宋体"/>
          <w:kern w:val="0"/>
          <w:szCs w:val="24"/>
        </w:rPr>
        <w:t>为维护招标人和投标人的合法利益，营造良好的商务环境，我们建立了多种举报渠道。</w:t>
      </w:r>
      <w:r>
        <w:rPr>
          <w:rFonts w:hint="eastAsia" w:ascii="宋体" w:hAnsi="宋体" w:cs="宋体"/>
          <w:b/>
          <w:bCs/>
          <w:szCs w:val="24"/>
        </w:rPr>
        <w:t>甲方审计监察人员将恪守职业道德，严格履行保密义务！</w:t>
      </w:r>
    </w:p>
    <w:p>
      <w:pPr>
        <w:spacing w:line="360" w:lineRule="auto"/>
        <w:ind w:firstLine="420" w:firstLineChars="200"/>
        <w:rPr>
          <w:rFonts w:hint="eastAsia" w:ascii="宋体" w:hAnsi="宋体" w:cs="宋体"/>
          <w:szCs w:val="24"/>
        </w:rPr>
      </w:pPr>
      <w:r>
        <w:rPr>
          <w:rFonts w:hint="eastAsia" w:ascii="宋体" w:hAnsi="宋体" w:cs="宋体"/>
          <w:szCs w:val="24"/>
        </w:rPr>
        <w:t>（1）电话：王先生：18638357973</w:t>
      </w:r>
    </w:p>
    <w:p>
      <w:pPr>
        <w:spacing w:line="360" w:lineRule="auto"/>
        <w:ind w:firstLine="420" w:firstLineChars="200"/>
        <w:rPr>
          <w:rFonts w:hint="eastAsia" w:ascii="宋体" w:hAnsi="宋体" w:cs="宋体"/>
          <w:szCs w:val="24"/>
        </w:rPr>
      </w:pPr>
      <w:r>
        <w:rPr>
          <w:rFonts w:hint="eastAsia" w:ascii="宋体" w:hAnsi="宋体" w:cs="宋体"/>
          <w:szCs w:val="24"/>
        </w:rPr>
        <w:t>（2）电话：杨先生：15670305910</w:t>
      </w:r>
    </w:p>
    <w:p>
      <w:pPr>
        <w:spacing w:line="360" w:lineRule="auto"/>
        <w:ind w:firstLine="420" w:firstLineChars="200"/>
        <w:rPr>
          <w:rFonts w:hint="eastAsia" w:ascii="宋体" w:hAnsi="宋体" w:cs="宋体"/>
          <w:szCs w:val="24"/>
        </w:rPr>
      </w:pPr>
      <w:r>
        <w:rPr>
          <w:rFonts w:hint="eastAsia" w:ascii="宋体" w:hAnsi="宋体" w:cs="宋体"/>
          <w:szCs w:val="24"/>
        </w:rPr>
        <w:t>（3）邮箱：hddcfkb@Foxmail.com</w:t>
      </w:r>
    </w:p>
    <w:p>
      <w:pPr>
        <w:spacing w:line="360" w:lineRule="auto"/>
        <w:ind w:left="1012" w:leftChars="257" w:hanging="472" w:hangingChars="225"/>
        <w:rPr>
          <w:rFonts w:ascii="宋体" w:hAnsi="宋体" w:cs="宋体"/>
          <w:kern w:val="0"/>
          <w:szCs w:val="24"/>
        </w:rPr>
      </w:pPr>
      <w:r>
        <w:rPr>
          <w:rFonts w:hint="eastAsia" w:ascii="宋体" w:hAnsi="宋体" w:cs="宋体"/>
          <w:szCs w:val="24"/>
        </w:rPr>
        <w:t>（4）直接和审计监察人员约定场所当面举报。</w:t>
      </w:r>
    </w:p>
    <w:p>
      <w:pPr>
        <w:spacing w:line="360" w:lineRule="auto"/>
        <w:ind w:firstLine="420" w:firstLineChars="200"/>
        <w:rPr>
          <w:rFonts w:ascii="宋体" w:hAnsi="宋体" w:cs="宋体"/>
          <w:kern w:val="0"/>
          <w:szCs w:val="24"/>
        </w:rPr>
      </w:pPr>
      <w:r>
        <w:rPr>
          <w:rFonts w:hint="eastAsia" w:ascii="宋体" w:hAnsi="宋体" w:cs="宋体"/>
          <w:kern w:val="0"/>
          <w:szCs w:val="24"/>
        </w:rPr>
        <w:t>有下列行为之一可通过上述渠道进行举报：</w:t>
      </w:r>
    </w:p>
    <w:p>
      <w:pPr>
        <w:spacing w:line="360" w:lineRule="auto"/>
        <w:ind w:firstLine="422" w:firstLineChars="200"/>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spacing w:line="360" w:lineRule="auto"/>
        <w:ind w:firstLine="420" w:firstLineChars="200"/>
        <w:rPr>
          <w:rFonts w:ascii="宋体" w:hAnsi="宋体" w:cs="宋体"/>
          <w:szCs w:val="24"/>
        </w:rPr>
      </w:pPr>
      <w:r>
        <w:rPr>
          <w:rFonts w:hint="eastAsia" w:ascii="宋体" w:hAnsi="宋体" w:cs="宋体"/>
          <w:szCs w:val="24"/>
        </w:rPr>
        <w:t>1.推诿扯皮、有责不负、处事消极、渎职失职、弄虚作假等行为。</w:t>
      </w:r>
    </w:p>
    <w:p>
      <w:pPr>
        <w:spacing w:line="360" w:lineRule="auto"/>
        <w:ind w:firstLine="420" w:firstLineChars="200"/>
        <w:rPr>
          <w:rFonts w:ascii="宋体" w:hAnsi="宋体" w:cs="宋体"/>
          <w:szCs w:val="24"/>
        </w:rPr>
      </w:pPr>
      <w:r>
        <w:rPr>
          <w:rFonts w:hint="eastAsia" w:ascii="宋体" w:hAnsi="宋体" w:cs="宋体"/>
          <w:szCs w:val="24"/>
        </w:rPr>
        <w:t>2.以权谋私、滥用职权、处事不公、隐瞒事故、违章指挥造成公司严重事故隐患的行为。</w:t>
      </w:r>
    </w:p>
    <w:p>
      <w:pPr>
        <w:spacing w:line="360" w:lineRule="auto"/>
        <w:ind w:firstLine="420" w:firstLineChars="200"/>
        <w:rPr>
          <w:rFonts w:ascii="宋体" w:hAnsi="宋体" w:cs="宋体"/>
          <w:szCs w:val="24"/>
        </w:rPr>
      </w:pPr>
      <w:r>
        <w:rPr>
          <w:rFonts w:hint="eastAsia" w:ascii="宋体" w:hAnsi="宋体" w:cs="宋体"/>
          <w:szCs w:val="24"/>
        </w:rPr>
        <w:t>3.贪污、受贿、盗窃、欺上瞒下等违法乱纪行为。</w:t>
      </w:r>
    </w:p>
    <w:p>
      <w:pPr>
        <w:spacing w:line="360" w:lineRule="auto"/>
        <w:ind w:firstLine="420" w:firstLineChars="200"/>
        <w:rPr>
          <w:rFonts w:ascii="宋体" w:hAnsi="宋体" w:cs="宋体"/>
          <w:szCs w:val="24"/>
        </w:rPr>
      </w:pPr>
      <w:r>
        <w:rPr>
          <w:rFonts w:hint="eastAsia" w:ascii="宋体" w:hAnsi="宋体" w:cs="宋体"/>
          <w:szCs w:val="24"/>
        </w:rPr>
        <w:t>4.出卖、泄露公司商业机密等危害公司行为。</w:t>
      </w:r>
    </w:p>
    <w:p>
      <w:pPr>
        <w:spacing w:line="360" w:lineRule="auto"/>
        <w:ind w:firstLine="420" w:firstLineChars="200"/>
        <w:rPr>
          <w:rFonts w:ascii="宋体" w:hAnsi="宋体" w:cs="宋体"/>
          <w:szCs w:val="24"/>
        </w:rPr>
      </w:pPr>
      <w:r>
        <w:rPr>
          <w:rFonts w:hint="eastAsia" w:ascii="宋体" w:hAnsi="宋体" w:cs="宋体"/>
          <w:szCs w:val="24"/>
        </w:rPr>
        <w:t>5.重大经济活动未按公司制度、流程执行的违规违纪行为。</w:t>
      </w:r>
    </w:p>
    <w:p>
      <w:pPr>
        <w:spacing w:line="360" w:lineRule="auto"/>
        <w:ind w:firstLine="420" w:firstLineChars="200"/>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spacing w:line="360" w:lineRule="auto"/>
        <w:ind w:firstLine="420" w:firstLineChars="200"/>
        <w:rPr>
          <w:rFonts w:ascii="宋体" w:hAnsi="宋体" w:cs="宋体"/>
          <w:szCs w:val="24"/>
        </w:rPr>
      </w:pPr>
      <w:r>
        <w:rPr>
          <w:rFonts w:hint="eastAsia" w:ascii="宋体" w:hAnsi="宋体" w:cs="宋体"/>
          <w:szCs w:val="24"/>
        </w:rPr>
        <w:t>7.故意涂改公司文件或以公司名义谋私利，损害公司荣誉和利益的行为。</w:t>
      </w:r>
    </w:p>
    <w:p>
      <w:pPr>
        <w:spacing w:line="360" w:lineRule="auto"/>
        <w:ind w:firstLine="420" w:firstLineChars="200"/>
        <w:rPr>
          <w:rFonts w:ascii="宋体" w:hAnsi="宋体" w:cs="宋体"/>
          <w:szCs w:val="24"/>
        </w:rPr>
      </w:pPr>
      <w:r>
        <w:rPr>
          <w:rFonts w:hint="eastAsia" w:ascii="宋体" w:hAnsi="宋体" w:cs="宋体"/>
          <w:szCs w:val="24"/>
        </w:rPr>
        <w:t>8.私自侵占、挪用公司财物，损坏公司重要设备或资产的行为。</w:t>
      </w:r>
    </w:p>
    <w:p>
      <w:pPr>
        <w:spacing w:line="360" w:lineRule="auto"/>
        <w:ind w:firstLine="420" w:firstLineChars="200"/>
        <w:rPr>
          <w:rFonts w:ascii="宋体" w:hAnsi="宋体" w:cs="宋体"/>
          <w:szCs w:val="24"/>
        </w:rPr>
      </w:pPr>
      <w:r>
        <w:rPr>
          <w:rFonts w:hint="eastAsia" w:ascii="宋体" w:hAnsi="宋体" w:cs="宋体"/>
          <w:szCs w:val="24"/>
        </w:rPr>
        <w:t>9.破坏团队和谐，故意挑拨员工之间关系，对同事恶意侮辱、陷害、制造事端的行为。</w:t>
      </w:r>
    </w:p>
    <w:p>
      <w:pPr>
        <w:spacing w:line="360" w:lineRule="auto"/>
        <w:ind w:firstLine="420" w:firstLineChars="200"/>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szCs w:val="24"/>
        </w:rPr>
      </w:pPr>
      <w:r>
        <w:rPr>
          <w:rFonts w:hint="eastAsia" w:ascii="宋体" w:hAnsi="宋体" w:cs="宋体"/>
          <w:szCs w:val="24"/>
        </w:rPr>
        <w:t>11.其它违反法律或者招标人公司相关制度的行为。</w:t>
      </w:r>
    </w:p>
    <w:p>
      <w:pPr>
        <w:spacing w:line="360" w:lineRule="auto"/>
        <w:ind w:firstLine="420" w:firstLineChars="200"/>
        <w:rPr>
          <w:rFonts w:ascii="宋体" w:hAnsi="宋体" w:cs="宋体"/>
          <w:szCs w:val="24"/>
        </w:rPr>
      </w:pPr>
      <w:r>
        <w:rPr>
          <w:rFonts w:hint="eastAsia" w:ascii="宋体" w:hAnsi="宋体" w:cs="宋体"/>
          <w:szCs w:val="24"/>
        </w:rPr>
        <w:t>（以下无正文）</w:t>
      </w:r>
    </w:p>
    <w:p>
      <w:pPr>
        <w:spacing w:line="360" w:lineRule="auto"/>
        <w:rPr>
          <w:rFonts w:hint="eastAsia" w:ascii="宋体" w:hAnsi="宋体"/>
          <w:b/>
          <w:sz w:val="32"/>
          <w:szCs w:val="32"/>
        </w:rPr>
      </w:pPr>
      <w:r>
        <w:rPr>
          <w:rFonts w:hint="eastAsia" w:ascii="宋体" w:hAnsi="宋体" w:cs="宋体"/>
          <w:sz w:val="24"/>
          <w:szCs w:val="32"/>
        </w:rPr>
        <w:t xml:space="preserve">甲方： </w:t>
      </w:r>
      <w:r>
        <w:rPr>
          <w:rFonts w:hint="eastAsia" w:ascii="宋体" w:hAnsi="宋体" w:cs="宋体"/>
          <w:sz w:val="24"/>
          <w:szCs w:val="32"/>
          <w:lang w:eastAsia="zh-CN"/>
        </w:rPr>
        <w:t>洛阳莘子园置业有限公司</w:t>
      </w:r>
      <w:r>
        <w:rPr>
          <w:rFonts w:hint="eastAsia" w:ascii="宋体" w:hAnsi="宋体" w:cs="宋体"/>
          <w:sz w:val="24"/>
          <w:szCs w:val="32"/>
        </w:rPr>
        <w:t xml:space="preserve">       乙方：</w:t>
      </w:r>
      <w:r>
        <w:rPr>
          <w:rFonts w:hint="eastAsia" w:ascii="宋体" w:hAnsi="宋体"/>
          <w:kern w:val="0"/>
          <w:sz w:val="24"/>
          <w:szCs w:val="24"/>
          <w:lang w:eastAsia="zh-CN"/>
        </w:rPr>
        <w:t>洛阳佰祥商贸有限公司</w:t>
      </w:r>
    </w:p>
    <w:p>
      <w:pPr>
        <w:spacing w:line="600" w:lineRule="auto"/>
        <w:ind w:firstLine="480" w:firstLineChars="200"/>
        <w:rPr>
          <w:rFonts w:hint="eastAsia" w:ascii="宋体" w:hAnsi="宋体" w:eastAsia="宋体" w:cs="宋体"/>
          <w:sz w:val="24"/>
          <w:szCs w:val="32"/>
          <w:lang w:eastAsia="zh-CN"/>
        </w:rPr>
      </w:pPr>
    </w:p>
    <w:p/>
    <w:sectPr>
      <w:pgSz w:w="11906" w:h="16838"/>
      <w:pgMar w:top="1440" w:right="1066"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3"/>
      <w:ind w:firstLine="1170" w:firstLineChars="6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2"/>
      <w:rPr>
        <w:rStyle w:val="8"/>
      </w:rPr>
    </w:pPr>
    <w:r>
      <w:fldChar w:fldCharType="begin"/>
    </w:r>
    <w:r>
      <w:rPr>
        <w:rStyle w:val="8"/>
      </w:rPr>
      <w:instrText xml:space="preserve">PAGE  </w:instrText>
    </w:r>
    <w:r>
      <w:fldChar w:fldCharType="separate"/>
    </w:r>
    <w:r>
      <w:rPr>
        <w:rStyle w:val="8"/>
      </w:rPr>
      <w:t>3</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2" w:rightChars="201" w:firstLine="361" w:firstLineChars="150"/>
      <w:jc w:val="left"/>
      <w:rPr>
        <w:b/>
        <w:color w:val="5F5F5F"/>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E3C9E"/>
    <w:multiLevelType w:val="multilevel"/>
    <w:tmpl w:val="241E3C9E"/>
    <w:lvl w:ilvl="0" w:tentative="0">
      <w:start w:val="1"/>
      <w:numFmt w:val="japaneseCounting"/>
      <w:lvlText w:val="%1、"/>
      <w:lvlJc w:val="left"/>
      <w:pPr>
        <w:ind w:left="894" w:hanging="510"/>
      </w:pPr>
      <w:rPr>
        <w:rFonts w:hint="default" w:ascii="Times New Roman" w:hAnsi="Times New Roman" w:cs="Times New Roman"/>
      </w:rPr>
    </w:lvl>
    <w:lvl w:ilvl="1" w:tentative="0">
      <w:start w:val="1"/>
      <w:numFmt w:val="lowerLetter"/>
      <w:lvlText w:val="%2)"/>
      <w:lvlJc w:val="left"/>
      <w:pPr>
        <w:ind w:left="1224" w:hanging="420"/>
      </w:pPr>
      <w:rPr>
        <w:rFonts w:hint="default" w:ascii="Times New Roman" w:hAnsi="Times New Roman" w:cs="Times New Roman"/>
      </w:rPr>
    </w:lvl>
    <w:lvl w:ilvl="2" w:tentative="0">
      <w:start w:val="1"/>
      <w:numFmt w:val="lowerRoman"/>
      <w:lvlText w:val="%3."/>
      <w:lvlJc w:val="right"/>
      <w:pPr>
        <w:ind w:left="1644" w:hanging="420"/>
      </w:pPr>
      <w:rPr>
        <w:rFonts w:hint="default" w:ascii="Times New Roman" w:hAnsi="Times New Roman" w:cs="Times New Roman"/>
      </w:rPr>
    </w:lvl>
    <w:lvl w:ilvl="3" w:tentative="0">
      <w:start w:val="1"/>
      <w:numFmt w:val="decimal"/>
      <w:lvlText w:val="%4."/>
      <w:lvlJc w:val="left"/>
      <w:pPr>
        <w:ind w:left="2064" w:hanging="420"/>
      </w:pPr>
      <w:rPr>
        <w:rFonts w:hint="default" w:ascii="Times New Roman" w:hAnsi="Times New Roman" w:cs="Times New Roman"/>
      </w:rPr>
    </w:lvl>
    <w:lvl w:ilvl="4" w:tentative="0">
      <w:start w:val="1"/>
      <w:numFmt w:val="lowerLetter"/>
      <w:lvlText w:val="%5)"/>
      <w:lvlJc w:val="left"/>
      <w:pPr>
        <w:ind w:left="2484" w:hanging="420"/>
      </w:pPr>
      <w:rPr>
        <w:rFonts w:hint="default" w:ascii="Times New Roman" w:hAnsi="Times New Roman" w:cs="Times New Roman"/>
      </w:rPr>
    </w:lvl>
    <w:lvl w:ilvl="5" w:tentative="0">
      <w:start w:val="1"/>
      <w:numFmt w:val="lowerRoman"/>
      <w:lvlText w:val="%6."/>
      <w:lvlJc w:val="right"/>
      <w:pPr>
        <w:ind w:left="2904" w:hanging="420"/>
      </w:pPr>
      <w:rPr>
        <w:rFonts w:hint="default" w:ascii="Times New Roman" w:hAnsi="Times New Roman" w:cs="Times New Roman"/>
      </w:rPr>
    </w:lvl>
    <w:lvl w:ilvl="6" w:tentative="0">
      <w:start w:val="1"/>
      <w:numFmt w:val="decimal"/>
      <w:lvlText w:val="%7."/>
      <w:lvlJc w:val="left"/>
      <w:pPr>
        <w:ind w:left="3324" w:hanging="420"/>
      </w:pPr>
      <w:rPr>
        <w:rFonts w:hint="default" w:ascii="Times New Roman" w:hAnsi="Times New Roman" w:cs="Times New Roman"/>
      </w:rPr>
    </w:lvl>
    <w:lvl w:ilvl="7" w:tentative="0">
      <w:start w:val="1"/>
      <w:numFmt w:val="lowerLetter"/>
      <w:lvlText w:val="%8)"/>
      <w:lvlJc w:val="left"/>
      <w:pPr>
        <w:ind w:left="3744" w:hanging="420"/>
      </w:pPr>
      <w:rPr>
        <w:rFonts w:hint="default" w:ascii="Times New Roman" w:hAnsi="Times New Roman" w:cs="Times New Roman"/>
      </w:rPr>
    </w:lvl>
    <w:lvl w:ilvl="8" w:tentative="0">
      <w:start w:val="1"/>
      <w:numFmt w:val="lowerRoman"/>
      <w:lvlText w:val="%9."/>
      <w:lvlJc w:val="right"/>
      <w:pPr>
        <w:ind w:left="4164"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37"/>
    <w:rsid w:val="00006487"/>
    <w:rsid w:val="000163C2"/>
    <w:rsid w:val="0002000F"/>
    <w:rsid w:val="00022201"/>
    <w:rsid w:val="000305E7"/>
    <w:rsid w:val="00035D17"/>
    <w:rsid w:val="00036028"/>
    <w:rsid w:val="00036F66"/>
    <w:rsid w:val="00040927"/>
    <w:rsid w:val="00046328"/>
    <w:rsid w:val="00070F1D"/>
    <w:rsid w:val="00074F2A"/>
    <w:rsid w:val="000755CC"/>
    <w:rsid w:val="00075A28"/>
    <w:rsid w:val="0007613B"/>
    <w:rsid w:val="00076C19"/>
    <w:rsid w:val="00086AD2"/>
    <w:rsid w:val="00090543"/>
    <w:rsid w:val="000A1AAE"/>
    <w:rsid w:val="000A2E10"/>
    <w:rsid w:val="000C05BC"/>
    <w:rsid w:val="000C5CD4"/>
    <w:rsid w:val="000C5DFC"/>
    <w:rsid w:val="000D10F2"/>
    <w:rsid w:val="000E3F2F"/>
    <w:rsid w:val="000F274B"/>
    <w:rsid w:val="000F3989"/>
    <w:rsid w:val="000F7207"/>
    <w:rsid w:val="00105F5B"/>
    <w:rsid w:val="001062E2"/>
    <w:rsid w:val="00114A5E"/>
    <w:rsid w:val="00121774"/>
    <w:rsid w:val="00126A52"/>
    <w:rsid w:val="0012702E"/>
    <w:rsid w:val="00130122"/>
    <w:rsid w:val="001507D1"/>
    <w:rsid w:val="00155299"/>
    <w:rsid w:val="0018040B"/>
    <w:rsid w:val="001852C9"/>
    <w:rsid w:val="0019774A"/>
    <w:rsid w:val="001A3F25"/>
    <w:rsid w:val="001B4124"/>
    <w:rsid w:val="001B520E"/>
    <w:rsid w:val="001B70FC"/>
    <w:rsid w:val="001D1021"/>
    <w:rsid w:val="001D6B02"/>
    <w:rsid w:val="001E6DBB"/>
    <w:rsid w:val="001F09AD"/>
    <w:rsid w:val="001F608B"/>
    <w:rsid w:val="001F7614"/>
    <w:rsid w:val="0020173D"/>
    <w:rsid w:val="00215AF7"/>
    <w:rsid w:val="0022078C"/>
    <w:rsid w:val="00230F5E"/>
    <w:rsid w:val="00231C33"/>
    <w:rsid w:val="00233E1D"/>
    <w:rsid w:val="00245773"/>
    <w:rsid w:val="00246BDD"/>
    <w:rsid w:val="00251725"/>
    <w:rsid w:val="0025780E"/>
    <w:rsid w:val="00260906"/>
    <w:rsid w:val="00272C19"/>
    <w:rsid w:val="00280323"/>
    <w:rsid w:val="00293A27"/>
    <w:rsid w:val="002961CE"/>
    <w:rsid w:val="002A09CE"/>
    <w:rsid w:val="002A75A3"/>
    <w:rsid w:val="002B48AB"/>
    <w:rsid w:val="002B4D5E"/>
    <w:rsid w:val="002D7834"/>
    <w:rsid w:val="002E1F51"/>
    <w:rsid w:val="002E41FC"/>
    <w:rsid w:val="002E6E5F"/>
    <w:rsid w:val="002F3CBB"/>
    <w:rsid w:val="002F61BC"/>
    <w:rsid w:val="002F7290"/>
    <w:rsid w:val="003024C7"/>
    <w:rsid w:val="003119F0"/>
    <w:rsid w:val="00323BF6"/>
    <w:rsid w:val="00357EDC"/>
    <w:rsid w:val="00362543"/>
    <w:rsid w:val="00362E01"/>
    <w:rsid w:val="003663B5"/>
    <w:rsid w:val="0036783E"/>
    <w:rsid w:val="00384CFD"/>
    <w:rsid w:val="0039348B"/>
    <w:rsid w:val="00397AE7"/>
    <w:rsid w:val="003A043B"/>
    <w:rsid w:val="003A6DF0"/>
    <w:rsid w:val="003B78AA"/>
    <w:rsid w:val="003C3154"/>
    <w:rsid w:val="003C67D2"/>
    <w:rsid w:val="003D0401"/>
    <w:rsid w:val="003D3D8B"/>
    <w:rsid w:val="003D4527"/>
    <w:rsid w:val="003D4CEC"/>
    <w:rsid w:val="003D5C62"/>
    <w:rsid w:val="00400FE6"/>
    <w:rsid w:val="00412A93"/>
    <w:rsid w:val="00416884"/>
    <w:rsid w:val="00423EFC"/>
    <w:rsid w:val="00440506"/>
    <w:rsid w:val="00453F8E"/>
    <w:rsid w:val="0046517B"/>
    <w:rsid w:val="0046652B"/>
    <w:rsid w:val="00466FE2"/>
    <w:rsid w:val="00471340"/>
    <w:rsid w:val="00480F77"/>
    <w:rsid w:val="004915C8"/>
    <w:rsid w:val="004A22E0"/>
    <w:rsid w:val="004A7CAE"/>
    <w:rsid w:val="004B1E36"/>
    <w:rsid w:val="004C1161"/>
    <w:rsid w:val="004C197F"/>
    <w:rsid w:val="004C407C"/>
    <w:rsid w:val="004D1EAF"/>
    <w:rsid w:val="004D7DB9"/>
    <w:rsid w:val="004E2966"/>
    <w:rsid w:val="004F0BBC"/>
    <w:rsid w:val="004F5DE5"/>
    <w:rsid w:val="00505471"/>
    <w:rsid w:val="00513082"/>
    <w:rsid w:val="00530CA7"/>
    <w:rsid w:val="00530FE7"/>
    <w:rsid w:val="00532ED7"/>
    <w:rsid w:val="005434AD"/>
    <w:rsid w:val="00544654"/>
    <w:rsid w:val="00550C34"/>
    <w:rsid w:val="00553C3A"/>
    <w:rsid w:val="0055449D"/>
    <w:rsid w:val="00562D2C"/>
    <w:rsid w:val="0056481C"/>
    <w:rsid w:val="00570A5A"/>
    <w:rsid w:val="00575CEA"/>
    <w:rsid w:val="005902C0"/>
    <w:rsid w:val="00592FBA"/>
    <w:rsid w:val="005A7279"/>
    <w:rsid w:val="005A7EAB"/>
    <w:rsid w:val="005C0C65"/>
    <w:rsid w:val="005D1793"/>
    <w:rsid w:val="005E3E8D"/>
    <w:rsid w:val="005F50FC"/>
    <w:rsid w:val="005F7215"/>
    <w:rsid w:val="00610288"/>
    <w:rsid w:val="006116CD"/>
    <w:rsid w:val="00613959"/>
    <w:rsid w:val="00620F81"/>
    <w:rsid w:val="00626470"/>
    <w:rsid w:val="00627EC6"/>
    <w:rsid w:val="00630477"/>
    <w:rsid w:val="00633CD6"/>
    <w:rsid w:val="0063710A"/>
    <w:rsid w:val="00653A26"/>
    <w:rsid w:val="006570D2"/>
    <w:rsid w:val="0066421D"/>
    <w:rsid w:val="00683DE6"/>
    <w:rsid w:val="00684049"/>
    <w:rsid w:val="00684EF0"/>
    <w:rsid w:val="0068587B"/>
    <w:rsid w:val="006911C0"/>
    <w:rsid w:val="00693AE4"/>
    <w:rsid w:val="006977D7"/>
    <w:rsid w:val="006C5B60"/>
    <w:rsid w:val="006C7357"/>
    <w:rsid w:val="006E4518"/>
    <w:rsid w:val="006E4A51"/>
    <w:rsid w:val="006E5698"/>
    <w:rsid w:val="006F336A"/>
    <w:rsid w:val="00704BFE"/>
    <w:rsid w:val="00710DAE"/>
    <w:rsid w:val="00716182"/>
    <w:rsid w:val="007256C1"/>
    <w:rsid w:val="00726F86"/>
    <w:rsid w:val="0073026D"/>
    <w:rsid w:val="00733EE9"/>
    <w:rsid w:val="0074001A"/>
    <w:rsid w:val="0074171C"/>
    <w:rsid w:val="0074235E"/>
    <w:rsid w:val="00747C50"/>
    <w:rsid w:val="00767EC0"/>
    <w:rsid w:val="0077130F"/>
    <w:rsid w:val="007767D7"/>
    <w:rsid w:val="007844FE"/>
    <w:rsid w:val="007A6406"/>
    <w:rsid w:val="007B7A9B"/>
    <w:rsid w:val="007C1B4D"/>
    <w:rsid w:val="007C1E68"/>
    <w:rsid w:val="007D32AD"/>
    <w:rsid w:val="007E0657"/>
    <w:rsid w:val="007E171D"/>
    <w:rsid w:val="007E26B0"/>
    <w:rsid w:val="00801418"/>
    <w:rsid w:val="00810880"/>
    <w:rsid w:val="00826A66"/>
    <w:rsid w:val="00843ACC"/>
    <w:rsid w:val="00843CC4"/>
    <w:rsid w:val="00856472"/>
    <w:rsid w:val="00881688"/>
    <w:rsid w:val="00894E29"/>
    <w:rsid w:val="00896637"/>
    <w:rsid w:val="008A2703"/>
    <w:rsid w:val="008A57F6"/>
    <w:rsid w:val="008A6429"/>
    <w:rsid w:val="008B66A2"/>
    <w:rsid w:val="008D7BE6"/>
    <w:rsid w:val="008F3AE8"/>
    <w:rsid w:val="00902E6E"/>
    <w:rsid w:val="00903B5A"/>
    <w:rsid w:val="00915D2B"/>
    <w:rsid w:val="009228AA"/>
    <w:rsid w:val="00937240"/>
    <w:rsid w:val="009405DF"/>
    <w:rsid w:val="009426F8"/>
    <w:rsid w:val="00943A7A"/>
    <w:rsid w:val="00944081"/>
    <w:rsid w:val="009548E1"/>
    <w:rsid w:val="00956372"/>
    <w:rsid w:val="00971B5F"/>
    <w:rsid w:val="00974D0F"/>
    <w:rsid w:val="0098083F"/>
    <w:rsid w:val="00990094"/>
    <w:rsid w:val="00994465"/>
    <w:rsid w:val="009A42C1"/>
    <w:rsid w:val="009B23AE"/>
    <w:rsid w:val="009B770E"/>
    <w:rsid w:val="009C1F25"/>
    <w:rsid w:val="009D5B7A"/>
    <w:rsid w:val="009E6A8A"/>
    <w:rsid w:val="009F5FAE"/>
    <w:rsid w:val="00A04FD4"/>
    <w:rsid w:val="00A113D4"/>
    <w:rsid w:val="00A21487"/>
    <w:rsid w:val="00A21F5F"/>
    <w:rsid w:val="00A23732"/>
    <w:rsid w:val="00A23923"/>
    <w:rsid w:val="00A255C8"/>
    <w:rsid w:val="00A2631B"/>
    <w:rsid w:val="00A264D0"/>
    <w:rsid w:val="00A312E0"/>
    <w:rsid w:val="00A373E2"/>
    <w:rsid w:val="00A408AD"/>
    <w:rsid w:val="00A668A5"/>
    <w:rsid w:val="00A8320A"/>
    <w:rsid w:val="00A83FFB"/>
    <w:rsid w:val="00A8401C"/>
    <w:rsid w:val="00A936C4"/>
    <w:rsid w:val="00A936EC"/>
    <w:rsid w:val="00AA0954"/>
    <w:rsid w:val="00AA3537"/>
    <w:rsid w:val="00AA4EA9"/>
    <w:rsid w:val="00AA6B24"/>
    <w:rsid w:val="00AA7659"/>
    <w:rsid w:val="00AB24AC"/>
    <w:rsid w:val="00AB3DDD"/>
    <w:rsid w:val="00AB5A7D"/>
    <w:rsid w:val="00AC7710"/>
    <w:rsid w:val="00AE7378"/>
    <w:rsid w:val="00B135EB"/>
    <w:rsid w:val="00B21131"/>
    <w:rsid w:val="00B21527"/>
    <w:rsid w:val="00B2647A"/>
    <w:rsid w:val="00B351B5"/>
    <w:rsid w:val="00B52D16"/>
    <w:rsid w:val="00B56D27"/>
    <w:rsid w:val="00B57C3F"/>
    <w:rsid w:val="00B60990"/>
    <w:rsid w:val="00B61B78"/>
    <w:rsid w:val="00B72566"/>
    <w:rsid w:val="00B912CC"/>
    <w:rsid w:val="00BB3ECF"/>
    <w:rsid w:val="00BB6562"/>
    <w:rsid w:val="00BC73AE"/>
    <w:rsid w:val="00BF3C08"/>
    <w:rsid w:val="00C006B7"/>
    <w:rsid w:val="00C05339"/>
    <w:rsid w:val="00C13DE0"/>
    <w:rsid w:val="00C1753A"/>
    <w:rsid w:val="00C20600"/>
    <w:rsid w:val="00C37960"/>
    <w:rsid w:val="00C40D84"/>
    <w:rsid w:val="00C52147"/>
    <w:rsid w:val="00C61B87"/>
    <w:rsid w:val="00C63E8D"/>
    <w:rsid w:val="00C657CD"/>
    <w:rsid w:val="00C84587"/>
    <w:rsid w:val="00C8651E"/>
    <w:rsid w:val="00CA11B8"/>
    <w:rsid w:val="00CA4887"/>
    <w:rsid w:val="00CB5FCE"/>
    <w:rsid w:val="00CB6759"/>
    <w:rsid w:val="00CD052F"/>
    <w:rsid w:val="00CF37B6"/>
    <w:rsid w:val="00CF4E68"/>
    <w:rsid w:val="00D01023"/>
    <w:rsid w:val="00D06260"/>
    <w:rsid w:val="00D07E97"/>
    <w:rsid w:val="00D10B6A"/>
    <w:rsid w:val="00D13C5F"/>
    <w:rsid w:val="00D13CAD"/>
    <w:rsid w:val="00D20EB5"/>
    <w:rsid w:val="00D342CC"/>
    <w:rsid w:val="00D44C33"/>
    <w:rsid w:val="00D47083"/>
    <w:rsid w:val="00D47DC2"/>
    <w:rsid w:val="00D5731C"/>
    <w:rsid w:val="00D60271"/>
    <w:rsid w:val="00D63C88"/>
    <w:rsid w:val="00D72A9D"/>
    <w:rsid w:val="00D7593D"/>
    <w:rsid w:val="00D8423C"/>
    <w:rsid w:val="00D85F60"/>
    <w:rsid w:val="00D91F53"/>
    <w:rsid w:val="00DA0580"/>
    <w:rsid w:val="00DA5721"/>
    <w:rsid w:val="00DB2758"/>
    <w:rsid w:val="00DB3EF8"/>
    <w:rsid w:val="00DB7900"/>
    <w:rsid w:val="00DC193A"/>
    <w:rsid w:val="00DC792F"/>
    <w:rsid w:val="00DD595F"/>
    <w:rsid w:val="00DF58DC"/>
    <w:rsid w:val="00E0322B"/>
    <w:rsid w:val="00E1259A"/>
    <w:rsid w:val="00E12CEB"/>
    <w:rsid w:val="00E22E01"/>
    <w:rsid w:val="00E23AF5"/>
    <w:rsid w:val="00E2464C"/>
    <w:rsid w:val="00E36F0D"/>
    <w:rsid w:val="00E44D19"/>
    <w:rsid w:val="00E6217A"/>
    <w:rsid w:val="00E732AF"/>
    <w:rsid w:val="00E83E1D"/>
    <w:rsid w:val="00EA4E3B"/>
    <w:rsid w:val="00EB1321"/>
    <w:rsid w:val="00EC3663"/>
    <w:rsid w:val="00ED0213"/>
    <w:rsid w:val="00ED595F"/>
    <w:rsid w:val="00ED6AA9"/>
    <w:rsid w:val="00ED78DB"/>
    <w:rsid w:val="00EE084E"/>
    <w:rsid w:val="00EE3488"/>
    <w:rsid w:val="00F01F28"/>
    <w:rsid w:val="00F02D25"/>
    <w:rsid w:val="00F1439E"/>
    <w:rsid w:val="00F264B0"/>
    <w:rsid w:val="00F3432C"/>
    <w:rsid w:val="00F413C7"/>
    <w:rsid w:val="00F4378F"/>
    <w:rsid w:val="00F50144"/>
    <w:rsid w:val="00F61258"/>
    <w:rsid w:val="00F6266D"/>
    <w:rsid w:val="00F6569A"/>
    <w:rsid w:val="00F733F5"/>
    <w:rsid w:val="00F75DD2"/>
    <w:rsid w:val="00F7790C"/>
    <w:rsid w:val="00F77DD5"/>
    <w:rsid w:val="00F81414"/>
    <w:rsid w:val="00F832FB"/>
    <w:rsid w:val="00F86544"/>
    <w:rsid w:val="00F86D1A"/>
    <w:rsid w:val="00F9027B"/>
    <w:rsid w:val="00FA174D"/>
    <w:rsid w:val="00FA1C3D"/>
    <w:rsid w:val="00FA58BC"/>
    <w:rsid w:val="00FA7A47"/>
    <w:rsid w:val="00FB0704"/>
    <w:rsid w:val="00FC5E85"/>
    <w:rsid w:val="00FC7980"/>
    <w:rsid w:val="00FF1693"/>
    <w:rsid w:val="0CEE3598"/>
    <w:rsid w:val="132933C6"/>
    <w:rsid w:val="1B526C92"/>
    <w:rsid w:val="2D303443"/>
    <w:rsid w:val="36342EC9"/>
    <w:rsid w:val="3AD768CB"/>
    <w:rsid w:val="40AE3A83"/>
    <w:rsid w:val="418B592D"/>
    <w:rsid w:val="477045DC"/>
    <w:rsid w:val="4BA16398"/>
    <w:rsid w:val="593214EE"/>
    <w:rsid w:val="59732795"/>
    <w:rsid w:val="5A9B5AB4"/>
    <w:rsid w:val="5C810A3D"/>
    <w:rsid w:val="72526373"/>
    <w:rsid w:val="7484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line="360" w:lineRule="atLeast"/>
      <w:jc w:val="left"/>
    </w:pPr>
    <w:rPr>
      <w:rFonts w:ascii="宋体"/>
      <w:b/>
      <w:kern w:val="0"/>
      <w:position w:val="-10"/>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99"/>
    <w:pPr>
      <w:spacing w:before="100" w:beforeAutospacing="1" w:after="100" w:afterAutospacing="1" w:line="520" w:lineRule="exact"/>
      <w:ind w:left="56" w:leftChars="29"/>
    </w:pPr>
    <w:rPr>
      <w:rFonts w:ascii="楷体_GB2312" w:hAnsi="楷体_GB2312" w:cs="宋体"/>
      <w:b/>
      <w:bCs/>
    </w:rPr>
  </w:style>
  <w:style w:type="character" w:styleId="8">
    <w:name w:val="page number"/>
    <w:qFormat/>
    <w:uiPriority w:val="0"/>
  </w:style>
  <w:style w:type="paragraph" w:styleId="9">
    <w:name w:val="List Paragraph"/>
    <w:basedOn w:val="1"/>
    <w:qFormat/>
    <w:uiPriority w:val="99"/>
    <w:pPr>
      <w:ind w:firstLine="420" w:firstLineChars="200"/>
    </w:pPr>
    <w:rPr>
      <w:rFonts w:ascii="Calibri" w:hAnsi="Calibri" w:cs="宋体"/>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11"/>
    <w:basedOn w:val="7"/>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754</Words>
  <Characters>4302</Characters>
  <Lines>35</Lines>
  <Paragraphs>10</Paragraphs>
  <TotalTime>18</TotalTime>
  <ScaleCrop>false</ScaleCrop>
  <LinksUpToDate>false</LinksUpToDate>
  <CharactersWithSpaces>5046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2021-06-24T01:23:00Z</dcterms:created>
  <dc:creator>微软用户</dc:creator>
  <cp:lastModifiedBy>DD</cp:lastModifiedBy>
  <dcterms:modified xsi:type="dcterms:W3CDTF">2021-06-24T09:20:35Z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F8C13D397D5F4C10B4A52C0C11274B34</vt:lpwstr>
  </property>
</Properties>
</file>