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rPr>
          <w:rStyle w:val="12"/>
          <w:rFonts w:ascii="宋体" w:hAnsi="宋体"/>
          <w:b/>
          <w:bCs/>
          <w:szCs w:val="24"/>
          <w:highlight w:val="none"/>
        </w:rPr>
      </w:pPr>
      <w:bookmarkStart w:id="0" w:name="_GoBack"/>
      <w:bookmarkEnd w:id="0"/>
    </w:p>
    <w:p>
      <w:pPr>
        <w:spacing w:before="156" w:beforeLines="50" w:after="156" w:afterLines="50" w:line="360" w:lineRule="auto"/>
        <w:ind w:right="120" w:rightChars="50"/>
        <w:rPr>
          <w:rStyle w:val="12"/>
          <w:rFonts w:ascii="宋体" w:hAnsi="宋体"/>
          <w:b/>
          <w:bCs/>
          <w:szCs w:val="24"/>
          <w:highlight w:val="none"/>
        </w:rPr>
      </w:pPr>
    </w:p>
    <w:p>
      <w:pPr>
        <w:spacing w:line="480" w:lineRule="auto"/>
        <w:jc w:val="center"/>
        <w:rPr>
          <w:rFonts w:hint="eastAsia" w:ascii="宋体"/>
          <w:b/>
          <w:bCs/>
          <w:color w:val="000000"/>
          <w:sz w:val="48"/>
          <w:szCs w:val="44"/>
          <w:highlight w:val="none"/>
        </w:rPr>
      </w:pPr>
      <w:r>
        <w:rPr>
          <w:rFonts w:hint="eastAsia" w:ascii="宋体"/>
          <w:b/>
          <w:bCs/>
          <w:color w:val="000000"/>
          <w:sz w:val="48"/>
          <w:szCs w:val="44"/>
          <w:highlight w:val="none"/>
          <w:lang w:eastAsia="zh-CN"/>
        </w:rPr>
        <w:t>宜阳山水文苑项目车库顶板虹吸排水</w:t>
      </w:r>
      <w:r>
        <w:rPr>
          <w:rFonts w:hint="eastAsia" w:ascii="宋体"/>
          <w:b/>
          <w:bCs/>
          <w:color w:val="000000"/>
          <w:sz w:val="48"/>
          <w:szCs w:val="44"/>
          <w:highlight w:val="none"/>
        </w:rPr>
        <w:t>工程</w:t>
      </w:r>
    </w:p>
    <w:p>
      <w:pPr>
        <w:spacing w:line="480" w:lineRule="auto"/>
        <w:jc w:val="center"/>
        <w:rPr>
          <w:rFonts w:ascii="宋体"/>
          <w:b/>
          <w:bCs/>
          <w:color w:val="000000"/>
          <w:sz w:val="48"/>
          <w:szCs w:val="44"/>
          <w:highlight w:val="none"/>
        </w:rPr>
      </w:pPr>
      <w:r>
        <w:rPr>
          <w:rFonts w:hint="eastAsia" w:ascii="宋体"/>
          <w:b/>
          <w:bCs/>
          <w:color w:val="000000"/>
          <w:sz w:val="48"/>
          <w:szCs w:val="44"/>
          <w:highlight w:val="none"/>
        </w:rPr>
        <w:t>施工合同</w:t>
      </w: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spacing w:before="156" w:beforeLines="50" w:after="156" w:afterLines="50" w:line="360" w:lineRule="auto"/>
        <w:ind w:right="120" w:rightChars="50"/>
        <w:rPr>
          <w:rFonts w:ascii="宋体" w:hAnsi="宋体" w:cs="宋体"/>
          <w:b/>
          <w:szCs w:val="24"/>
          <w:highlight w:val="none"/>
        </w:rPr>
      </w:pPr>
    </w:p>
    <w:p>
      <w:pPr>
        <w:widowControl/>
        <w:spacing w:line="360" w:lineRule="auto"/>
        <w:ind w:firstLine="441" w:firstLineChars="147"/>
        <w:rPr>
          <w:rFonts w:hint="default" w:ascii="宋体" w:hAnsi="宋体" w:eastAsia="宋体" w:cs="宋体"/>
          <w:sz w:val="30"/>
          <w:szCs w:val="30"/>
          <w:highlight w:val="none"/>
          <w:lang w:val="en-US" w:eastAsia="zh-CN"/>
        </w:rPr>
      </w:pPr>
      <w:r>
        <w:rPr>
          <w:rFonts w:hint="eastAsia" w:ascii="宋体" w:hAnsi="宋体" w:cs="宋体"/>
          <w:sz w:val="30"/>
          <w:szCs w:val="30"/>
          <w:highlight w:val="none"/>
        </w:rPr>
        <w:t xml:space="preserve">    </w:t>
      </w:r>
      <w:r>
        <w:rPr>
          <w:rFonts w:ascii="宋体" w:hAnsi="宋体" w:cs="宋体"/>
          <w:sz w:val="30"/>
          <w:szCs w:val="30"/>
          <w:highlight w:val="none"/>
        </w:rPr>
        <w:t xml:space="preserve">    </w:t>
      </w:r>
      <w:r>
        <w:rPr>
          <w:rFonts w:hint="eastAsia" w:ascii="宋体" w:hAnsi="宋体" w:cs="宋体"/>
          <w:sz w:val="30"/>
          <w:szCs w:val="30"/>
          <w:highlight w:val="none"/>
        </w:rPr>
        <w:t xml:space="preserve"> 成本代码：</w:t>
      </w:r>
      <w:r>
        <w:rPr>
          <w:rFonts w:hint="eastAsia" w:ascii="宋体" w:hAnsi="宋体" w:cs="宋体"/>
          <w:sz w:val="30"/>
          <w:szCs w:val="30"/>
          <w:highlight w:val="none"/>
          <w:lang w:val="en-US" w:eastAsia="zh-CN"/>
        </w:rPr>
        <w:t>3.2.1.1</w:t>
      </w:r>
    </w:p>
    <w:p>
      <w:pPr>
        <w:widowControl/>
        <w:spacing w:line="360" w:lineRule="auto"/>
        <w:ind w:firstLine="441" w:firstLineChars="147"/>
        <w:rPr>
          <w:rFonts w:hint="eastAsia" w:ascii="宋体" w:hAnsi="宋体" w:eastAsia="宋体" w:cs="宋体"/>
          <w:sz w:val="30"/>
          <w:szCs w:val="30"/>
          <w:highlight w:val="none"/>
          <w:lang w:eastAsia="zh-CN"/>
        </w:rPr>
      </w:pPr>
      <w:r>
        <w:rPr>
          <w:rFonts w:hint="eastAsia" w:ascii="宋体" w:hAnsi="宋体" w:cs="宋体"/>
          <w:sz w:val="30"/>
          <w:szCs w:val="30"/>
          <w:highlight w:val="none"/>
        </w:rPr>
        <w:t xml:space="preserve">     </w:t>
      </w:r>
      <w:r>
        <w:rPr>
          <w:rFonts w:ascii="宋体" w:hAnsi="宋体" w:cs="宋体"/>
          <w:sz w:val="30"/>
          <w:szCs w:val="30"/>
          <w:highlight w:val="none"/>
        </w:rPr>
        <w:t xml:space="preserve">    </w:t>
      </w:r>
      <w:r>
        <w:rPr>
          <w:rFonts w:hint="eastAsia" w:ascii="宋体" w:hAnsi="宋体" w:cs="宋体"/>
          <w:sz w:val="30"/>
          <w:szCs w:val="30"/>
          <w:highlight w:val="none"/>
        </w:rPr>
        <w:t>合同编号：SSWY.01-JA-07</w:t>
      </w:r>
      <w:r>
        <w:rPr>
          <w:rFonts w:hint="eastAsia" w:ascii="宋体" w:hAnsi="宋体" w:cs="宋体"/>
          <w:sz w:val="30"/>
          <w:szCs w:val="30"/>
          <w:highlight w:val="none"/>
          <w:lang w:val="en-US" w:eastAsia="zh-CN"/>
        </w:rPr>
        <w:t>9</w:t>
      </w:r>
    </w:p>
    <w:p>
      <w:pPr>
        <w:pStyle w:val="3"/>
        <w:rPr>
          <w:rFonts w:hint="eastAsia" w:ascii="宋体" w:hAnsi="宋体" w:cs="宋体"/>
          <w:sz w:val="30"/>
          <w:szCs w:val="30"/>
          <w:highlight w:val="none"/>
        </w:rPr>
      </w:pPr>
    </w:p>
    <w:p>
      <w:pPr>
        <w:pStyle w:val="4"/>
        <w:rPr>
          <w:rFonts w:hint="eastAsia" w:ascii="宋体" w:hAnsi="宋体" w:cs="宋体"/>
          <w:sz w:val="30"/>
          <w:szCs w:val="30"/>
          <w:highlight w:val="none"/>
        </w:rPr>
      </w:pPr>
    </w:p>
    <w:p>
      <w:pPr>
        <w:pStyle w:val="5"/>
        <w:jc w:val="both"/>
        <w:rPr>
          <w:rFonts w:hint="eastAsia" w:ascii="宋体" w:hAnsi="宋体" w:cs="宋体"/>
          <w:sz w:val="30"/>
          <w:szCs w:val="30"/>
          <w:highlight w:val="none"/>
        </w:rPr>
      </w:pPr>
    </w:p>
    <w:p>
      <w:pPr>
        <w:pStyle w:val="6"/>
        <w:rPr>
          <w:highlight w:val="none"/>
        </w:rPr>
      </w:pPr>
    </w:p>
    <w:p>
      <w:pPr>
        <w:widowControl/>
        <w:spacing w:line="360" w:lineRule="auto"/>
        <w:ind w:firstLine="441" w:firstLineChars="147"/>
        <w:rPr>
          <w:rFonts w:hint="default" w:ascii="宋体" w:hAnsi="宋体" w:eastAsia="宋体" w:cs="宋体"/>
          <w:sz w:val="30"/>
          <w:szCs w:val="30"/>
          <w:highlight w:val="none"/>
          <w:lang w:val="en-US" w:eastAsia="zh-CN"/>
        </w:rPr>
      </w:pPr>
      <w:r>
        <w:rPr>
          <w:rFonts w:hint="eastAsia" w:ascii="宋体" w:hAnsi="宋体" w:cs="宋体"/>
          <w:sz w:val="30"/>
          <w:szCs w:val="30"/>
          <w:highlight w:val="none"/>
        </w:rPr>
        <w:t xml:space="preserve">     </w:t>
      </w:r>
      <w:r>
        <w:rPr>
          <w:rFonts w:ascii="宋体" w:hAnsi="宋体" w:cs="宋体"/>
          <w:sz w:val="30"/>
          <w:szCs w:val="30"/>
          <w:highlight w:val="none"/>
        </w:rPr>
        <w:t xml:space="preserve">    </w:t>
      </w:r>
      <w:r>
        <w:rPr>
          <w:rFonts w:hint="eastAsia" w:ascii="宋体" w:hAnsi="宋体" w:cs="宋体"/>
          <w:sz w:val="30"/>
          <w:szCs w:val="30"/>
          <w:highlight w:val="none"/>
        </w:rPr>
        <w:t>甲方</w:t>
      </w:r>
      <w:r>
        <w:rPr>
          <w:rFonts w:hint="eastAsia" w:ascii="宋体" w:hAnsi="宋体" w:cs="宋体"/>
          <w:sz w:val="30"/>
          <w:szCs w:val="30"/>
          <w:highlight w:val="none"/>
          <w:lang w:eastAsia="zh-CN"/>
        </w:rPr>
        <w:t>：</w:t>
      </w:r>
      <w:r>
        <w:rPr>
          <w:rFonts w:hint="eastAsia" w:ascii="宋体" w:hAnsi="宋体" w:cs="宋体"/>
          <w:sz w:val="30"/>
          <w:szCs w:val="30"/>
          <w:highlight w:val="none"/>
          <w:u w:val="single"/>
          <w:lang w:val="en-US" w:eastAsia="zh-CN"/>
        </w:rPr>
        <w:t xml:space="preserve">   </w:t>
      </w:r>
      <w:r>
        <w:rPr>
          <w:rFonts w:hint="eastAsia" w:ascii="宋体" w:hAnsi="宋体" w:cs="宋体"/>
          <w:sz w:val="30"/>
          <w:szCs w:val="30"/>
          <w:highlight w:val="none"/>
          <w:u w:val="single"/>
        </w:rPr>
        <w:t>洛阳</w:t>
      </w:r>
      <w:r>
        <w:rPr>
          <w:rFonts w:hint="eastAsia" w:ascii="宋体" w:hAnsi="宋体" w:cs="宋体"/>
          <w:sz w:val="30"/>
          <w:szCs w:val="30"/>
          <w:highlight w:val="none"/>
          <w:u w:val="single"/>
          <w:lang w:eastAsia="zh-CN"/>
        </w:rPr>
        <w:t>莘子园置业</w:t>
      </w:r>
      <w:r>
        <w:rPr>
          <w:rFonts w:hint="eastAsia" w:ascii="宋体" w:hAnsi="宋体" w:cs="宋体"/>
          <w:sz w:val="30"/>
          <w:szCs w:val="30"/>
          <w:highlight w:val="none"/>
          <w:u w:val="single"/>
        </w:rPr>
        <w:t>有限公司</w:t>
      </w:r>
      <w:r>
        <w:rPr>
          <w:rFonts w:hint="eastAsia" w:ascii="宋体" w:hAnsi="宋体" w:cs="宋体"/>
          <w:sz w:val="30"/>
          <w:szCs w:val="30"/>
          <w:highlight w:val="none"/>
          <w:u w:val="single"/>
          <w:lang w:val="en-US" w:eastAsia="zh-CN"/>
        </w:rPr>
        <w:t xml:space="preserve">   </w:t>
      </w:r>
    </w:p>
    <w:p>
      <w:pPr>
        <w:widowControl/>
        <w:spacing w:line="360" w:lineRule="auto"/>
        <w:ind w:firstLine="441" w:firstLineChars="147"/>
        <w:rPr>
          <w:rFonts w:hint="eastAsia" w:ascii="宋体" w:hAnsi="宋体" w:eastAsia="宋体" w:cs="宋体"/>
          <w:szCs w:val="24"/>
          <w:highlight w:val="none"/>
          <w:lang w:eastAsia="zh-CN"/>
        </w:rPr>
      </w:pPr>
      <w:r>
        <w:rPr>
          <w:rFonts w:hint="eastAsia" w:ascii="宋体" w:hAnsi="宋体" w:cs="宋体"/>
          <w:sz w:val="30"/>
          <w:szCs w:val="30"/>
          <w:highlight w:val="none"/>
        </w:rPr>
        <w:t xml:space="preserve">     </w:t>
      </w:r>
      <w:r>
        <w:rPr>
          <w:rFonts w:ascii="宋体" w:hAnsi="宋体" w:cs="宋体"/>
          <w:sz w:val="30"/>
          <w:szCs w:val="30"/>
          <w:highlight w:val="none"/>
        </w:rPr>
        <w:t xml:space="preserve">    </w:t>
      </w:r>
      <w:r>
        <w:rPr>
          <w:rFonts w:hint="eastAsia" w:ascii="宋体" w:hAnsi="宋体" w:cs="宋体"/>
          <w:sz w:val="30"/>
          <w:szCs w:val="30"/>
          <w:highlight w:val="none"/>
        </w:rPr>
        <w:t>乙方</w:t>
      </w:r>
      <w:r>
        <w:rPr>
          <w:rFonts w:hint="eastAsia" w:ascii="宋体" w:hAnsi="宋体" w:cs="宋体"/>
          <w:sz w:val="30"/>
          <w:szCs w:val="30"/>
          <w:highlight w:val="none"/>
          <w:lang w:eastAsia="zh-CN"/>
        </w:rPr>
        <w:t>：</w:t>
      </w:r>
      <w:r>
        <w:rPr>
          <w:rFonts w:hint="eastAsia" w:ascii="宋体" w:hAnsi="宋体" w:cs="宋体"/>
          <w:sz w:val="30"/>
          <w:szCs w:val="30"/>
          <w:highlight w:val="none"/>
          <w:u w:val="single"/>
          <w:lang w:eastAsia="zh-CN"/>
        </w:rPr>
        <w:t>江苏防排工匠建材科技有限公司</w:t>
      </w:r>
    </w:p>
    <w:p>
      <w:pPr>
        <w:pStyle w:val="2"/>
        <w:ind w:firstLine="1800" w:firstLineChars="600"/>
        <w:rPr>
          <w:rFonts w:hint="default" w:eastAsia="宋体"/>
          <w:b w:val="0"/>
          <w:bCs/>
          <w:sz w:val="30"/>
          <w:szCs w:val="30"/>
          <w:highlight w:val="none"/>
          <w:u w:val="single"/>
          <w:lang w:val="en-US" w:eastAsia="zh-CN"/>
        </w:rPr>
      </w:pPr>
      <w:r>
        <w:rPr>
          <w:rFonts w:hint="eastAsia"/>
          <w:b w:val="0"/>
          <w:bCs/>
          <w:sz w:val="30"/>
          <w:szCs w:val="30"/>
          <w:highlight w:val="none"/>
        </w:rPr>
        <w:t>签订时间：</w:t>
      </w:r>
      <w:r>
        <w:rPr>
          <w:rFonts w:hint="eastAsia"/>
          <w:b w:val="0"/>
          <w:bCs/>
          <w:sz w:val="30"/>
          <w:szCs w:val="30"/>
          <w:highlight w:val="none"/>
          <w:u w:val="single"/>
          <w:lang w:val="en-US" w:eastAsia="zh-CN"/>
        </w:rPr>
        <w:t xml:space="preserve">    2021年07月  日    </w:t>
      </w:r>
    </w:p>
    <w:p>
      <w:pPr>
        <w:widowControl/>
        <w:spacing w:line="360" w:lineRule="auto"/>
        <w:rPr>
          <w:rFonts w:ascii="宋体" w:hAnsi="宋体" w:cs="宋体"/>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ascii="宋体" w:hAnsi="宋体" w:cs="宋体"/>
          <w:szCs w:val="24"/>
          <w:highlight w:val="none"/>
        </w:rPr>
      </w:pPr>
      <w:r>
        <w:rPr>
          <w:rFonts w:ascii="宋体" w:hAnsi="宋体" w:cs="宋体"/>
          <w:szCs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ascii="宋体" w:hAnsi="宋体" w:cs="宋体"/>
          <w:szCs w:val="24"/>
          <w:highlight w:val="none"/>
        </w:rPr>
      </w:pPr>
      <w:r>
        <w:rPr>
          <w:rFonts w:hint="eastAsia" w:ascii="宋体" w:hAnsi="宋体" w:cs="宋体"/>
          <w:b/>
          <w:bCs/>
          <w:sz w:val="32"/>
          <w:szCs w:val="32"/>
          <w:highlight w:val="none"/>
        </w:rPr>
        <w:t>宜阳山水文苑项目车库顶板虹吸排水工程施工合同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甲方：</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洛阳</w:t>
      </w:r>
      <w:r>
        <w:rPr>
          <w:rFonts w:hint="eastAsia" w:ascii="宋体" w:hAnsi="宋体" w:eastAsia="宋体" w:cs="宋体"/>
          <w:sz w:val="24"/>
          <w:szCs w:val="24"/>
          <w:highlight w:val="none"/>
          <w:u w:val="single"/>
          <w:lang w:eastAsia="zh-CN"/>
        </w:rPr>
        <w:t>莘子园置业</w:t>
      </w:r>
      <w:r>
        <w:rPr>
          <w:rFonts w:hint="eastAsia" w:ascii="宋体" w:hAnsi="宋体" w:eastAsia="宋体" w:cs="宋体"/>
          <w:sz w:val="24"/>
          <w:szCs w:val="24"/>
          <w:highlight w:val="none"/>
          <w:u w:val="single"/>
        </w:rPr>
        <w:t>有限公司</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江苏防排工匠建材科技有限公司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依照《中华人民共和国</w:t>
      </w:r>
      <w:r>
        <w:rPr>
          <w:rFonts w:hint="eastAsia" w:ascii="宋体" w:hAnsi="宋体" w:eastAsia="宋体" w:cs="宋体"/>
          <w:sz w:val="24"/>
          <w:szCs w:val="24"/>
          <w:highlight w:val="none"/>
          <w:lang w:eastAsia="zh-CN"/>
        </w:rPr>
        <w:t>民法典</w:t>
      </w:r>
      <w:r>
        <w:rPr>
          <w:rFonts w:hint="eastAsia" w:ascii="宋体" w:hAnsi="宋体" w:eastAsia="宋体" w:cs="宋体"/>
          <w:sz w:val="24"/>
          <w:szCs w:val="24"/>
          <w:highlight w:val="none"/>
        </w:rPr>
        <w:t>》、《中华人民共和国建筑法》、《中华人民共和国招投标法》以及其他有关法律，法规的规定，遵守公平、诚实信用的原则，双方就本工程的有关事项协商达成一致，订立本合同。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第一条  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工程名称：</w:t>
      </w:r>
      <w:r>
        <w:rPr>
          <w:rFonts w:hint="eastAsia" w:ascii="宋体" w:hAnsi="宋体"/>
          <w:szCs w:val="24"/>
          <w:highlight w:val="none"/>
          <w:lang w:eastAsia="zh-CN"/>
        </w:rPr>
        <w:t>宜阳山水文苑项目车库顶板虹吸排水工程。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工程地点：</w:t>
      </w:r>
      <w:r>
        <w:rPr>
          <w:rFonts w:hint="eastAsia" w:ascii="宋体" w:hAnsi="宋体"/>
          <w:szCs w:val="24"/>
          <w:highlight w:val="none"/>
          <w:lang w:eastAsia="zh-CN"/>
        </w:rPr>
        <w:t>洛阳市宜阳县香鹿山镇滨河北路与锦龙大桥交汇处。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第二条  承包范围及承包内容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szCs w:val="24"/>
          <w:highlight w:val="none"/>
        </w:rPr>
      </w:pPr>
      <w:r>
        <w:rPr>
          <w:rFonts w:hint="eastAsia" w:ascii="宋体" w:hAnsi="宋体"/>
          <w:szCs w:val="24"/>
          <w:highlight w:val="none"/>
          <w:lang w:val="en-US" w:eastAsia="zh-CN"/>
        </w:rPr>
        <w:t>根据甲方提供方案图、景观施工图等相关资料进行调整、深化</w:t>
      </w:r>
      <w:r>
        <w:rPr>
          <w:rFonts w:hint="eastAsia" w:ascii="宋体" w:hAnsi="宋体"/>
          <w:szCs w:val="24"/>
          <w:highlight w:val="none"/>
        </w:rPr>
        <w:t>车库顶板虹吸排水工程设计图纸</w:t>
      </w:r>
      <w:r>
        <w:rPr>
          <w:rFonts w:hint="eastAsia" w:ascii="宋体" w:hAnsi="宋体"/>
          <w:szCs w:val="24"/>
          <w:highlight w:val="none"/>
          <w:lang w:val="en-US" w:eastAsia="zh-CN"/>
        </w:rPr>
        <w:t>，并经甲方确认。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highlight w:val="none"/>
        </w:rPr>
      </w:pPr>
      <w:r>
        <w:rPr>
          <w:rFonts w:hint="eastAsia" w:ascii="宋体" w:hAnsi="宋体"/>
          <w:szCs w:val="24"/>
          <w:highlight w:val="none"/>
        </w:rPr>
        <w:t>车库顶板虹吸排水工程设计图纸范围内所涉及到的所有设备/材料的采购、施工、验收等所有工作。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第三条  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本工程为</w:t>
      </w:r>
      <w:r>
        <w:rPr>
          <w:rFonts w:hint="eastAsia" w:ascii="宋体" w:hAnsi="宋体" w:cs="宋体"/>
          <w:bCs/>
          <w:sz w:val="24"/>
          <w:szCs w:val="24"/>
          <w:highlight w:val="none"/>
          <w:lang w:val="en-US" w:eastAsia="zh-CN"/>
        </w:rPr>
        <w:t>含税固定综合单价包干的承包</w:t>
      </w:r>
      <w:r>
        <w:rPr>
          <w:rFonts w:hint="eastAsia" w:ascii="宋体" w:hAnsi="宋体" w:eastAsia="宋体" w:cs="宋体"/>
          <w:bCs/>
          <w:sz w:val="24"/>
          <w:szCs w:val="24"/>
          <w:highlight w:val="none"/>
        </w:rPr>
        <w:t>方式</w:t>
      </w:r>
      <w:r>
        <w:rPr>
          <w:rFonts w:hint="eastAsia" w:ascii="宋体" w:hAnsi="宋体" w:eastAsia="宋体" w:cs="宋体"/>
          <w:bCs/>
          <w:sz w:val="24"/>
          <w:szCs w:val="24"/>
          <w:highlight w:val="none"/>
        </w:rPr>
        <w:t>，即：包工、</w:t>
      </w:r>
      <w:r>
        <w:rPr>
          <w:rFonts w:hint="eastAsia" w:ascii="宋体" w:hAnsi="宋体" w:eastAsia="宋体" w:cs="宋体"/>
          <w:bCs/>
          <w:sz w:val="24"/>
          <w:szCs w:val="24"/>
          <w:highlight w:val="none"/>
        </w:rPr>
        <w:t>包料、包质量、包工期、包安全、包材料差价、包保修、包工程相关备案、包扬尘治理等全部内容。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 工期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1、工期为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40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天，乙方须在</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2021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07</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日前进场施工（具体时间以甲方</w:t>
      </w:r>
      <w:r>
        <w:rPr>
          <w:rFonts w:hint="eastAsia" w:ascii="宋体" w:hAnsi="宋体" w:cs="宋体"/>
          <w:sz w:val="24"/>
          <w:szCs w:val="24"/>
          <w:highlight w:val="none"/>
          <w:lang w:eastAsia="zh-CN"/>
        </w:rPr>
        <w:t>书面</w:t>
      </w:r>
      <w:r>
        <w:rPr>
          <w:rFonts w:hint="eastAsia" w:ascii="宋体" w:hAnsi="宋体" w:eastAsia="宋体" w:cs="宋体"/>
          <w:sz w:val="24"/>
          <w:szCs w:val="24"/>
          <w:highlight w:val="none"/>
        </w:rPr>
        <w:t>通知为准）。</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2、施工过程中如遇甲方责任或不可抗力等因素所延误的工期，经甲、乙双方签证认可调整，以此确定竣工日期。</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第五条、合同方式及价格</w:t>
      </w:r>
    </w:p>
    <w:p>
      <w:pPr>
        <w:spacing w:line="360" w:lineRule="auto"/>
        <w:ind w:left="274" w:leftChars="114" w:right="410" w:rightChars="171"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1、合同方式：</w:t>
      </w:r>
      <w:r>
        <w:rPr>
          <w:rFonts w:hint="eastAsia" w:ascii="宋体" w:hAnsi="宋体" w:eastAsia="宋体" w:cs="宋体"/>
          <w:sz w:val="24"/>
          <w:szCs w:val="24"/>
          <w:highlight w:val="none"/>
        </w:rPr>
        <w:t>采用</w:t>
      </w:r>
      <w:r>
        <w:rPr>
          <w:rFonts w:hint="eastAsia" w:ascii="宋体" w:hAnsi="宋体" w:cs="宋体"/>
          <w:sz w:val="24"/>
          <w:szCs w:val="24"/>
          <w:highlight w:val="none"/>
          <w:lang w:val="en-US" w:eastAsia="zh-CN"/>
        </w:rPr>
        <w:t>含税</w:t>
      </w:r>
      <w:r>
        <w:rPr>
          <w:rFonts w:hint="eastAsia" w:ascii="宋体" w:hAnsi="宋体" w:cs="宋体"/>
          <w:sz w:val="24"/>
          <w:szCs w:val="24"/>
          <w:highlight w:val="none"/>
          <w:lang w:eastAsia="zh-CN"/>
        </w:rPr>
        <w:t>固定综合单价</w:t>
      </w:r>
      <w:r>
        <w:rPr>
          <w:rFonts w:hint="eastAsia" w:ascii="宋体" w:hAnsi="宋体" w:cs="宋体"/>
          <w:sz w:val="24"/>
          <w:szCs w:val="24"/>
          <w:highlight w:val="none"/>
          <w:lang w:val="en-US" w:eastAsia="zh-CN"/>
        </w:rPr>
        <w:t>包干的</w:t>
      </w:r>
      <w:r>
        <w:rPr>
          <w:rFonts w:hint="eastAsia" w:ascii="宋体" w:hAnsi="宋体" w:eastAsia="宋体" w:cs="宋体"/>
          <w:sz w:val="24"/>
          <w:szCs w:val="24"/>
          <w:highlight w:val="none"/>
        </w:rPr>
        <w:t>承包</w:t>
      </w:r>
      <w:r>
        <w:rPr>
          <w:rFonts w:hint="eastAsia" w:ascii="宋体" w:hAnsi="宋体" w:cs="宋体"/>
          <w:sz w:val="24"/>
          <w:szCs w:val="24"/>
          <w:highlight w:val="none"/>
          <w:lang w:val="en-US" w:eastAsia="zh-CN"/>
        </w:rPr>
        <w:t>方</w:t>
      </w:r>
      <w:r>
        <w:rPr>
          <w:rFonts w:hint="eastAsia" w:ascii="宋体" w:hAnsi="宋体" w:eastAsia="宋体" w:cs="宋体"/>
          <w:sz w:val="24"/>
          <w:szCs w:val="24"/>
          <w:highlight w:val="none"/>
        </w:rPr>
        <w:t>式</w:t>
      </w:r>
      <w:r>
        <w:rPr>
          <w:rFonts w:hint="eastAsia" w:ascii="宋体" w:hAnsi="宋体" w:eastAsia="宋体" w:cs="宋体"/>
          <w:sz w:val="24"/>
          <w:szCs w:val="24"/>
          <w:highlight w:val="none"/>
        </w:rPr>
        <w:t>，除变更签证外结算时不因任何因素的变化而调整。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720" w:firstLineChars="3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（1）本工程</w:t>
      </w:r>
      <w:r>
        <w:rPr>
          <w:rFonts w:hint="eastAsia" w:ascii="宋体" w:hAnsi="宋体" w:cs="宋体"/>
          <w:sz w:val="24"/>
          <w:szCs w:val="24"/>
          <w:highlight w:val="none"/>
          <w:lang w:eastAsia="zh-CN"/>
        </w:rPr>
        <w:t>暂定</w:t>
      </w:r>
      <w:r>
        <w:rPr>
          <w:rFonts w:hint="eastAsia" w:ascii="宋体" w:hAnsi="宋体" w:eastAsia="宋体" w:cs="宋体"/>
          <w:sz w:val="24"/>
          <w:szCs w:val="24"/>
          <w:highlight w:val="none"/>
        </w:rPr>
        <w:t>合同总价为</w:t>
      </w:r>
      <w:r>
        <w:rPr>
          <w:rFonts w:hint="eastAsia" w:ascii="宋体" w:hAnsi="宋体" w:cs="宋体"/>
          <w:sz w:val="24"/>
          <w:szCs w:val="24"/>
          <w:highlight w:val="none"/>
          <w:lang w:eastAsia="zh-CN"/>
        </w:rPr>
        <w:t>小</w:t>
      </w:r>
      <w:r>
        <w:rPr>
          <w:rFonts w:hint="eastAsia" w:ascii="宋体" w:hAnsi="宋体" w:eastAsia="宋体" w:cs="宋体"/>
          <w:sz w:val="24"/>
          <w:szCs w:val="24"/>
          <w:highlight w:val="none"/>
        </w:rPr>
        <w:t>写：</w:t>
      </w:r>
      <w:r>
        <w:rPr>
          <w:rFonts w:hint="eastAsia" w:ascii="宋体" w:hAnsi="宋体" w:cs="宋体"/>
          <w:sz w:val="24"/>
          <w:szCs w:val="24"/>
          <w:highlight w:val="none"/>
          <w:lang w:val="en-US" w:eastAsia="zh-CN"/>
        </w:rPr>
        <w:t>¥</w:t>
      </w:r>
      <w:r>
        <w:rPr>
          <w:rFonts w:hint="eastAsia" w:ascii="宋体" w:hAnsi="宋体" w:cs="宋体"/>
          <w:sz w:val="24"/>
          <w:szCs w:val="24"/>
          <w:highlight w:val="none"/>
          <w:u w:val="single"/>
          <w:lang w:val="en-US" w:eastAsia="zh-CN"/>
        </w:rPr>
        <w:t>992493.56</w:t>
      </w:r>
      <w:r>
        <w:rPr>
          <w:rFonts w:hint="eastAsia" w:ascii="宋体" w:hAnsi="宋体" w:cs="宋体"/>
          <w:sz w:val="24"/>
          <w:szCs w:val="24"/>
          <w:highlight w:val="none"/>
          <w:u w:val="none"/>
          <w:lang w:val="en-US" w:eastAsia="zh-CN"/>
        </w:rPr>
        <w:t>元，大写：人民币</w:t>
      </w:r>
      <w:r>
        <w:rPr>
          <w:rFonts w:hint="eastAsia" w:ascii="宋体" w:hAnsi="宋体" w:cs="宋体"/>
          <w:sz w:val="24"/>
          <w:szCs w:val="24"/>
          <w:highlight w:val="none"/>
          <w:u w:val="single"/>
          <w:lang w:val="en-US" w:eastAsia="zh-CN"/>
        </w:rPr>
        <w:t>玖拾玖万贰仟肆佰玖拾叁元伍角陆分</w:t>
      </w:r>
      <w:r>
        <w:rPr>
          <w:rFonts w:hint="eastAsia" w:ascii="宋体" w:hAnsi="宋体" w:cs="宋体"/>
          <w:sz w:val="24"/>
          <w:szCs w:val="24"/>
          <w:highlight w:val="none"/>
          <w:u w:val="none"/>
          <w:lang w:val="en-US" w:eastAsia="zh-CN"/>
        </w:rPr>
        <w:t>，其中不含税价款为小写：</w:t>
      </w:r>
      <w:r>
        <w:rPr>
          <w:rFonts w:hint="eastAsia" w:ascii="宋体" w:hAnsi="宋体" w:cs="宋体"/>
          <w:sz w:val="24"/>
          <w:szCs w:val="24"/>
          <w:highlight w:val="none"/>
          <w:lang w:val="en-US" w:eastAsia="zh-CN"/>
        </w:rPr>
        <w:t>¥</w:t>
      </w:r>
      <w:r>
        <w:rPr>
          <w:rFonts w:hint="eastAsia" w:ascii="宋体" w:hAnsi="宋体" w:cs="宋体"/>
          <w:sz w:val="24"/>
          <w:szCs w:val="24"/>
          <w:highlight w:val="none"/>
          <w:u w:val="single"/>
          <w:lang w:val="en-US" w:eastAsia="zh-CN"/>
        </w:rPr>
        <w:t>910544.55</w:t>
      </w:r>
      <w:r>
        <w:rPr>
          <w:rFonts w:hint="eastAsia" w:ascii="宋体" w:hAnsi="宋体" w:cs="宋体"/>
          <w:sz w:val="24"/>
          <w:szCs w:val="24"/>
          <w:highlight w:val="none"/>
          <w:u w:val="none"/>
          <w:lang w:val="en-US" w:eastAsia="zh-CN"/>
        </w:rPr>
        <w:t>元，大写：人民币</w:t>
      </w:r>
      <w:r>
        <w:rPr>
          <w:rFonts w:hint="eastAsia" w:ascii="宋体" w:hAnsi="宋体" w:cs="宋体"/>
          <w:sz w:val="24"/>
          <w:szCs w:val="24"/>
          <w:highlight w:val="none"/>
          <w:u w:val="single"/>
          <w:lang w:val="en-US" w:eastAsia="zh-CN"/>
        </w:rPr>
        <w:t>玖拾壹万零伍佰肆拾肆元伍角伍分</w:t>
      </w:r>
      <w:r>
        <w:rPr>
          <w:rFonts w:hint="eastAsia" w:ascii="宋体" w:hAnsi="宋体" w:cs="宋体"/>
          <w:sz w:val="24"/>
          <w:szCs w:val="24"/>
          <w:highlight w:val="none"/>
          <w:u w:val="none"/>
          <w:lang w:val="en-US" w:eastAsia="zh-CN"/>
        </w:rPr>
        <w:t>，税金为小写：</w:t>
      </w:r>
      <w:r>
        <w:rPr>
          <w:rFonts w:hint="eastAsia" w:ascii="宋体" w:hAnsi="宋体" w:cs="宋体"/>
          <w:sz w:val="24"/>
          <w:szCs w:val="24"/>
          <w:highlight w:val="none"/>
          <w:lang w:val="en-US" w:eastAsia="zh-CN"/>
        </w:rPr>
        <w:t>¥</w:t>
      </w:r>
      <w:r>
        <w:rPr>
          <w:rFonts w:hint="eastAsia" w:ascii="宋体" w:hAnsi="宋体" w:cs="宋体"/>
          <w:sz w:val="24"/>
          <w:szCs w:val="24"/>
          <w:highlight w:val="none"/>
          <w:u w:val="single"/>
          <w:lang w:val="en-US" w:eastAsia="zh-CN"/>
        </w:rPr>
        <w:t>81949.01</w:t>
      </w:r>
      <w:r>
        <w:rPr>
          <w:rFonts w:hint="eastAsia" w:ascii="宋体" w:hAnsi="宋体" w:cs="宋体"/>
          <w:sz w:val="24"/>
          <w:szCs w:val="24"/>
          <w:highlight w:val="none"/>
          <w:u w:val="none"/>
          <w:lang w:val="en-US" w:eastAsia="zh-CN"/>
        </w:rPr>
        <w:t>元，大写：人民币</w:t>
      </w:r>
      <w:r>
        <w:rPr>
          <w:rFonts w:hint="eastAsia" w:ascii="宋体" w:hAnsi="宋体" w:cs="宋体"/>
          <w:sz w:val="24"/>
          <w:szCs w:val="24"/>
          <w:highlight w:val="none"/>
          <w:u w:val="single"/>
          <w:lang w:val="en-US" w:eastAsia="zh-CN"/>
        </w:rPr>
        <w:t>捌万壹仟玖佰肆拾玖元零壹分</w:t>
      </w:r>
      <w:r>
        <w:rPr>
          <w:rFonts w:hint="eastAsia" w:ascii="宋体" w:hAnsi="宋体" w:cs="宋体"/>
          <w:sz w:val="24"/>
          <w:szCs w:val="24"/>
          <w:highlight w:val="none"/>
          <w:u w:val="none"/>
          <w:lang w:val="en-US" w:eastAsia="zh-CN"/>
        </w:rPr>
        <w:t>，税率为</w:t>
      </w:r>
      <w:r>
        <w:rPr>
          <w:rFonts w:hint="eastAsia" w:ascii="宋体" w:hAnsi="宋体" w:cs="宋体"/>
          <w:sz w:val="24"/>
          <w:szCs w:val="24"/>
          <w:highlight w:val="none"/>
          <w:u w:val="single"/>
          <w:lang w:val="en-US" w:eastAsia="zh-CN"/>
        </w:rPr>
        <w:t xml:space="preserve"> 9%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含税合同总</w:t>
      </w:r>
      <w:r>
        <w:rPr>
          <w:rFonts w:hint="eastAsia" w:ascii="宋体" w:hAnsi="宋体" w:eastAsia="宋体" w:cs="宋体"/>
          <w:sz w:val="24"/>
          <w:szCs w:val="24"/>
          <w:highlight w:val="none"/>
        </w:rPr>
        <w:t>价中已包括但不限于承包范围内</w:t>
      </w:r>
      <w:r>
        <w:rPr>
          <w:rFonts w:hint="eastAsia" w:ascii="宋体" w:hAnsi="宋体" w:eastAsia="宋体" w:cs="宋体"/>
          <w:sz w:val="24"/>
          <w:szCs w:val="24"/>
          <w:highlight w:val="none"/>
          <w:lang w:eastAsia="zh-CN"/>
        </w:rPr>
        <w:t>宜阳山水文苑项目车库顶板虹吸排水</w:t>
      </w:r>
      <w:r>
        <w:rPr>
          <w:rFonts w:hint="eastAsia" w:ascii="宋体" w:hAnsi="宋体" w:eastAsia="宋体" w:cs="宋体"/>
          <w:sz w:val="24"/>
          <w:szCs w:val="24"/>
          <w:highlight w:val="none"/>
        </w:rPr>
        <w:t>工程设备和材料的购置、安装、调试、检测、办理验收手续及取得合格证所需费用及质保期内所需的费用。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含税</w:t>
      </w:r>
      <w:r>
        <w:rPr>
          <w:rFonts w:hint="eastAsia" w:ascii="宋体" w:hAnsi="宋体" w:cs="宋体"/>
          <w:sz w:val="24"/>
          <w:szCs w:val="24"/>
          <w:highlight w:val="none"/>
          <w:lang w:eastAsia="zh-CN"/>
        </w:rPr>
        <w:t>固定</w:t>
      </w:r>
      <w:r>
        <w:rPr>
          <w:rFonts w:hint="eastAsia" w:ascii="宋体" w:hAnsi="宋体"/>
          <w:color w:val="auto"/>
          <w:sz w:val="24"/>
          <w:szCs w:val="28"/>
          <w:highlight w:val="none"/>
        </w:rPr>
        <w:t>综合单价包含人工费、材料费、机械费、</w:t>
      </w:r>
      <w:r>
        <w:rPr>
          <w:rFonts w:hint="eastAsia" w:ascii="宋体" w:hAnsi="宋体"/>
          <w:color w:val="auto"/>
          <w:sz w:val="24"/>
          <w:szCs w:val="28"/>
          <w:highlight w:val="none"/>
          <w:lang w:val="en-US" w:eastAsia="zh-CN"/>
        </w:rPr>
        <w:t>安全文明</w:t>
      </w:r>
      <w:r>
        <w:rPr>
          <w:rFonts w:hint="eastAsia" w:ascii="宋体" w:hAnsi="宋体"/>
          <w:color w:val="auto"/>
          <w:sz w:val="24"/>
          <w:szCs w:val="28"/>
          <w:highlight w:val="none"/>
        </w:rPr>
        <w:t>施工措施费、</w:t>
      </w:r>
      <w:r>
        <w:rPr>
          <w:rFonts w:hint="eastAsia" w:ascii="宋体" w:hAnsi="宋体"/>
          <w:color w:val="auto"/>
          <w:sz w:val="24"/>
          <w:szCs w:val="28"/>
          <w:highlight w:val="none"/>
          <w:lang w:val="en-US" w:eastAsia="zh-CN"/>
        </w:rPr>
        <w:t>规费、</w:t>
      </w:r>
      <w:r>
        <w:rPr>
          <w:rFonts w:hint="eastAsia" w:ascii="宋体" w:hAnsi="宋体"/>
          <w:color w:val="auto"/>
          <w:sz w:val="24"/>
          <w:szCs w:val="28"/>
          <w:highlight w:val="none"/>
        </w:rPr>
        <w:t>运输费、试验费、安装费、管理费、利润及税金、验收等一切可能发生的直</w:t>
      </w:r>
      <w:r>
        <w:rPr>
          <w:rFonts w:hint="eastAsia" w:ascii="宋体" w:hAnsi="宋体" w:eastAsia="宋体" w:cs="宋体"/>
          <w:sz w:val="24"/>
          <w:szCs w:val="24"/>
          <w:highlight w:val="none"/>
        </w:rPr>
        <w:t>接及间接费用，暂定工程量及每平方米固定综合单价详见附表。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（4）竖向通气管与水平排水槽连接部位，需做砖砌体保护，已综合考虑在报价中。免费配合甲方进行图纸深化设计。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第六条、</w:t>
      </w:r>
      <w:r>
        <w:rPr>
          <w:rFonts w:hint="eastAsia" w:ascii="宋体" w:hAnsi="宋体" w:eastAsia="宋体" w:cs="宋体"/>
          <w:b/>
          <w:sz w:val="24"/>
          <w:szCs w:val="24"/>
          <w:highlight w:val="none"/>
        </w:rPr>
        <w:t>工程质量及验收标准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（一）工程质量</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1、乙方必须严格按照</w:t>
      </w:r>
      <w:r>
        <w:rPr>
          <w:rFonts w:hint="eastAsia" w:ascii="宋体" w:hAnsi="宋体" w:cs="宋体"/>
          <w:sz w:val="24"/>
          <w:szCs w:val="24"/>
          <w:highlight w:val="none"/>
          <w:lang w:val="en-US" w:eastAsia="zh-CN"/>
        </w:rPr>
        <w:t>甲方确认的</w:t>
      </w:r>
      <w:r>
        <w:rPr>
          <w:rFonts w:hint="eastAsia" w:ascii="宋体" w:hAnsi="宋体" w:eastAsia="宋体" w:cs="宋体"/>
          <w:sz w:val="24"/>
          <w:szCs w:val="24"/>
          <w:highlight w:val="none"/>
        </w:rPr>
        <w:t>施工图、说明书以及《给水排水管道工程施工及验收规范》GB50268-97等国家有关规定、施工技术规范和管道操作安装规程进行施工，按规定做好试件和材料的试验，确保工程质量，按期完工。</w:t>
      </w:r>
      <w:r>
        <w:rPr>
          <w:rFonts w:hint="eastAsia" w:ascii="宋体" w:hAnsi="宋体" w:cs="宋体"/>
          <w:sz w:val="24"/>
          <w:szCs w:val="24"/>
          <w:highlight w:val="none"/>
          <w:lang w:val="en-US" w:eastAsia="zh-CN"/>
        </w:rPr>
        <w:t>排水片、排水槽材料应保证正常回填土施工时不损坏。</w:t>
      </w:r>
    </w:p>
    <w:p>
      <w:pPr>
        <w:keepNext w:val="0"/>
        <w:keepLines w:val="0"/>
        <w:pageBreakBefore w:val="0"/>
        <w:widowControl w:val="0"/>
        <w:tabs>
          <w:tab w:val="left" w:pos="458"/>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工程质量须达到国家检验评定标准的合格条件，本工程要求工程质量等级为合格，乙方应认真按照标准，规范，设计要求以及甲方代表的指令施工，随时接受甲方代表及其委派人员的检查检验，为检查检验提供便利条件，不符合规定的或设计要求的，乙方无条件按甲方代表及其专业工程师和监理工程师的要求返工、修改，承担由自身原因导致返工修改的费用。以上检验合格后，又发现乙方原因引起的质量问题，仍由乙方承担责任和所发生费用。</w:t>
      </w:r>
    </w:p>
    <w:p>
      <w:pPr>
        <w:keepNext w:val="0"/>
        <w:keepLines w:val="0"/>
        <w:pageBreakBefore w:val="0"/>
        <w:widowControl w:val="0"/>
        <w:tabs>
          <w:tab w:val="left" w:pos="458"/>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3、达不到约定的质量等级时，甲方代表和监理工程师一经发现，可要求乙方返工，乙方应按甲方代表和监理工程师要求的时间返工，直到符合约定条件。</w:t>
      </w:r>
    </w:p>
    <w:p>
      <w:pPr>
        <w:pStyle w:val="8"/>
        <w:keepNext w:val="0"/>
        <w:keepLines w:val="0"/>
        <w:pageBreakBefore w:val="0"/>
        <w:widowControl w:val="0"/>
        <w:tabs>
          <w:tab w:val="left" w:pos="1365"/>
          <w:tab w:val="left" w:pos="1470"/>
        </w:tabs>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（二）验收</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1、工程竣工验收，应以施工图纸、说明书，图纸会审记录、有关变更增减的书面文件、国家颁发的施工及验收规范和质量检验标准为依据。</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国家标准对检验批工程，分部分项工程，隐蔽工程，其它中间产品和过程进行验收，未经有关部门验收签字，不得进行下道工序的施工，隐蔽工程在隐蔽前一天，乙方应通知甲方到场检查，甲方、监理不按时到现场检查的，乙方可自行隐蔽并认真如实填写隐蔽记录，甲方应予承认。事后甲方提出复查的，若复查合格，费用由甲方承担，造成工期延误的，予以顺延；若复查不合格，检查费用由乙方承担，乙方应负责无偿返修，工期不予顺延。若乙方未通知甲方到场检查，单方完成隐蔽工程的，甲方有权要求重新检查，费用由乙方承担，工期不予顺延。</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工程（包括单项工程）完工前五天，由乙方通知甲方进行验收，并应按期验收完毕。工程质量及工程内容符合要求的，双方在《竣工工程验收证明书》上签章。乙方将全部有效的技术档案资料向甲方移交。如工程质量不合格或工程内容尚未完成，乙方应在约定的期限内进行翻修或补建，直至达到符合标准和要求为止。因此逾期竣工所支付的一切费用和责任均由乙方承担。</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竣工工程验收以国家规定的施工验收规范质量检验标准为依据，在进行竣工验收时，乙方应向甲方提供增减工程变更的有关手续和中间交工验收纪录、隐蔽验收工程纪录和中间交工验收纪录、所有材料及构件合格证书产地证明等有关材料、所有工程的竣工图纸。</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5、工程竣工后，乙方应编制竣工资料。工程变更不大的，由乙方在原施工图上加上注明，提交符合洛阳市竣工资料要求的肆套竣工资料、肆套竣工图纸给甲方存档。</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6、本工程保修金为本施工合同结算总造价的</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%，保修期为二年，保修期自竣工报告经甲方签字盖章日开始。</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7、保修期内，乙方应在接到甲方修理通知后24小时内派人维修，否则甲方自行组织人员维修，其费用在保修金内扣除，不足部分由乙方支付。</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8、在保修期间为查明质量缺陷产生原因而发生的费用由责任方承担。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第八条、竣工结算：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1、结算依据：甲方审核签认的施工设计图纸、甲方认可的变更签证、施工合同、补充协议、招标、投标文件等。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2、结算</w:t>
      </w:r>
      <w:r>
        <w:rPr>
          <w:rFonts w:hint="eastAsia" w:ascii="宋体" w:hAnsi="宋体" w:cs="宋体"/>
          <w:sz w:val="24"/>
          <w:szCs w:val="24"/>
          <w:highlight w:val="none"/>
          <w:lang w:val="en-US" w:eastAsia="zh-CN"/>
        </w:rPr>
        <w:t>金额</w:t>
      </w:r>
      <w:r>
        <w:rPr>
          <w:rFonts w:hint="eastAsia" w:ascii="宋体" w:hAnsi="宋体" w:eastAsia="宋体" w:cs="宋体"/>
          <w:sz w:val="24"/>
          <w:szCs w:val="24"/>
          <w:highlight w:val="none"/>
        </w:rPr>
        <w:t xml:space="preserve">：除因承包范围调整，设计变更、签证引起的工程量、费用允许增减外，其余均不调整。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rPr>
        <w:t>结算</w:t>
      </w:r>
      <w:r>
        <w:rPr>
          <w:rFonts w:hint="eastAsia" w:ascii="宋体" w:hAnsi="宋体" w:cs="宋体"/>
          <w:b/>
          <w:bCs/>
          <w:sz w:val="24"/>
          <w:szCs w:val="24"/>
          <w:highlight w:val="none"/>
          <w:lang w:val="en-US" w:eastAsia="zh-CN"/>
        </w:rPr>
        <w:t>金额</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含税</w:t>
      </w:r>
      <w:r>
        <w:rPr>
          <w:rFonts w:hint="eastAsia" w:ascii="宋体" w:hAnsi="宋体" w:eastAsia="宋体" w:cs="宋体"/>
          <w:b/>
          <w:bCs/>
          <w:sz w:val="24"/>
          <w:szCs w:val="24"/>
          <w:highlight w:val="none"/>
        </w:rPr>
        <w:t>固定</w:t>
      </w:r>
      <w:r>
        <w:rPr>
          <w:rFonts w:hint="eastAsia" w:ascii="宋体" w:hAnsi="宋体" w:cs="宋体"/>
          <w:b/>
          <w:bCs/>
          <w:sz w:val="24"/>
          <w:szCs w:val="24"/>
          <w:highlight w:val="none"/>
          <w:lang w:eastAsia="zh-CN"/>
        </w:rPr>
        <w:t>综合单</w:t>
      </w:r>
      <w:r>
        <w:rPr>
          <w:rFonts w:hint="eastAsia" w:ascii="宋体" w:hAnsi="宋体" w:eastAsia="宋体" w:cs="宋体"/>
          <w:b/>
          <w:bCs/>
          <w:sz w:val="24"/>
          <w:szCs w:val="24"/>
          <w:highlight w:val="none"/>
        </w:rPr>
        <w:t>价</w:t>
      </w:r>
      <w:r>
        <w:rPr>
          <w:rFonts w:hint="eastAsia" w:ascii="宋体" w:hAnsi="宋体" w:cs="宋体"/>
          <w:b/>
          <w:bCs/>
          <w:sz w:val="24"/>
          <w:szCs w:val="24"/>
          <w:highlight w:val="none"/>
          <w:lang w:val="en-US" w:eastAsia="zh-CN"/>
        </w:rPr>
        <w:t>×实际工程量</w:t>
      </w:r>
      <w:r>
        <w:rPr>
          <w:rFonts w:hint="eastAsia" w:ascii="宋体" w:hAnsi="宋体" w:eastAsia="宋体" w:cs="宋体"/>
          <w:b/>
          <w:bCs/>
          <w:sz w:val="24"/>
          <w:szCs w:val="24"/>
          <w:highlight w:val="none"/>
        </w:rPr>
        <w:t>±变更、签证造价－其他应扣费用</w:t>
      </w:r>
      <w:r>
        <w:rPr>
          <w:rFonts w:hint="eastAsia" w:ascii="宋体" w:hAnsi="宋体" w:cs="宋体"/>
          <w:b/>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b/>
          <w:bCs/>
          <w:sz w:val="24"/>
          <w:szCs w:val="24"/>
          <w:highlight w:val="none"/>
          <w:lang w:val="en-US" w:eastAsia="zh-CN"/>
        </w:rPr>
      </w:pPr>
      <w:r>
        <w:rPr>
          <w:rFonts w:hint="eastAsia" w:ascii="Arial" w:hAnsi="Arial" w:cs="Arial"/>
          <w:color w:val="auto"/>
          <w:sz w:val="24"/>
          <w:szCs w:val="28"/>
          <w:highlight w:val="none"/>
        </w:rPr>
        <w:t>实际工程量为甲、乙双方依据施工图纸、施工方案要求、定额计算规则计算的工程量。</w:t>
      </w:r>
      <w:r>
        <w:rPr>
          <w:rFonts w:hint="eastAsia" w:ascii="Arial" w:hAnsi="Arial" w:cs="Arial"/>
          <w:color w:val="auto"/>
          <w:sz w:val="24"/>
          <w:szCs w:val="28"/>
          <w:highlight w:val="none"/>
          <w:lang w:val="en-US" w:eastAsia="zh-CN"/>
        </w:rPr>
        <w:t>如车库顶面的排水槽在交叉部位的工程量不重复计算，也不另增加接头费用。</w:t>
      </w:r>
    </w:p>
    <w:p>
      <w:pPr>
        <w:numPr>
          <w:ilvl w:val="0"/>
          <w:numId w:val="0"/>
        </w:numPr>
        <w:tabs>
          <w:tab w:val="left" w:pos="0"/>
        </w:tabs>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工程完工后，乙方应及时提交结算资料，配合甲方办理竣工结算。</w:t>
      </w:r>
    </w:p>
    <w:p>
      <w:pPr>
        <w:numPr>
          <w:ilvl w:val="0"/>
          <w:numId w:val="0"/>
        </w:numPr>
        <w:tabs>
          <w:tab w:val="left" w:pos="0"/>
        </w:tabs>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乙方报送结算书应诚实准确，若最终审减额超过结算金额的5%则需要乙方向甲方支付超出部分费用的3%作为扣款，在结算报告中一次扣除。</w:t>
      </w:r>
    </w:p>
    <w:p>
      <w:pPr>
        <w:tabs>
          <w:tab w:val="left" w:pos="0"/>
        </w:tabs>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工程变更、签证实行一单一结，变更、签证在30日内核算清楚，变更、签证超出两个月未办理手续、核对的，以发包人单方核算结果作为结算依据。具体办法如下：</w:t>
      </w:r>
    </w:p>
    <w:p>
      <w:pPr>
        <w:pStyle w:val="3"/>
        <w:ind w:firstLine="480" w:firstLineChars="200"/>
        <w:rPr>
          <w:rFonts w:hint="eastAsia"/>
          <w:highlight w:val="none"/>
          <w:lang w:eastAsia="zh-CN"/>
        </w:rPr>
      </w:pPr>
      <w:r>
        <w:rPr>
          <w:rFonts w:hint="eastAsia" w:ascii="宋体" w:hAnsi="宋体"/>
          <w:sz w:val="24"/>
          <w:szCs w:val="24"/>
          <w:highlight w:val="none"/>
        </w:rPr>
        <w:t>本合同执行期间，若因发包人设计原因引起的设计变更，由发包人出具设计变更单。因设计变更引起部分工程量清单增加，该项清单的综合单价在合同中（即后附表工程量清单汇总表）有相同清单的执行相同清单综合单价，合同中后附表中有相近清单的按相近清单综合单价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材料按照施工时间同期的《河南省建设工程造价信息洛阳专刊》中的平均价格调整差价，若《河南省建设工程造价信息洛阳专刊》中价格（不含厂家价格信息)没有该种材料价格的，参照同期《郑州建筑工程信息价》（季刊），两者均没有该种材料价格的由发包人认价后执行（认价材料不参与优惠），除认价材料外，整体参与优惠</w:t>
      </w:r>
      <w:r>
        <w:rPr>
          <w:rFonts w:hint="eastAsia" w:ascii="宋体" w:hAnsi="宋体"/>
          <w:sz w:val="24"/>
          <w:szCs w:val="24"/>
          <w:highlight w:val="none"/>
          <w:lang w:val="en-US" w:eastAsia="zh-CN"/>
        </w:rPr>
        <w:t>15</w:t>
      </w:r>
      <w:r>
        <w:rPr>
          <w:rFonts w:hint="eastAsia" w:ascii="宋体" w:hAnsi="宋体"/>
          <w:sz w:val="24"/>
          <w:szCs w:val="24"/>
          <w:highlight w:val="none"/>
        </w:rPr>
        <w:t>％，其余一切相关费用不得调整。本工程脚手架、成品保护、扬尘防护费等工程类相关措施费为一次性包干费用，已包含在合同价内，结算时不再调整。二次搬运费、远途施工增加费、缩短工期增加费、夜间施工措施费、冬雨施工措施费等其他组织措施费不计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第九条  合同价款及付款方式</w:t>
      </w:r>
    </w:p>
    <w:p>
      <w:pPr>
        <w:keepNext w:val="0"/>
        <w:keepLines w:val="0"/>
        <w:pageBreakBefore w:val="0"/>
        <w:widowControl w:val="0"/>
        <w:tabs>
          <w:tab w:val="left" w:pos="114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bCs/>
          <w:sz w:val="24"/>
          <w:szCs w:val="24"/>
          <w:highlight w:val="none"/>
        </w:rPr>
        <w:t>本工程合同总价不随政策性调整而变动。</w:t>
      </w:r>
    </w:p>
    <w:p>
      <w:pPr>
        <w:keepNext w:val="0"/>
        <w:keepLines w:val="0"/>
        <w:pageBreakBefore w:val="0"/>
        <w:widowControl w:val="0"/>
        <w:tabs>
          <w:tab w:val="left" w:pos="114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二</w:t>
      </w:r>
      <w:r>
        <w:rPr>
          <w:rFonts w:hint="eastAsia" w:ascii="宋体" w:hAnsi="宋体" w:eastAsia="宋体" w:cs="宋体"/>
          <w:sz w:val="24"/>
          <w:szCs w:val="24"/>
          <w:highlight w:val="none"/>
        </w:rPr>
        <w:t>、付款方式：</w:t>
      </w:r>
    </w:p>
    <w:p>
      <w:pPr>
        <w:keepNext w:val="0"/>
        <w:keepLines w:val="0"/>
        <w:pageBreakBefore w:val="0"/>
        <w:widowControl w:val="0"/>
        <w:tabs>
          <w:tab w:val="left" w:pos="114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bCs/>
          <w:highlight w:val="none"/>
        </w:rPr>
      </w:pPr>
      <w:r>
        <w:rPr>
          <w:rFonts w:hint="eastAsia" w:ascii="宋体"/>
          <w:color w:val="000000"/>
          <w:highlight w:val="none"/>
          <w:lang w:val="en-US" w:eastAsia="zh-CN"/>
        </w:rPr>
        <w:t>1、</w:t>
      </w:r>
      <w:r>
        <w:rPr>
          <w:rFonts w:hint="eastAsia" w:ascii="宋体"/>
          <w:color w:val="000000"/>
          <w:highlight w:val="none"/>
        </w:rPr>
        <w:t>本工程不安排预付款</w:t>
      </w:r>
      <w:r>
        <w:rPr>
          <w:rFonts w:hint="eastAsia" w:ascii="宋体"/>
          <w:bCs/>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cs="宋体"/>
          <w:highlight w:val="none"/>
        </w:rPr>
      </w:pPr>
      <w:r>
        <w:rPr>
          <w:rFonts w:hint="eastAsia" w:ascii="宋体" w:cs="宋体"/>
          <w:highlight w:val="none"/>
          <w:lang w:val="en-US" w:eastAsia="zh-CN"/>
        </w:rPr>
        <w:t>2、</w:t>
      </w:r>
      <w:r>
        <w:rPr>
          <w:rFonts w:hint="eastAsia" w:ascii="宋体" w:cs="宋体"/>
          <w:highlight w:val="none"/>
        </w:rPr>
        <w:t>按施工进度节点支付工程款；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cs="宋体"/>
          <w:highlight w:val="none"/>
        </w:rPr>
      </w:pPr>
      <w:r>
        <w:rPr>
          <w:rFonts w:hint="eastAsia" w:ascii="宋体" w:cs="宋体"/>
          <w:highlight w:val="none"/>
          <w:lang w:val="en-US" w:eastAsia="zh-CN"/>
        </w:rPr>
        <w:t>3、每月30日前乙方提报已完工验收合格工程量，次月10日前支付已完工程造价的80%</w:t>
      </w:r>
      <w:r>
        <w:rPr>
          <w:rFonts w:hint="eastAsia" w:ascii="宋体" w:cs="宋体"/>
          <w:highlight w:val="none"/>
        </w:rPr>
        <w:t>；</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eastAsia="宋体"/>
          <w:highlight w:val="none"/>
          <w:lang w:eastAsia="zh-CN"/>
        </w:rPr>
      </w:pPr>
      <w:r>
        <w:rPr>
          <w:rFonts w:hint="eastAsia" w:ascii="宋体"/>
          <w:highlight w:val="none"/>
          <w:lang w:val="en-US" w:eastAsia="zh-CN"/>
        </w:rPr>
        <w:t>4、</w:t>
      </w:r>
      <w:r>
        <w:rPr>
          <w:rFonts w:hint="eastAsia" w:ascii="宋体" w:cs="宋体"/>
          <w:highlight w:val="none"/>
        </w:rPr>
        <w:t>施工完毕，验收通过，配合甲方办理结算完成，</w:t>
      </w:r>
      <w:r>
        <w:rPr>
          <w:rFonts w:hint="eastAsia" w:ascii="宋体" w:cs="宋体"/>
          <w:highlight w:val="none"/>
          <w:lang w:val="en-US" w:eastAsia="zh-CN"/>
        </w:rPr>
        <w:t>提供</w:t>
      </w:r>
      <w:r>
        <w:rPr>
          <w:rFonts w:hint="eastAsia" w:ascii="宋体" w:cs="宋体"/>
          <w:highlight w:val="none"/>
        </w:rPr>
        <w:t>结算</w:t>
      </w:r>
      <w:r>
        <w:rPr>
          <w:rFonts w:hint="eastAsia" w:ascii="宋体" w:cs="宋体"/>
          <w:highlight w:val="none"/>
          <w:lang w:val="en-US" w:eastAsia="zh-CN"/>
        </w:rPr>
        <w:t>金额全额发票，</w:t>
      </w:r>
      <w:r>
        <w:rPr>
          <w:rFonts w:hint="eastAsia" w:ascii="宋体" w:cs="宋体"/>
          <w:highlight w:val="none"/>
        </w:rPr>
        <w:t>支付结算价款的9</w:t>
      </w:r>
      <w:r>
        <w:rPr>
          <w:rFonts w:hint="eastAsia" w:ascii="宋体" w:cs="宋体"/>
          <w:highlight w:val="none"/>
          <w:lang w:val="en-US" w:eastAsia="zh-CN"/>
        </w:rPr>
        <w:t>7</w:t>
      </w:r>
      <w:r>
        <w:rPr>
          <w:rFonts w:hint="eastAsia" w:ascii="宋体" w:cs="宋体"/>
          <w:highlight w:val="none"/>
        </w:rPr>
        <w:t>%，余</w:t>
      </w:r>
      <w:r>
        <w:rPr>
          <w:rFonts w:hint="eastAsia" w:ascii="宋体" w:cs="宋体"/>
          <w:highlight w:val="none"/>
          <w:lang w:val="en-US" w:eastAsia="zh-CN"/>
        </w:rPr>
        <w:t>3</w:t>
      </w:r>
      <w:r>
        <w:rPr>
          <w:rFonts w:hint="eastAsia" w:ascii="宋体" w:cs="宋体"/>
          <w:highlight w:val="none"/>
        </w:rPr>
        <w:t>%作为质保金</w:t>
      </w:r>
      <w:r>
        <w:rPr>
          <w:rFonts w:hint="eastAsia" w:ascii="宋体" w:cs="宋体"/>
          <w:highlight w:val="none"/>
          <w:lang w:eastAsia="zh-CN"/>
        </w:rPr>
        <w:t>，待质保期满且无质量问题，一次性无息支付。</w:t>
      </w:r>
    </w:p>
    <w:p>
      <w:pPr>
        <w:keepNext w:val="0"/>
        <w:keepLines w:val="0"/>
        <w:pageBreakBefore w:val="0"/>
        <w:widowControl w:val="0"/>
        <w:tabs>
          <w:tab w:val="left" w:pos="687"/>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lang w:eastAsia="zh-CN"/>
        </w:rPr>
      </w:pPr>
      <w:r>
        <w:rPr>
          <w:rFonts w:hint="eastAsia" w:ascii="宋体"/>
          <w:highlight w:val="none"/>
          <w:lang w:val="en-US" w:eastAsia="zh-CN"/>
        </w:rPr>
        <w:t>5、</w:t>
      </w:r>
      <w:r>
        <w:rPr>
          <w:rFonts w:hint="eastAsia" w:ascii="宋体"/>
          <w:highlight w:val="none"/>
        </w:rPr>
        <w:t>每笔付款前,乙方须向甲方提供有效的等值的增值税专用发票。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（2）如果获得开具的汇总专用发票，则乙方应提供其防伪税控系统开具的《销售货物或者提供应税劳务清单》，并加盖发票专用章。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 双方义务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（一）甲方义务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指派</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eastAsia="zh-CN"/>
        </w:rPr>
        <w:t>李中伟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为甲方驻工地代表，负责合同履行。对工程质量、进度进行监督检查、办理验收、变更、登记手续和其它事宜。甲方对工程进度、质量进行监督，检查验收隐蔽工程，办理中间交工工程验收签证手续，负责签证，解决应由甲方解决的问题及其他事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遵守法律、法规和规章：甲方应在其实施本合同的全部工作中遵守与本合同有关的法律、法规和规章，并应承担由于其自身违反上述法律、法规和规章的责任；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甲方应按协议条款规定的承包方施工范围和期限，按时向承包方提供施工场地；</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甲方于合同签字后五日内，向乙方提供</w:t>
      </w:r>
      <w:r>
        <w:rPr>
          <w:rFonts w:hint="eastAsia" w:ascii="宋体" w:hAnsi="宋体" w:cs="宋体"/>
          <w:bCs/>
          <w:sz w:val="24"/>
          <w:szCs w:val="24"/>
          <w:highlight w:val="none"/>
          <w:lang w:val="en-US" w:eastAsia="zh-CN"/>
        </w:rPr>
        <w:t>土建、景观施工图纸等相关资料电子版</w:t>
      </w:r>
      <w:r>
        <w:rPr>
          <w:rFonts w:hint="eastAsia" w:ascii="宋体" w:hAnsi="宋体" w:eastAsia="宋体" w:cs="宋体"/>
          <w:bCs/>
          <w:sz w:val="24"/>
          <w:szCs w:val="24"/>
          <w:highlight w:val="none"/>
        </w:rPr>
        <w:t>，并在三日内移交坐标控制点和水准点；</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负责工程款的按期支付；</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如乙方不能满足合同要求，甲方有权对所有工程进行分包，费用从合同款中扣除；</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rPr>
        <w:t>及时提供水源和电源，确保工程按期顺利开工，其用水用电费用由乙方自理。</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rPr>
        <w:t>如有图纸变更，及时通知乙方。</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9、帮助乙方协调各方关系，使工程能顺利进行。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（二）乙方义务</w:t>
      </w:r>
    </w:p>
    <w:p>
      <w:pPr>
        <w:keepNext w:val="0"/>
        <w:keepLines w:val="0"/>
        <w:pageBreakBefore w:val="0"/>
        <w:widowControl w:val="0"/>
        <w:tabs>
          <w:tab w:val="left" w:pos="945"/>
          <w:tab w:val="left" w:pos="105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1、乙方驻地代表，须持有与工程项目相适应的资格证书，负责施工期间的施工质量、 安全等问题。</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cs="宋体"/>
          <w:bCs/>
          <w:sz w:val="24"/>
          <w:szCs w:val="24"/>
          <w:highlight w:val="none"/>
          <w:lang w:val="en-US" w:eastAsia="zh-CN"/>
        </w:rPr>
        <w:t>合同签字后七日内，向乙方提供经确认的深化施工图纸4套。</w:t>
      </w:r>
      <w:r>
        <w:rPr>
          <w:rFonts w:hint="eastAsia" w:ascii="宋体" w:hAnsi="宋体" w:eastAsia="宋体" w:cs="宋体"/>
          <w:bCs/>
          <w:sz w:val="24"/>
          <w:szCs w:val="24"/>
          <w:highlight w:val="none"/>
        </w:rPr>
        <w:t>开工二天内以书面形式向甲方和监理公司提供工程进度计划各一份。施工各阶段完毕及时向甲方提供工程进度统计报表和工程事故报告。</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3、安全施工，文明施工。保护施工现场的地下管线、周围的建筑物、构筑物，遵守环保要求，保证现场文明施工符合有关规定。</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4、遵守法律、法规和规章：乙方应在其负责的各项工作中遵守与本合同工程有关的法律、法规和规章，并保证甲方免于承担由于乙方违反上述法律、法规和规章的任何责任；</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指派</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魏国刚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为乙方驻工地代表，负责合同履行。</w:t>
      </w:r>
      <w:r>
        <w:rPr>
          <w:rFonts w:hint="eastAsia" w:ascii="宋体" w:hAnsi="宋体" w:eastAsia="宋体" w:cs="宋体"/>
          <w:bCs/>
          <w:sz w:val="24"/>
          <w:szCs w:val="24"/>
          <w:highlight w:val="none"/>
        </w:rPr>
        <w:t>乙方指派的现场项目经理应具有相应的技术资格和经验，负责施工现场的全面工作，根据合同规定处理现场乙方有关事宜，项目经理或其授权代表必须参加监理公司和甲方召开的现场组织管理、协调等会议，代表乙方做出决定和按照监理公司和甲方指示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6、负责各专业分包单位的竣工资料的汇集、整理工作，并组织完成单位工程的验收、移交工作；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7、接受甲方现场管理人员和监理工程师的监督和检查，遵照其指示工作，并为其日常查验提供便利和安全条件，如接到指示而未执行，因此产生的损失和费用由乙方承担；</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8、往来文件必须无条件的签收，如对签收的文件内容有异议，则须在四十八小时内提出；否则视为同意，并无条件执行；</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9、乙方对工程例会或工程会议上提出的决议、要求如有异议，则须在会上提出并协商解决，否则视为同意，会后须无条件执行，不得在会议纪要签收后或签收时提出，否则将承担由此造成的一切后果；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10、工程资料的整理，必须采用监理工程师指定的有关表格进行填报并整理；</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11、乙方的施工组织设计必须经监理公司及甲方审核批准后方可开工，否则将承担由此造成的一切后果；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12、乙方项目管理班子组建必须配备项目经理、工长、质量、安全、资料等相关人员；</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13、乙方按甲方指定位置接临时水、电，甲方负责协调处理，施工用水用电费用由乙方自理；</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14、乙方负责现场全部安全文明管理，承担相关责任；</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15、对施工场地交通和噪声等管理的要求及费用承担，双方约定为：乙方负责维护道路及降低噪声，费用由乙方承担； </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16、工程未移交甲方前，乙方应负责照管现场和成品保护，移交后乙方应承担保修期内的缺陷修复工作；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32" w:firstLineChars="200"/>
        <w:jc w:val="both"/>
        <w:textAlignment w:val="auto"/>
        <w:rPr>
          <w:rFonts w:hint="eastAsia" w:ascii="宋体" w:hAnsi="宋体" w:eastAsia="宋体" w:cs="宋体"/>
          <w:bCs/>
          <w:spacing w:val="-12"/>
          <w:sz w:val="24"/>
          <w:szCs w:val="24"/>
          <w:highlight w:val="none"/>
        </w:rPr>
      </w:pPr>
      <w:r>
        <w:rPr>
          <w:rFonts w:hint="eastAsia" w:ascii="宋体" w:hAnsi="宋体" w:eastAsia="宋体" w:cs="宋体"/>
          <w:bCs/>
          <w:spacing w:val="-12"/>
          <w:sz w:val="24"/>
          <w:szCs w:val="24"/>
          <w:highlight w:val="none"/>
        </w:rPr>
        <w:t>17、负责施工场地的清洁，交工前应达到所有施工机械、材料及垃圾清运完毕，费用由乙方承担；</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32" w:firstLineChars="200"/>
        <w:jc w:val="both"/>
        <w:textAlignment w:val="auto"/>
        <w:rPr>
          <w:rFonts w:hint="eastAsia" w:ascii="宋体" w:hAnsi="宋体" w:eastAsia="宋体" w:cs="宋体"/>
          <w:bCs/>
          <w:spacing w:val="-12"/>
          <w:sz w:val="24"/>
          <w:szCs w:val="24"/>
          <w:highlight w:val="none"/>
        </w:rPr>
      </w:pPr>
      <w:r>
        <w:rPr>
          <w:rFonts w:hint="eastAsia" w:ascii="宋体" w:hAnsi="宋体" w:eastAsia="宋体" w:cs="宋体"/>
          <w:bCs/>
          <w:spacing w:val="-12"/>
          <w:sz w:val="24"/>
          <w:szCs w:val="24"/>
          <w:highlight w:val="none"/>
        </w:rPr>
        <w:t>18、严格遵守法律法规，加强对农民工的管理和培训，不得无故拖欠民工工资；</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32" w:firstLineChars="200"/>
        <w:jc w:val="both"/>
        <w:textAlignment w:val="auto"/>
        <w:rPr>
          <w:rFonts w:hint="eastAsia" w:ascii="宋体" w:hAnsi="宋体" w:eastAsia="宋体" w:cs="宋体"/>
          <w:bCs/>
          <w:spacing w:val="-12"/>
          <w:sz w:val="24"/>
          <w:szCs w:val="24"/>
          <w:highlight w:val="none"/>
        </w:rPr>
      </w:pPr>
      <w:r>
        <w:rPr>
          <w:rFonts w:hint="eastAsia" w:ascii="宋体" w:hAnsi="宋体" w:eastAsia="宋体" w:cs="宋体"/>
          <w:bCs/>
          <w:spacing w:val="-12"/>
          <w:sz w:val="24"/>
          <w:szCs w:val="24"/>
          <w:highlight w:val="none"/>
        </w:rPr>
        <w:t>19、保修期为两年，保修期限内如因为乙方原因出现质量问题，乙方免费维修。乙方应在接到甲方修理通知后24小时内派人维修，否则甲方自行组织人员维修，其费用在质保金内扣除，不足部分由乙方支付。</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32" w:firstLineChars="200"/>
        <w:jc w:val="both"/>
        <w:textAlignment w:val="auto"/>
        <w:rPr>
          <w:rFonts w:hint="eastAsia" w:ascii="宋体" w:hAnsi="宋体" w:eastAsia="宋体" w:cs="宋体"/>
          <w:bCs/>
          <w:spacing w:val="-12"/>
          <w:sz w:val="24"/>
          <w:szCs w:val="24"/>
          <w:highlight w:val="none"/>
        </w:rPr>
      </w:pPr>
      <w:r>
        <w:rPr>
          <w:rFonts w:hint="eastAsia" w:ascii="宋体" w:hAnsi="宋体" w:eastAsia="宋体" w:cs="宋体"/>
          <w:bCs/>
          <w:spacing w:val="-12"/>
          <w:sz w:val="24"/>
          <w:szCs w:val="24"/>
          <w:highlight w:val="none"/>
        </w:rPr>
        <w:t>20、乙方应承担双方其它协议规定的义务和责任。</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第十一条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安全施工</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2、乙方及乙方派驻施工现场的项目经理须向甲方签订责任状，对工程质量、安全做出相应承诺和确定目标值。若上述目标不能达到，自愿向甲方给予经济补偿和承担相应的法律责任。</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3、施工现场用电器具应有接地、接零装置和线路布置规范化，安全防护措施到位。乙方自身职工、与甲方有关的第三方人员在现场发生伤亡事故，其经济责任、法律责任和其它民事责任均由乙方负责。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4、乙方应加强对职工的教育。施工现场严禁酗酒、打架斗殴、赌博和其它违法违章现象，每发现一次，乙方给予甲方1000</w:t>
      </w:r>
      <w:r>
        <w:rPr>
          <w:rFonts w:hint="eastAsia" w:ascii="宋体" w:hAnsi="宋体" w:eastAsia="宋体" w:cs="宋体"/>
          <w:sz w:val="24"/>
          <w:szCs w:val="24"/>
          <w:highlight w:val="none"/>
          <w:u w:val="none"/>
        </w:rPr>
        <w:t>元/次</w:t>
      </w:r>
      <w:r>
        <w:rPr>
          <w:rFonts w:hint="eastAsia" w:ascii="宋体" w:hAnsi="宋体" w:eastAsia="宋体" w:cs="宋体"/>
          <w:sz w:val="24"/>
          <w:szCs w:val="24"/>
          <w:highlight w:val="none"/>
        </w:rPr>
        <w:t>的经济补偿。</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6、本项目施工过程中楼宇上层外脚手架仍在施工，乙方应做好安全防范措施。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7、本项目施工位于混凝土地库上方，乙方施工时应考虑合理的机械配置，应避免过重机械在地库上方施工队结构建筑造成损害。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8、由于乙方在施工生产过程中违反有关安全操作规程，导致发生安全事故，乙方应承担由此引发的一切经济损失。</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第十二条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现场文明施工及管理要求</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1、乙方在施工中要服从甲方及监理人员的统一指挥，做好防尘防噪措施，各项措施和管理达到示范工程标准。</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2、乙方应保证施工现场的卫生标准、噪音标准等指标满足国家、地方的有关规定。施工中因乙方违反规定造成的损失和发生的费用（若主管部门罚款）均由乙方承担。</w:t>
      </w:r>
    </w:p>
    <w:p>
      <w:pPr>
        <w:pStyle w:val="3"/>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3、施工过程中如发生扰民或民扰，由乙方与甲方协调解决，费用乙方承担。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4、做好现场扬尘治理工作并服从甲方管理安排。</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第十三条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材料设备供应</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1、材料设备必须附有出厂合格证明。甲方对材料设备有异议，有权要求乙方进行抽样检验。</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2、工程所需主要材料由施工单位自行采购供应，由现场建设单位、监理公司按设计规格、材质和附表中建设单位认可的质量价格验收。</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、在合同签订后，乙方应所使用管材截取样品作为甲方及监理方验收产品材质之依据。</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、凡由乙方采购的材料如不符合质量要求或规格有差异，应禁止使用。若已使用，对工程造成的损失由乙方负责。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设备、材料采购由乙方负责。设备、材料品牌、规格型号必须按甲方列表中的主材品牌要求进行采购，在施工过程中，对此部分材料甲方始终保留甲供或甲控的主动权。若此部分主材由甲方甲供，在结算时直接按照后附附表1中的该种材料的甲供价格及用量乘以税金扣除；若此部分主材由甲方认质认价，在结算时则按照甲方认质认价单中的单价与实际用量乘以税金调整至结算造价中。</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3"/>
        <w:keepNext w:val="0"/>
        <w:keepLines w:val="0"/>
        <w:pageBreakBefore w:val="0"/>
        <w:widowControl w:val="0"/>
        <w:tabs>
          <w:tab w:val="left" w:pos="687"/>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不可抗力</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1、不可抗力指因战争、动乱、空中飞行物坠落或其他非双方责任造成的爆炸、火灾以及9级以上的台风、7级及7级以上的地震等。（以当地行业主管部门的公告为准 ）</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2、不可抗力发生后，乙方应迅速采取措施，尽力减少损失，并在24小时内向甲方通报受害情况，在事件发生后10日内向甲方报告损失情况和清理、修复的费用。</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3、因灾害所需清理修复工作的费用由双方承担：</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①、人员伤亡由所属单位负责，并承担相应费用；</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②、造成乙方工程设备、机械的损失等损失由乙方承担；</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③、所需清理修复工作的责任与费用的承担，双方另行商定。</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质保期</w:t>
      </w:r>
    </w:p>
    <w:p>
      <w:pPr>
        <w:pStyle w:val="3"/>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pacing w:val="-12"/>
          <w:sz w:val="24"/>
          <w:szCs w:val="24"/>
          <w:highlight w:val="none"/>
        </w:rPr>
      </w:pPr>
      <w:r>
        <w:rPr>
          <w:rFonts w:hint="eastAsia" w:ascii="宋体" w:hAnsi="宋体" w:eastAsia="宋体" w:cs="宋体"/>
          <w:sz w:val="24"/>
          <w:szCs w:val="24"/>
          <w:highlight w:val="none"/>
        </w:rPr>
        <w:t>质保期限为</w:t>
      </w:r>
      <w:r>
        <w:rPr>
          <w:rFonts w:hint="eastAsia" w:ascii="宋体" w:hAnsi="宋体" w:eastAsia="宋体" w:cs="宋体"/>
          <w:b/>
          <w:bCs/>
          <w:sz w:val="24"/>
          <w:szCs w:val="24"/>
          <w:highlight w:val="none"/>
          <w:u w:val="single"/>
        </w:rPr>
        <w:t xml:space="preserve"> </w:t>
      </w:r>
      <w:r>
        <w:rPr>
          <w:rFonts w:hint="eastAsia" w:ascii="宋体" w:hAnsi="宋体" w:cs="宋体"/>
          <w:b w:val="0"/>
          <w:bCs w:val="0"/>
          <w:sz w:val="24"/>
          <w:szCs w:val="24"/>
          <w:highlight w:val="none"/>
          <w:u w:val="single"/>
          <w:lang w:val="en-US" w:eastAsia="zh-CN"/>
        </w:rPr>
        <w:t>贰</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rPr>
        <w:t>年，自</w:t>
      </w:r>
      <w:r>
        <w:rPr>
          <w:rFonts w:hint="eastAsia" w:ascii="宋体" w:hAnsi="宋体" w:cs="宋体"/>
          <w:sz w:val="24"/>
          <w:szCs w:val="24"/>
          <w:highlight w:val="none"/>
          <w:lang w:eastAsia="zh-CN"/>
        </w:rPr>
        <w:t>本</w:t>
      </w:r>
      <w:r>
        <w:rPr>
          <w:rFonts w:hint="eastAsia" w:ascii="宋体" w:hAnsi="宋体" w:eastAsia="宋体" w:cs="宋体"/>
          <w:sz w:val="24"/>
          <w:szCs w:val="24"/>
          <w:highlight w:val="none"/>
        </w:rPr>
        <w:t>工程竣工验收合格之日起开始计算。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w:t>
      </w:r>
      <w:r>
        <w:rPr>
          <w:rFonts w:hint="eastAsia" w:ascii="宋体" w:hAnsi="宋体" w:cs="宋体"/>
          <w:b/>
          <w:sz w:val="24"/>
          <w:szCs w:val="24"/>
          <w:highlight w:val="none"/>
          <w:lang w:val="en-US" w:eastAsia="zh-CN"/>
        </w:rPr>
        <w:t>六</w:t>
      </w:r>
      <w:r>
        <w:rPr>
          <w:rFonts w:hint="eastAsia" w:ascii="宋体" w:hAnsi="宋体" w:eastAsia="宋体" w:cs="宋体"/>
          <w:b/>
          <w:sz w:val="24"/>
          <w:szCs w:val="24"/>
          <w:highlight w:val="none"/>
        </w:rPr>
        <w:t xml:space="preserve">条 违约责任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1、除不可抗力外，甲乙双方应严格遵守本合同的条款，否则，违约方须承担违约责任。</w:t>
      </w:r>
    </w:p>
    <w:p>
      <w:pPr>
        <w:keepNext w:val="0"/>
        <w:keepLines w:val="0"/>
        <w:pageBreakBefore w:val="0"/>
        <w:widowControl w:val="0"/>
        <w:tabs>
          <w:tab w:val="left" w:pos="0"/>
          <w:tab w:val="left" w:pos="10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2、乙方逾期竣工的，视为乙方违约。</w:t>
      </w:r>
      <w:r>
        <w:rPr>
          <w:rFonts w:hint="eastAsia" w:ascii="宋体" w:hAnsi="宋体" w:eastAsia="宋体" w:cs="宋体"/>
          <w:b w:val="0"/>
          <w:bCs/>
          <w:sz w:val="24"/>
          <w:szCs w:val="24"/>
          <w:highlight w:val="none"/>
        </w:rPr>
        <w:t>每逾期一天，按工程预算总造价的0.5％向甲方支付违约金。</w:t>
      </w:r>
      <w:r>
        <w:rPr>
          <w:rFonts w:hint="eastAsia" w:ascii="宋体" w:hAnsi="宋体" w:eastAsia="宋体" w:cs="宋体"/>
          <w:sz w:val="24"/>
          <w:szCs w:val="24"/>
          <w:highlight w:val="none"/>
        </w:rPr>
        <w:t>因此影响甲方楼宇工程竣工验收的，乙方应赔偿由此给甲方造成的损失。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提供的施工工程质量未能达到本合同约定的质量要求和验收标准的，视为乙方违约，甲方有权拒绝验收，若甲方解除本合同的，乙方应退还甲方已支付的所有款项，并按合同终止和解除条款承担责任，若甲方同意乙方继续履行合同的，乙方应在甲方同意</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4、如乙方驻地代表不配合甲方工作或不能胜任工作时，甲方有权要求乙方更换驻地代表，乙方应在甲方要求更换之日起三天内更换，否则视为违约，造成的工程停工等责任由乙方承担。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5、乙方擅自中途更换施工负责人员，视为乙方违约，甲方有权中止合同，由此而产生的一切经济损失由乙方负责。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6、乙方不得在施工区内打架斗殴，如有违者，所发生的一切后果由乙方负责。同时乙方每次向甲方支付1000元/每次的违约金。</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7、未经甲方同意乙方擅自拆改原建筑物结构或设备管线，由此发生的损失或事故（包括罚款）由乙方负责并承担损失。</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8、乙方投机取巧未按照图纸或甲方、监理要求的管道线路进行敷设的，乙方应按照图纸或甲方、监理要求进行重新施工，已违规施工部分恢复原貌，并罚款5000元/次。</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9、监理公司或甲方在对同一施工问题两次下发《整改指令单》后，乙方未给出合理方案并未能整改合格，甲方将给予2000元/次罚款。</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10、对于乙方因材料供给环节出现的停工，甲方不予认可，并有权给予2000元/次罚款。</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11、因一方原因，合同无法继续履行时，应通知对方，办理合同终止协议，并由责任方赔偿对方由此造成的经济损失。</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b w:val="0"/>
          <w:bCs/>
          <w:color w:val="auto"/>
          <w:sz w:val="24"/>
          <w:szCs w:val="24"/>
          <w:highlight w:val="none"/>
          <w:lang w:val="en-US" w:eastAsia="zh-CN"/>
        </w:rPr>
        <w:t>材料</w:t>
      </w:r>
      <w:r>
        <w:rPr>
          <w:rFonts w:hint="eastAsia" w:ascii="宋体" w:hAnsi="宋体" w:eastAsia="宋体" w:cs="宋体"/>
          <w:b w:val="0"/>
          <w:bCs/>
          <w:color w:val="auto"/>
          <w:sz w:val="24"/>
          <w:szCs w:val="24"/>
          <w:highlight w:val="none"/>
        </w:rPr>
        <w:t>费用等损失由乙方自行承担，同时甲方还有权根据本合同</w:t>
      </w:r>
      <w:r>
        <w:rPr>
          <w:rFonts w:hint="eastAsia" w:ascii="宋体" w:hAnsi="宋体" w:eastAsia="宋体" w:cs="宋体"/>
          <w:b w:val="0"/>
          <w:bCs/>
          <w:color w:val="auto"/>
          <w:sz w:val="24"/>
          <w:szCs w:val="24"/>
          <w:highlight w:val="none"/>
          <w:lang w:val="en-US" w:eastAsia="zh-CN"/>
        </w:rPr>
        <w:t>相关</w:t>
      </w:r>
      <w:r>
        <w:rPr>
          <w:rFonts w:hint="eastAsia" w:ascii="宋体" w:hAnsi="宋体" w:eastAsia="宋体" w:cs="宋体"/>
          <w:b w:val="0"/>
          <w:bCs/>
          <w:color w:val="auto"/>
          <w:sz w:val="24"/>
          <w:szCs w:val="24"/>
          <w:highlight w:val="none"/>
        </w:rPr>
        <w:t>条款</w:t>
      </w:r>
      <w:r>
        <w:rPr>
          <w:rFonts w:hint="eastAsia" w:ascii="宋体" w:hAnsi="宋体" w:eastAsia="宋体" w:cs="宋体"/>
          <w:b w:val="0"/>
          <w:bCs/>
          <w:color w:val="auto"/>
          <w:sz w:val="24"/>
          <w:szCs w:val="24"/>
          <w:highlight w:val="none"/>
          <w:lang w:val="en-US" w:eastAsia="zh-CN"/>
        </w:rPr>
        <w:t>追究乙方的违约责任，并</w:t>
      </w:r>
      <w:r>
        <w:rPr>
          <w:rFonts w:hint="eastAsia" w:ascii="宋体" w:hAnsi="宋体" w:eastAsia="宋体" w:cs="宋体"/>
          <w:b w:val="0"/>
          <w:bCs/>
          <w:color w:val="auto"/>
          <w:sz w:val="24"/>
          <w:szCs w:val="24"/>
          <w:highlight w:val="none"/>
        </w:rPr>
        <w:t>向乙方</w:t>
      </w:r>
      <w:r>
        <w:rPr>
          <w:rFonts w:hint="eastAsia" w:ascii="宋体" w:hAnsi="宋体" w:eastAsia="宋体" w:cs="宋体"/>
          <w:b w:val="0"/>
          <w:bCs/>
          <w:color w:val="auto"/>
          <w:sz w:val="24"/>
          <w:szCs w:val="24"/>
          <w:highlight w:val="none"/>
          <w:lang w:val="en-US" w:eastAsia="zh-CN"/>
        </w:rPr>
        <w:t>主张包括但不限于因</w:t>
      </w:r>
      <w:r>
        <w:rPr>
          <w:rFonts w:hint="eastAsia" w:ascii="宋体" w:hAnsi="宋体" w:eastAsia="宋体" w:cs="宋体"/>
          <w:b w:val="0"/>
          <w:bCs/>
          <w:color w:val="auto"/>
          <w:sz w:val="24"/>
          <w:szCs w:val="24"/>
          <w:highlight w:val="none"/>
        </w:rPr>
        <w:t>索赔</w:t>
      </w:r>
      <w:r>
        <w:rPr>
          <w:rFonts w:hint="eastAsia" w:ascii="宋体" w:hAnsi="宋体" w:eastAsia="宋体" w:cs="宋体"/>
          <w:b w:val="0"/>
          <w:bCs/>
          <w:color w:val="auto"/>
          <w:sz w:val="24"/>
          <w:szCs w:val="24"/>
          <w:highlight w:val="none"/>
          <w:lang w:val="en-US" w:eastAsia="zh-CN"/>
        </w:rPr>
        <w:t>产生的诉讼费、保全费、保全担保费、律师费等</w:t>
      </w:r>
      <w:r>
        <w:rPr>
          <w:rFonts w:hint="eastAsia" w:ascii="宋体" w:hAnsi="宋体" w:eastAsia="宋体" w:cs="宋体"/>
          <w:b w:val="0"/>
          <w:bCs/>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该惩罚性赔偿不足伍万元的，按伍万元计）</w:t>
      </w:r>
      <w:r>
        <w:rPr>
          <w:rFonts w:hint="eastAsia" w:ascii="宋体" w:hAnsi="宋体" w:eastAsia="宋体" w:cs="宋体"/>
          <w:b w:val="0"/>
          <w:bCs/>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color w:val="auto"/>
          <w:sz w:val="24"/>
          <w:szCs w:val="24"/>
          <w:highlight w:val="none"/>
          <w:lang w:val="en-US" w:eastAsia="zh-CN"/>
        </w:rPr>
        <w:t>在质保期满后</w:t>
      </w:r>
      <w:r>
        <w:rPr>
          <w:rFonts w:hint="eastAsia" w:ascii="宋体" w:hAnsi="宋体" w:eastAsia="宋体" w:cs="宋体"/>
          <w:b w:val="0"/>
          <w:bCs/>
          <w:color w:val="auto"/>
          <w:sz w:val="24"/>
          <w:szCs w:val="24"/>
          <w:highlight w:val="none"/>
        </w:rPr>
        <w:t>给予结算100%，乙方拒不履行保修责任或未按期完成保修事项的，该部分工程量甲方不予结算</w:t>
      </w:r>
      <w:r>
        <w:rPr>
          <w:rFonts w:hint="eastAsia" w:ascii="宋体" w:hAnsi="宋体" w:eastAsia="宋体" w:cs="宋体"/>
          <w:b w:val="0"/>
          <w:bCs/>
          <w:color w:val="auto"/>
          <w:sz w:val="24"/>
          <w:szCs w:val="24"/>
          <w:highlight w:val="none"/>
          <w:lang w:eastAsia="zh-CN"/>
        </w:rPr>
        <w:t>。</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对工期的顺延等说明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1、乙方按合同第一条工程概况中约定的工期按时竣工。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3、因以下原因造成工期延误经甲方确认工期相应顺延：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（3）甲方同意相应顺延的其他情况。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由于乙方原因逾期竣工的，每逾期一天，乙方支付甲方合同金额1000元违约金。逾期十天，甲方有权将乙方所承包工程另行发包，乙方无条件及时退场，甲方以乙方所完工程量</w:t>
      </w:r>
      <w:r>
        <w:rPr>
          <w:rFonts w:hint="eastAsia" w:ascii="宋体" w:hAnsi="宋体" w:cs="宋体"/>
          <w:sz w:val="24"/>
          <w:szCs w:val="24"/>
          <w:highlight w:val="none"/>
          <w:lang w:val="en-US" w:eastAsia="zh-CN"/>
        </w:rPr>
        <w:t>70%</w:t>
      </w:r>
      <w:r>
        <w:rPr>
          <w:rFonts w:hint="eastAsia" w:ascii="宋体" w:hAnsi="宋体" w:eastAsia="宋体" w:cs="宋体"/>
          <w:sz w:val="24"/>
          <w:szCs w:val="24"/>
          <w:highlight w:val="none"/>
        </w:rPr>
        <w:t>作结算。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pacing w:val="8"/>
          <w:sz w:val="24"/>
          <w:szCs w:val="24"/>
          <w:highlight w:val="none"/>
        </w:rPr>
        <w:t>第十</w:t>
      </w:r>
      <w:r>
        <w:rPr>
          <w:rFonts w:hint="eastAsia" w:ascii="宋体" w:hAnsi="宋体" w:cs="宋体"/>
          <w:b/>
          <w:bCs/>
          <w:spacing w:val="8"/>
          <w:sz w:val="24"/>
          <w:szCs w:val="24"/>
          <w:highlight w:val="none"/>
          <w:lang w:val="en-US" w:eastAsia="zh-CN"/>
        </w:rPr>
        <w:t>八</w:t>
      </w:r>
      <w:r>
        <w:rPr>
          <w:rFonts w:hint="eastAsia" w:ascii="宋体" w:hAnsi="宋体" w:eastAsia="宋体" w:cs="宋体"/>
          <w:b/>
          <w:bCs/>
          <w:spacing w:val="8"/>
          <w:sz w:val="24"/>
          <w:szCs w:val="24"/>
          <w:highlight w:val="none"/>
        </w:rPr>
        <w:t>条</w:t>
      </w:r>
      <w:r>
        <w:rPr>
          <w:rFonts w:hint="eastAsia" w:ascii="宋体" w:hAnsi="宋体" w:eastAsia="宋体" w:cs="宋体"/>
          <w:b/>
          <w:bCs/>
          <w:spacing w:val="8"/>
          <w:sz w:val="24"/>
          <w:szCs w:val="24"/>
          <w:highlight w:val="none"/>
          <w:lang w:val="en-US" w:eastAsia="zh-CN"/>
        </w:rPr>
        <w:t xml:space="preserve"> </w:t>
      </w:r>
      <w:r>
        <w:rPr>
          <w:rFonts w:hint="eastAsia" w:ascii="宋体" w:hAnsi="宋体" w:eastAsia="宋体" w:cs="宋体"/>
          <w:b/>
          <w:bCs/>
          <w:spacing w:val="8"/>
          <w:sz w:val="24"/>
          <w:szCs w:val="24"/>
          <w:highlight w:val="none"/>
        </w:rPr>
        <w:t>合同终止和解除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乙方购置不符合合同约定的品牌、厂家、产地、材质、工艺、规格、型号等标准</w:t>
      </w:r>
      <w:r>
        <w:rPr>
          <w:rFonts w:hint="eastAsia" w:ascii="宋体" w:hAnsi="宋体" w:eastAsia="宋体" w:cs="宋体"/>
          <w:color w:val="auto"/>
          <w:sz w:val="24"/>
          <w:szCs w:val="24"/>
          <w:highlight w:val="none"/>
          <w:lang w:val="en-US" w:eastAsia="zh-CN"/>
        </w:rPr>
        <w:t>的产品或者</w:t>
      </w:r>
      <w:r>
        <w:rPr>
          <w:rFonts w:hint="eastAsia" w:ascii="宋体" w:hAnsi="宋体" w:eastAsia="宋体" w:cs="宋体"/>
          <w:color w:val="auto"/>
          <w:sz w:val="24"/>
          <w:szCs w:val="24"/>
          <w:highlight w:val="none"/>
        </w:rPr>
        <w:t>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pacing w:val="8"/>
          <w:sz w:val="24"/>
          <w:szCs w:val="24"/>
          <w:highlight w:val="none"/>
        </w:rPr>
      </w:pPr>
      <w:r>
        <w:rPr>
          <w:rFonts w:hint="eastAsia" w:ascii="宋体" w:hAnsi="宋体" w:eastAsia="宋体" w:cs="宋体"/>
          <w:color w:val="auto"/>
          <w:sz w:val="24"/>
          <w:szCs w:val="24"/>
          <w:highlight w:val="none"/>
        </w:rPr>
        <w:t>如合同解约甲方有权委托其他公司进行施工。</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spacing w:val="8"/>
          <w:sz w:val="24"/>
          <w:szCs w:val="24"/>
          <w:highlight w:val="none"/>
        </w:rPr>
        <w:t>第</w:t>
      </w:r>
      <w:r>
        <w:rPr>
          <w:rFonts w:hint="eastAsia" w:ascii="宋体" w:hAnsi="宋体" w:cs="宋体"/>
          <w:b/>
          <w:bCs/>
          <w:spacing w:val="8"/>
          <w:sz w:val="24"/>
          <w:szCs w:val="24"/>
          <w:highlight w:val="none"/>
          <w:lang w:val="en-US" w:eastAsia="zh-CN"/>
        </w:rPr>
        <w:t>十九</w:t>
      </w:r>
      <w:r>
        <w:rPr>
          <w:rFonts w:hint="eastAsia" w:ascii="宋体" w:hAnsi="宋体" w:eastAsia="宋体" w:cs="宋体"/>
          <w:b/>
          <w:bCs/>
          <w:spacing w:val="8"/>
          <w:sz w:val="24"/>
          <w:szCs w:val="24"/>
          <w:highlight w:val="none"/>
        </w:rPr>
        <w:t>条</w:t>
      </w:r>
      <w:r>
        <w:rPr>
          <w:rFonts w:hint="eastAsia" w:ascii="宋体" w:hAnsi="宋体" w:eastAsia="宋体" w:cs="宋体"/>
          <w:b/>
          <w:bCs/>
          <w:spacing w:val="8"/>
          <w:sz w:val="24"/>
          <w:szCs w:val="24"/>
          <w:highlight w:val="none"/>
          <w:lang w:val="en-US" w:eastAsia="zh-CN"/>
        </w:rPr>
        <w:t xml:space="preserve"> </w:t>
      </w:r>
      <w:r>
        <w:rPr>
          <w:rFonts w:hint="eastAsia" w:ascii="宋体" w:hAnsi="宋体" w:eastAsia="宋体" w:cs="宋体"/>
          <w:b/>
          <w:bCs/>
          <w:color w:val="auto"/>
          <w:sz w:val="24"/>
          <w:szCs w:val="24"/>
          <w:highlight w:val="none"/>
        </w:rPr>
        <w:t>送达条款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hAnsi="宋体" w:eastAsia="宋体" w:cs="宋体"/>
          <w:sz w:val="24"/>
          <w:szCs w:val="24"/>
          <w:highlight w:val="none"/>
        </w:rPr>
        <w:t>招采合约部，0379-69916900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送达地址：南京市高淳区漆桥街道双高路223号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hAnsi="宋体" w:cs="宋体"/>
          <w:color w:val="auto"/>
          <w:sz w:val="24"/>
          <w:szCs w:val="24"/>
          <w:highlight w:val="none"/>
          <w:lang w:val="en-US" w:eastAsia="zh-CN"/>
        </w:rPr>
        <w:t>魏国刚，15324888221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bCs/>
          <w:spacing w:val="8"/>
          <w:sz w:val="24"/>
          <w:szCs w:val="24"/>
          <w:highlight w:val="none"/>
        </w:rPr>
      </w:pPr>
      <w:r>
        <w:rPr>
          <w:rFonts w:hint="eastAsia" w:ascii="宋体" w:hAnsi="宋体" w:eastAsia="宋体" w:cs="宋体"/>
          <w:color w:val="auto"/>
          <w:sz w:val="24"/>
          <w:szCs w:val="24"/>
          <w:highlight w:val="none"/>
          <w:lang w:val="en-US" w:eastAsia="zh-CN"/>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rPr>
          <w:rFonts w:hint="eastAsia" w:ascii="宋体" w:hAnsi="宋体" w:eastAsia="宋体" w:cs="宋体"/>
          <w:b/>
          <w:sz w:val="24"/>
          <w:szCs w:val="24"/>
          <w:highlight w:val="none"/>
        </w:rPr>
      </w:pPr>
      <w:r>
        <w:rPr>
          <w:rFonts w:hint="eastAsia" w:ascii="宋体" w:hAnsi="宋体" w:eastAsia="宋体" w:cs="宋体"/>
          <w:b/>
          <w:bCs/>
          <w:spacing w:val="8"/>
          <w:sz w:val="24"/>
          <w:szCs w:val="24"/>
          <w:highlight w:val="none"/>
        </w:rPr>
        <w:t>第二十条</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其它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1、甲方需要变更设计时，应书面通知乙方，并提供由原设计单位出具的变更设计的技术资料，按规定办理变更工程手续，造价则按工程增减进行调整和结算。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有关本工程的施工图纸与说明书和会审记录，以及图表、资料、双方进行的有关会议、洽谈记录，双方协商同意并经签证的有关修改设计的变更文件等，都是据以施工和交工验收的技术资料，也是本合同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3、乙方应建立防火和施工安全防护设施，遵守和执行防火、安全施工、文明施工和深夜施工等的规定，否则，因而造成的损失或被有关部门处罚，均由乙方负责。</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4、甲方委托乙方完成的所有零星工程，乙方不得拒绝，并必须按照监理公司及甲方所要求的时间完成；费用按签证方式计入。</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5、乙方有责任教育职工严格执行操作规程，安全文明施工，防火防盗。在施工中发生的伤亡事故和由乙方管理不善造成的其它损失，均由乙方负责，乙方不得因此影响工程进度。</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6、本合同在执行过程中出现的未尽事宜，双方在不违背合同文件的原则下协商解决。协商的结果以“纪要”的形式作为合同的附件，合同附件及委托方发送的文件与合同具有同等法律效力。</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第二十</w:t>
      </w:r>
      <w:r>
        <w:rPr>
          <w:rFonts w:hint="eastAsia" w:ascii="宋体" w:hAnsi="宋体" w:cs="宋体"/>
          <w:b/>
          <w:bCs/>
          <w:sz w:val="24"/>
          <w:szCs w:val="24"/>
          <w:highlight w:val="none"/>
          <w:lang w:val="en-US" w:eastAsia="zh-CN"/>
        </w:rPr>
        <w:t>一</w:t>
      </w:r>
      <w:r>
        <w:rPr>
          <w:rFonts w:hint="eastAsia" w:ascii="宋体" w:hAnsi="宋体" w:eastAsia="宋体" w:cs="宋体"/>
          <w:b/>
          <w:bCs/>
          <w:sz w:val="24"/>
          <w:szCs w:val="24"/>
          <w:highlight w:val="none"/>
        </w:rPr>
        <w:t>条  争议或纠纷处理方式</w:t>
      </w:r>
    </w:p>
    <w:p>
      <w:pPr>
        <w:keepNext w:val="0"/>
        <w:keepLines w:val="0"/>
        <w:pageBreakBefore w:val="0"/>
        <w:widowControl w:val="0"/>
        <w:tabs>
          <w:tab w:val="left" w:pos="68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合同在履行过程中发生争议时，合同双方及时协商解决。协商不成时，向项目所在地人民法院诉讼解决。</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第二十</w:t>
      </w: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rPr>
        <w:t>条  附则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本合同一式柒份，甲方执</w:t>
      </w:r>
      <w:r>
        <w:rPr>
          <w:rFonts w:hint="eastAsia" w:ascii="宋体" w:hAnsi="宋体" w:cs="宋体"/>
          <w:sz w:val="24"/>
          <w:szCs w:val="24"/>
          <w:highlight w:val="none"/>
          <w:lang w:eastAsia="zh-CN"/>
        </w:rPr>
        <w:t>伍</w:t>
      </w:r>
      <w:r>
        <w:rPr>
          <w:rFonts w:hint="eastAsia" w:ascii="宋体" w:hAnsi="宋体" w:eastAsia="宋体" w:cs="宋体"/>
          <w:sz w:val="24"/>
          <w:szCs w:val="24"/>
          <w:highlight w:val="none"/>
        </w:rPr>
        <w:t>份，乙方执</w:t>
      </w:r>
      <w:r>
        <w:rPr>
          <w:rFonts w:hint="eastAsia" w:ascii="宋体" w:hAnsi="宋体" w:cs="宋体"/>
          <w:sz w:val="24"/>
          <w:szCs w:val="24"/>
          <w:highlight w:val="none"/>
          <w:lang w:eastAsia="zh-CN"/>
        </w:rPr>
        <w:t>贰</w:t>
      </w:r>
      <w:r>
        <w:rPr>
          <w:rFonts w:hint="eastAsia" w:ascii="宋体" w:hAnsi="宋体" w:eastAsia="宋体" w:cs="宋体"/>
          <w:sz w:val="24"/>
          <w:szCs w:val="24"/>
          <w:highlight w:val="none"/>
        </w:rPr>
        <w:t>份，均具同等法律效力。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本合同未尽事宜，双方协商一致后另行签订补充协议。补充协议与本合同具有同等法律效力。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本合同自签订之日起生效，到工程竣工验收及结清工程款之日自行失效。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      方：洛阳</w:t>
      </w:r>
      <w:r>
        <w:rPr>
          <w:rFonts w:hint="eastAsia" w:ascii="宋体" w:hAnsi="宋体" w:eastAsia="宋体" w:cs="宋体"/>
          <w:sz w:val="24"/>
          <w:szCs w:val="24"/>
          <w:highlight w:val="none"/>
          <w:lang w:eastAsia="zh-CN"/>
        </w:rPr>
        <w:t>莘子园置业</w:t>
      </w:r>
      <w:r>
        <w:rPr>
          <w:rFonts w:hint="eastAsia" w:ascii="宋体" w:hAnsi="宋体" w:eastAsia="宋体" w:cs="宋体"/>
          <w:sz w:val="24"/>
          <w:szCs w:val="24"/>
          <w:highlight w:val="none"/>
        </w:rPr>
        <w:t>有限公司   乙     方：江苏防排工匠建材科技有限公司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                         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1"/>
          <w:szCs w:val="21"/>
          <w:highlight w:val="none"/>
        </w:rPr>
        <w:t>开户行：</w:t>
      </w:r>
      <w:r>
        <w:rPr>
          <w:rFonts w:hint="eastAsia" w:ascii="宋体" w:hAnsi="宋体" w:cs="宋体"/>
          <w:sz w:val="21"/>
          <w:szCs w:val="21"/>
          <w:highlight w:val="none"/>
          <w:lang w:eastAsia="zh-CN"/>
        </w:rPr>
        <w:t>宜阳农商行文化路支行</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开户行：</w:t>
      </w:r>
      <w:r>
        <w:rPr>
          <w:rFonts w:hint="eastAsia" w:ascii="宋体" w:hAnsi="宋体" w:cs="宋体"/>
          <w:sz w:val="21"/>
          <w:szCs w:val="21"/>
          <w:highlight w:val="none"/>
          <w:lang w:eastAsia="zh-CN"/>
        </w:rPr>
        <w:t>中国工商银行股份有限公司南京淳西分理处</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账  号：</w:t>
      </w:r>
      <w:r>
        <w:rPr>
          <w:rFonts w:hint="eastAsia" w:ascii="宋体" w:hAnsi="宋体" w:cs="宋体"/>
          <w:sz w:val="24"/>
          <w:szCs w:val="24"/>
          <w:highlight w:val="none"/>
          <w:lang w:val="en-US" w:eastAsia="zh-CN"/>
        </w:rPr>
        <w:t>66121011800000498</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账  号：</w:t>
      </w:r>
      <w:r>
        <w:rPr>
          <w:rFonts w:hint="eastAsia" w:ascii="宋体" w:hAnsi="宋体" w:cs="宋体"/>
          <w:sz w:val="24"/>
          <w:szCs w:val="24"/>
          <w:highlight w:val="none"/>
          <w:lang w:val="en-US" w:eastAsia="zh-CN"/>
        </w:rPr>
        <w:t>4301021209100130257</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税  号：</w:t>
      </w:r>
      <w:r>
        <w:rPr>
          <w:rFonts w:hint="eastAsia" w:ascii="宋体" w:hAnsi="宋体" w:cs="宋体"/>
          <w:sz w:val="24"/>
          <w:szCs w:val="24"/>
          <w:highlight w:val="none"/>
          <w:lang w:val="en-US" w:eastAsia="zh-CN"/>
        </w:rPr>
        <w:t>91410327MA46Q3579G</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税  号：</w:t>
      </w:r>
      <w:r>
        <w:rPr>
          <w:rFonts w:hint="eastAsia" w:ascii="宋体" w:hAnsi="宋体" w:cs="宋体"/>
          <w:sz w:val="24"/>
          <w:szCs w:val="24"/>
          <w:highlight w:val="none"/>
          <w:lang w:val="en-US" w:eastAsia="zh-CN"/>
        </w:rPr>
        <w:t>91320118MA21TAMFXC</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期：</w:t>
      </w:r>
      <w:r>
        <w:rPr>
          <w:rFonts w:hint="eastAsia" w:ascii="宋体" w:hAnsi="宋体" w:cs="宋体"/>
          <w:sz w:val="24"/>
          <w:szCs w:val="24"/>
          <w:highlight w:val="none"/>
          <w:lang w:val="en-US" w:eastAsia="zh-CN"/>
        </w:rPr>
        <w:t xml:space="preserve">2021年07月   日             </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期：</w:t>
      </w:r>
      <w:r>
        <w:rPr>
          <w:rFonts w:hint="eastAsia" w:ascii="宋体" w:hAnsi="宋体" w:cs="宋体"/>
          <w:sz w:val="24"/>
          <w:szCs w:val="24"/>
          <w:highlight w:val="none"/>
          <w:lang w:val="en-US" w:eastAsia="zh-CN"/>
        </w:rPr>
        <w:t>2021年07月   日</w:t>
      </w:r>
    </w:p>
    <w:p>
      <w:pPr>
        <w:pStyle w:val="2"/>
        <w:rPr>
          <w:rFonts w:hint="eastAsia" w:ascii="宋体" w:hAnsi="宋体" w:cs="宋体"/>
          <w:sz w:val="24"/>
          <w:szCs w:val="24"/>
          <w:highlight w:val="none"/>
          <w:lang w:val="en-US" w:eastAsia="zh-CN"/>
        </w:rPr>
      </w:pPr>
    </w:p>
    <w:tbl>
      <w:tblPr>
        <w:tblStyle w:val="9"/>
        <w:tblW w:w="9622" w:type="dxa"/>
        <w:jc w:val="center"/>
        <w:shd w:val="clear" w:color="auto" w:fill="auto"/>
        <w:tblLayout w:type="autofit"/>
        <w:tblCellMar>
          <w:top w:w="0" w:type="dxa"/>
          <w:left w:w="108" w:type="dxa"/>
          <w:bottom w:w="0" w:type="dxa"/>
          <w:right w:w="108" w:type="dxa"/>
        </w:tblCellMar>
      </w:tblPr>
      <w:tblGrid>
        <w:gridCol w:w="473"/>
        <w:gridCol w:w="783"/>
        <w:gridCol w:w="1050"/>
        <w:gridCol w:w="579"/>
        <w:gridCol w:w="1176"/>
        <w:gridCol w:w="1063"/>
        <w:gridCol w:w="955"/>
        <w:gridCol w:w="1525"/>
        <w:gridCol w:w="2018"/>
      </w:tblGrid>
      <w:tr>
        <w:tblPrEx>
          <w:shd w:val="clear" w:color="auto" w:fill="auto"/>
          <w:tblCellMar>
            <w:top w:w="0" w:type="dxa"/>
            <w:left w:w="108" w:type="dxa"/>
            <w:bottom w:w="0" w:type="dxa"/>
            <w:right w:w="108" w:type="dxa"/>
          </w:tblCellMar>
        </w:tblPrEx>
        <w:trPr>
          <w:trHeight w:val="640" w:hRule="atLeast"/>
          <w:jc w:val="center"/>
        </w:trPr>
        <w:tc>
          <w:tcPr>
            <w:tcW w:w="9622"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宜阳山水文苑地块顶板虹吸排水</w:t>
            </w:r>
            <w:r>
              <w:rPr>
                <w:rFonts w:hint="eastAsia" w:ascii="宋体" w:hAnsi="宋体" w:cs="宋体"/>
                <w:b/>
                <w:bCs/>
                <w:i w:val="0"/>
                <w:iCs w:val="0"/>
                <w:color w:val="000000"/>
                <w:kern w:val="0"/>
                <w:sz w:val="32"/>
                <w:szCs w:val="32"/>
                <w:highlight w:val="none"/>
                <w:u w:val="none"/>
                <w:lang w:val="en-US" w:eastAsia="zh-CN" w:bidi="ar"/>
              </w:rPr>
              <w:t>工程合同价</w:t>
            </w:r>
            <w:r>
              <w:rPr>
                <w:rFonts w:hint="eastAsia" w:ascii="宋体" w:hAnsi="宋体" w:eastAsia="宋体" w:cs="宋体"/>
                <w:b/>
                <w:bCs/>
                <w:i w:val="0"/>
                <w:iCs w:val="0"/>
                <w:color w:val="000000"/>
                <w:kern w:val="0"/>
                <w:sz w:val="32"/>
                <w:szCs w:val="32"/>
                <w:highlight w:val="none"/>
                <w:u w:val="none"/>
                <w:lang w:val="en-US" w:eastAsia="zh-CN" w:bidi="ar"/>
              </w:rPr>
              <w:t>清单</w:t>
            </w:r>
          </w:p>
        </w:tc>
      </w:tr>
      <w:tr>
        <w:tblPrEx>
          <w:tblCellMar>
            <w:top w:w="0" w:type="dxa"/>
            <w:left w:w="108" w:type="dxa"/>
            <w:bottom w:w="0" w:type="dxa"/>
            <w:right w:w="108" w:type="dxa"/>
          </w:tblCellMar>
        </w:tblPrEx>
        <w:trPr>
          <w:trHeight w:val="602"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部位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工程量</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综合单价（元）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其中，主材单价（元）</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合价（元）</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1462"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复合高分子排水异型片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792193.17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149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复合高分子排水异型片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23756.72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32.50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772093.47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139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复合高分子排水异型片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582.60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34.50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20099.70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土工布</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86764.16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土工布</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24207.16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3.50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84725.06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土工布</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582.60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3.50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2039.10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沉淀观察井</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座</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2.00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8100.00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16200.00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排水槽连接</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85711.24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PP排水槽</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379.90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38.00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14436.20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PP排水槽（含四通水槽）</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1872.29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37.93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71015.96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虹吸排水HDPE管De110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72.95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55.00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175.08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虹吸排水HDPE管De75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54.80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84.00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936"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五</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ZT透气观察PE管Pe110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15.00 </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775.00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highlight w:val="none"/>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11625.00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按图纸要求及产品技术参数，自行考虑成品措施保护费用。</w:t>
            </w:r>
          </w:p>
        </w:tc>
      </w:tr>
      <w:tr>
        <w:tblPrEx>
          <w:tblCellMar>
            <w:top w:w="0" w:type="dxa"/>
            <w:left w:w="108" w:type="dxa"/>
            <w:bottom w:w="0" w:type="dxa"/>
            <w:right w:w="108" w:type="dxa"/>
          </w:tblCellMar>
        </w:tblPrEx>
        <w:trPr>
          <w:trHeight w:val="51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六</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合计（一+二+三+四+五）</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4719"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992493.56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1104" w:hRule="atLeast"/>
          <w:jc w:val="center"/>
        </w:trPr>
        <w:tc>
          <w:tcPr>
            <w:tcW w:w="9622"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注：1.</w:t>
            </w:r>
            <w:r>
              <w:rPr>
                <w:rFonts w:hint="eastAsia" w:ascii="宋体" w:hAnsi="宋体" w:cs="宋体"/>
                <w:i w:val="0"/>
                <w:iCs w:val="0"/>
                <w:color w:val="000000"/>
                <w:kern w:val="0"/>
                <w:sz w:val="18"/>
                <w:szCs w:val="18"/>
                <w:highlight w:val="none"/>
                <w:u w:val="none"/>
                <w:lang w:val="en-US" w:eastAsia="zh-CN" w:bidi="ar"/>
              </w:rPr>
              <w:t>含税固定</w:t>
            </w:r>
            <w:r>
              <w:rPr>
                <w:rFonts w:hint="eastAsia" w:ascii="宋体" w:hAnsi="宋体" w:eastAsia="宋体" w:cs="宋体"/>
                <w:i w:val="0"/>
                <w:iCs w:val="0"/>
                <w:color w:val="000000"/>
                <w:kern w:val="0"/>
                <w:sz w:val="18"/>
                <w:szCs w:val="18"/>
                <w:highlight w:val="none"/>
                <w:u w:val="none"/>
                <w:lang w:val="en-US" w:eastAsia="zh-CN" w:bidi="ar"/>
              </w:rPr>
              <w:t>综合单价中包含：人工费、材料费、机械费、措施费、安全文明施工费、扬尘治理增加费、疫情增加费、规费、管理费、利润、税金(增值税专用发票)、风险、材料检测检验费等一切与之相关全部费用。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w:t>
            </w:r>
          </w:p>
        </w:tc>
      </w:tr>
    </w:tbl>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300" w:rightChars="-125"/>
        <w:jc w:val="center"/>
        <w:textAlignment w:val="auto"/>
        <w:rPr>
          <w:b/>
          <w:bCs/>
          <w:sz w:val="36"/>
          <w:szCs w:val="36"/>
          <w:highlight w:val="none"/>
        </w:rPr>
      </w:pPr>
      <w:r>
        <w:rPr>
          <w:rFonts w:hint="eastAsia" w:ascii="宋体" w:hAnsi="宋体" w:eastAsia="宋体" w:cs="宋体"/>
          <w:sz w:val="24"/>
          <w:szCs w:val="24"/>
          <w:highlight w:val="none"/>
        </w:rPr>
        <w:br w:type="page"/>
      </w:r>
      <w:r>
        <w:rPr>
          <w:rFonts w:hint="eastAsia"/>
          <w:b/>
          <w:bCs/>
          <w:sz w:val="36"/>
          <w:szCs w:val="36"/>
          <w:highlight w:val="none"/>
        </w:rPr>
        <w:t>廉政合作协议</w:t>
      </w:r>
    </w:p>
    <w:p>
      <w:pPr>
        <w:spacing w:line="440" w:lineRule="exact"/>
        <w:rPr>
          <w:rFonts w:hint="default" w:ascii="宋体" w:hAnsi="宋体" w:eastAsia="宋体" w:cs="宋体"/>
          <w:szCs w:val="32"/>
          <w:highlight w:val="none"/>
          <w:lang w:val="en-US" w:eastAsia="zh-CN"/>
        </w:rPr>
      </w:pPr>
      <w:r>
        <w:rPr>
          <w:rFonts w:hint="eastAsia" w:ascii="宋体" w:hAnsi="宋体" w:cs="宋体"/>
          <w:szCs w:val="32"/>
          <w:highlight w:val="none"/>
        </w:rPr>
        <w:t>甲方：</w:t>
      </w:r>
      <w:r>
        <w:rPr>
          <w:rFonts w:hint="eastAsia" w:ascii="宋体" w:hAnsi="宋体" w:cs="宋体"/>
          <w:szCs w:val="32"/>
          <w:highlight w:val="none"/>
          <w:u w:val="single"/>
          <w:lang w:val="en-US" w:eastAsia="zh-CN"/>
        </w:rPr>
        <w:t xml:space="preserve">   </w:t>
      </w:r>
      <w:r>
        <w:rPr>
          <w:rFonts w:hint="eastAsia" w:ascii="宋体" w:hAnsi="宋体" w:cs="宋体"/>
          <w:szCs w:val="32"/>
          <w:highlight w:val="none"/>
          <w:u w:val="single"/>
        </w:rPr>
        <w:t>洛阳</w:t>
      </w:r>
      <w:r>
        <w:rPr>
          <w:rFonts w:hint="eastAsia" w:ascii="宋体" w:hAnsi="宋体" w:cs="宋体"/>
          <w:szCs w:val="32"/>
          <w:highlight w:val="none"/>
          <w:u w:val="single"/>
          <w:lang w:eastAsia="zh-CN"/>
        </w:rPr>
        <w:t>莘子园置业</w:t>
      </w:r>
      <w:r>
        <w:rPr>
          <w:rFonts w:hint="eastAsia" w:ascii="宋体" w:hAnsi="宋体" w:cs="宋体"/>
          <w:szCs w:val="32"/>
          <w:highlight w:val="none"/>
          <w:u w:val="single"/>
        </w:rPr>
        <w:t>有限公司</w:t>
      </w:r>
      <w:r>
        <w:rPr>
          <w:rFonts w:hint="eastAsia" w:ascii="宋体" w:hAnsi="宋体" w:cs="宋体"/>
          <w:szCs w:val="32"/>
          <w:highlight w:val="none"/>
          <w:u w:val="single"/>
          <w:lang w:val="en-US" w:eastAsia="zh-CN"/>
        </w:rPr>
        <w:t xml:space="preserve">   </w:t>
      </w:r>
    </w:p>
    <w:p>
      <w:pPr>
        <w:spacing w:line="440" w:lineRule="exact"/>
        <w:rPr>
          <w:rFonts w:ascii="宋体" w:hAnsi="宋体" w:cs="宋体"/>
          <w:szCs w:val="32"/>
          <w:highlight w:val="none"/>
        </w:rPr>
      </w:pPr>
      <w:r>
        <w:rPr>
          <w:rFonts w:hint="eastAsia" w:ascii="宋体" w:hAnsi="宋体" w:cs="宋体"/>
          <w:szCs w:val="32"/>
          <w:highlight w:val="none"/>
        </w:rPr>
        <w:t>乙方：</w:t>
      </w:r>
      <w:r>
        <w:rPr>
          <w:rFonts w:hint="eastAsia" w:ascii="宋体" w:hAnsi="宋体" w:cs="宋体"/>
          <w:szCs w:val="32"/>
          <w:highlight w:val="none"/>
          <w:u w:val="single"/>
        </w:rPr>
        <w:t>江苏防排工匠建材科技有限公司</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sz w:val="24"/>
          <w:szCs w:val="28"/>
          <w:highlight w:val="none"/>
        </w:rPr>
      </w:pPr>
      <w:r>
        <w:rPr>
          <w:rFonts w:hint="eastAsia" w:ascii="宋体" w:hAnsi="宋体" w:eastAsia="宋体" w:cs="宋体"/>
          <w:b/>
          <w:bCs/>
          <w:i w:val="0"/>
          <w:iCs w:val="0"/>
          <w:sz w:val="24"/>
          <w:szCs w:val="28"/>
          <w:highlight w:val="none"/>
        </w:rPr>
        <w:t>三、为维护甲乙双方的合法利益，营造良好的商务环境，甲方建立多种举报渠道（如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z w:val="24"/>
          <w:szCs w:val="28"/>
          <w:highlight w:val="none"/>
        </w:rPr>
      </w:pPr>
      <w:r>
        <w:rPr>
          <w:rFonts w:hint="eastAsia" w:ascii="宋体" w:hAnsi="宋体" w:eastAsia="宋体" w:cs="宋体"/>
          <w:b/>
          <w:bCs/>
          <w:i w:val="0"/>
          <w:iCs w:val="0"/>
          <w:sz w:val="24"/>
          <w:szCs w:val="28"/>
          <w:highlight w:val="none"/>
        </w:rPr>
        <w:drawing>
          <wp:anchor distT="0" distB="0" distL="114300" distR="114300" simplePos="0" relativeHeight="251659264" behindDoc="0" locked="0" layoutInCell="1" allowOverlap="1">
            <wp:simplePos x="0" y="0"/>
            <wp:positionH relativeFrom="column">
              <wp:posOffset>4114165</wp:posOffset>
            </wp:positionH>
            <wp:positionV relativeFrom="paragraph">
              <wp:posOffset>217805</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4"/>
                    <a:stretch>
                      <a:fillRect/>
                    </a:stretch>
                  </pic:blipFill>
                  <pic:spPr>
                    <a:xfrm>
                      <a:off x="0" y="0"/>
                      <a:ext cx="1282065" cy="1282065"/>
                    </a:xfrm>
                    <a:prstGeom prst="rect">
                      <a:avLst/>
                    </a:prstGeom>
                    <a:noFill/>
                    <a:ln>
                      <a:noFill/>
                    </a:ln>
                  </pic:spPr>
                </pic:pic>
              </a:graphicData>
            </a:graphic>
          </wp:anchor>
        </w:drawing>
      </w:r>
      <w:r>
        <w:rPr>
          <w:rFonts w:hint="eastAsia" w:ascii="宋体" w:hAnsi="宋体" w:eastAsia="宋体" w:cs="宋体"/>
          <w:b/>
          <w:bCs/>
          <w:i w:val="0"/>
          <w:iCs w:val="0"/>
          <w:sz w:val="24"/>
          <w:szCs w:val="28"/>
          <w:highlight w:val="none"/>
        </w:rPr>
        <w:t>下）。甲方</w:t>
      </w:r>
      <w:r>
        <w:rPr>
          <w:rFonts w:hint="eastAsia" w:ascii="宋体" w:hAnsi="宋体" w:eastAsia="宋体" w:cs="宋体"/>
          <w:b/>
          <w:bCs/>
          <w:i w:val="0"/>
          <w:iCs w:val="0"/>
          <w:sz w:val="24"/>
          <w:szCs w:val="28"/>
          <w:highlight w:val="none"/>
          <w:lang w:eastAsia="zh-CN"/>
        </w:rPr>
        <w:t>审计监察</w:t>
      </w:r>
      <w:r>
        <w:rPr>
          <w:rFonts w:hint="eastAsia" w:ascii="宋体" w:hAnsi="宋体" w:eastAsia="宋体" w:cs="宋体"/>
          <w:b/>
          <w:bCs/>
          <w:i w:val="0"/>
          <w:iCs w:val="0"/>
          <w:sz w:val="24"/>
          <w:szCs w:val="28"/>
          <w:highlight w:val="none"/>
        </w:rPr>
        <w:t>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rPr>
        <w:t>（4）直接和</w:t>
      </w:r>
      <w:r>
        <w:rPr>
          <w:rFonts w:hint="eastAsia" w:ascii="宋体" w:hAnsi="宋体" w:cs="宋体"/>
          <w:color w:val="auto"/>
          <w:sz w:val="24"/>
          <w:szCs w:val="24"/>
          <w:highlight w:val="none"/>
          <w:lang w:eastAsia="zh-CN"/>
        </w:rPr>
        <w:t>审计监察</w:t>
      </w:r>
      <w:r>
        <w:rPr>
          <w:rFonts w:hint="eastAsia" w:ascii="宋体" w:hAnsi="宋体" w:cs="宋体"/>
          <w:color w:val="auto"/>
          <w:sz w:val="24"/>
          <w:szCs w:val="24"/>
          <w:highlight w:val="none"/>
        </w:rPr>
        <w:t>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11.其它违反法律或者</w:t>
      </w:r>
      <w:r>
        <w:rPr>
          <w:rFonts w:hint="eastAsia" w:ascii="宋体" w:hAnsi="宋体" w:cs="宋体"/>
          <w:color w:val="auto"/>
          <w:sz w:val="24"/>
          <w:highlight w:val="none"/>
          <w:lang w:eastAsia="zh-CN"/>
        </w:rPr>
        <w:t>乙方</w:t>
      </w:r>
      <w:r>
        <w:rPr>
          <w:rFonts w:hint="eastAsia" w:ascii="宋体" w:hAnsi="宋体" w:cs="宋体"/>
          <w:color w:val="auto"/>
          <w:sz w:val="24"/>
          <w:highlight w:val="none"/>
        </w:rPr>
        <w:t>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32"/>
          <w:highlight w:val="none"/>
        </w:rPr>
      </w:pPr>
      <w:r>
        <w:rPr>
          <w:rFonts w:hint="eastAsia" w:ascii="宋体" w:hAnsi="宋体" w:cs="宋体"/>
          <w:color w:val="auto"/>
          <w:sz w:val="24"/>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32"/>
          <w:highlight w:val="none"/>
          <w:lang w:val="en-US" w:eastAsia="zh-CN"/>
        </w:rPr>
      </w:pPr>
      <w:r>
        <w:rPr>
          <w:rFonts w:hint="eastAsia" w:ascii="宋体" w:hAnsi="宋体" w:cs="宋体"/>
          <w:sz w:val="24"/>
          <w:szCs w:val="32"/>
          <w:highlight w:val="none"/>
        </w:rPr>
        <w:t>甲方：</w:t>
      </w:r>
      <w:r>
        <w:rPr>
          <w:rFonts w:hint="eastAsia" w:ascii="宋体" w:hAnsi="宋体" w:cs="宋体"/>
          <w:sz w:val="24"/>
          <w:szCs w:val="32"/>
          <w:highlight w:val="none"/>
          <w:lang w:eastAsia="zh-CN"/>
        </w:rPr>
        <w:t>洛阳莘子园置业限公司</w:t>
      </w:r>
      <w:r>
        <w:rPr>
          <w:rFonts w:hint="eastAsia" w:ascii="宋体" w:hAnsi="宋体" w:cs="宋体"/>
          <w:sz w:val="24"/>
          <w:szCs w:val="32"/>
          <w:highlight w:val="none"/>
        </w:rPr>
        <w:t xml:space="preserve">          </w:t>
      </w:r>
      <w:r>
        <w:rPr>
          <w:rFonts w:hint="eastAsia" w:ascii="宋体" w:hAnsi="宋体" w:cs="宋体"/>
          <w:sz w:val="24"/>
          <w:szCs w:val="32"/>
          <w:highlight w:val="none"/>
          <w:lang w:val="en-US" w:eastAsia="zh-CN"/>
        </w:rPr>
        <w:t xml:space="preserve">        </w:t>
      </w:r>
      <w:r>
        <w:rPr>
          <w:rFonts w:hint="eastAsia" w:ascii="宋体" w:hAnsi="宋体" w:cs="宋体"/>
          <w:sz w:val="24"/>
          <w:szCs w:val="32"/>
          <w:highlight w:val="none"/>
        </w:rPr>
        <w:t>乙方：江苏防排工匠建材科技有限公司</w:t>
      </w:r>
    </w:p>
    <w:p>
      <w:pPr>
        <w:rPr>
          <w:highlight w:val="none"/>
        </w:rPr>
      </w:pPr>
      <w:r>
        <w:rPr>
          <w:rFonts w:hint="eastAsia" w:ascii="宋体" w:hAnsi="宋体" w:cs="宋体"/>
          <w:sz w:val="24"/>
          <w:szCs w:val="32"/>
          <w:highlight w:val="none"/>
          <w:lang w:val="en-US" w:eastAsia="zh-CN"/>
        </w:rPr>
        <w:t>日期：2021年07月   日                      日期：2021年07月   日</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4"/>
      <w:numFmt w:val="decimal"/>
      <w:suff w:val="nothing"/>
      <w:lvlText w:val="%1、"/>
      <w:lvlJc w:val="left"/>
      <w:pPr>
        <w:tabs>
          <w:tab w:val="left" w:pos="0"/>
        </w:tabs>
        <w:ind w:left="0" w:firstLine="0"/>
      </w:pPr>
    </w:lvl>
  </w:abstractNum>
  <w:abstractNum w:abstractNumId="1">
    <w:nsid w:val="54D31CCA"/>
    <w:multiLevelType w:val="singleLevel"/>
    <w:tmpl w:val="54D31CC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971E6"/>
    <w:rsid w:val="0103483A"/>
    <w:rsid w:val="02126D59"/>
    <w:rsid w:val="1A9F7623"/>
    <w:rsid w:val="26AE25C7"/>
    <w:rsid w:val="2D0278B0"/>
    <w:rsid w:val="33BD209B"/>
    <w:rsid w:val="35013E25"/>
    <w:rsid w:val="3C8971E6"/>
    <w:rsid w:val="40C0110C"/>
    <w:rsid w:val="4AF87787"/>
    <w:rsid w:val="576D6F03"/>
    <w:rsid w:val="66EF5EFF"/>
    <w:rsid w:val="6D2D31BA"/>
    <w:rsid w:val="77DA1686"/>
    <w:rsid w:val="7ADE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Body Text"/>
    <w:basedOn w:val="1"/>
    <w:next w:val="4"/>
    <w:qFormat/>
    <w:uiPriority w:val="0"/>
    <w:pPr>
      <w:spacing w:line="360" w:lineRule="auto"/>
    </w:pPr>
    <w:rPr>
      <w:rFonts w:ascii="Times New Roman" w:hAnsi="Times New Roman"/>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qFormat/>
    <w:uiPriority w:val="0"/>
    <w:pPr>
      <w:ind w:left="0" w:leftChars="0" w:firstLine="0" w:firstLineChars="0"/>
    </w:pPr>
  </w:style>
  <w:style w:type="paragraph" w:styleId="7">
    <w:name w:val="Body Text Indent"/>
    <w:basedOn w:val="1"/>
    <w:next w:val="3"/>
    <w:qFormat/>
    <w:uiPriority w:val="99"/>
    <w:pPr>
      <w:ind w:firstLine="645"/>
    </w:pPr>
    <w:rPr>
      <w:rFonts w:ascii="宋体"/>
      <w:sz w:val="32"/>
      <w:szCs w:val="20"/>
    </w:rPr>
  </w:style>
  <w:style w:type="paragraph" w:styleId="8">
    <w:name w:val="Body Text Indent 2"/>
    <w:basedOn w:val="1"/>
    <w:qFormat/>
    <w:uiPriority w:val="99"/>
    <w:pPr>
      <w:ind w:firstLine="630"/>
    </w:pPr>
    <w:rPr>
      <w:rFonts w:ascii="宋体"/>
      <w:sz w:val="32"/>
      <w:szCs w:val="20"/>
    </w:rPr>
  </w:style>
  <w:style w:type="paragraph" w:customStyle="1" w:styleId="11">
    <w:name w:val="p0"/>
    <w:basedOn w:val="1"/>
    <w:qFormat/>
    <w:uiPriority w:val="99"/>
    <w:pPr>
      <w:widowControl/>
    </w:pPr>
    <w:rPr>
      <w:rFonts w:ascii="Times New Roman" w:hAnsi="Times New Roman"/>
      <w:kern w:val="0"/>
      <w:szCs w:val="21"/>
    </w:rPr>
  </w:style>
  <w:style w:type="character" w:customStyle="1" w:styleId="12">
    <w:name w:val="ca-10"/>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2021-07-05T02:53:00Z</dcterms:created>
  <dc:creator>Administrator</dc:creator>
  <cp:lastModifiedBy>Administrator</cp:lastModifiedBy>
  <dcterms:modified xsi:type="dcterms:W3CDTF">2021-07-06T11:56:22Z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C32DCF630D614AFC917DC7FDC159AD38</vt:lpwstr>
  </property>
</Properties>
</file>