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82" w:rsidRDefault="00BA436D">
      <w:pPr>
        <w:pStyle w:val="1"/>
        <w:tabs>
          <w:tab w:val="left" w:pos="1356"/>
          <w:tab w:val="center" w:pos="4215"/>
        </w:tabs>
        <w:wordWrap w:val="0"/>
        <w:jc w:val="left"/>
        <w:rPr>
          <w:rFonts w:ascii="宋体" w:eastAsia="宋体" w:hAnsi="宋体" w:cs="宋体"/>
          <w:sz w:val="32"/>
          <w:szCs w:val="32"/>
        </w:rPr>
      </w:pPr>
      <w:bookmarkStart w:id="0" w:name="_GoBack"/>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DA3A82" w:rsidRDefault="00BA436D">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DA3A82" w:rsidRDefault="00BA436D">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bookmarkStart w:id="1" w:name="OLE_LINK153"/>
      <w:bookmarkStart w:id="2" w:name="OLE_LINK152"/>
      <w:r>
        <w:rPr>
          <w:rFonts w:ascii="宋体" w:hAnsi="宋体" w:cs="宋体" w:hint="eastAsia"/>
          <w:sz w:val="24"/>
          <w:szCs w:val="24"/>
        </w:rPr>
        <w:t>洛阳好到家房地产经纪有限公司</w:t>
      </w:r>
      <w:r>
        <w:rPr>
          <w:rFonts w:ascii="宋体" w:eastAsia="宋体" w:hAnsi="宋体" w:cs="宋体" w:hint="eastAsia"/>
          <w:sz w:val="24"/>
          <w:szCs w:val="24"/>
        </w:rPr>
        <w:t xml:space="preserve"> </w:t>
      </w:r>
    </w:p>
    <w:p w:rsidR="00DA3A82" w:rsidRDefault="00BA436D">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DA3A82" w:rsidRDefault="00BA436D">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甲乙双方于</w:t>
      </w:r>
      <w:r>
        <w:rPr>
          <w:rFonts w:ascii="宋体" w:eastAsia="宋体" w:hAnsi="宋体" w:cs="宋体" w:hint="eastAsia"/>
          <w:sz w:val="24"/>
          <w:szCs w:val="24"/>
        </w:rPr>
        <w:t>202</w:t>
      </w:r>
      <w:r>
        <w:rPr>
          <w:rFonts w:ascii="宋体" w:eastAsia="宋体" w:hAnsi="宋体" w:cs="宋体"/>
          <w:sz w:val="24"/>
          <w:szCs w:val="24"/>
        </w:rPr>
        <w:t>1</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7</w:t>
      </w:r>
      <w:r>
        <w:rPr>
          <w:rFonts w:ascii="宋体" w:eastAsia="宋体" w:hAnsi="宋体" w:cs="宋体" w:hint="eastAsia"/>
          <w:sz w:val="24"/>
          <w:szCs w:val="24"/>
        </w:rPr>
        <w:t>月</w:t>
      </w:r>
      <w:r>
        <w:rPr>
          <w:rFonts w:ascii="宋体" w:eastAsia="宋体" w:hAnsi="宋体" w:cs="宋体" w:hint="eastAsia"/>
          <w:sz w:val="24"/>
          <w:szCs w:val="24"/>
        </w:rPr>
        <w:t>31</w:t>
      </w:r>
      <w:r>
        <w:rPr>
          <w:rFonts w:ascii="宋体" w:eastAsia="宋体" w:hAnsi="宋体" w:cs="宋体" w:hint="eastAsia"/>
          <w:sz w:val="24"/>
          <w:szCs w:val="24"/>
        </w:rPr>
        <w:t>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DA3A82" w:rsidRDefault="00BA436D">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w:t>
      </w:r>
      <w:r>
        <w:rPr>
          <w:rFonts w:ascii="宋体" w:eastAsia="宋体" w:hAnsi="宋体" w:cs="宋体"/>
          <w:sz w:val="24"/>
          <w:szCs w:val="24"/>
        </w:rPr>
        <w:t>202</w:t>
      </w:r>
      <w:r>
        <w:rPr>
          <w:rFonts w:ascii="宋体" w:eastAsia="宋体" w:hAnsi="宋体" w:cs="宋体"/>
          <w:sz w:val="24"/>
          <w:szCs w:val="24"/>
        </w:rPr>
        <w:t>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DA3A82" w:rsidRDefault="00BA436D">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w:t>
      </w:r>
      <w:r>
        <w:rPr>
          <w:rFonts w:ascii="宋体" w:eastAsia="宋体" w:hAnsi="宋体" w:cs="宋体" w:hint="eastAsia"/>
          <w:sz w:val="24"/>
          <w:szCs w:val="24"/>
        </w:rPr>
        <w:t>且五期</w:t>
      </w:r>
      <w:r>
        <w:rPr>
          <w:rFonts w:ascii="宋体" w:eastAsia="宋体" w:hAnsi="宋体" w:cs="宋体" w:hint="eastAsia"/>
          <w:sz w:val="24"/>
          <w:szCs w:val="24"/>
        </w:rPr>
        <w:t>5</w:t>
      </w:r>
      <w:r>
        <w:rPr>
          <w:rFonts w:ascii="宋体" w:eastAsia="宋体" w:hAnsi="宋体" w:cs="宋体"/>
          <w:sz w:val="24"/>
          <w:szCs w:val="24"/>
        </w:rPr>
        <w:t>3</w:t>
      </w:r>
      <w:r>
        <w:rPr>
          <w:rFonts w:ascii="宋体" w:eastAsia="宋体" w:hAnsi="宋体" w:cs="宋体" w:hint="eastAsia"/>
          <w:sz w:val="24"/>
          <w:szCs w:val="24"/>
        </w:rPr>
        <w:t>#</w:t>
      </w:r>
      <w:r>
        <w:rPr>
          <w:rFonts w:ascii="宋体" w:eastAsia="宋体" w:hAnsi="宋体" w:cs="宋体" w:hint="eastAsia"/>
          <w:sz w:val="24"/>
          <w:szCs w:val="24"/>
        </w:rPr>
        <w:t>除外</w:t>
      </w:r>
      <w:r>
        <w:rPr>
          <w:rFonts w:ascii="宋体" w:eastAsia="宋体" w:hAnsi="宋体" w:cs="宋体" w:hint="eastAsia"/>
          <w:sz w:val="24"/>
          <w:szCs w:val="24"/>
        </w:rPr>
        <w:t>），</w:t>
      </w:r>
      <w:r>
        <w:rPr>
          <w:rFonts w:ascii="宋体" w:eastAsia="宋体" w:hAnsi="宋体" w:cs="宋体" w:hint="eastAsia"/>
          <w:sz w:val="24"/>
          <w:szCs w:val="24"/>
        </w:rPr>
        <w:t>在</w:t>
      </w:r>
      <w:r>
        <w:rPr>
          <w:rFonts w:ascii="宋体" w:eastAsia="宋体" w:hAnsi="宋体" w:cs="宋体" w:hint="eastAsia"/>
          <w:sz w:val="24"/>
          <w:szCs w:val="24"/>
        </w:rPr>
        <w:t>原合同佣金计提方式的基础上，</w:t>
      </w:r>
      <w:r>
        <w:rPr>
          <w:rFonts w:ascii="宋体" w:eastAsia="宋体" w:hAnsi="宋体" w:cs="宋体" w:hint="eastAsia"/>
          <w:sz w:val="24"/>
          <w:szCs w:val="24"/>
        </w:rPr>
        <w:t>按照销售总金额的</w:t>
      </w:r>
      <w:r>
        <w:rPr>
          <w:rFonts w:ascii="宋体" w:eastAsia="宋体" w:hAnsi="宋体" w:cs="宋体" w:hint="eastAsia"/>
          <w:sz w:val="24"/>
          <w:szCs w:val="24"/>
        </w:rPr>
        <w:t>1%</w:t>
      </w:r>
      <w:r>
        <w:rPr>
          <w:rFonts w:ascii="宋体" w:eastAsia="宋体" w:hAnsi="宋体" w:cs="宋体" w:hint="eastAsia"/>
          <w:sz w:val="24"/>
          <w:szCs w:val="24"/>
        </w:rPr>
        <w:t>另行</w:t>
      </w:r>
      <w:r>
        <w:rPr>
          <w:rFonts w:ascii="宋体" w:eastAsia="宋体" w:hAnsi="宋体" w:cs="宋体" w:hint="eastAsia"/>
          <w:sz w:val="24"/>
          <w:szCs w:val="24"/>
        </w:rPr>
        <w:t>计提佣金。其他产品的佣金标准不变。</w:t>
      </w:r>
    </w:p>
    <w:p w:rsidR="00DA3A82" w:rsidRDefault="00BA436D">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二、其他约定</w:t>
      </w:r>
      <w:r>
        <w:rPr>
          <w:rFonts w:ascii="宋体" w:eastAsia="宋体" w:hAnsi="宋体" w:cs="宋体" w:hint="eastAsia"/>
          <w:sz w:val="24"/>
          <w:szCs w:val="24"/>
        </w:rPr>
        <w:t xml:space="preserve">   </w:t>
      </w:r>
    </w:p>
    <w:p w:rsidR="00DA3A82" w:rsidRDefault="00BA436D">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本补充协议为原合同不可分割的组成部分，与原合同具有同等的法律效力，上述条款仅作为补充或变更。本补充协议未尽事宜，以原合同为准，本补充协议与原合同不一致的，以本补充协议为准。</w:t>
      </w:r>
    </w:p>
    <w:p w:rsidR="00DA3A82" w:rsidRDefault="00BA436D">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rPr>
        <w:t>本补充协议经双方盖章后生效，本补充协议一式肆份，甲乙双方各持贰份，每份具有同等法律效力。</w:t>
      </w:r>
    </w:p>
    <w:p w:rsidR="00DA3A82" w:rsidRDefault="00BA436D">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DA3A82" w:rsidRDefault="00DA3A82">
      <w:pPr>
        <w:wordWrap w:val="0"/>
        <w:spacing w:line="300" w:lineRule="auto"/>
        <w:ind w:firstLineChars="200" w:firstLine="480"/>
        <w:jc w:val="left"/>
        <w:rPr>
          <w:rFonts w:ascii="宋体" w:eastAsia="宋体" w:hAnsi="宋体" w:cs="宋体"/>
          <w:sz w:val="24"/>
          <w:szCs w:val="24"/>
        </w:rPr>
      </w:pPr>
    </w:p>
    <w:p w:rsidR="00DA3A82" w:rsidRDefault="00BA436D">
      <w:pPr>
        <w:wordWrap w:val="0"/>
        <w:spacing w:line="300" w:lineRule="auto"/>
        <w:jc w:val="left"/>
        <w:rPr>
          <w:rFonts w:ascii="宋体" w:eastAsia="宋体" w:hAnsi="宋体" w:cs="宋体"/>
          <w:szCs w:val="21"/>
        </w:rPr>
      </w:pPr>
      <w:r>
        <w:rPr>
          <w:rFonts w:ascii="宋体" w:eastAsia="宋体" w:hAnsi="宋体" w:cs="宋体" w:hint="eastAsia"/>
          <w:sz w:val="24"/>
          <w:szCs w:val="24"/>
        </w:rPr>
        <w:t>甲</w:t>
      </w:r>
      <w:r>
        <w:rPr>
          <w:rFonts w:ascii="宋体" w:eastAsia="宋体" w:hAnsi="宋体" w:cs="宋体" w:hint="eastAsia"/>
          <w:sz w:val="24"/>
          <w:szCs w:val="24"/>
        </w:rPr>
        <w:t xml:space="preserve"> </w:t>
      </w:r>
      <w:r>
        <w:rPr>
          <w:rFonts w:ascii="宋体" w:eastAsia="宋体" w:hAnsi="宋体" w:cs="宋体" w:hint="eastAsia"/>
          <w:sz w:val="24"/>
          <w:szCs w:val="24"/>
        </w:rPr>
        <w:t>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r>
        <w:rPr>
          <w:rFonts w:ascii="宋体" w:eastAsia="宋体" w:hAnsi="宋体" w:cs="宋体" w:hint="eastAsia"/>
          <w:sz w:val="24"/>
          <w:szCs w:val="24"/>
        </w:rPr>
        <w:t xml:space="preserve">       </w:t>
      </w:r>
      <w:r>
        <w:rPr>
          <w:rFonts w:ascii="宋体" w:eastAsia="宋体" w:hAnsi="宋体" w:cs="宋体" w:hint="eastAsia"/>
          <w:sz w:val="24"/>
          <w:szCs w:val="24"/>
        </w:rPr>
        <w:t>乙</w:t>
      </w:r>
      <w:r>
        <w:rPr>
          <w:rFonts w:ascii="宋体" w:eastAsia="宋体" w:hAnsi="宋体" w:cs="宋体" w:hint="eastAsia"/>
          <w:sz w:val="24"/>
          <w:szCs w:val="24"/>
        </w:rPr>
        <w:t xml:space="preserve"> </w:t>
      </w:r>
      <w:r>
        <w:rPr>
          <w:rFonts w:ascii="宋体" w:eastAsia="宋体" w:hAnsi="宋体" w:cs="宋体" w:hint="eastAsia"/>
          <w:sz w:val="24"/>
          <w:szCs w:val="24"/>
        </w:rPr>
        <w:t>方：</w:t>
      </w:r>
      <w:r>
        <w:rPr>
          <w:rFonts w:ascii="宋体" w:hAnsi="宋体" w:cs="宋体" w:hint="eastAsia"/>
          <w:szCs w:val="21"/>
        </w:rPr>
        <w:t>洛阳好到家房地产经纪有限公司</w:t>
      </w:r>
    </w:p>
    <w:p w:rsidR="00DA3A82" w:rsidRDefault="00BA436D">
      <w:pPr>
        <w:spacing w:line="300" w:lineRule="auto"/>
        <w:jc w:val="lef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bookmarkEnd w:id="0"/>
    </w:p>
    <w:sectPr w:rsidR="00DA3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125193"/>
    <w:rsid w:val="00270502"/>
    <w:rsid w:val="00557FCB"/>
    <w:rsid w:val="006B5C0E"/>
    <w:rsid w:val="006C7748"/>
    <w:rsid w:val="00820CAA"/>
    <w:rsid w:val="00874362"/>
    <w:rsid w:val="00930E31"/>
    <w:rsid w:val="00B53568"/>
    <w:rsid w:val="00BA436D"/>
    <w:rsid w:val="00BF5AB4"/>
    <w:rsid w:val="00C6002C"/>
    <w:rsid w:val="00DA3A82"/>
    <w:rsid w:val="00DE0BEB"/>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5FE297-9BCA-49FF-AD46-7C56024F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468</Characters>
  <Application>Microsoft Office Word</Application>
  <DocSecurity>0</DocSecurity>
  <Lines>3</Lines>
  <Paragraphs>1</Paragraphs>
  <ScaleCrop>false</ScaleCrop>
  <Company>LyYc</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11</cp:revision>
  <dcterms:created xsi:type="dcterms:W3CDTF">2020-10-29T00:50:00Z</dcterms:created>
  <dcterms:modified xsi:type="dcterms:W3CDTF">2021-07-09T11:16:00Z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