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ascii="宋体" w:hAnsi="宋体" w:eastAsia="宋体" w:cs="宋体"/>
          <w:b/>
          <w:bCs/>
          <w:color w:val="000000" w:themeColor="text1"/>
          <w:sz w:val="48"/>
          <w:szCs w:val="44"/>
          <w:highlight w:val="none"/>
          <w14:textFill>
            <w14:solidFill>
              <w14:schemeClr w14:val="tx1"/>
            </w14:solidFill>
          </w14:textFill>
        </w:rPr>
      </w:pPr>
      <w:bookmarkStart w:id="0" w:name="_GoBack"/>
      <w:bookmarkEnd w:id="0"/>
    </w:p>
    <w:p>
      <w:pPr>
        <w:pStyle w:val="2"/>
        <w:rPr>
          <w:rFonts w:hint="eastAsia" w:ascii="宋体" w:hAnsi="宋体" w:eastAsia="宋体" w:cs="宋体"/>
          <w:bCs/>
          <w:color w:val="000000" w:themeColor="text1"/>
          <w:sz w:val="48"/>
          <w:szCs w:val="44"/>
          <w:highlight w:val="none"/>
          <w14:textFill>
            <w14:solidFill>
              <w14:schemeClr w14:val="tx1"/>
            </w14:solidFill>
          </w14:textFill>
        </w:rPr>
      </w:pPr>
    </w:p>
    <w:p>
      <w:pPr>
        <w:spacing w:line="48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开元壹号</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62#地块一期</w:t>
      </w:r>
      <w:r>
        <w:rPr>
          <w:rFonts w:hint="eastAsia" w:ascii="宋体" w:hAnsi="宋体" w:eastAsia="宋体" w:cs="宋体"/>
          <w:b/>
          <w:bCs/>
          <w:color w:val="000000" w:themeColor="text1"/>
          <w:sz w:val="36"/>
          <w:szCs w:val="36"/>
          <w:highlight w:val="none"/>
          <w14:textFill>
            <w14:solidFill>
              <w14:schemeClr w14:val="tx1"/>
            </w14:solidFill>
          </w14:textFill>
        </w:rPr>
        <w:t>外墙漆</w:t>
      </w:r>
      <w:r>
        <w:rPr>
          <w:rFonts w:hint="eastAsia" w:ascii="宋体" w:hAnsi="宋体" w:eastAsia="宋体" w:cs="宋体"/>
          <w:b/>
          <w:bCs/>
          <w:color w:val="000000" w:themeColor="text1"/>
          <w:sz w:val="36"/>
          <w:szCs w:val="36"/>
          <w:highlight w:val="none"/>
          <w:lang w:eastAsia="zh-CN"/>
          <w14:textFill>
            <w14:solidFill>
              <w14:schemeClr w14:val="tx1"/>
            </w14:solidFill>
          </w14:textFill>
        </w:rPr>
        <w:t>二标段</w:t>
      </w:r>
      <w:r>
        <w:rPr>
          <w:rFonts w:hint="eastAsia" w:ascii="宋体" w:hAnsi="宋体" w:eastAsia="宋体" w:cs="宋体"/>
          <w:b/>
          <w:bCs/>
          <w:color w:val="000000" w:themeColor="text1"/>
          <w:sz w:val="36"/>
          <w:szCs w:val="36"/>
          <w:highlight w:val="none"/>
          <w14:textFill>
            <w14:solidFill>
              <w14:schemeClr w14:val="tx1"/>
            </w14:solidFill>
          </w14:textFill>
        </w:rPr>
        <w:t>工程施工合同</w:t>
      </w:r>
    </w:p>
    <w:p>
      <w:pPr>
        <w:pStyle w:val="2"/>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51#楼、53#楼、56#楼</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p>
    <w:p>
      <w:pPr>
        <w:pStyle w:val="2"/>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firstLine="3012" w:firstLineChars="10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合同编号：KYYH.62-JA-092</w:t>
      </w:r>
    </w:p>
    <w:p>
      <w:pPr>
        <w:spacing w:line="360" w:lineRule="auto"/>
        <w:ind w:right="359" w:rightChars="171" w:firstLine="3012" w:firstLineChars="10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成本科目：3.2.1.7</w:t>
      </w: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pStyle w:val="2"/>
        <w:rPr>
          <w:rFonts w:hint="eastAsia" w:ascii="宋体" w:hAnsi="宋体" w:eastAsia="宋体" w:cs="宋体"/>
          <w:bCs/>
          <w:color w:val="000000" w:themeColor="text1"/>
          <w:sz w:val="30"/>
          <w:szCs w:val="30"/>
          <w:highlight w:val="none"/>
          <w14:textFill>
            <w14:solidFill>
              <w14:schemeClr w14:val="tx1"/>
            </w14:solidFill>
          </w14:textFill>
        </w:rPr>
      </w:pPr>
    </w:p>
    <w:p>
      <w:pPr>
        <w:pStyle w:val="2"/>
        <w:rPr>
          <w:rFonts w:hint="eastAsia" w:ascii="宋体" w:hAnsi="宋体" w:eastAsia="宋体" w:cs="宋体"/>
          <w:bCs/>
          <w:color w:val="000000" w:themeColor="text1"/>
          <w:sz w:val="30"/>
          <w:szCs w:val="30"/>
          <w:highlight w:val="none"/>
          <w14:textFill>
            <w14:solidFill>
              <w14:schemeClr w14:val="tx1"/>
            </w14:solidFill>
          </w14:textFill>
        </w:rPr>
      </w:pPr>
    </w:p>
    <w:p>
      <w:pPr>
        <w:pStyle w:val="2"/>
        <w:rPr>
          <w:rFonts w:hint="eastAsia" w:ascii="宋体" w:hAnsi="宋体" w:eastAsia="宋体" w:cs="宋体"/>
          <w:bCs/>
          <w:color w:val="000000" w:themeColor="text1"/>
          <w:sz w:val="30"/>
          <w:szCs w:val="30"/>
          <w:highlight w:val="none"/>
          <w14:textFill>
            <w14:solidFill>
              <w14:schemeClr w14:val="tx1"/>
            </w14:solidFill>
          </w14:textFill>
        </w:rPr>
      </w:pPr>
    </w:p>
    <w:p>
      <w:pPr>
        <w:spacing w:line="360" w:lineRule="auto"/>
        <w:ind w:right="359" w:rightChars="171" w:firstLine="2249" w:firstLineChars="80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发 包 方：</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14:textFill>
            <w14:solidFill>
              <w14:schemeClr w14:val="tx1"/>
            </w14:solidFill>
          </w14:textFill>
        </w:rPr>
        <w:t>洛阳</w:t>
      </w:r>
      <w:r>
        <w:rPr>
          <w:rFonts w:hint="eastAsia" w:ascii="宋体" w:hAnsi="宋体" w:eastAsia="宋体" w:cs="宋体"/>
          <w:b/>
          <w:bCs/>
          <w:color w:val="000000" w:themeColor="text1"/>
          <w:sz w:val="28"/>
          <w:szCs w:val="28"/>
          <w:highlight w:val="none"/>
          <w:u w:val="single"/>
          <w:lang w:eastAsia="zh-CN"/>
          <w14:textFill>
            <w14:solidFill>
              <w14:schemeClr w14:val="tx1"/>
            </w14:solidFill>
          </w14:textFill>
        </w:rPr>
        <w:t>浩德鑫置地</w:t>
      </w:r>
      <w:r>
        <w:rPr>
          <w:rFonts w:hint="eastAsia" w:ascii="宋体" w:hAnsi="宋体" w:eastAsia="宋体" w:cs="宋体"/>
          <w:b/>
          <w:bCs/>
          <w:color w:val="000000" w:themeColor="text1"/>
          <w:sz w:val="28"/>
          <w:szCs w:val="28"/>
          <w:highlight w:val="none"/>
          <w:u w:val="single"/>
          <w14:textFill>
            <w14:solidFill>
              <w14:schemeClr w14:val="tx1"/>
            </w14:solidFill>
          </w14:textFill>
        </w:rPr>
        <w:t>有限公司</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p>
    <w:p>
      <w:pPr>
        <w:spacing w:line="360" w:lineRule="auto"/>
        <w:ind w:right="359" w:rightChars="171" w:firstLine="2249" w:firstLineChars="800"/>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承 包 方：</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河南金杰建筑工程有限公司</w:t>
      </w:r>
    </w:p>
    <w:p>
      <w:pPr>
        <w:spacing w:line="360" w:lineRule="auto"/>
        <w:ind w:right="359" w:rightChars="171" w:firstLine="2249" w:firstLineChars="800"/>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签订时间：</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14:textFill>
            <w14:solidFill>
              <w14:schemeClr w14:val="tx1"/>
            </w14:solidFill>
          </w14:textFill>
        </w:rPr>
        <w:t>2021年</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07月  日    </w:t>
      </w: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pStyle w:val="2"/>
        <w:rPr>
          <w:rFonts w:hint="eastAsia" w:ascii="宋体" w:hAnsi="宋体" w:eastAsia="宋体" w:cs="宋体"/>
          <w:b/>
          <w:bCs/>
          <w:color w:val="000000" w:themeColor="text1"/>
          <w:sz w:val="30"/>
          <w:szCs w:val="30"/>
          <w:highlight w:val="none"/>
          <w14:textFill>
            <w14:solidFill>
              <w14:schemeClr w14:val="tx1"/>
            </w14:solidFill>
          </w14:textFill>
        </w:rPr>
      </w:pPr>
    </w:p>
    <w:p>
      <w:pPr>
        <w:pStyle w:val="2"/>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40"/>
          <w:highlight w:val="none"/>
          <w14:textFill>
            <w14:solidFill>
              <w14:schemeClr w14:val="tx1"/>
            </w14:solidFill>
          </w14:textFill>
        </w:rPr>
      </w:pPr>
      <w:r>
        <w:rPr>
          <w:rFonts w:hint="eastAsia" w:ascii="宋体" w:hAnsi="宋体" w:eastAsia="宋体" w:cs="宋体"/>
          <w:b/>
          <w:bCs/>
          <w:color w:val="000000" w:themeColor="text1"/>
          <w:sz w:val="32"/>
          <w:szCs w:val="40"/>
          <w:highlight w:val="none"/>
          <w:lang w:eastAsia="zh-CN"/>
          <w14:textFill>
            <w14:solidFill>
              <w14:schemeClr w14:val="tx1"/>
            </w14:solidFill>
          </w14:textFill>
        </w:rPr>
        <w:t>开元壹号</w:t>
      </w:r>
      <w:r>
        <w:rPr>
          <w:rFonts w:hint="eastAsia" w:ascii="宋体" w:hAnsi="宋体" w:eastAsia="宋体" w:cs="宋体"/>
          <w:b/>
          <w:bCs/>
          <w:color w:val="000000" w:themeColor="text1"/>
          <w:sz w:val="32"/>
          <w:szCs w:val="40"/>
          <w:highlight w:val="none"/>
          <w:lang w:val="en-US" w:eastAsia="zh-CN"/>
          <w14:textFill>
            <w14:solidFill>
              <w14:schemeClr w14:val="tx1"/>
            </w14:solidFill>
          </w14:textFill>
        </w:rPr>
        <w:t>62#地块一期</w:t>
      </w:r>
      <w:r>
        <w:rPr>
          <w:rFonts w:hint="eastAsia" w:ascii="宋体" w:hAnsi="宋体" w:eastAsia="宋体" w:cs="宋体"/>
          <w:b/>
          <w:bCs/>
          <w:color w:val="000000" w:themeColor="text1"/>
          <w:sz w:val="32"/>
          <w:szCs w:val="40"/>
          <w:highlight w:val="none"/>
          <w14:textFill>
            <w14:solidFill>
              <w14:schemeClr w14:val="tx1"/>
            </w14:solidFill>
          </w14:textFill>
        </w:rPr>
        <w:t>外墙漆</w:t>
      </w:r>
      <w:r>
        <w:rPr>
          <w:rFonts w:hint="eastAsia" w:ascii="宋体" w:hAnsi="宋体" w:eastAsia="宋体" w:cs="宋体"/>
          <w:b/>
          <w:bCs/>
          <w:color w:val="000000" w:themeColor="text1"/>
          <w:sz w:val="32"/>
          <w:szCs w:val="40"/>
          <w:highlight w:val="none"/>
          <w:lang w:eastAsia="zh-CN"/>
          <w14:textFill>
            <w14:solidFill>
              <w14:schemeClr w14:val="tx1"/>
            </w14:solidFill>
          </w14:textFill>
        </w:rPr>
        <w:t>二标段</w:t>
      </w:r>
      <w:r>
        <w:rPr>
          <w:rFonts w:hint="eastAsia" w:ascii="宋体" w:hAnsi="宋体" w:eastAsia="宋体" w:cs="宋体"/>
          <w:b/>
          <w:bCs/>
          <w:color w:val="000000" w:themeColor="text1"/>
          <w:sz w:val="32"/>
          <w:szCs w:val="40"/>
          <w:highlight w:val="none"/>
          <w14:textFill>
            <w14:solidFill>
              <w14:schemeClr w14:val="tx1"/>
            </w14:solidFill>
          </w14:textFill>
        </w:rPr>
        <w:t>工程施工合同</w:t>
      </w:r>
    </w:p>
    <w:p>
      <w:pPr>
        <w:spacing w:line="360" w:lineRule="auto"/>
        <w:ind w:right="359" w:rightChars="171"/>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发包方：</w:t>
      </w:r>
      <w:r>
        <w:rPr>
          <w:rFonts w:hint="eastAsia" w:ascii="宋体" w:hAnsi="宋体" w:eastAsia="宋体" w:cs="宋体"/>
          <w:color w:val="000000" w:themeColor="text1"/>
          <w:sz w:val="24"/>
          <w:szCs w:val="28"/>
          <w:highlight w:val="none"/>
          <w:u w:val="single"/>
          <w14:textFill>
            <w14:solidFill>
              <w14:schemeClr w14:val="tx1"/>
            </w14:solidFill>
          </w14:textFill>
        </w:rPr>
        <w:t xml:space="preserve"> 洛阳</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浩德鑫置地</w:t>
      </w:r>
      <w:r>
        <w:rPr>
          <w:rFonts w:hint="eastAsia" w:ascii="宋体" w:hAnsi="宋体" w:eastAsia="宋体" w:cs="宋体"/>
          <w:color w:val="000000" w:themeColor="text1"/>
          <w:sz w:val="24"/>
          <w:szCs w:val="28"/>
          <w:highlight w:val="none"/>
          <w:u w:val="single"/>
          <w14:textFill>
            <w14:solidFill>
              <w14:schemeClr w14:val="tx1"/>
            </w14:solidFill>
          </w14:textFill>
        </w:rPr>
        <w:t>有限公司</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（以下简称甲方）</w:t>
      </w:r>
    </w:p>
    <w:p>
      <w:pPr>
        <w:spacing w:line="360" w:lineRule="auto"/>
        <w:ind w:right="359" w:rightChars="171"/>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承包方：</w:t>
      </w:r>
      <w:r>
        <w:rPr>
          <w:rFonts w:hint="eastAsia" w:ascii="宋体" w:hAnsi="宋体" w:eastAsia="宋体" w:cs="宋体"/>
          <w:color w:val="000000" w:themeColor="text1"/>
          <w:sz w:val="24"/>
          <w:szCs w:val="28"/>
          <w:highlight w:val="none"/>
          <w:u w:val="single"/>
          <w14:textFill>
            <w14:solidFill>
              <w14:schemeClr w14:val="tx1"/>
            </w14:solidFill>
          </w14:textFill>
        </w:rPr>
        <w:t>河南金杰建筑工程有限公司</w:t>
      </w:r>
      <w:r>
        <w:rPr>
          <w:rFonts w:hint="eastAsia" w:ascii="宋体" w:hAnsi="宋体" w:eastAsia="宋体" w:cs="宋体"/>
          <w:color w:val="000000" w:themeColor="text1"/>
          <w:sz w:val="24"/>
          <w:szCs w:val="28"/>
          <w:highlight w:val="none"/>
          <w14:textFill>
            <w14:solidFill>
              <w14:schemeClr w14:val="tx1"/>
            </w14:solidFill>
          </w14:textFill>
        </w:rPr>
        <w:t>（以下简称乙方）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依照《中华人民共和国</w:t>
      </w:r>
      <w:r>
        <w:rPr>
          <w:rFonts w:hint="eastAsia" w:ascii="宋体" w:hAnsi="宋体" w:eastAsia="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》、《中华人民共和国建筑法》、《中华人民共和国招投标法》以及其他有关法律，法规的规定，遵守公平、诚实信用的原则，双方就本工程的有关事项协商达成一致，订立本合同。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第一条  工程概况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1、工程地点</w:t>
      </w:r>
      <w:r>
        <w:rPr>
          <w:rFonts w:hint="eastAsia" w:ascii="宋体" w:hAnsi="宋体" w:eastAsia="宋体" w:cs="宋体"/>
          <w:color w:val="000000" w:themeColor="text1"/>
          <w:sz w:val="24"/>
          <w:highlight w:val="none"/>
          <w14:textFill>
            <w14:solidFill>
              <w14:schemeClr w14:val="tx1"/>
            </w14:solidFill>
          </w14:textFill>
        </w:rPr>
        <w:t>：河南省洛阳市</w:t>
      </w:r>
      <w:r>
        <w:rPr>
          <w:rFonts w:hint="eastAsia" w:ascii="宋体" w:hAnsi="宋体" w:eastAsia="宋体" w:cs="宋体"/>
          <w:color w:val="000000" w:themeColor="text1"/>
          <w:sz w:val="24"/>
          <w:highlight w:val="none"/>
          <w:lang w:eastAsia="zh-CN"/>
          <w14:textFill>
            <w14:solidFill>
              <w14:schemeClr w14:val="tx1"/>
            </w14:solidFill>
          </w14:textFill>
        </w:rPr>
        <w:t>洛龙区蔡伦路与钱江路交叉口东北角</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2、承包范围：</w:t>
      </w:r>
      <w:r>
        <w:rPr>
          <w:rFonts w:hint="eastAsia" w:ascii="宋体" w:hAnsi="宋体" w:eastAsia="宋体" w:cs="宋体"/>
          <w:color w:val="000000" w:themeColor="text1"/>
          <w:sz w:val="24"/>
          <w:highlight w:val="none"/>
          <w:lang w:eastAsia="zh-CN"/>
          <w14:textFill>
            <w14:solidFill>
              <w14:schemeClr w14:val="tx1"/>
            </w14:solidFill>
          </w14:textFill>
        </w:rPr>
        <w:t>开元壹号</w:t>
      </w:r>
      <w:r>
        <w:rPr>
          <w:rFonts w:hint="eastAsia" w:ascii="宋体" w:hAnsi="宋体" w:eastAsia="宋体" w:cs="宋体"/>
          <w:color w:val="000000" w:themeColor="text1"/>
          <w:sz w:val="24"/>
          <w:highlight w:val="none"/>
          <w:lang w:val="en-US" w:eastAsia="zh-CN"/>
          <w14:textFill>
            <w14:solidFill>
              <w14:schemeClr w14:val="tx1"/>
            </w14:solidFill>
          </w14:textFill>
        </w:rPr>
        <w:t>62#地块51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56</w:t>
      </w:r>
      <w:r>
        <w:rPr>
          <w:rFonts w:hint="eastAsia" w:ascii="宋体" w:hAnsi="宋体" w:eastAsia="宋体" w:cs="宋体"/>
          <w:color w:val="000000" w:themeColor="text1"/>
          <w:sz w:val="24"/>
          <w:highlight w:val="none"/>
          <w14:textFill>
            <w14:solidFill>
              <w14:schemeClr w14:val="tx1"/>
            </w14:solidFill>
          </w14:textFill>
        </w:rPr>
        <w:t>#楼</w:t>
      </w:r>
      <w:r>
        <w:rPr>
          <w:rFonts w:hint="eastAsia" w:ascii="宋体" w:hAnsi="宋体" w:eastAsia="宋体" w:cs="宋体"/>
          <w:color w:val="000000" w:themeColor="text1"/>
          <w:sz w:val="24"/>
          <w:highlight w:val="none"/>
          <w:lang w:eastAsia="zh-CN"/>
          <w14:textFill>
            <w14:solidFill>
              <w14:schemeClr w14:val="tx1"/>
            </w14:solidFill>
          </w14:textFill>
        </w:rPr>
        <w:t>外墙漆工程</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3、承包内容：</w:t>
      </w:r>
      <w:r>
        <w:rPr>
          <w:rFonts w:hint="eastAsia" w:ascii="宋体" w:hAnsi="宋体" w:eastAsia="宋体" w:cs="宋体"/>
          <w:color w:val="000000" w:themeColor="text1"/>
          <w:sz w:val="24"/>
          <w:highlight w:val="none"/>
          <w:lang w:eastAsia="zh-CN"/>
          <w14:textFill>
            <w14:solidFill>
              <w14:schemeClr w14:val="tx1"/>
            </w14:solidFill>
          </w14:textFill>
        </w:rPr>
        <w:t>开元壹号</w:t>
      </w:r>
      <w:r>
        <w:rPr>
          <w:rFonts w:hint="eastAsia" w:ascii="宋体" w:hAnsi="宋体" w:eastAsia="宋体" w:cs="宋体"/>
          <w:color w:val="000000" w:themeColor="text1"/>
          <w:sz w:val="24"/>
          <w:highlight w:val="none"/>
          <w:lang w:val="en-US" w:eastAsia="zh-CN"/>
          <w14:textFill>
            <w14:solidFill>
              <w14:schemeClr w14:val="tx1"/>
            </w14:solidFill>
          </w14:textFill>
        </w:rPr>
        <w:t>62#地块51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56</w:t>
      </w:r>
      <w:r>
        <w:rPr>
          <w:rFonts w:hint="eastAsia" w:ascii="宋体" w:hAnsi="宋体" w:eastAsia="宋体" w:cs="宋体"/>
          <w:color w:val="000000" w:themeColor="text1"/>
          <w:sz w:val="24"/>
          <w:highlight w:val="none"/>
          <w14:textFill>
            <w14:solidFill>
              <w14:schemeClr w14:val="tx1"/>
            </w14:solidFill>
          </w14:textFill>
        </w:rPr>
        <w:t>#楼及连廊外墙、各种造型、飘架、雨水管、透气帽等附属构件范围内的</w:t>
      </w:r>
      <w:r>
        <w:rPr>
          <w:rFonts w:hint="eastAsia" w:ascii="宋体" w:hAnsi="宋体" w:eastAsia="宋体" w:cs="宋体"/>
          <w:color w:val="000000" w:themeColor="text1"/>
          <w:sz w:val="24"/>
          <w:highlight w:val="none"/>
          <w:lang w:eastAsia="zh-CN"/>
          <w14:textFill>
            <w14:solidFill>
              <w14:schemeClr w14:val="tx1"/>
            </w14:solidFill>
          </w14:textFill>
        </w:rPr>
        <w:t>外墙漆</w:t>
      </w:r>
      <w:r>
        <w:rPr>
          <w:rFonts w:hint="eastAsia" w:ascii="宋体" w:hAnsi="宋体" w:eastAsia="宋体" w:cs="宋体"/>
          <w:color w:val="000000" w:themeColor="text1"/>
          <w:sz w:val="24"/>
          <w:highlight w:val="none"/>
          <w14:textFill>
            <w14:solidFill>
              <w14:schemeClr w14:val="tx1"/>
            </w14:solidFill>
          </w14:textFill>
        </w:rPr>
        <w:t>饰面(不含保温)工程,其中带百叶的空调机位内侧不在承包范围内。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4、承包方式：包工包料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5、工    期：总工期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90 </w:t>
      </w:r>
      <w:r>
        <w:rPr>
          <w:rFonts w:hint="eastAsia" w:ascii="宋体" w:hAnsi="宋体" w:eastAsia="宋体" w:cs="宋体"/>
          <w:color w:val="000000" w:themeColor="text1"/>
          <w:sz w:val="24"/>
          <w:highlight w:val="none"/>
          <w14:textFill>
            <w14:solidFill>
              <w14:schemeClr w14:val="tx1"/>
            </w14:solidFill>
          </w14:textFill>
        </w:rPr>
        <w:t>日历天（具体进场时间以甲方</w:t>
      </w:r>
      <w:r>
        <w:rPr>
          <w:rFonts w:hint="eastAsia" w:ascii="宋体" w:hAnsi="宋体" w:eastAsia="宋体" w:cs="宋体"/>
          <w:color w:val="000000" w:themeColor="text1"/>
          <w:sz w:val="24"/>
          <w:highlight w:val="none"/>
          <w:lang w:eastAsia="zh-CN"/>
          <w14:textFill>
            <w14:solidFill>
              <w14:schemeClr w14:val="tx1"/>
            </w14:solidFill>
          </w14:textFill>
        </w:rPr>
        <w:t>书面</w:t>
      </w:r>
      <w:r>
        <w:rPr>
          <w:rFonts w:hint="eastAsia" w:ascii="宋体" w:hAnsi="宋体" w:eastAsia="宋体" w:cs="宋体"/>
          <w:color w:val="000000" w:themeColor="text1"/>
          <w:sz w:val="24"/>
          <w:highlight w:val="none"/>
          <w14:textFill>
            <w14:solidFill>
              <w14:schemeClr w14:val="tx1"/>
            </w14:solidFill>
          </w14:textFill>
        </w:rPr>
        <w:t>通知为准，进场前按规范及设计要求做实地样板）。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6、工程材料及品牌：</w:t>
      </w:r>
    </w:p>
    <w:tbl>
      <w:tblPr>
        <w:tblStyle w:val="11"/>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材料名称</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外墙腻子</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抹面砂浆</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阿力克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底漆、饰面漆</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立邦</w:t>
            </w:r>
          </w:p>
        </w:tc>
      </w:tr>
    </w:tbl>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lang w:eastAsia="zh-CN"/>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7、饰面技术把控方：</w:t>
      </w:r>
      <w:r>
        <w:rPr>
          <w:rFonts w:hint="eastAsia" w:ascii="宋体" w:hAnsi="宋体" w:eastAsia="宋体" w:cs="宋体"/>
          <w:color w:val="000000" w:themeColor="text1"/>
          <w:sz w:val="24"/>
          <w:szCs w:val="28"/>
          <w:highlight w:val="none"/>
          <w:u w:val="single"/>
          <w14:textFill>
            <w14:solidFill>
              <w14:schemeClr w14:val="tx1"/>
            </w14:solidFill>
          </w14:textFill>
        </w:rPr>
        <w:t>立邦涂料（中国）有限公司</w:t>
      </w:r>
      <w:r>
        <w:rPr>
          <w:rFonts w:hint="eastAsia" w:ascii="宋体" w:hAnsi="宋体" w:eastAsia="宋体" w:cs="宋体"/>
          <w:color w:val="000000" w:themeColor="text1"/>
          <w:sz w:val="24"/>
          <w:szCs w:val="28"/>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第二条  合同价款</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1、本合同采用固定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综合单价包干的承包方式，固定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综合单价包含人工费、材料费、机械费、施工措施费、</w:t>
      </w:r>
      <w:r>
        <w:rPr>
          <w:rFonts w:hint="eastAsia" w:ascii="宋体" w:hAnsi="宋体" w:cs="宋体"/>
          <w:color w:val="000000" w:themeColor="text1"/>
          <w:sz w:val="24"/>
          <w:szCs w:val="28"/>
          <w:highlight w:val="none"/>
          <w:lang w:val="en-US" w:eastAsia="zh-CN"/>
          <w14:textFill>
            <w14:solidFill>
              <w14:schemeClr w14:val="tx1"/>
            </w14:solidFill>
          </w14:textFill>
        </w:rPr>
        <w:t>安全文明施工费、垃圾外运、扬尘治理、</w:t>
      </w:r>
      <w:r>
        <w:rPr>
          <w:rFonts w:hint="eastAsia" w:ascii="宋体" w:hAnsi="宋体" w:eastAsia="宋体" w:cs="宋体"/>
          <w:color w:val="000000" w:themeColor="text1"/>
          <w:sz w:val="24"/>
          <w:szCs w:val="28"/>
          <w:highlight w:val="none"/>
          <w14:textFill>
            <w14:solidFill>
              <w14:schemeClr w14:val="tx1"/>
            </w14:solidFill>
          </w14:textFill>
        </w:rPr>
        <w:t>运输费、试验费、安装费、管理费、利润及税金、验收等一切可能发生的直接及间接费</w:t>
      </w:r>
      <w:r>
        <w:rPr>
          <w:rFonts w:hint="eastAsia" w:ascii="宋体" w:hAnsi="宋体" w:eastAsia="宋体" w:cs="宋体"/>
          <w:color w:val="000000" w:themeColor="text1"/>
          <w:sz w:val="24"/>
          <w:highlight w:val="none"/>
          <w14:textFill>
            <w14:solidFill>
              <w14:schemeClr w14:val="tx1"/>
            </w14:solidFill>
          </w14:textFill>
        </w:rPr>
        <w:t>用，暂定工程量及每平方米固定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综合单价详见附表。本固定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综合单价一次性包干，不随任何因素的变化而调整。</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8"/>
          <w:highlight w:val="none"/>
          <w14:textFill>
            <w14:solidFill>
              <w14:schemeClr w14:val="tx1"/>
            </w14:solidFill>
          </w14:textFill>
        </w:rPr>
        <w:t>2、本合同含税总价暂定为</w:t>
      </w:r>
      <w:r>
        <w:rPr>
          <w:rFonts w:hint="eastAsia" w:ascii="宋体" w:hAnsi="宋体" w:eastAsia="宋体" w:cs="宋体"/>
          <w:b w:val="0"/>
          <w:bCs w:val="0"/>
          <w:color w:val="000000" w:themeColor="text1"/>
          <w:sz w:val="24"/>
          <w:szCs w:val="28"/>
          <w:highlight w:val="none"/>
          <w:lang w:eastAsia="zh-CN"/>
          <w14:textFill>
            <w14:solidFill>
              <w14:schemeClr w14:val="tx1"/>
            </w14:solidFill>
          </w14:textFill>
        </w:rPr>
        <w:t>小写</w:t>
      </w:r>
      <w:r>
        <w:rPr>
          <w:rFonts w:hint="eastAsia" w:ascii="宋体" w:hAnsi="宋体" w:eastAsia="宋体" w:cs="宋体"/>
          <w:color w:val="000000" w:themeColor="text1"/>
          <w:sz w:val="24"/>
          <w:szCs w:val="28"/>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4248297.66</w:t>
      </w:r>
      <w:r>
        <w:rPr>
          <w:rFonts w:hint="eastAsia" w:ascii="宋体" w:hAnsi="宋体" w:eastAsia="宋体" w:cs="宋体"/>
          <w:color w:val="000000" w:themeColor="text1"/>
          <w:sz w:val="24"/>
          <w:szCs w:val="28"/>
          <w:highlight w:val="none"/>
          <w14:textFill>
            <w14:solidFill>
              <w14:schemeClr w14:val="tx1"/>
            </w14:solidFill>
          </w14:textFill>
        </w:rPr>
        <w:t>元，大写：人民币</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肆佰贰拾肆万捌仟贰佰玖拾柒元陆角陆分</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sz w:val="24"/>
          <w:szCs w:val="28"/>
          <w:highlight w:val="none"/>
          <w14:textFill>
            <w14:solidFill>
              <w14:schemeClr w14:val="tx1"/>
            </w14:solidFill>
          </w14:textFill>
        </w:rPr>
        <w:t>上述金额为含税金额，其中</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sz w:val="24"/>
          <w:szCs w:val="28"/>
          <w:highlight w:val="none"/>
          <w14:textFill>
            <w14:solidFill>
              <w14:schemeClr w14:val="tx1"/>
            </w14:solidFill>
          </w14:textFill>
        </w:rPr>
        <w:t>不含税金额</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3897520.79</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叁佰捌拾玖万柒仟伍佰贰拾元柒角玖分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税款为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350776.87</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叁拾伍万零柒佰柒拾陆元捌角柒分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增值税率为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9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kern w:val="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墙面施工每平方米</w:t>
      </w:r>
      <w:r>
        <w:rPr>
          <w:rFonts w:hint="eastAsia" w:ascii="宋体" w:hAnsi="宋体" w:eastAsia="宋体" w:cs="宋体"/>
          <w:color w:val="000000" w:themeColor="text1"/>
          <w:sz w:val="24"/>
          <w:szCs w:val="24"/>
          <w:highlight w:val="none"/>
          <w14:textFill>
            <w14:solidFill>
              <w14:schemeClr w14:val="tx1"/>
            </w14:solidFill>
          </w14:textFill>
        </w:rPr>
        <w:t>固定</w:t>
      </w:r>
      <w:r>
        <w:rPr>
          <w:rFonts w:hint="eastAsia" w:ascii="宋体" w:hAnsi="宋体" w:eastAsia="宋体" w:cs="宋体"/>
          <w:color w:val="000000" w:themeColor="text1"/>
          <w:sz w:val="24"/>
          <w:szCs w:val="24"/>
          <w:highlight w:val="none"/>
          <w:lang w:eastAsia="zh-CN"/>
          <w14:textFill>
            <w14:solidFill>
              <w14:schemeClr w14:val="tx1"/>
            </w14:solidFill>
          </w14:textFill>
        </w:rPr>
        <w:t>全费用</w:t>
      </w:r>
      <w:r>
        <w:rPr>
          <w:rFonts w:hint="eastAsia" w:ascii="宋体" w:hAnsi="宋体" w:eastAsia="宋体" w:cs="宋体"/>
          <w:color w:val="000000" w:themeColor="text1"/>
          <w:sz w:val="24"/>
          <w:szCs w:val="24"/>
          <w:highlight w:val="none"/>
          <w14:textFill>
            <w14:solidFill>
              <w14:schemeClr w14:val="tx1"/>
            </w14:solidFill>
          </w14:textFill>
        </w:rPr>
        <w:t>综合单价：</w:t>
      </w:r>
      <w:r>
        <w:rPr>
          <w:rFonts w:hint="eastAsia" w:ascii="宋体" w:hAnsi="宋体" w:eastAsia="宋体" w:cs="宋体"/>
          <w:color w:val="000000" w:themeColor="text1"/>
          <w:sz w:val="24"/>
          <w:szCs w:val="24"/>
          <w:highlight w:val="none"/>
          <w:lang w:eastAsia="zh-CN"/>
          <w14:textFill>
            <w14:solidFill>
              <w14:schemeClr w14:val="tx1"/>
            </w14:solidFill>
          </w14:textFill>
        </w:rPr>
        <w:t>小写</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63.28</w:t>
      </w:r>
      <w:r>
        <w:rPr>
          <w:rFonts w:hint="eastAsia" w:ascii="宋体" w:hAnsi="宋体" w:eastAsia="宋体" w:cs="宋体"/>
          <w:color w:val="000000" w:themeColor="text1"/>
          <w:sz w:val="24"/>
          <w:szCs w:val="24"/>
          <w:highlight w:val="none"/>
          <w:u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（含吊篮费用），</w:t>
      </w:r>
      <w:r>
        <w:rPr>
          <w:rFonts w:hint="eastAsia" w:ascii="宋体" w:hAnsi="宋体" w:eastAsia="宋体" w:cs="宋体"/>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陆拾叁元贰角捌分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1"/>
          <w:sz w:val="24"/>
          <w:szCs w:val="24"/>
          <w:highlight w:val="none"/>
          <w:lang w:bidi="ar"/>
          <w14:textFill>
            <w14:solidFill>
              <w14:schemeClr w14:val="tx1"/>
            </w14:solidFill>
          </w14:textFill>
        </w:rPr>
        <w:t>其中</w:t>
      </w:r>
      <w:r>
        <w:rPr>
          <w:rFonts w:hint="eastAsia" w:ascii="宋体" w:hAnsi="宋体" w:eastAsia="宋体" w:cs="宋体"/>
          <w:color w:val="000000" w:themeColor="text1"/>
          <w:kern w:val="1"/>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szCs w:val="24"/>
          <w:highlight w:val="none"/>
          <w:lang w:bidi="ar"/>
          <w14:textFill>
            <w14:solidFill>
              <w14:schemeClr w14:val="tx1"/>
            </w14:solidFill>
          </w14:textFill>
        </w:rPr>
        <w:t>不含税金额为</w:t>
      </w:r>
      <w:r>
        <w:rPr>
          <w:rFonts w:hint="eastAsia" w:ascii="宋体" w:hAnsi="宋体" w:eastAsia="宋体" w:cs="宋体"/>
          <w:color w:val="000000" w:themeColor="text1"/>
          <w:kern w:val="1"/>
          <w:sz w:val="24"/>
          <w:szCs w:val="24"/>
          <w:highlight w:val="none"/>
          <w:lang w:eastAsia="zh-CN" w:bidi="ar"/>
          <w14:textFill>
            <w14:solidFill>
              <w14:schemeClr w14:val="tx1"/>
            </w14:solidFill>
          </w14:textFill>
        </w:rPr>
        <w:t>小写</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58.06</w:t>
      </w:r>
      <w:r>
        <w:rPr>
          <w:rFonts w:hint="eastAsia" w:ascii="宋体" w:hAnsi="宋体" w:eastAsia="宋体" w:cs="宋体"/>
          <w:color w:val="000000" w:themeColor="text1"/>
          <w:sz w:val="24"/>
          <w:szCs w:val="24"/>
          <w:highlight w:val="none"/>
          <w:u w:val="none"/>
          <w14:textFill>
            <w14:solidFill>
              <w14:schemeClr w14:val="tx1"/>
            </w14:solidFill>
          </w14:textFill>
        </w:rPr>
        <w:t>元</w:t>
      </w:r>
      <w:r>
        <w:rPr>
          <w:rFonts w:hint="eastAsia" w:ascii="宋体" w:hAnsi="宋体" w:eastAsia="宋体" w:cs="宋体"/>
          <w:color w:val="000000" w:themeColor="text1"/>
          <w:kern w:val="1"/>
          <w:sz w:val="24"/>
          <w:szCs w:val="24"/>
          <w:highlight w:val="none"/>
          <w:lang w:bidi="ar"/>
          <w14:textFill>
            <w14:solidFill>
              <w14:schemeClr w14:val="tx1"/>
            </w14:solidFill>
          </w14:textFill>
        </w:rPr>
        <w:t>，</w:t>
      </w:r>
      <w:r>
        <w:rPr>
          <w:rFonts w:hint="eastAsia" w:ascii="宋体" w:hAnsi="宋体" w:eastAsia="宋体" w:cs="宋体"/>
          <w:color w:val="000000" w:themeColor="text1"/>
          <w:kern w:val="1"/>
          <w:sz w:val="24"/>
          <w:szCs w:val="24"/>
          <w:highlight w:val="none"/>
          <w:lang w:eastAsia="zh-CN" w:bidi="ar"/>
          <w14:textFill>
            <w14:solidFill>
              <w14:schemeClr w14:val="tx1"/>
            </w14:solidFill>
          </w14:textFill>
        </w:rPr>
        <w:t>大写：人民币</w:t>
      </w:r>
      <w:r>
        <w:rPr>
          <w:rFonts w:hint="eastAsia" w:ascii="宋体" w:hAnsi="宋体" w:eastAsia="宋体" w:cs="宋体"/>
          <w:color w:val="000000" w:themeColor="text1"/>
          <w:kern w:val="1"/>
          <w:sz w:val="24"/>
          <w:szCs w:val="24"/>
          <w:highlight w:val="none"/>
          <w:u w:val="single"/>
          <w:lang w:eastAsia="zh-CN" w:bidi="ar"/>
          <w14:textFill>
            <w14:solidFill>
              <w14:schemeClr w14:val="tx1"/>
            </w14:solidFill>
          </w14:textFill>
        </w:rPr>
        <w:t>伍拾捌元零陆分</w:t>
      </w:r>
      <w:r>
        <w:rPr>
          <w:rFonts w:hint="eastAsia" w:ascii="宋体" w:hAnsi="宋体" w:eastAsia="宋体" w:cs="宋体"/>
          <w:color w:val="000000" w:themeColor="text1"/>
          <w:kern w:val="1"/>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szCs w:val="24"/>
          <w:highlight w:val="none"/>
          <w:lang w:bidi="ar"/>
          <w14:textFill>
            <w14:solidFill>
              <w14:schemeClr w14:val="tx1"/>
            </w14:solidFill>
          </w14:textFill>
        </w:rPr>
        <w:t>税款为</w:t>
      </w:r>
      <w:r>
        <w:rPr>
          <w:rFonts w:hint="eastAsia" w:ascii="宋体" w:hAnsi="宋体" w:eastAsia="宋体" w:cs="宋体"/>
          <w:color w:val="000000" w:themeColor="text1"/>
          <w:kern w:val="1"/>
          <w:sz w:val="24"/>
          <w:szCs w:val="24"/>
          <w:highlight w:val="none"/>
          <w:lang w:eastAsia="zh-CN" w:bidi="ar"/>
          <w14:textFill>
            <w14:solidFill>
              <w14:schemeClr w14:val="tx1"/>
            </w14:solidFill>
          </w14:textFill>
        </w:rPr>
        <w:t>小写</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5.22</w:t>
      </w:r>
      <w:r>
        <w:rPr>
          <w:rFonts w:hint="eastAsia" w:ascii="宋体" w:hAnsi="宋体" w:eastAsia="宋体" w:cs="宋体"/>
          <w:color w:val="000000" w:themeColor="text1"/>
          <w:sz w:val="24"/>
          <w:szCs w:val="24"/>
          <w:highlight w:val="none"/>
          <w:u w:val="none"/>
          <w14:textFill>
            <w14:solidFill>
              <w14:schemeClr w14:val="tx1"/>
            </w14:solidFill>
          </w14:textFill>
        </w:rPr>
        <w:t>元</w:t>
      </w:r>
      <w:r>
        <w:rPr>
          <w:rFonts w:hint="eastAsia" w:ascii="宋体" w:hAnsi="宋体" w:eastAsia="宋体" w:cs="宋体"/>
          <w:color w:val="000000" w:themeColor="text1"/>
          <w:kern w:val="1"/>
          <w:sz w:val="24"/>
          <w:szCs w:val="24"/>
          <w:highlight w:val="none"/>
          <w:lang w:bidi="ar"/>
          <w14:textFill>
            <w14:solidFill>
              <w14:schemeClr w14:val="tx1"/>
            </w14:solidFill>
          </w14:textFill>
        </w:rPr>
        <w:t>，</w:t>
      </w:r>
      <w:r>
        <w:rPr>
          <w:rFonts w:hint="eastAsia" w:ascii="宋体" w:hAnsi="宋体" w:eastAsia="宋体" w:cs="宋体"/>
          <w:color w:val="000000" w:themeColor="text1"/>
          <w:kern w:val="1"/>
          <w:sz w:val="24"/>
          <w:szCs w:val="24"/>
          <w:highlight w:val="none"/>
          <w:lang w:eastAsia="zh-CN" w:bidi="ar"/>
          <w14:textFill>
            <w14:solidFill>
              <w14:schemeClr w14:val="tx1"/>
            </w14:solidFill>
          </w14:textFill>
        </w:rPr>
        <w:t>大写：人民币</w:t>
      </w:r>
      <w:r>
        <w:rPr>
          <w:rFonts w:hint="eastAsia" w:ascii="宋体" w:hAnsi="宋体" w:eastAsia="宋体" w:cs="宋体"/>
          <w:color w:val="000000" w:themeColor="text1"/>
          <w:kern w:val="1"/>
          <w:sz w:val="24"/>
          <w:szCs w:val="24"/>
          <w:highlight w:val="none"/>
          <w:u w:val="single"/>
          <w:lang w:eastAsia="zh-CN" w:bidi="ar"/>
          <w14:textFill>
            <w14:solidFill>
              <w14:schemeClr w14:val="tx1"/>
            </w14:solidFill>
          </w14:textFill>
        </w:rPr>
        <w:t>伍元贰角贰分</w:t>
      </w:r>
      <w:r>
        <w:rPr>
          <w:rFonts w:hint="eastAsia" w:ascii="宋体" w:hAnsi="宋体" w:eastAsia="宋体" w:cs="宋体"/>
          <w:color w:val="000000" w:themeColor="text1"/>
          <w:kern w:val="1"/>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szCs w:val="24"/>
          <w:highlight w:val="none"/>
          <w:lang w:bidi="ar"/>
          <w14:textFill>
            <w14:solidFill>
              <w14:schemeClr w14:val="tx1"/>
            </w14:solidFill>
          </w14:textFill>
        </w:rPr>
        <w:t>增值税率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9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1"/>
          <w:sz w:val="24"/>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kern w:val="1"/>
          <w:sz w:val="24"/>
          <w:szCs w:val="24"/>
          <w:highlight w:val="none"/>
          <w:lang w:bidi="ar"/>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雨水管施工每平方米</w:t>
      </w:r>
      <w:r>
        <w:rPr>
          <w:rFonts w:hint="eastAsia" w:ascii="宋体" w:hAnsi="宋体" w:eastAsia="宋体" w:cs="宋体"/>
          <w:b w:val="0"/>
          <w:bCs/>
          <w:color w:val="000000" w:themeColor="text1"/>
          <w:sz w:val="24"/>
          <w:szCs w:val="24"/>
          <w:highlight w:val="none"/>
          <w14:textFill>
            <w14:solidFill>
              <w14:schemeClr w14:val="tx1"/>
            </w14:solidFill>
          </w14:textFill>
        </w:rPr>
        <w:t>固定</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全费用</w:t>
      </w:r>
      <w:r>
        <w:rPr>
          <w:rFonts w:hint="eastAsia" w:ascii="宋体" w:hAnsi="宋体" w:eastAsia="宋体" w:cs="宋体"/>
          <w:b w:val="0"/>
          <w:bCs/>
          <w:color w:val="000000" w:themeColor="text1"/>
          <w:sz w:val="24"/>
          <w:szCs w:val="24"/>
          <w:highlight w:val="none"/>
          <w14:textFill>
            <w14:solidFill>
              <w14:schemeClr w14:val="tx1"/>
            </w14:solidFill>
          </w14:textFill>
        </w:rPr>
        <w:t>综合单价：</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小写</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50.00</w:t>
      </w:r>
      <w:r>
        <w:rPr>
          <w:rFonts w:hint="eastAsia" w:ascii="宋体" w:hAnsi="宋体" w:eastAsia="宋体" w:cs="宋体"/>
          <w:b w:val="0"/>
          <w:bCs/>
          <w:color w:val="000000" w:themeColor="text1"/>
          <w:sz w:val="24"/>
          <w:szCs w:val="24"/>
          <w:highlight w:val="none"/>
          <w:u w:val="none"/>
          <w14:textFill>
            <w14:solidFill>
              <w14:schemeClr w14:val="tx1"/>
            </w14:solidFill>
          </w14:textFill>
        </w:rPr>
        <w:t>元</w:t>
      </w:r>
      <w:r>
        <w:rPr>
          <w:rFonts w:hint="eastAsia" w:ascii="宋体" w:hAnsi="宋体" w:eastAsia="宋体" w:cs="宋体"/>
          <w:b w:val="0"/>
          <w:bCs/>
          <w:color w:val="000000" w:themeColor="text1"/>
          <w:sz w:val="24"/>
          <w:szCs w:val="24"/>
          <w:highlight w:val="none"/>
          <w14:textFill>
            <w14:solidFill>
              <w14:schemeClr w14:val="tx1"/>
            </w14:solidFill>
          </w14:textFill>
        </w:rPr>
        <w:t>（含吊篮费用），</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b w:val="0"/>
          <w:bCs/>
          <w:color w:val="000000" w:themeColor="text1"/>
          <w:sz w:val="24"/>
          <w:szCs w:val="24"/>
          <w:highlight w:val="none"/>
          <w:u w:val="single"/>
          <w:lang w:eastAsia="zh-CN"/>
          <w14:textFill>
            <w14:solidFill>
              <w14:schemeClr w14:val="tx1"/>
            </w14:solidFill>
          </w14:textFill>
        </w:rPr>
        <w:t>伍拾元整</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1"/>
          <w:sz w:val="24"/>
          <w:szCs w:val="24"/>
          <w:highlight w:val="none"/>
          <w:lang w:bidi="ar"/>
          <w14:textFill>
            <w14:solidFill>
              <w14:schemeClr w14:val="tx1"/>
            </w14:solidFill>
          </w14:textFill>
        </w:rPr>
        <w:t>其中</w:t>
      </w:r>
      <w:r>
        <w:rPr>
          <w:rFonts w:hint="eastAsia" w:ascii="宋体" w:hAnsi="宋体" w:eastAsia="宋体" w:cs="宋体"/>
          <w:b w:val="0"/>
          <w:bCs/>
          <w:color w:val="000000" w:themeColor="text1"/>
          <w:kern w:val="1"/>
          <w:sz w:val="24"/>
          <w:szCs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szCs w:val="24"/>
          <w:highlight w:val="none"/>
          <w:lang w:bidi="ar"/>
          <w14:textFill>
            <w14:solidFill>
              <w14:schemeClr w14:val="tx1"/>
            </w14:solidFill>
          </w14:textFill>
        </w:rPr>
        <w:t>不含税金额为</w:t>
      </w:r>
      <w:r>
        <w:rPr>
          <w:rFonts w:hint="eastAsia" w:ascii="宋体" w:hAnsi="宋体" w:eastAsia="宋体" w:cs="宋体"/>
          <w:b w:val="0"/>
          <w:bCs/>
          <w:color w:val="000000" w:themeColor="text1"/>
          <w:kern w:val="1"/>
          <w:sz w:val="24"/>
          <w:szCs w:val="24"/>
          <w:highlight w:val="none"/>
          <w:lang w:eastAsia="zh-CN" w:bidi="ar"/>
          <w14:textFill>
            <w14:solidFill>
              <w14:schemeClr w14:val="tx1"/>
            </w14:solidFill>
          </w14:textFill>
        </w:rPr>
        <w:t>小写</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45.87</w:t>
      </w:r>
      <w:r>
        <w:rPr>
          <w:rFonts w:hint="eastAsia" w:ascii="宋体" w:hAnsi="宋体" w:eastAsia="宋体" w:cs="宋体"/>
          <w:b w:val="0"/>
          <w:bCs/>
          <w:color w:val="000000" w:themeColor="text1"/>
          <w:sz w:val="24"/>
          <w:szCs w:val="24"/>
          <w:highlight w:val="none"/>
          <w:u w:val="none"/>
          <w14:textFill>
            <w14:solidFill>
              <w14:schemeClr w14:val="tx1"/>
            </w14:solidFill>
          </w14:textFill>
        </w:rPr>
        <w:t>元</w:t>
      </w:r>
      <w:r>
        <w:rPr>
          <w:rFonts w:hint="eastAsia" w:ascii="宋体" w:hAnsi="宋体" w:eastAsia="宋体" w:cs="宋体"/>
          <w:b w:val="0"/>
          <w:bCs/>
          <w:color w:val="000000" w:themeColor="text1"/>
          <w:kern w:val="1"/>
          <w:sz w:val="24"/>
          <w:szCs w:val="24"/>
          <w:highlight w:val="none"/>
          <w:lang w:bidi="ar"/>
          <w14:textFill>
            <w14:solidFill>
              <w14:schemeClr w14:val="tx1"/>
            </w14:solidFill>
          </w14:textFill>
        </w:rPr>
        <w:t>，</w:t>
      </w:r>
      <w:r>
        <w:rPr>
          <w:rFonts w:hint="eastAsia" w:ascii="宋体" w:hAnsi="宋体" w:eastAsia="宋体" w:cs="宋体"/>
          <w:b w:val="0"/>
          <w:bCs/>
          <w:color w:val="000000" w:themeColor="text1"/>
          <w:kern w:val="1"/>
          <w:sz w:val="24"/>
          <w:szCs w:val="24"/>
          <w:highlight w:val="none"/>
          <w:lang w:eastAsia="zh-CN" w:bidi="ar"/>
          <w14:textFill>
            <w14:solidFill>
              <w14:schemeClr w14:val="tx1"/>
            </w14:solidFill>
          </w14:textFill>
        </w:rPr>
        <w:t>大写：人民币</w:t>
      </w:r>
      <w:r>
        <w:rPr>
          <w:rFonts w:hint="eastAsia" w:ascii="宋体" w:hAnsi="宋体" w:eastAsia="宋体" w:cs="宋体"/>
          <w:b w:val="0"/>
          <w:bCs/>
          <w:color w:val="000000" w:themeColor="text1"/>
          <w:kern w:val="1"/>
          <w:sz w:val="24"/>
          <w:szCs w:val="24"/>
          <w:highlight w:val="none"/>
          <w:u w:val="single"/>
          <w:lang w:eastAsia="zh-CN" w:bidi="ar"/>
          <w14:textFill>
            <w14:solidFill>
              <w14:schemeClr w14:val="tx1"/>
            </w14:solidFill>
          </w14:textFill>
        </w:rPr>
        <w:t>肆拾伍元捌角柒分</w:t>
      </w:r>
      <w:r>
        <w:rPr>
          <w:rFonts w:hint="eastAsia" w:ascii="宋体" w:hAnsi="宋体" w:eastAsia="宋体" w:cs="宋体"/>
          <w:b w:val="0"/>
          <w:bCs/>
          <w:color w:val="000000" w:themeColor="text1"/>
          <w:kern w:val="1"/>
          <w:sz w:val="24"/>
          <w:szCs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szCs w:val="24"/>
          <w:highlight w:val="none"/>
          <w:lang w:bidi="ar"/>
          <w14:textFill>
            <w14:solidFill>
              <w14:schemeClr w14:val="tx1"/>
            </w14:solidFill>
          </w14:textFill>
        </w:rPr>
        <w:t>税款为</w:t>
      </w:r>
      <w:r>
        <w:rPr>
          <w:rFonts w:hint="eastAsia" w:ascii="宋体" w:hAnsi="宋体" w:eastAsia="宋体" w:cs="宋体"/>
          <w:b w:val="0"/>
          <w:bCs/>
          <w:color w:val="000000" w:themeColor="text1"/>
          <w:kern w:val="1"/>
          <w:sz w:val="24"/>
          <w:szCs w:val="24"/>
          <w:highlight w:val="none"/>
          <w:lang w:eastAsia="zh-CN" w:bidi="ar"/>
          <w14:textFill>
            <w14:solidFill>
              <w14:schemeClr w14:val="tx1"/>
            </w14:solidFill>
          </w14:textFill>
        </w:rPr>
        <w:t>小写</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4.13</w:t>
      </w:r>
      <w:r>
        <w:rPr>
          <w:rFonts w:hint="eastAsia" w:ascii="宋体" w:hAnsi="宋体" w:eastAsia="宋体" w:cs="宋体"/>
          <w:b w:val="0"/>
          <w:bCs/>
          <w:color w:val="000000" w:themeColor="text1"/>
          <w:sz w:val="24"/>
          <w:szCs w:val="24"/>
          <w:highlight w:val="none"/>
          <w:u w:val="none"/>
          <w14:textFill>
            <w14:solidFill>
              <w14:schemeClr w14:val="tx1"/>
            </w14:solidFill>
          </w14:textFill>
        </w:rPr>
        <w:t>元</w:t>
      </w:r>
      <w:r>
        <w:rPr>
          <w:rFonts w:hint="eastAsia" w:ascii="宋体" w:hAnsi="宋体" w:eastAsia="宋体" w:cs="宋体"/>
          <w:b w:val="0"/>
          <w:bCs/>
          <w:color w:val="000000" w:themeColor="text1"/>
          <w:kern w:val="1"/>
          <w:sz w:val="24"/>
          <w:szCs w:val="24"/>
          <w:highlight w:val="none"/>
          <w:lang w:bidi="ar"/>
          <w14:textFill>
            <w14:solidFill>
              <w14:schemeClr w14:val="tx1"/>
            </w14:solidFill>
          </w14:textFill>
        </w:rPr>
        <w:t>，</w:t>
      </w:r>
      <w:r>
        <w:rPr>
          <w:rFonts w:hint="eastAsia" w:ascii="宋体" w:hAnsi="宋体" w:eastAsia="宋体" w:cs="宋体"/>
          <w:b w:val="0"/>
          <w:bCs/>
          <w:color w:val="000000" w:themeColor="text1"/>
          <w:kern w:val="1"/>
          <w:sz w:val="24"/>
          <w:szCs w:val="24"/>
          <w:highlight w:val="none"/>
          <w:lang w:eastAsia="zh-CN" w:bidi="ar"/>
          <w14:textFill>
            <w14:solidFill>
              <w14:schemeClr w14:val="tx1"/>
            </w14:solidFill>
          </w14:textFill>
        </w:rPr>
        <w:t>大写：人民币</w:t>
      </w:r>
      <w:r>
        <w:rPr>
          <w:rFonts w:hint="eastAsia" w:ascii="宋体" w:hAnsi="宋体" w:eastAsia="宋体" w:cs="宋体"/>
          <w:b w:val="0"/>
          <w:bCs/>
          <w:color w:val="000000" w:themeColor="text1"/>
          <w:kern w:val="1"/>
          <w:sz w:val="24"/>
          <w:szCs w:val="24"/>
          <w:highlight w:val="none"/>
          <w:u w:val="single"/>
          <w:lang w:eastAsia="zh-CN" w:bidi="ar"/>
          <w14:textFill>
            <w14:solidFill>
              <w14:schemeClr w14:val="tx1"/>
            </w14:solidFill>
          </w14:textFill>
        </w:rPr>
        <w:t>肆元壹角叁分</w:t>
      </w:r>
      <w:r>
        <w:rPr>
          <w:rFonts w:hint="eastAsia" w:ascii="宋体" w:hAnsi="宋体" w:eastAsia="宋体" w:cs="宋体"/>
          <w:b w:val="0"/>
          <w:bCs/>
          <w:color w:val="000000" w:themeColor="text1"/>
          <w:kern w:val="1"/>
          <w:sz w:val="24"/>
          <w:szCs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szCs w:val="24"/>
          <w:highlight w:val="none"/>
          <w:lang w:bidi="ar"/>
          <w14:textFill>
            <w14:solidFill>
              <w14:schemeClr w14:val="tx1"/>
            </w14:solidFill>
          </w14:textFill>
        </w:rPr>
        <w:t>增值税率</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 xml:space="preserve"> 9 </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kern w:val="1"/>
          <w:sz w:val="24"/>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第三条 结算方式</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1、结算金额=实际工程量×固定综合单价-应扣费用±变更签证，实际工程量为甲、乙双方依据施工图纸、施工方案要求、定额计算规则计算的工程量。</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若有本合同约定以外的外墙涂装形式，则其价格由双方另行协商确定。</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第四条</w:t>
      </w:r>
      <w:r>
        <w:rPr>
          <w:rFonts w:hint="eastAsia" w:ascii="宋体" w:hAnsi="宋体" w:eastAsia="宋体" w:cs="宋体"/>
          <w:color w:val="000000" w:themeColor="text1"/>
          <w:sz w:val="24"/>
          <w:szCs w:val="28"/>
          <w:highlight w:val="none"/>
          <w14:textFill>
            <w14:solidFill>
              <w14:schemeClr w14:val="tx1"/>
            </w14:solidFill>
          </w14:textFill>
        </w:rPr>
        <w:t xml:space="preserve">  </w:t>
      </w:r>
      <w:r>
        <w:rPr>
          <w:rFonts w:hint="eastAsia" w:ascii="宋体" w:hAnsi="宋体" w:eastAsia="宋体" w:cs="宋体"/>
          <w:b/>
          <w:bCs/>
          <w:color w:val="000000" w:themeColor="text1"/>
          <w:sz w:val="24"/>
          <w:szCs w:val="28"/>
          <w:highlight w:val="none"/>
          <w14:textFill>
            <w14:solidFill>
              <w14:schemeClr w14:val="tx1"/>
            </w14:solidFill>
          </w14:textFill>
        </w:rPr>
        <w:t>甲方责任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1、</w:t>
      </w:r>
      <w:r>
        <w:rPr>
          <w:rFonts w:hint="eastAsia" w:ascii="宋体" w:hAnsi="宋体" w:eastAsia="宋体" w:cs="宋体"/>
          <w:color w:val="000000" w:themeColor="text1"/>
          <w:sz w:val="24"/>
          <w:szCs w:val="28"/>
          <w:highlight w:val="none"/>
          <w14:textFill>
            <w14:solidFill>
              <w14:schemeClr w14:val="tx1"/>
            </w14:solidFill>
          </w14:textFill>
        </w:rPr>
        <w:t>指派</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文金廷</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电话：</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13693791319</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为甲方驻工地代表，负责合同履行。对工程质量、进度进行监督检查、办理验收、变更、登记手续和其它事宜。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2、</w:t>
      </w:r>
      <w:r>
        <w:rPr>
          <w:rFonts w:hint="eastAsia" w:ascii="宋体" w:hAnsi="宋体" w:eastAsia="宋体" w:cs="宋体"/>
          <w:color w:val="000000" w:themeColor="text1"/>
          <w:sz w:val="24"/>
          <w:szCs w:val="28"/>
          <w:highlight w:val="none"/>
          <w14:textFill>
            <w14:solidFill>
              <w14:schemeClr w14:val="tx1"/>
            </w14:solidFill>
          </w14:textFill>
        </w:rPr>
        <w:t>按合同约定支付乙方工程款。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3、</w:t>
      </w:r>
      <w:r>
        <w:rPr>
          <w:rFonts w:hint="eastAsia" w:ascii="宋体" w:hAnsi="宋体" w:eastAsia="宋体" w:cs="宋体"/>
          <w:color w:val="000000" w:themeColor="text1"/>
          <w:sz w:val="24"/>
          <w:szCs w:val="28"/>
          <w:highlight w:val="none"/>
          <w14:textFill>
            <w14:solidFill>
              <w14:schemeClr w14:val="tx1"/>
            </w14:solidFill>
          </w14:textFill>
        </w:rPr>
        <w:t>按甲方与总包方双方签订的总包施工合同中约定向总包方支付总承包管理配合费（含竣工资料整理、成品保护、看管</w:t>
      </w:r>
      <w:r>
        <w:rPr>
          <w:rFonts w:hint="eastAsia" w:ascii="宋体" w:hAnsi="宋体" w:cs="宋体"/>
          <w:color w:val="000000" w:themeColor="text1"/>
          <w:sz w:val="24"/>
          <w:szCs w:val="28"/>
          <w:highlight w:val="none"/>
          <w:lang w:eastAsia="zh-CN"/>
          <w14:textFill>
            <w14:solidFill>
              <w14:schemeClr w14:val="tx1"/>
            </w14:solidFill>
          </w14:textFill>
        </w:rPr>
        <w:t>、施工道路通道、材料存放场地、施工垂直运输机械、现场供水供电管路与三级电源接口、施工现场安全施工条件、垃圾外运</w:t>
      </w:r>
      <w:r>
        <w:rPr>
          <w:rFonts w:hint="eastAsia" w:ascii="宋体" w:hAnsi="宋体" w:eastAsia="宋体" w:cs="宋体"/>
          <w:color w:val="000000" w:themeColor="text1"/>
          <w:sz w:val="24"/>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第五条  总包方责任</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1、总包方提供详细施工进度，并有权按乙方上报并经甲方审批的进度计划要求乙方；</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2、总包方在工期范围内为乙方提供施工工作面；</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3、总包方会同监理按施工图纸和施工规范要求对工程质量进行验收；</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4、总包方按约定出具工程量完成情况证明；</w:t>
      </w:r>
    </w:p>
    <w:p>
      <w:pPr>
        <w:keepNext w:val="0"/>
        <w:keepLines w:val="0"/>
        <w:pageBreakBefore w:val="0"/>
        <w:widowControl w:val="0"/>
        <w:tabs>
          <w:tab w:val="left" w:pos="0"/>
          <w:tab w:val="left" w:pos="36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5、总包方有义务提供安装施工用水用电接口（其用水用电费用由乙方承担）及材料存放地；</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第六条 乙方责任</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1、参加甲方组织的设计及有关数据说明的现场交底，负责外立面分隔深化图纸</w:t>
      </w:r>
      <w:r>
        <w:rPr>
          <w:rFonts w:hint="eastAsia" w:ascii="宋体" w:hAnsi="宋体" w:cs="宋体"/>
          <w:color w:val="000000" w:themeColor="text1"/>
          <w:sz w:val="24"/>
          <w:szCs w:val="28"/>
          <w:highlight w:val="none"/>
          <w:lang w:eastAsia="zh-CN"/>
          <w14:textFill>
            <w14:solidFill>
              <w14:schemeClr w14:val="tx1"/>
            </w14:solidFill>
          </w14:textFill>
        </w:rPr>
        <w:t>（电子版一份，纸质版四份）</w:t>
      </w:r>
      <w:r>
        <w:rPr>
          <w:rFonts w:hint="eastAsia" w:ascii="宋体" w:hAnsi="宋体" w:eastAsia="宋体" w:cs="宋体"/>
          <w:color w:val="000000" w:themeColor="text1"/>
          <w:sz w:val="24"/>
          <w:szCs w:val="28"/>
          <w:highlight w:val="none"/>
          <w14:textFill>
            <w14:solidFill>
              <w14:schemeClr w14:val="tx1"/>
            </w14:solidFill>
          </w14:textFill>
        </w:rPr>
        <w:t>设计，并经甲方认可。</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2、负责配合甲方现场土建准备工作。</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3、指派</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方鹏鹏</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电话：</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13721639385</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为乙方驻工地代表，负责合同履行。按要求组织施工，保质、保量、按期完成施工任务，解决由乙方负责的各项事宜，乙方项目管理人员须提供社保。</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5、施工中未经甲方同意或有关部门批准，不得随意拆改原建筑物结构及各种设备管线。</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6、工程竣工未移交甲方之前，负责工地现场的一切设施和工程成品进行保护；吊篮、吊绳对女儿墙等的损坏承担修复责任；对外门窗、石材、栏杆等构件应采取保护措施，承担污染的清理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7、所用水电费用由乙方负担。</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8、明确安全管理责任，建议签订安全管理协议。</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9、乙方负责整理、收集所分包项目的资料，竣工验收前30天（壹式肆份，全套原件不低于叁套）交付总包方。</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10、保修期为两年，保修期限内如因为乙方原因出现质量问题，乙方免费维修。乙方应在接到甲方修理通知后24小时内派人维修，否则甲方或进驻物业公司自行组织人员维修，其费用在质保金内扣除，不足部分由乙方支付。</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第七条  工期说明</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1、乙方按合同第一条工程概况中约定的工期按时竣工。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3、因以下原因造成工期延误经甲方书面确认后工期相应顺延：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3.3甲方同意相应顺延的其他情况。</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第八条  规范及技术要求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1、技  术  规  范</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1.1国家现行的有关规范、法规及行业标准；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1.2应采用的主要设计、施工、检验、评定标准。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1.3《建筑工程施工质量验收统一标准》        GB50300-2013</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1.4《建筑装饰装修工程质量验收规范》        GB50210-2001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1.5《河南省工程建设标准设计》              12YJ1~14</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1.6《外墙保温工程技术规程》                JGJ 144-2008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1.7《建筑施工安全检查标准》                JGJ59-2011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1.8《施工现场临时用电安全技术规范》        JGJ46-2005</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注明：</w:t>
      </w:r>
      <w:r>
        <w:rPr>
          <w:rFonts w:hint="eastAsia" w:ascii="宋体" w:hAnsi="宋体" w:eastAsia="宋体" w:cs="宋体"/>
          <w:color w:val="000000" w:themeColor="text1"/>
          <w:sz w:val="24"/>
          <w:highlight w:val="none"/>
          <w14:textFill>
            <w14:solidFill>
              <w14:schemeClr w14:val="tx1"/>
            </w14:solidFill>
          </w14:textFill>
        </w:rPr>
        <w:t>上述标准如有更新，以最新标准为准。其他与本工程有关的现行工程技术、质量评定标准、施工验收标准及规范作为本工程质量评定验收标准。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2、技 术 要 求</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2.1合同签订后，乙方需提供外墙色板供甲方确认。</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2.2经甲方认可颜色后，需上墙制作实体样板，并以此为标准进行整栋楼的检查及验收。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2.3分割图设计：乙方在接到中标通知书后，十日内将各楼宇的外墙漆施工分割方案提交我司，在我司审核确定后，按确定分割方案进行施工。</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2.4外墙漆工程各涂层厚度适中，喷涂丰满、平整，光泽统一，饰面美观，投标方应完全遵循以下技术要求，并在施工过程中严格按照步骤进行。</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（1）</w:t>
      </w:r>
      <w:r>
        <w:rPr>
          <w:rFonts w:hint="eastAsia" w:hAnsi="宋体" w:cs="宋体"/>
          <w:b w:val="0"/>
          <w:bCs/>
          <w:color w:val="000000" w:themeColor="text1"/>
          <w:highlight w:val="none"/>
          <w:lang w:eastAsia="zh-CN"/>
          <w14:textFill>
            <w14:solidFill>
              <w14:schemeClr w14:val="tx1"/>
            </w14:solidFill>
          </w14:textFill>
        </w:rPr>
        <w:t>外墙漆墙面</w:t>
      </w:r>
    </w:p>
    <w:tbl>
      <w:tblPr>
        <w:tblStyle w:val="11"/>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工序</w:t>
            </w:r>
          </w:p>
        </w:tc>
        <w:tc>
          <w:tcPr>
            <w:tcW w:w="198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涂料名称</w:t>
            </w:r>
          </w:p>
        </w:tc>
        <w:tc>
          <w:tcPr>
            <w:tcW w:w="1418"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涂装方式</w:t>
            </w:r>
          </w:p>
        </w:tc>
        <w:tc>
          <w:tcPr>
            <w:tcW w:w="113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w:t>
            </w:r>
          </w:p>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道数</w:t>
            </w:r>
          </w:p>
        </w:tc>
        <w:tc>
          <w:tcPr>
            <w:tcW w:w="2693"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基层找平</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外墙耐水腻子</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刮涂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底漆</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封闭抗碱底漆</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spacing w:line="240" w:lineRule="auto"/>
              <w:jc w:val="left"/>
              <w:rPr>
                <w:rFonts w:hint="eastAsia"/>
                <w:b w:val="0"/>
                <w:bCs w:val="0"/>
              </w:rPr>
            </w:pPr>
            <w:r>
              <w:rPr>
                <w:rFonts w:hint="eastAsia"/>
              </w:rPr>
              <w:t>实际耗量与墙体的粗糙度</w:t>
            </w:r>
            <w:r>
              <w:rPr>
                <w:rFonts w:hint="eastAsia"/>
                <w:b w:val="0"/>
                <w:bCs w:val="0"/>
              </w:rPr>
              <w:t>有差异</w:t>
            </w:r>
          </w:p>
          <w:p>
            <w:pPr>
              <w:pStyle w:val="2"/>
              <w:spacing w:line="240" w:lineRule="auto"/>
              <w:rPr>
                <w:rFonts w:hint="eastAsia" w:eastAsia="宋体"/>
                <w:lang w:eastAsia="zh-CN"/>
              </w:rPr>
            </w:pPr>
            <w:r>
              <w:rPr>
                <w:rFonts w:hint="eastAsia" w:ascii="Times New Roman" w:hAnsi="Times New Roman" w:eastAsia="宋体" w:cs="Times New Roman"/>
                <w:b w:val="0"/>
                <w:bCs w:val="0"/>
                <w:kern w:val="2"/>
                <w:position w:val="0"/>
                <w:sz w:val="21"/>
                <w:szCs w:val="24"/>
                <w:lang w:val="en-US" w:eastAsia="zh-CN" w:bidi="ar-SA"/>
              </w:rPr>
              <w:t>底中和一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面</w:t>
            </w:r>
            <w:r>
              <w:rPr>
                <w:rFonts w:hint="eastAsia" w:ascii="宋体" w:hAnsi="宋体" w:eastAsia="宋体" w:cs="宋体"/>
                <w:color w:val="000000" w:themeColor="text1"/>
                <w:szCs w:val="21"/>
                <w:highlight w:val="none"/>
                <w14:textFill>
                  <w14:solidFill>
                    <w14:schemeClr w14:val="tx1"/>
                  </w14:solidFill>
                </w14:textFill>
              </w:rPr>
              <w:t>涂</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岩彩</w:t>
            </w:r>
            <w:r>
              <w:rPr>
                <w:rFonts w:hint="eastAsia" w:ascii="宋体" w:hAnsi="宋体" w:eastAsia="宋体" w:cs="宋体"/>
                <w:color w:val="000000" w:themeColor="text1"/>
                <w:szCs w:val="21"/>
                <w:highlight w:val="none"/>
                <w14:textFill>
                  <w14:solidFill>
                    <w14:schemeClr w14:val="tx1"/>
                  </w14:solidFill>
                </w14:textFill>
              </w:rPr>
              <w:t>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罩面清漆</w:t>
            </w:r>
          </w:p>
        </w:tc>
        <w:tc>
          <w:tcPr>
            <w:tcW w:w="1984" w:type="dxa"/>
            <w:vAlign w:val="center"/>
          </w:tcPr>
          <w:p>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耐沾污罩面清漆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实际耗量与表面粗糙度有差异</w:t>
            </w:r>
          </w:p>
        </w:tc>
      </w:tr>
    </w:tbl>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（2）</w:t>
      </w:r>
      <w:r>
        <w:rPr>
          <w:rFonts w:hint="eastAsia" w:hAnsi="宋体" w:cs="宋体"/>
          <w:b w:val="0"/>
          <w:bCs/>
          <w:color w:val="000000" w:themeColor="text1"/>
          <w:highlight w:val="none"/>
          <w:lang w:eastAsia="zh-CN"/>
          <w14:textFill>
            <w14:solidFill>
              <w14:schemeClr w14:val="tx1"/>
            </w14:solidFill>
          </w14:textFill>
        </w:rPr>
        <w:t>外墙漆雨水管</w:t>
      </w:r>
    </w:p>
    <w:tbl>
      <w:tblPr>
        <w:tblStyle w:val="11"/>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工序</w:t>
            </w:r>
          </w:p>
        </w:tc>
        <w:tc>
          <w:tcPr>
            <w:tcW w:w="198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涂料名称</w:t>
            </w:r>
          </w:p>
        </w:tc>
        <w:tc>
          <w:tcPr>
            <w:tcW w:w="1418"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涂装方式</w:t>
            </w:r>
          </w:p>
        </w:tc>
        <w:tc>
          <w:tcPr>
            <w:tcW w:w="113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w:t>
            </w:r>
          </w:p>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道数</w:t>
            </w:r>
          </w:p>
        </w:tc>
        <w:tc>
          <w:tcPr>
            <w:tcW w:w="2693"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面</w:t>
            </w:r>
            <w:r>
              <w:rPr>
                <w:rFonts w:hint="eastAsia" w:ascii="宋体" w:hAnsi="宋体" w:eastAsia="宋体" w:cs="宋体"/>
                <w:color w:val="000000" w:themeColor="text1"/>
                <w:szCs w:val="21"/>
                <w:highlight w:val="none"/>
                <w14:textFill>
                  <w14:solidFill>
                    <w14:schemeClr w14:val="tx1"/>
                  </w14:solidFill>
                </w14:textFill>
              </w:rPr>
              <w:t>涂</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岩彩</w:t>
            </w:r>
            <w:r>
              <w:rPr>
                <w:rFonts w:hint="eastAsia" w:ascii="宋体" w:hAnsi="宋体" w:eastAsia="宋体" w:cs="宋体"/>
                <w:color w:val="000000" w:themeColor="text1"/>
                <w:szCs w:val="21"/>
                <w:highlight w:val="none"/>
                <w14:textFill>
                  <w14:solidFill>
                    <w14:schemeClr w14:val="tx1"/>
                  </w14:solidFill>
                </w14:textFill>
              </w:rPr>
              <w:t>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罩面清漆</w:t>
            </w:r>
          </w:p>
        </w:tc>
        <w:tc>
          <w:tcPr>
            <w:tcW w:w="1984" w:type="dxa"/>
            <w:vAlign w:val="center"/>
          </w:tcPr>
          <w:p>
            <w:pPr>
              <w:widowControl/>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耐沾污罩面清漆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实际耗量与表面粗糙度有差异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5、施工工序构成：</w:t>
      </w:r>
    </w:p>
    <w:tbl>
      <w:tblPr>
        <w:tblStyle w:val="11"/>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814"/>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工序</w:t>
            </w:r>
          </w:p>
        </w:tc>
        <w:tc>
          <w:tcPr>
            <w:tcW w:w="1814"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工序及材料名称</w:t>
            </w:r>
          </w:p>
        </w:tc>
        <w:tc>
          <w:tcPr>
            <w:tcW w:w="7444" w:type="dxa"/>
            <w:tcMar>
              <w:top w:w="20" w:type="dxa"/>
              <w:left w:w="20" w:type="dxa"/>
              <w:bottom w:w="0" w:type="dxa"/>
              <w:right w:w="20" w:type="dxa"/>
            </w:tcMar>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基层检查</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基层需符合</w:t>
            </w:r>
            <w:r>
              <w:rPr>
                <w:rFonts w:hint="eastAsia" w:ascii="宋体" w:hAnsi="宋体" w:eastAsia="宋体" w:cs="宋体"/>
                <w:b/>
                <w:color w:val="000000" w:themeColor="text1"/>
                <w:szCs w:val="21"/>
                <w:highlight w:val="none"/>
                <w14:textFill>
                  <w14:solidFill>
                    <w14:schemeClr w14:val="tx1"/>
                  </w14:solidFill>
                </w14:textFill>
              </w:rPr>
              <w:t>基层一般条件要求</w:t>
            </w:r>
            <w:r>
              <w:rPr>
                <w:rFonts w:hint="eastAsia" w:ascii="宋体" w:hAnsi="宋体" w:eastAsia="宋体" w:cs="宋体"/>
                <w:color w:val="000000" w:themeColor="text1"/>
                <w:szCs w:val="21"/>
                <w:highlight w:val="none"/>
                <w14:textFill>
                  <w14:solidFill>
                    <w14:schemeClr w14:val="tx1"/>
                  </w14:solidFill>
                </w14:textFill>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基层局部打磨修补</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对于局部高出部位用角磨机打磨平整。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腻子打磨</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涂装封闭抗碱底漆</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腻子彻底干燥磨平后，涂装一道</w:t>
            </w:r>
            <w:r>
              <w:rPr>
                <w:rFonts w:hint="eastAsia" w:ascii="宋体" w:hAnsi="宋体" w:eastAsia="宋体" w:cs="宋体"/>
                <w:bCs/>
                <w:color w:val="000000" w:themeColor="text1"/>
                <w:szCs w:val="21"/>
                <w:highlight w:val="none"/>
                <w14:textFill>
                  <w14:solidFill>
                    <w14:schemeClr w14:val="tx1"/>
                  </w14:solidFill>
                </w14:textFill>
              </w:rPr>
              <w:t>封闭底漆</w:t>
            </w:r>
            <w:r>
              <w:rPr>
                <w:rFonts w:hint="eastAsia" w:ascii="宋体" w:hAnsi="宋体" w:eastAsia="宋体" w:cs="宋体"/>
                <w:color w:val="000000" w:themeColor="text1"/>
                <w:szCs w:val="21"/>
                <w:highlight w:val="none"/>
                <w14:textFill>
                  <w14:solidFill>
                    <w14:schemeClr w14:val="tx1"/>
                  </w14:solidFill>
                </w14:textFill>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弹线分格、涂装分缝漆</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粘贴分色纸</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7</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喷涂</w:t>
            </w:r>
            <w:r>
              <w:rPr>
                <w:rFonts w:hint="eastAsia" w:ascii="宋体" w:hAnsi="宋体" w:eastAsia="宋体" w:cs="宋体"/>
                <w:bCs/>
                <w:color w:val="000000" w:themeColor="text1"/>
                <w:szCs w:val="21"/>
                <w:highlight w:val="none"/>
                <w:lang w:eastAsia="zh-CN"/>
                <w14:textFill>
                  <w14:solidFill>
                    <w14:schemeClr w14:val="tx1"/>
                  </w14:solidFill>
                </w14:textFill>
              </w:rPr>
              <w:t>外墙</w:t>
            </w:r>
            <w:r>
              <w:rPr>
                <w:rFonts w:hint="eastAsia" w:ascii="宋体" w:hAnsi="宋体" w:eastAsia="宋体" w:cs="宋体"/>
                <w:bCs/>
                <w:color w:val="000000" w:themeColor="text1"/>
                <w:szCs w:val="21"/>
                <w:highlight w:val="none"/>
                <w:lang w:val="en-US" w:eastAsia="zh-CN"/>
                <w14:textFill>
                  <w14:solidFill>
                    <w14:schemeClr w14:val="tx1"/>
                  </w14:solidFill>
                </w14:textFill>
              </w:rPr>
              <w:t>漆</w:t>
            </w:r>
          </w:p>
        </w:tc>
        <w:tc>
          <w:tcPr>
            <w:tcW w:w="7444" w:type="dxa"/>
            <w:vAlign w:val="center"/>
          </w:tcPr>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1.需用专用喷枪喷涂（压力罐喷枪），喷涂压力一般控制在1-2kg/cm</w:t>
            </w:r>
            <w:r>
              <w:rPr>
                <w:rFonts w:hint="eastAsia" w:ascii="宋体" w:hAnsi="宋体" w:eastAsia="宋体" w:cs="宋体"/>
                <w:color w:val="000000" w:themeColor="text1"/>
                <w:szCs w:val="21"/>
                <w:highlight w:val="none"/>
                <w:vertAlign w:val="superscript"/>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外墙</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一般无需稀释，可轻轻摇晃</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桶，有较大彩点的效果，可将</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 xml:space="preserve">桶上下翻转，反复两次，确保喷涂时彩点均匀，该产品严禁机械搅拌； </w:t>
            </w:r>
          </w:p>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3.喷涂时，根据效果不同，喷枪离墙距离一般在40-60CM，均匀将</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8</w:t>
            </w:r>
          </w:p>
        </w:tc>
        <w:tc>
          <w:tcPr>
            <w:tcW w:w="1814" w:type="dxa"/>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揭去分色纸</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外墙</w:t>
            </w:r>
            <w:r>
              <w:rPr>
                <w:rFonts w:hint="eastAsia" w:ascii="宋体" w:hAnsi="宋体" w:eastAsia="宋体" w:cs="宋体"/>
                <w:bCs/>
                <w:color w:val="000000" w:themeColor="text1"/>
                <w:szCs w:val="21"/>
                <w:highlight w:val="none"/>
                <w:lang w:val="en-US" w:eastAsia="zh-CN"/>
                <w14:textFill>
                  <w14:solidFill>
                    <w14:schemeClr w14:val="tx1"/>
                  </w14:solidFill>
                </w14:textFill>
              </w:rPr>
              <w:t>漆</w:t>
            </w:r>
            <w:r>
              <w:rPr>
                <w:rFonts w:hint="eastAsia" w:ascii="宋体" w:hAnsi="宋体" w:eastAsia="宋体" w:cs="宋体"/>
                <w:bCs/>
                <w:color w:val="000000" w:themeColor="text1"/>
                <w:szCs w:val="21"/>
                <w:highlight w:val="none"/>
                <w14:textFill>
                  <w14:solidFill>
                    <w14:schemeClr w14:val="tx1"/>
                  </w14:solidFill>
                </w14:textFill>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w:t>
            </w:r>
          </w:p>
        </w:tc>
        <w:tc>
          <w:tcPr>
            <w:tcW w:w="1814" w:type="dxa"/>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涂装耐沾污罩面清漆</w:t>
            </w:r>
          </w:p>
        </w:tc>
        <w:tc>
          <w:tcPr>
            <w:tcW w:w="7444" w:type="dxa"/>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外墙漆</w:t>
            </w:r>
            <w:r>
              <w:rPr>
                <w:rFonts w:hint="eastAsia" w:ascii="宋体" w:hAnsi="宋体" w:eastAsia="宋体" w:cs="宋体"/>
                <w:color w:val="000000" w:themeColor="text1"/>
                <w:szCs w:val="21"/>
                <w:highlight w:val="none"/>
                <w14:textFill>
                  <w14:solidFill>
                    <w14:schemeClr w14:val="tx1"/>
                  </w14:solidFill>
                </w14:textFill>
              </w:rPr>
              <w:t>干燥后，使用中毛辊涂，辊涂耐沾污罩面清漆，辊涂时漆膜厚度要控制均匀，避免一次性厚涂，要少蘸料，多辊涂，避免流挂，每一分格块中要一次性完成，确保每块中的漆膜厚度与光泽均匀一致无发花。</w:t>
            </w:r>
          </w:p>
        </w:tc>
      </w:tr>
    </w:tbl>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2.6.质量要求：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2.6.1在天气温差较大时，致使内外层干燥速度不同，形成表干里不干时改用小嘴喷枪，薄喷多层，尽量控制每层的干燥速度，喷涂距离以略远为好。</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2.6.2 喷涂后要求表面平整，起伏小，颗粒分布均匀、密实，颜色一致并不得有过密过稀疏、流坠等质量缺陷。</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2.6.3干燥后不得有发白、发花、变黄迹象，不允许有脱皮、漏刷、反锈、开裂、针孔、砂眼、反碱现象，并且光泽一致，颜色一致。</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2.6.4各部位的分色要干净，不得有咬色现象。</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2.6.5严禁雨天施工。</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2.6.6本工程的施工图纸、作法说明、设计变更和有关国家标准作为本工程质量评定验收标准。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2.6.7本工程质量应达到质量评定合格标准。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3、施工管理要求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3.1本工程施工均为楼宇外侧部分，乙方应派遣有高空作业资质和经验的施工人员进行施工。</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3.2总包单位根据其实际情况对外脚手架和围挡进行设置及拆除，在有必要时乙方应自行设置施工过程中的防护围挡，并承担相应发生的费用。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3.3乙方应对实施施工的工人的安全负责，并为他们投保人身安全保险，并将施工人员名单提交甲方备案，保单复印件提交甲方存档，如有未投保人员上架施工，甲方给予每人次1000元罚款。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3.4乙方租赁的吊篮应经过国家安全检测机构检测通过，并持有检测合格证，在监理、甲方、政府进行的安全检查过程中如发现吊篮设备存在安全隐患或手续不齐全的一次处罚5000元，并整改至合格后方可使用。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3.5吊篮施工备案手续由乙方完成，发生费用由乙方承担。</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3.6作业人员进入施工现场必须佩带安全帽，安全带。</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3.7必须服从甲方及监理公司管理，严格遵守建设单位《现场管理办法》，乙方同意按该办法执行落实；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第九条  工程款支付方式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1、本工程无预付款，</w:t>
      </w:r>
      <w:r>
        <w:rPr>
          <w:rFonts w:hint="eastAsia" w:ascii="宋体" w:hAnsi="宋体" w:eastAsia="宋体" w:cs="宋体"/>
          <w:color w:val="000000" w:themeColor="text1"/>
          <w:sz w:val="24"/>
          <w:szCs w:val="28"/>
          <w:highlight w:val="none"/>
          <w14:textFill>
            <w14:solidFill>
              <w14:schemeClr w14:val="tx1"/>
            </w14:solidFill>
          </w14:textFill>
        </w:rPr>
        <w:t>本工程按楼号进行结算，在施工到达支付节点时由乙方先按照甲方的要求提出付款申请，甲方根据乙方的付款申请及本合同的其他约定支付相应的工程款</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2、单栋楼宇外饰面工程量完成50%，经甲方及相关部门验收合格后，支付本单栋楼宇外饰面</w:t>
      </w:r>
      <w:r>
        <w:rPr>
          <w:rFonts w:hint="eastAsia" w:ascii="宋体" w:hAnsi="宋体" w:eastAsia="宋体" w:cs="宋体"/>
          <w:color w:val="000000" w:themeColor="text1"/>
          <w:sz w:val="24"/>
          <w:highlight w:val="none"/>
          <w:lang w:eastAsia="zh-CN"/>
          <w14:textFill>
            <w14:solidFill>
              <w14:schemeClr w14:val="tx1"/>
            </w14:solidFill>
          </w14:textFill>
        </w:rPr>
        <w:t>已完工程</w:t>
      </w:r>
      <w:r>
        <w:rPr>
          <w:rFonts w:hint="eastAsia" w:ascii="宋体" w:hAnsi="宋体" w:eastAsia="宋体" w:cs="宋体"/>
          <w:color w:val="000000" w:themeColor="text1"/>
          <w:sz w:val="24"/>
          <w:highlight w:val="none"/>
          <w14:textFill>
            <w14:solidFill>
              <w14:schemeClr w14:val="tx1"/>
            </w14:solidFill>
          </w14:textFill>
        </w:rPr>
        <w:t>造价</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0%。</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3、单栋楼宇外饰面工程量全部完成，经甲方及相关部门验收合格后，支付至本单栋楼宇外饰面</w:t>
      </w:r>
      <w:r>
        <w:rPr>
          <w:rFonts w:hint="eastAsia" w:ascii="宋体" w:hAnsi="宋体" w:eastAsia="宋体" w:cs="宋体"/>
          <w:color w:val="000000" w:themeColor="text1"/>
          <w:sz w:val="24"/>
          <w:highlight w:val="none"/>
          <w:lang w:eastAsia="zh-CN"/>
          <w14:textFill>
            <w14:solidFill>
              <w14:schemeClr w14:val="tx1"/>
            </w14:solidFill>
          </w14:textFill>
        </w:rPr>
        <w:t>已完工程</w:t>
      </w:r>
      <w:r>
        <w:rPr>
          <w:rFonts w:hint="eastAsia" w:ascii="宋体" w:hAnsi="宋体" w:eastAsia="宋体" w:cs="宋体"/>
          <w:color w:val="000000" w:themeColor="text1"/>
          <w:sz w:val="24"/>
          <w:highlight w:val="none"/>
          <w14:textFill>
            <w14:solidFill>
              <w14:schemeClr w14:val="tx1"/>
            </w14:solidFill>
          </w14:textFill>
        </w:rPr>
        <w:t>造价</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0%。</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hAnsi="宋体" w:eastAsia="宋体" w:cs="宋体"/>
          <w:color w:val="000000" w:themeColor="text1"/>
          <w:sz w:val="24"/>
          <w:highlight w:val="none"/>
          <w:lang w:bidi="ar"/>
          <w14:textFill>
            <w14:solidFill>
              <w14:schemeClr w14:val="tx1"/>
            </w14:solidFill>
          </w14:textFill>
        </w:rPr>
        <w:t>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7、对发票不合规的约定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第十条 材料要求</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1、在合同签订后，乙方应在安装前提供施工中所用柔性腻子，真石彩砂，拌合乳胶液，罩面漆样品，作为甲方及监理方验收产品材质之依据。</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2、凡由乙方采购的材料如不符合质量要求或规格有差异，应禁止使用。若已使用，对工程造成的损失由乙方负责。</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外墙漆</w:t>
      </w:r>
      <w:r>
        <w:rPr>
          <w:rFonts w:hint="eastAsia" w:ascii="宋体" w:hAnsi="宋体" w:eastAsia="宋体" w:cs="宋体"/>
          <w:color w:val="000000" w:themeColor="text1"/>
          <w:highlight w:val="none"/>
          <w14:textFill>
            <w14:solidFill>
              <w14:schemeClr w14:val="tx1"/>
            </w14:solidFill>
          </w14:textFill>
        </w:rPr>
        <w:t>和柔性腻子提供材料出厂合格证书、性能检测报告、说明书，进场时</w:t>
      </w:r>
      <w:r>
        <w:rPr>
          <w:rFonts w:hint="eastAsia" w:ascii="宋体" w:hAnsi="宋体" w:eastAsia="宋体" w:cs="宋体"/>
          <w:color w:val="000000" w:themeColor="text1"/>
          <w:highlight w:val="none"/>
          <w:lang w:eastAsia="zh-CN"/>
          <w14:textFill>
            <w14:solidFill>
              <w14:schemeClr w14:val="tx1"/>
            </w14:solidFill>
          </w14:textFill>
        </w:rPr>
        <w:t>外墙漆</w:t>
      </w:r>
      <w:r>
        <w:rPr>
          <w:rFonts w:hint="eastAsia" w:ascii="宋体" w:hAnsi="宋体" w:eastAsia="宋体" w:cs="宋体"/>
          <w:color w:val="000000" w:themeColor="text1"/>
          <w:highlight w:val="none"/>
          <w14:textFill>
            <w14:solidFill>
              <w14:schemeClr w14:val="tx1"/>
            </w14:solidFill>
          </w14:textFill>
        </w:rPr>
        <w:t xml:space="preserve">对耐水性、耐碱性、耐洗刷性、耐沾污性进行复检，柔性腻子对打磨性、抗裂性、粘结强度、耐水性及耐碱性进行复检，并出具复检合格报告。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第十一条  安全约定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1、乙方在施工期间应严格遵守《建筑安装工程安全技术规程》、《建筑安装工人安全操作规程》和其它相关的法规、规范。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2、由于乙方在施工生产过程中违反有关安全操作规程，导致发生安全事故，乙方应承担由此引发的一切经济损失。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第十二条 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1、未经甲方同意乙方擅自拆改原建筑物结构或设备管线，由此发生的损失或事故（包括罚款）由乙方负责并承担损失。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2、因一方原因，合同无法继续履行时，应通知对方，双方协商一致后签署合同解除协议，并由责任方赔偿对方由此造成的经济损失。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3、甲方发现乙方将用于本项目的材料/设备转作他用，导致供应单位或甲方损失，举报经查属实，给予施工单位10000元-30000元/次的违约处罚，并按实赔偿供应单位或者甲方的一切损失。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4、甲方如果发现乙方用于本项目的材料/设备存在“假冒伪劣”“以假充真”产品，经查属实，给予乙方10000元/次处罚，并勒令立即退场，并有权解除合同。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5、甲方如果发现乙方用于本项目的材料/设备存在“以次充好”产品，经查属实，给予施工单位5000元/次处罚，并勒令立即退场，并有权解除合同。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6、乙方必须服从甲方及监理单位管理，项目经理每周4上午按时参加监理例会，乙方已了解和熟</w:t>
      </w:r>
      <w:r>
        <w:rPr>
          <w:rFonts w:hint="eastAsia" w:ascii="宋体" w:hAnsi="宋体" w:eastAsia="宋体" w:cs="宋体"/>
          <w:color w:val="000000" w:themeColor="text1"/>
          <w:sz w:val="24"/>
          <w:highlight w:val="none"/>
          <w14:textFill>
            <w14:solidFill>
              <w14:schemeClr w14:val="tx1"/>
            </w14:solidFill>
          </w14:textFill>
        </w:rPr>
        <w:t>知《开元壹号68#地块现场管理办法》，愿意接受管理和考核。</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b w:val="0"/>
          <w:bCs w:val="0"/>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val="0"/>
          <w:color w:val="000000" w:themeColor="text1"/>
          <w:sz w:val="24"/>
          <w:szCs w:val="24"/>
          <w:highlight w:val="none"/>
          <w14:textFill>
            <w14:solidFill>
              <w14:schemeClr w14:val="tx1"/>
            </w14:solidFill>
          </w14:textFill>
        </w:rPr>
        <w:t>条款</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b w:val="0"/>
          <w:bCs w:val="0"/>
          <w:color w:val="000000" w:themeColor="text1"/>
          <w:sz w:val="24"/>
          <w:szCs w:val="24"/>
          <w:highlight w:val="none"/>
          <w14:textFill>
            <w14:solidFill>
              <w14:schemeClr w14:val="tx1"/>
            </w14:solidFill>
          </w14:textFill>
        </w:rPr>
        <w:t>向乙方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b w:val="0"/>
          <w:bCs w:val="0"/>
          <w:color w:val="000000" w:themeColor="text1"/>
          <w:sz w:val="24"/>
          <w:szCs w:val="24"/>
          <w:highlight w:val="none"/>
          <w14:textFill>
            <w14:solidFill>
              <w14:schemeClr w14:val="tx1"/>
            </w14:solidFill>
          </w14:textFill>
        </w:rPr>
        <w:t>索赔</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b w:val="0"/>
          <w:bCs w:val="0"/>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b w:val="0"/>
          <w:bCs w:val="0"/>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b w:val="0"/>
          <w:bCs w:val="0"/>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三</w:t>
      </w:r>
      <w:r>
        <w:rPr>
          <w:rFonts w:hint="eastAsia" w:ascii="宋体" w:hAnsi="宋体" w:eastAsia="宋体" w:cs="宋体"/>
          <w:b/>
          <w:bCs/>
          <w:color w:val="000000" w:themeColor="text1"/>
          <w:sz w:val="24"/>
          <w:szCs w:val="28"/>
          <w:highlight w:val="none"/>
          <w14:textFill>
            <w14:solidFill>
              <w14:schemeClr w14:val="tx1"/>
            </w14:solidFill>
          </w14:textFill>
        </w:rPr>
        <w:t>条  争议或纠纷处理</w:t>
      </w:r>
    </w:p>
    <w:p>
      <w:pPr>
        <w:keepNext w:val="0"/>
        <w:keepLines w:val="0"/>
        <w:pageBreakBefore w:val="0"/>
        <w:widowControl w:val="0"/>
        <w:tabs>
          <w:tab w:val="left" w:pos="684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合同在履行过程中发生争议时，合同双方及时协商解决。协商不成时，双方</w:t>
      </w:r>
      <w:r>
        <w:rPr>
          <w:rFonts w:hint="eastAsia" w:ascii="宋体" w:hAnsi="宋体" w:eastAsia="宋体" w:cs="宋体"/>
          <w:bCs/>
          <w:color w:val="000000" w:themeColor="text1"/>
          <w:sz w:val="24"/>
          <w:szCs w:val="28"/>
          <w:highlight w:val="none"/>
          <w:lang w:eastAsia="zh-CN"/>
          <w14:textFill>
            <w14:solidFill>
              <w14:schemeClr w14:val="tx1"/>
            </w14:solidFill>
          </w14:textFill>
        </w:rPr>
        <w:t>可</w:t>
      </w:r>
      <w:r>
        <w:rPr>
          <w:rFonts w:hint="eastAsia" w:ascii="宋体" w:hAnsi="宋体" w:eastAsia="宋体" w:cs="宋体"/>
          <w:bCs/>
          <w:color w:val="000000" w:themeColor="text1"/>
          <w:sz w:val="24"/>
          <w:szCs w:val="28"/>
          <w:highlight w:val="none"/>
          <w14:textFill>
            <w14:solidFill>
              <w14:schemeClr w14:val="tx1"/>
            </w14:solidFill>
          </w14:textFill>
        </w:rPr>
        <w:t>向</w:t>
      </w:r>
      <w:r>
        <w:rPr>
          <w:rFonts w:hint="eastAsia" w:ascii="宋体" w:hAnsi="宋体" w:eastAsia="宋体" w:cs="宋体"/>
          <w:bCs/>
          <w:color w:val="000000" w:themeColor="text1"/>
          <w:sz w:val="24"/>
          <w:szCs w:val="28"/>
          <w:highlight w:val="none"/>
          <w:lang w:eastAsia="zh-CN"/>
          <w14:textFill>
            <w14:solidFill>
              <w14:schemeClr w14:val="tx1"/>
            </w14:solidFill>
          </w14:textFill>
        </w:rPr>
        <w:t>工程所在地</w:t>
      </w:r>
      <w:r>
        <w:rPr>
          <w:rFonts w:hint="eastAsia" w:ascii="宋体" w:hAnsi="宋体" w:eastAsia="宋体" w:cs="宋体"/>
          <w:bCs/>
          <w:color w:val="000000" w:themeColor="text1"/>
          <w:sz w:val="24"/>
          <w:szCs w:val="28"/>
          <w:highlight w:val="none"/>
          <w14:textFill>
            <w14:solidFill>
              <w14:schemeClr w14:val="tx1"/>
            </w14:solidFill>
          </w14:textFill>
        </w:rPr>
        <w:t>人民法院起诉。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四</w:t>
      </w:r>
      <w:r>
        <w:rPr>
          <w:rFonts w:hint="eastAsia" w:ascii="宋体" w:hAnsi="宋体" w:eastAsia="宋体" w:cs="宋体"/>
          <w:b/>
          <w:bCs/>
          <w:color w:val="000000" w:themeColor="text1"/>
          <w:sz w:val="24"/>
          <w:szCs w:val="28"/>
          <w:highlight w:val="none"/>
          <w14:textFill>
            <w14:solidFill>
              <w14:schemeClr w14:val="tx1"/>
            </w14:solidFill>
          </w14:textFill>
        </w:rPr>
        <w:t xml:space="preserve">条  </w:t>
      </w:r>
      <w:r>
        <w:rPr>
          <w:rFonts w:hint="eastAsia" w:ascii="宋体" w:hAnsi="宋体" w:eastAsia="宋体" w:cs="宋体"/>
          <w:b/>
          <w:bCs/>
          <w:color w:val="000000" w:themeColor="text1"/>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依据本条</w:t>
      </w:r>
      <w:r>
        <w:rPr>
          <w:rFonts w:hint="eastAsia" w:ascii="宋体" w:hAnsi="宋体" w:eastAsia="宋体" w:cs="宋体"/>
          <w:color w:val="000000" w:themeColor="text1"/>
          <w:sz w:val="24"/>
          <w:szCs w:val="24"/>
          <w:highlight w:val="none"/>
          <w14:textFill>
            <w14:solidFill>
              <w14:schemeClr w14:val="tx1"/>
            </w14:solidFill>
          </w14:textFill>
        </w:rPr>
        <w:t>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五</w:t>
      </w:r>
      <w:r>
        <w:rPr>
          <w:rFonts w:hint="eastAsia" w:ascii="宋体" w:hAnsi="宋体" w:eastAsia="宋体" w:cs="宋体"/>
          <w:b/>
          <w:bCs/>
          <w:color w:val="000000" w:themeColor="text1"/>
          <w:sz w:val="24"/>
          <w:szCs w:val="28"/>
          <w:highlight w:val="none"/>
          <w14:textFill>
            <w14:solidFill>
              <w14:schemeClr w14:val="tx1"/>
            </w14:solidFill>
          </w14:textFill>
        </w:rPr>
        <w:t>条  附则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1、本合同壹式</w:t>
      </w:r>
      <w:r>
        <w:rPr>
          <w:rFonts w:hint="eastAsia" w:ascii="宋体" w:hAnsi="宋体" w:eastAsia="宋体" w:cs="宋体"/>
          <w:color w:val="000000" w:themeColor="text1"/>
          <w:sz w:val="24"/>
          <w:szCs w:val="28"/>
          <w:highlight w:val="none"/>
          <w:lang w:eastAsia="zh-CN"/>
          <w14:textFill>
            <w14:solidFill>
              <w14:schemeClr w14:val="tx1"/>
            </w14:solidFill>
          </w14:textFill>
        </w:rPr>
        <w:t>柒</w:t>
      </w:r>
      <w:r>
        <w:rPr>
          <w:rFonts w:hint="eastAsia" w:ascii="宋体" w:hAnsi="宋体" w:eastAsia="宋体" w:cs="宋体"/>
          <w:color w:val="000000" w:themeColor="text1"/>
          <w:sz w:val="24"/>
          <w:szCs w:val="28"/>
          <w:highlight w:val="none"/>
          <w14:textFill>
            <w14:solidFill>
              <w14:schemeClr w14:val="tx1"/>
            </w14:solidFill>
          </w14:textFill>
        </w:rPr>
        <w:t>份，甲方执伍份，乙方执</w:t>
      </w:r>
      <w:r>
        <w:rPr>
          <w:rFonts w:hint="eastAsia" w:ascii="宋体" w:hAnsi="宋体" w:eastAsia="宋体" w:cs="宋体"/>
          <w:color w:val="000000" w:themeColor="text1"/>
          <w:sz w:val="24"/>
          <w:szCs w:val="28"/>
          <w:highlight w:val="none"/>
          <w:lang w:eastAsia="zh-CN"/>
          <w14:textFill>
            <w14:solidFill>
              <w14:schemeClr w14:val="tx1"/>
            </w14:solidFill>
          </w14:textFill>
        </w:rPr>
        <w:t>贰</w:t>
      </w:r>
      <w:r>
        <w:rPr>
          <w:rFonts w:hint="eastAsia" w:ascii="宋体" w:hAnsi="宋体" w:eastAsia="宋体" w:cs="宋体"/>
          <w:color w:val="000000" w:themeColor="text1"/>
          <w:sz w:val="24"/>
          <w:szCs w:val="28"/>
          <w:highlight w:val="none"/>
          <w14:textFill>
            <w14:solidFill>
              <w14:schemeClr w14:val="tx1"/>
            </w14:solidFill>
          </w14:textFill>
        </w:rPr>
        <w:t>份，每份具有同等法律效力。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2、本合同未尽事宜，双方经协商可另行补充。补充协议与本合同具有同等法律效力。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3、本合同自双方签字或盖章后生效。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4、合同签订后3日内，乙方须缴纳</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15 </w:t>
      </w:r>
      <w:r>
        <w:rPr>
          <w:rFonts w:hint="eastAsia" w:ascii="宋体" w:hAnsi="宋体" w:eastAsia="宋体" w:cs="宋体"/>
          <w:color w:val="000000" w:themeColor="text1"/>
          <w:sz w:val="24"/>
          <w:szCs w:val="28"/>
          <w:highlight w:val="none"/>
          <w14:textFill>
            <w14:solidFill>
              <w14:schemeClr w14:val="tx1"/>
            </w14:solidFill>
          </w14:textFill>
        </w:rPr>
        <w:t>万元人民币的履约保证金，在</w:t>
      </w:r>
      <w:r>
        <w:rPr>
          <w:rFonts w:hint="eastAsia" w:ascii="宋体" w:hAnsi="宋体" w:eastAsia="宋体" w:cs="宋体"/>
          <w:color w:val="000000" w:themeColor="text1"/>
          <w:sz w:val="24"/>
          <w:szCs w:val="28"/>
          <w:highlight w:val="none"/>
          <w:lang w:eastAsia="zh-CN"/>
          <w14:textFill>
            <w14:solidFill>
              <w14:schemeClr w14:val="tx1"/>
            </w14:solidFill>
          </w14:textFill>
        </w:rPr>
        <w:t>本</w:t>
      </w:r>
      <w:r>
        <w:rPr>
          <w:rFonts w:hint="eastAsia" w:ascii="宋体" w:hAnsi="宋体" w:eastAsia="宋体" w:cs="宋体"/>
          <w:color w:val="000000" w:themeColor="text1"/>
          <w:sz w:val="24"/>
          <w:szCs w:val="28"/>
          <w:highlight w:val="none"/>
          <w14:textFill>
            <w14:solidFill>
              <w14:schemeClr w14:val="tx1"/>
            </w14:solidFill>
          </w14:textFill>
        </w:rPr>
        <w:t>工程</w:t>
      </w:r>
      <w:r>
        <w:rPr>
          <w:rFonts w:hint="eastAsia" w:ascii="宋体" w:hAnsi="宋体" w:eastAsia="宋体" w:cs="宋体"/>
          <w:color w:val="000000" w:themeColor="text1"/>
          <w:sz w:val="24"/>
          <w:szCs w:val="28"/>
          <w:highlight w:val="none"/>
          <w:lang w:eastAsia="zh-CN"/>
          <w14:textFill>
            <w14:solidFill>
              <w14:schemeClr w14:val="tx1"/>
            </w14:solidFill>
          </w14:textFill>
        </w:rPr>
        <w:t>竣工</w:t>
      </w:r>
      <w:r>
        <w:rPr>
          <w:rFonts w:hint="eastAsia" w:ascii="宋体" w:hAnsi="宋体" w:eastAsia="宋体" w:cs="宋体"/>
          <w:color w:val="000000" w:themeColor="text1"/>
          <w:sz w:val="24"/>
          <w:szCs w:val="28"/>
          <w:highlight w:val="none"/>
          <w14:textFill>
            <w14:solidFill>
              <w14:schemeClr w14:val="tx1"/>
            </w14:solidFill>
          </w14:textFill>
        </w:rPr>
        <w:t>验收合格后7日内无息退还。</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highlight w:val="none"/>
          <w:lang w:bidi="ar"/>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eastAsia="宋体" w:cs="宋体"/>
          <w:b/>
          <w:bCs/>
          <w:color w:val="000000" w:themeColor="text1"/>
          <w:sz w:val="24"/>
          <w:highlight w:val="none"/>
          <w:lang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条</w:t>
      </w:r>
      <w:r>
        <w:rPr>
          <w:rFonts w:hint="eastAsia" w:ascii="宋体" w:hAnsi="宋体" w:eastAsia="宋体" w:cs="宋体"/>
          <w:b/>
          <w:bCs/>
          <w:color w:val="000000" w:themeColor="text1"/>
          <w:sz w:val="24"/>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sz w:val="24"/>
          <w:highlight w:val="none"/>
          <w:lang w:bidi="ar"/>
          <w14:textFill>
            <w14:solidFill>
              <w14:schemeClr w14:val="tx1"/>
            </w14:solidFill>
          </w14:textFill>
        </w:rPr>
        <w:t>送达条款</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甲乙双方明确送达信息如下：</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甲方确认的送达信息为：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送达地址：</w:t>
      </w:r>
      <w:r>
        <w:rPr>
          <w:rFonts w:hint="eastAsia" w:ascii="宋体" w:hAnsi="宋体" w:eastAsia="宋体" w:cs="宋体"/>
          <w:color w:val="000000" w:themeColor="text1"/>
          <w:sz w:val="24"/>
          <w:highlight w:val="none"/>
          <w:u w:val="single"/>
          <w:lang w:bidi="ar"/>
          <w14:textFill>
            <w14:solidFill>
              <w14:schemeClr w14:val="tx1"/>
            </w14:solidFill>
          </w14:textFill>
        </w:rPr>
        <w:t>洛阳市洛龙区开元大道1号开元一号营销中心三楼</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联系人及联系方式：</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0379-69916900</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送达地址：</w:t>
      </w:r>
      <w:r>
        <w:rPr>
          <w:rFonts w:hint="eastAsia" w:ascii="宋体" w:hAnsi="宋体" w:eastAsia="宋体" w:cs="宋体"/>
          <w:color w:val="000000" w:themeColor="text1"/>
          <w:sz w:val="24"/>
          <w:highlight w:val="none"/>
          <w:u w:val="single"/>
          <w:lang w:bidi="ar"/>
          <w14:textFill>
            <w14:solidFill>
              <w14:schemeClr w14:val="tx1"/>
            </w14:solidFill>
          </w14:textFill>
        </w:rPr>
        <w:t>洛阳市涧西区丽新路世纪华阳花园15幢1-803</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联系人及联系方式：</w:t>
      </w:r>
      <w:r>
        <w:rPr>
          <w:rFonts w:hint="eastAsia" w:ascii="宋体" w:hAnsi="宋体" w:eastAsia="宋体" w:cs="宋体"/>
          <w:color w:val="000000" w:themeColor="text1"/>
          <w:sz w:val="24"/>
          <w:highlight w:val="none"/>
          <w:u w:val="single"/>
          <w:lang w:eastAsia="zh-CN" w:bidi="ar"/>
          <w14:textFill>
            <w14:solidFill>
              <w14:schemeClr w14:val="tx1"/>
            </w14:solidFill>
          </w14:textFill>
        </w:rPr>
        <w:t>王社会，</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15236679999</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eastAsia="宋体" w:cs="宋体"/>
          <w:b/>
          <w:bCs/>
          <w:color w:val="000000" w:themeColor="text1"/>
          <w:sz w:val="24"/>
          <w:highlight w:val="none"/>
          <w:lang w:eastAsia="zh-CN"/>
          <w14:textFill>
            <w14:solidFill>
              <w14:schemeClr w14:val="tx1"/>
            </w14:solidFill>
          </w14:textFill>
        </w:rPr>
        <w:t>七</w:t>
      </w:r>
      <w:r>
        <w:rPr>
          <w:rFonts w:hint="eastAsia" w:ascii="宋体" w:hAnsi="宋体" w:eastAsia="宋体" w:cs="宋体"/>
          <w:b/>
          <w:bCs/>
          <w:color w:val="000000" w:themeColor="text1"/>
          <w:sz w:val="24"/>
          <w:highlight w:val="none"/>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合同附件</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t>附件一：外墙漆工程报价汇总表及单价分析表</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t>附件二：廉政合作协议</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（以下无正文）</w:t>
      </w:r>
    </w:p>
    <w:p>
      <w:pPr>
        <w:snapToGrid w:val="0"/>
        <w:spacing w:line="360" w:lineRule="auto"/>
        <w:rPr>
          <w:rFonts w:hint="eastAsia" w:ascii="宋体" w:hAnsi="宋体" w:eastAsia="宋体" w:cs="宋体"/>
          <w:color w:val="000000" w:themeColor="text1"/>
          <w:sz w:val="24"/>
          <w:highlight w:val="none"/>
          <w:u w:val="single"/>
          <w14:textFill>
            <w14:solidFill>
              <w14:schemeClr w14:val="tx1"/>
            </w14:solidFill>
          </w14:textFill>
        </w:rPr>
      </w:pPr>
    </w:p>
    <w:p>
      <w:pPr>
        <w:pStyle w:val="2"/>
        <w:rPr>
          <w:rFonts w:hint="eastAsia" w:ascii="宋体" w:hAnsi="宋体" w:eastAsia="宋体" w:cs="宋体"/>
          <w:color w:val="000000" w:themeColor="text1"/>
          <w:sz w:val="24"/>
          <w:highlight w:val="none"/>
          <w:u w:val="single"/>
          <w14:textFill>
            <w14:solidFill>
              <w14:schemeClr w14:val="tx1"/>
            </w14:solidFill>
          </w14:textFill>
        </w:rPr>
      </w:pPr>
    </w:p>
    <w:p>
      <w:pPr>
        <w:pStyle w:val="2"/>
        <w:rPr>
          <w:rFonts w:hint="eastAsia" w:ascii="宋体" w:hAnsi="宋体" w:eastAsia="宋体" w:cs="宋体"/>
          <w:color w:val="000000" w:themeColor="text1"/>
          <w:sz w:val="24"/>
          <w:highlight w:val="none"/>
          <w:u w:val="single"/>
          <w14:textFill>
            <w14:solidFill>
              <w14:schemeClr w14:val="tx1"/>
            </w14:solidFill>
          </w14:textFill>
        </w:rPr>
      </w:pPr>
    </w:p>
    <w:p>
      <w:pPr>
        <w:pStyle w:val="2"/>
        <w:rPr>
          <w:rFonts w:hint="eastAsia" w:ascii="宋体" w:hAnsi="宋体" w:eastAsia="宋体" w:cs="宋体"/>
          <w:color w:val="000000" w:themeColor="text1"/>
          <w:sz w:val="24"/>
          <w:highlight w:val="none"/>
          <w:u w:val="single"/>
          <w14:textFill>
            <w14:solidFill>
              <w14:schemeClr w14:val="tx1"/>
            </w14:solidFill>
          </w14:textFill>
        </w:rPr>
      </w:pPr>
    </w:p>
    <w:p>
      <w:pPr>
        <w:pStyle w:val="2"/>
        <w:rPr>
          <w:rFonts w:hint="eastAsia" w:ascii="宋体" w:hAnsi="宋体" w:eastAsia="宋体" w:cs="宋体"/>
          <w:color w:val="000000" w:themeColor="text1"/>
          <w:sz w:val="24"/>
          <w:highlight w:val="none"/>
          <w:u w:val="singl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4"/>
          <w:szCs w:val="24"/>
          <w:u w:val="none"/>
          <w:lang w:eastAsia="zh-CN"/>
          <w14:textFill>
            <w14:solidFill>
              <w14:schemeClr w14:val="tx1"/>
            </w14:solidFill>
          </w14:textFill>
        </w:rPr>
      </w:pPr>
      <w:r>
        <w:rPr>
          <w:rFonts w:hint="eastAsia" w:ascii="宋体" w:hAnsi="宋体" w:eastAsia="宋体" w:cs="宋体"/>
          <w:b w:val="0"/>
          <w:bCs/>
          <w:color w:val="000000" w:themeColor="text1"/>
          <w:sz w:val="24"/>
          <w:szCs w:val="24"/>
          <w:u w:val="none"/>
          <w:lang w:eastAsia="zh-CN"/>
          <w14:textFill>
            <w14:solidFill>
              <w14:schemeClr w14:val="tx1"/>
            </w14:solidFill>
          </w14:textFill>
        </w:rPr>
        <w:t>（本页无正文，为双方签署页）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highlight w:val="none"/>
          <w:lang w:eastAsia="zh-CN"/>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lang w:eastAsia="zh-CN"/>
          <w14:textFill>
            <w14:solidFill>
              <w14:schemeClr w14:val="tx1"/>
            </w14:solidFill>
          </w14:textFill>
        </w:rPr>
        <w:t>河南金杰建筑工程有限公司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住    所：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住    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开户银行：</w:t>
      </w:r>
      <w:r>
        <w:rPr>
          <w:rFonts w:hint="eastAsia" w:ascii="宋体" w:hAnsi="宋体" w:eastAsia="宋体" w:cs="宋体"/>
          <w:color w:val="000000" w:themeColor="text1"/>
          <w:sz w:val="18"/>
          <w:szCs w:val="18"/>
          <w:highlight w:val="none"/>
          <w:lang w:eastAsia="zh-CN"/>
          <w14:textFill>
            <w14:solidFill>
              <w14:schemeClr w14:val="tx1"/>
            </w14:solidFill>
          </w14:textFill>
        </w:rPr>
        <w:t>洛阳农村商业银行股份有限公司李楼支行</w:t>
      </w:r>
      <w:r>
        <w:rPr>
          <w:rFonts w:hint="eastAsia" w:ascii="宋体" w:hAnsi="宋体" w:eastAsia="宋体" w:cs="宋体"/>
          <w:color w:val="000000" w:themeColor="text1"/>
          <w:sz w:val="18"/>
          <w:szCs w:val="1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18"/>
          <w:szCs w:val="18"/>
          <w:highlight w:val="none"/>
          <w14:textFill>
            <w14:solidFill>
              <w14:schemeClr w14:val="tx1"/>
            </w14:solidFill>
          </w14:textFill>
        </w:rPr>
        <w:t>开户银行：中国工商银行股份有限公司洛阳长春支行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银行帐号：</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00000061411416707012           </w:t>
      </w:r>
      <w:r>
        <w:rPr>
          <w:rFonts w:hint="eastAsia" w:ascii="宋体" w:hAnsi="宋体" w:eastAsia="宋体" w:cs="宋体"/>
          <w:color w:val="000000" w:themeColor="text1"/>
          <w:sz w:val="24"/>
          <w:highlight w:val="none"/>
          <w14:textFill>
            <w14:solidFill>
              <w14:schemeClr w14:val="tx1"/>
            </w14:solidFill>
          </w14:textFill>
        </w:rPr>
        <w:t>银行账号：1705021209200047841</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14:textFill>
            <w14:solidFill>
              <w14:schemeClr w14:val="tx1"/>
            </w14:solidFill>
          </w14:textFill>
        </w:rPr>
      </w:pPr>
      <w:r>
        <w:rPr>
          <w:rFonts w:hint="eastAsia" w:ascii="宋体" w:hAnsi="宋体" w:eastAsia="宋体" w:cs="宋体"/>
          <w:b w:val="0"/>
          <w:bCs/>
          <w:color w:val="000000" w:themeColor="text1"/>
          <w:szCs w:val="24"/>
          <w:highlight w:val="none"/>
          <w14:textFill>
            <w14:solidFill>
              <w14:schemeClr w14:val="tx1"/>
            </w14:solidFill>
          </w14:textFill>
        </w:rPr>
        <w:t>纳税人识别号：</w:t>
      </w:r>
      <w:r>
        <w:rPr>
          <w:rFonts w:hint="eastAsia" w:ascii="宋体" w:hAnsi="宋体" w:eastAsia="宋体" w:cs="宋体"/>
          <w:b w:val="0"/>
          <w:bCs/>
          <w:color w:val="000000" w:themeColor="text1"/>
          <w:szCs w:val="24"/>
          <w:highlight w:val="none"/>
          <w:lang w:val="en-US" w:eastAsia="zh-CN"/>
          <w14:textFill>
            <w14:solidFill>
              <w14:schemeClr w14:val="tx1"/>
            </w14:solidFill>
          </w14:textFill>
        </w:rPr>
        <w:t xml:space="preserve">914103005542480325         </w:t>
      </w:r>
      <w:r>
        <w:rPr>
          <w:rFonts w:hint="eastAsia" w:ascii="宋体" w:hAnsi="宋体" w:eastAsia="宋体" w:cs="宋体"/>
          <w:b w:val="0"/>
          <w:bCs/>
          <w:color w:val="000000" w:themeColor="text1"/>
          <w:szCs w:val="24"/>
          <w:highlight w:val="none"/>
          <w14:textFill>
            <w14:solidFill>
              <w14:schemeClr w14:val="tx1"/>
            </w14:solidFill>
          </w14:textFill>
        </w:rPr>
        <w:t>纳税人识别号：914103005991008596</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Cs w:val="24"/>
          <w:highlight w:val="none"/>
          <w14:textFill>
            <w14:solidFill>
              <w14:schemeClr w14:val="tx1"/>
            </w14:solidFill>
          </w14:textFill>
        </w:rPr>
        <w:t>签订日期：2021</w:t>
      </w:r>
      <w:r>
        <w:rPr>
          <w:rFonts w:hint="eastAsia" w:ascii="宋体" w:hAnsi="宋体" w:eastAsia="宋体" w:cs="宋体"/>
          <w:b w:val="0"/>
          <w:bCs/>
          <w:color w:val="000000" w:themeColor="text1"/>
          <w:szCs w:val="24"/>
          <w:highlight w:val="none"/>
          <w:lang w:eastAsia="zh-CN"/>
          <w14:textFill>
            <w14:solidFill>
              <w14:schemeClr w14:val="tx1"/>
            </w14:solidFill>
          </w14:textFill>
        </w:rPr>
        <w:t>年</w:t>
      </w:r>
      <w:r>
        <w:rPr>
          <w:rFonts w:hint="eastAsia" w:ascii="宋体" w:hAnsi="宋体" w:eastAsia="宋体" w:cs="宋体"/>
          <w:b w:val="0"/>
          <w:bCs/>
          <w:color w:val="000000" w:themeColor="text1"/>
          <w:szCs w:val="24"/>
          <w:highlight w:val="none"/>
          <w:lang w:val="en-US" w:eastAsia="zh-CN"/>
          <w14:textFill>
            <w14:solidFill>
              <w14:schemeClr w14:val="tx1"/>
            </w14:solidFill>
          </w14:textFill>
        </w:rPr>
        <w:t xml:space="preserve">07月   日               </w:t>
      </w:r>
      <w:r>
        <w:rPr>
          <w:rFonts w:hint="eastAsia" w:ascii="宋体" w:hAnsi="宋体" w:eastAsia="宋体" w:cs="宋体"/>
          <w:b w:val="0"/>
          <w:bCs/>
          <w:color w:val="000000" w:themeColor="text1"/>
          <w:szCs w:val="24"/>
          <w:highlight w:val="none"/>
          <w14:textFill>
            <w14:solidFill>
              <w14:schemeClr w14:val="tx1"/>
            </w14:solidFill>
          </w14:textFill>
        </w:rPr>
        <w:t>签订日期：2021</w:t>
      </w:r>
      <w:r>
        <w:rPr>
          <w:rFonts w:hint="eastAsia" w:ascii="宋体" w:hAnsi="宋体" w:eastAsia="宋体" w:cs="宋体"/>
          <w:b w:val="0"/>
          <w:bCs/>
          <w:color w:val="000000" w:themeColor="text1"/>
          <w:szCs w:val="24"/>
          <w:highlight w:val="none"/>
          <w:lang w:eastAsia="zh-CN"/>
          <w14:textFill>
            <w14:solidFill>
              <w14:schemeClr w14:val="tx1"/>
            </w14:solidFill>
          </w14:textFill>
        </w:rPr>
        <w:t>年</w:t>
      </w:r>
      <w:r>
        <w:rPr>
          <w:rFonts w:hint="eastAsia" w:ascii="宋体" w:hAnsi="宋体" w:eastAsia="宋体" w:cs="宋体"/>
          <w:b w:val="0"/>
          <w:bCs/>
          <w:color w:val="000000" w:themeColor="text1"/>
          <w:szCs w:val="24"/>
          <w:highlight w:val="none"/>
          <w:lang w:val="en-US" w:eastAsia="zh-CN"/>
          <w14:textFill>
            <w14:solidFill>
              <w14:schemeClr w14:val="tx1"/>
            </w14:solidFill>
          </w14:textFill>
        </w:rPr>
        <w:t>07月   日</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附件一：</w:t>
      </w:r>
    </w:p>
    <w:tbl>
      <w:tblPr>
        <w:tblStyle w:val="11"/>
        <w:tblW w:w="9396" w:type="dxa"/>
        <w:jc w:val="center"/>
        <w:shd w:val="clear" w:color="auto" w:fill="auto"/>
        <w:tblLayout w:type="fixed"/>
        <w:tblCellMar>
          <w:top w:w="0" w:type="dxa"/>
          <w:left w:w="108" w:type="dxa"/>
          <w:bottom w:w="0" w:type="dxa"/>
          <w:right w:w="108" w:type="dxa"/>
        </w:tblCellMar>
      </w:tblPr>
      <w:tblGrid>
        <w:gridCol w:w="769"/>
        <w:gridCol w:w="1790"/>
        <w:gridCol w:w="850"/>
        <w:gridCol w:w="1562"/>
        <w:gridCol w:w="2489"/>
        <w:gridCol w:w="1936"/>
      </w:tblGrid>
      <w:tr>
        <w:tblPrEx>
          <w:shd w:val="clear" w:color="auto" w:fill="auto"/>
          <w:tblCellMar>
            <w:top w:w="0" w:type="dxa"/>
            <w:left w:w="108" w:type="dxa"/>
            <w:bottom w:w="0" w:type="dxa"/>
            <w:right w:w="108" w:type="dxa"/>
          </w:tblCellMar>
        </w:tblPrEx>
        <w:trPr>
          <w:trHeight w:val="97" w:hRule="atLeast"/>
          <w:jc w:val="center"/>
        </w:trPr>
        <w:tc>
          <w:tcPr>
            <w:tcW w:w="9396"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外墙漆工程报价汇总表</w:t>
            </w:r>
          </w:p>
        </w:tc>
      </w:tr>
      <w:tr>
        <w:tblPrEx>
          <w:tblCellMar>
            <w:top w:w="0" w:type="dxa"/>
            <w:left w:w="108" w:type="dxa"/>
            <w:bottom w:w="0" w:type="dxa"/>
            <w:right w:w="108" w:type="dxa"/>
          </w:tblCellMar>
        </w:tblPrEx>
        <w:trPr>
          <w:trHeight w:val="9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单位</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暂定工程量</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固定全费用综合单价</w:t>
            </w:r>
          </w:p>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193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467"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外墙漆墙面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66311.7</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182</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63.28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4196205.53</w:t>
            </w:r>
          </w:p>
        </w:tc>
      </w:tr>
      <w:tr>
        <w:tblPrEx>
          <w:tblCellMar>
            <w:top w:w="0" w:type="dxa"/>
            <w:left w:w="108" w:type="dxa"/>
            <w:bottom w:w="0" w:type="dxa"/>
            <w:right w:w="108" w:type="dxa"/>
          </w:tblCellMar>
        </w:tblPrEx>
        <w:trPr>
          <w:trHeight w:val="447"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外墙漆雨水管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1041.8425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50.00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52092.13</w:t>
            </w:r>
          </w:p>
        </w:tc>
      </w:tr>
      <w:tr>
        <w:tblPrEx>
          <w:tblCellMar>
            <w:top w:w="0" w:type="dxa"/>
            <w:left w:w="108" w:type="dxa"/>
            <w:bottom w:w="0" w:type="dxa"/>
            <w:right w:w="108" w:type="dxa"/>
          </w:tblCellMar>
        </w:tblPrEx>
        <w:trPr>
          <w:trHeight w:val="47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4248297.66</w:t>
            </w:r>
          </w:p>
        </w:tc>
      </w:tr>
    </w:tbl>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备注：1.综合单价组成应包括人工费、材料费、机械费、施工措施费、运输费、试验费、安装费、管理费、利润及税金（并包括相关部门验收合格等一切费用）等全部内容。</w:t>
      </w:r>
    </w:p>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2.以上工程统计数量仅为暂定工程量，结算时按实际工程量为准。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144"/>
          <w:position w:val="6"/>
          <w:sz w:val="24"/>
          <w:szCs w:val="22"/>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3.以上报价按使用吊篮、局部脚手架施工考虑。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kern w:val="144"/>
          <w:position w:val="6"/>
          <w:sz w:val="24"/>
          <w:szCs w:val="24"/>
          <w:highlight w:val="none"/>
          <w14:textFill>
            <w14:solidFill>
              <w14:schemeClr w14:val="tx1"/>
            </w14:solidFill>
          </w14:textFill>
        </w:rPr>
      </w:pPr>
    </w:p>
    <w:tbl>
      <w:tblPr>
        <w:tblStyle w:val="11"/>
        <w:tblW w:w="9329" w:type="dxa"/>
        <w:jc w:val="center"/>
        <w:shd w:val="clear" w:color="auto" w:fill="auto"/>
        <w:tblLayout w:type="autofit"/>
        <w:tblCellMar>
          <w:top w:w="0" w:type="dxa"/>
          <w:left w:w="108" w:type="dxa"/>
          <w:bottom w:w="0" w:type="dxa"/>
          <w:right w:w="108" w:type="dxa"/>
        </w:tblCellMar>
      </w:tblPr>
      <w:tblGrid>
        <w:gridCol w:w="719"/>
        <w:gridCol w:w="1230"/>
        <w:gridCol w:w="1080"/>
        <w:gridCol w:w="1080"/>
        <w:gridCol w:w="1080"/>
        <w:gridCol w:w="1080"/>
        <w:gridCol w:w="1980"/>
        <w:gridCol w:w="1080"/>
      </w:tblGrid>
      <w:tr>
        <w:tblPrEx>
          <w:shd w:val="clear" w:color="auto" w:fill="auto"/>
          <w:tblCellMar>
            <w:top w:w="0" w:type="dxa"/>
            <w:left w:w="108" w:type="dxa"/>
            <w:bottom w:w="0" w:type="dxa"/>
            <w:right w:w="108" w:type="dxa"/>
          </w:tblCellMar>
        </w:tblPrEx>
        <w:trPr>
          <w:trHeight w:val="480" w:hRule="atLeast"/>
          <w:jc w:val="center"/>
        </w:trPr>
        <w:tc>
          <w:tcPr>
            <w:tcW w:w="9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外墙漆墙面施工费综合单价分析表</w:t>
            </w:r>
          </w:p>
        </w:tc>
      </w:tr>
      <w:tr>
        <w:tblPrEx>
          <w:tblCellMar>
            <w:top w:w="0" w:type="dxa"/>
            <w:left w:w="108" w:type="dxa"/>
            <w:bottom w:w="0" w:type="dxa"/>
            <w:right w:w="108" w:type="dxa"/>
          </w:tblCellMar>
        </w:tblPrEx>
        <w:trPr>
          <w:trHeight w:val="48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单平方米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     （元）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腻子层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涂布率：0.5㎡/KG；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olor w:val="000000" w:themeColor="text1"/>
                <w14:textFill>
                  <w14:solidFill>
                    <w14:schemeClr w14:val="tx1"/>
                  </w14:solidFill>
                </w14:textFill>
              </w:rPr>
              <w:t>立邦</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外墙封闭抗碱底漆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5.40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涂布率：3.33㎡/KG；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底中合一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olor w:val="000000" w:themeColor="text1"/>
                <w14:textFill>
                  <w14:solidFill>
                    <w14:schemeClr w14:val="tx1"/>
                  </w14:solidFill>
                </w14:textFill>
              </w:rPr>
              <w:t>立邦</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岩彩漆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23.04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涂布率：1.25㎡/KG；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olor w:val="000000" w:themeColor="text1"/>
                <w14:textFill>
                  <w14:solidFill>
                    <w14:schemeClr w14:val="tx1"/>
                  </w14:solidFill>
                </w14:textFill>
              </w:rPr>
              <w:t>立邦</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罩面漆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3.12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涂布率：10㎡/KG；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olor w:val="000000" w:themeColor="text1"/>
                <w14:textFill>
                  <w14:solidFill>
                    <w14:schemeClr w14:val="tx1"/>
                  </w14:solidFill>
                </w14:textFill>
              </w:rPr>
              <w:t>立邦</w:t>
            </w:r>
          </w:p>
        </w:tc>
      </w:tr>
      <w:tr>
        <w:tblPrEx>
          <w:tblCellMar>
            <w:top w:w="0" w:type="dxa"/>
            <w:left w:w="108" w:type="dxa"/>
            <w:bottom w:w="0" w:type="dxa"/>
            <w:right w:w="108" w:type="dxa"/>
          </w:tblCellMar>
        </w:tblPrEx>
        <w:trPr>
          <w:trHeight w:val="55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180.00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18.00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基层处理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吊篮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扬尘治理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1.66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1.14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5.23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63.28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最终优惠后固定全费用综合单价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63.28 </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kern w:val="144"/>
          <w:position w:val="6"/>
          <w:sz w:val="24"/>
          <w:szCs w:val="24"/>
          <w:highlight w:val="none"/>
          <w14:textFill>
            <w14:solidFill>
              <w14:schemeClr w14:val="tx1"/>
            </w14:solidFill>
          </w14:textFill>
        </w:rPr>
      </w:pPr>
    </w:p>
    <w:tbl>
      <w:tblPr>
        <w:tblStyle w:val="11"/>
        <w:tblW w:w="9329" w:type="dxa"/>
        <w:jc w:val="center"/>
        <w:shd w:val="clear" w:color="auto" w:fill="auto"/>
        <w:tblLayout w:type="autofit"/>
        <w:tblCellMar>
          <w:top w:w="0" w:type="dxa"/>
          <w:left w:w="108" w:type="dxa"/>
          <w:bottom w:w="0" w:type="dxa"/>
          <w:right w:w="108" w:type="dxa"/>
        </w:tblCellMar>
      </w:tblPr>
      <w:tblGrid>
        <w:gridCol w:w="719"/>
        <w:gridCol w:w="1230"/>
        <w:gridCol w:w="1080"/>
        <w:gridCol w:w="1080"/>
        <w:gridCol w:w="1080"/>
        <w:gridCol w:w="1080"/>
        <w:gridCol w:w="1980"/>
        <w:gridCol w:w="1080"/>
      </w:tblGrid>
      <w:tr>
        <w:tblPrEx>
          <w:shd w:val="clear" w:color="auto" w:fill="auto"/>
          <w:tblCellMar>
            <w:top w:w="0" w:type="dxa"/>
            <w:left w:w="108" w:type="dxa"/>
            <w:bottom w:w="0" w:type="dxa"/>
            <w:right w:w="108" w:type="dxa"/>
          </w:tblCellMar>
        </w:tblPrEx>
        <w:trPr>
          <w:trHeight w:val="480" w:hRule="atLeast"/>
          <w:jc w:val="center"/>
        </w:trPr>
        <w:tc>
          <w:tcPr>
            <w:tcW w:w="9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外墙漆雨水管施工费综合单价分析表</w:t>
            </w:r>
          </w:p>
        </w:tc>
      </w:tr>
      <w:tr>
        <w:tblPrEx>
          <w:tblCellMar>
            <w:top w:w="0" w:type="dxa"/>
            <w:left w:w="108" w:type="dxa"/>
            <w:bottom w:w="0" w:type="dxa"/>
            <w:right w:w="108" w:type="dxa"/>
          </w:tblCellMar>
        </w:tblPrEx>
        <w:trPr>
          <w:trHeight w:val="48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单平方米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     （元）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岩彩漆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0.77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22.29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涂布率：1.29㎡/KG；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立邦</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罩面漆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3.12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涂布率：10㎡/KG；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立邦</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基层处理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吊篮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扬尘治理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0.55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1.31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0.90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4.13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00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最终优惠后固定全费用综合单价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50.00</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144"/>
          <w:position w:val="6"/>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w:t>
      </w:r>
      <w:r>
        <w:rPr>
          <w:rFonts w:hint="eastAsia" w:ascii="宋体" w:hAnsi="宋体" w:eastAsia="宋体" w:cs="宋体"/>
          <w:color w:val="000000" w:themeColor="text1"/>
          <w:highlight w:val="none"/>
          <w:lang w:eastAsia="zh-CN"/>
          <w14:textFill>
            <w14:solidFill>
              <w14:schemeClr w14:val="tx1"/>
            </w14:solidFill>
          </w14:textFill>
        </w:rPr>
        <w:t>件二：</w:t>
      </w:r>
    </w:p>
    <w:p>
      <w:pPr>
        <w:jc w:val="center"/>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甲方：</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u w:val="single"/>
          <w14:textFill>
            <w14:solidFill>
              <w14:schemeClr w14:val="tx1"/>
            </w14:solidFill>
          </w14:textFill>
        </w:rPr>
        <w:t>洛阳</w:t>
      </w:r>
      <w:r>
        <w:rPr>
          <w:rFonts w:hint="eastAsia" w:ascii="宋体" w:hAnsi="宋体" w:eastAsia="宋体" w:cs="宋体"/>
          <w:color w:val="000000" w:themeColor="text1"/>
          <w:sz w:val="24"/>
          <w:szCs w:val="32"/>
          <w:highlight w:val="none"/>
          <w:u w:val="single"/>
          <w:lang w:eastAsia="zh-CN"/>
          <w14:textFill>
            <w14:solidFill>
              <w14:schemeClr w14:val="tx1"/>
            </w14:solidFill>
          </w14:textFill>
        </w:rPr>
        <w:t>浩德鑫置地</w:t>
      </w:r>
      <w:r>
        <w:rPr>
          <w:rFonts w:hint="eastAsia" w:ascii="宋体" w:hAnsi="宋体" w:eastAsia="宋体" w:cs="宋体"/>
          <w:color w:val="000000" w:themeColor="text1"/>
          <w:sz w:val="24"/>
          <w:szCs w:val="32"/>
          <w:highlight w:val="none"/>
          <w:u w:val="single"/>
          <w14:textFill>
            <w14:solidFill>
              <w14:schemeClr w14:val="tx1"/>
            </w14:solidFill>
          </w14:textFill>
        </w:rPr>
        <w:t>有限公司</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乙方：</w:t>
      </w:r>
      <w:r>
        <w:rPr>
          <w:rFonts w:hint="eastAsia" w:ascii="宋体" w:hAnsi="宋体" w:eastAsia="宋体" w:cs="宋体"/>
          <w:color w:val="000000" w:themeColor="text1"/>
          <w:sz w:val="24"/>
          <w:szCs w:val="32"/>
          <w:highlight w:val="none"/>
          <w:u w:val="single"/>
          <w14:textFill>
            <w14:solidFill>
              <w14:schemeClr w14:val="tx1"/>
            </w14:solidFill>
          </w14:textFill>
        </w:rPr>
        <w:t>河南金杰建筑工程有限公司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4117340</wp:posOffset>
            </wp:positionH>
            <wp:positionV relativeFrom="paragraph">
              <wp:posOffset>593725</wp:posOffset>
            </wp:positionV>
            <wp:extent cx="1519555" cy="1519555"/>
            <wp:effectExtent l="0" t="0" r="4445" b="444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5"/>
                    <a:stretch>
                      <a:fillRect/>
                    </a:stretch>
                  </pic:blipFill>
                  <pic:spPr>
                    <a:xfrm>
                      <a:off x="0" y="0"/>
                      <a:ext cx="1519555" cy="1519555"/>
                    </a:xfrm>
                    <a:prstGeom prst="rect">
                      <a:avLst/>
                    </a:prstGeom>
                    <a:noFill/>
                    <a:ln>
                      <a:noFill/>
                    </a:ln>
                  </pic:spPr>
                </pic:pic>
              </a:graphicData>
            </a:graphic>
          </wp:anchor>
        </w:drawing>
      </w:r>
      <w:r>
        <w:rPr>
          <w:rFonts w:hint="eastAsia" w:ascii="宋体" w:hAnsi="宋体" w:eastAsia="宋体" w:cs="宋体"/>
          <w:b/>
          <w:bCs/>
          <w:color w:val="000000" w:themeColor="text1"/>
          <w:sz w:val="24"/>
          <w:szCs w:val="32"/>
          <w:highlight w:val="none"/>
          <w14:textFill>
            <w14:solidFill>
              <w14:schemeClr w14:val="tx1"/>
            </w14:solidFill>
          </w14:textFill>
        </w:rPr>
        <w:t>三、</w:t>
      </w:r>
      <w:r>
        <w:rPr>
          <w:rFonts w:hint="eastAsia" w:ascii="宋体" w:hAnsi="宋体" w:eastAsia="宋体" w:cs="宋体"/>
          <w:color w:val="000000" w:themeColor="text1"/>
          <w:kern w:val="0"/>
          <w:sz w:val="24"/>
          <w:szCs w:val="32"/>
          <w:highlight w:val="none"/>
          <w14:textFill>
            <w14:solidFill>
              <w14:schemeClr w14:val="tx1"/>
            </w14:solidFill>
          </w14:textFill>
        </w:rPr>
        <w:t>为维护招标人和投标人的合法利益，营造良好的商务环境，我们建立了多种举报渠道。</w:t>
      </w:r>
      <w:r>
        <w:rPr>
          <w:rFonts w:hint="eastAsia" w:ascii="宋体" w:hAnsi="宋体" w:eastAsia="宋体" w:cs="宋体"/>
          <w:b/>
          <w:bCs/>
          <w:color w:val="000000" w:themeColor="text1"/>
          <w:sz w:val="24"/>
          <w:szCs w:val="32"/>
          <w:highlight w:val="none"/>
          <w14:textFill>
            <w14:solidFill>
              <w14:schemeClr w14:val="tx1"/>
            </w14:solidFill>
          </w14:textFill>
        </w:rPr>
        <w:t>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kern w:val="0"/>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kern w:val="0"/>
          <w:sz w:val="24"/>
          <w:szCs w:val="32"/>
          <w:highlight w:val="none"/>
          <w14:textFill>
            <w14:solidFill>
              <w14:schemeClr w14:val="tx1"/>
            </w14:solidFill>
          </w14:textFill>
        </w:rPr>
        <w:t>有下列行为之一可通过上述渠道进行举报：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甲方：洛阳</w:t>
      </w:r>
      <w:r>
        <w:rPr>
          <w:rFonts w:hint="eastAsia" w:ascii="宋体" w:hAnsi="宋体" w:eastAsia="宋体" w:cs="宋体"/>
          <w:color w:val="000000" w:themeColor="text1"/>
          <w:sz w:val="24"/>
          <w:szCs w:val="24"/>
          <w:highlight w:val="none"/>
          <w:lang w:eastAsia="zh-CN"/>
          <w14:textFill>
            <w14:solidFill>
              <w14:schemeClr w14:val="tx1"/>
            </w14:solidFill>
          </w14:textFill>
        </w:rPr>
        <w:t>浩德鑫置地</w:t>
      </w:r>
      <w:r>
        <w:rPr>
          <w:rFonts w:hint="eastAsia" w:ascii="宋体" w:hAnsi="宋体" w:eastAsia="宋体" w:cs="宋体"/>
          <w:color w:val="000000" w:themeColor="text1"/>
          <w:sz w:val="24"/>
          <w:szCs w:val="24"/>
          <w:highlight w:val="none"/>
          <w14:textFill>
            <w14:solidFill>
              <w14:schemeClr w14:val="tx1"/>
            </w14:solidFill>
          </w14:textFill>
        </w:rPr>
        <w:t xml:space="preserve">有限公司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乙方：河南金杰建筑工程有限公司 </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w:t>
      </w:r>
      <w:r>
        <w:rPr>
          <w:rFonts w:hint="eastAsia" w:ascii="宋体" w:hAnsi="宋体" w:eastAsia="宋体" w:cs="宋体"/>
          <w:b w:val="0"/>
          <w:bCs/>
          <w:color w:val="000000" w:themeColor="text1"/>
          <w:sz w:val="24"/>
          <w:szCs w:val="24"/>
          <w:highlight w:val="none"/>
          <w14:textFill>
            <w14:solidFill>
              <w14:schemeClr w14:val="tx1"/>
            </w14:solidFill>
          </w14:textFill>
        </w:rPr>
        <w:t>2021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07月   日</w:t>
      </w:r>
      <w:r>
        <w:rPr>
          <w:rFonts w:hint="eastAsia" w:ascii="宋体" w:hAnsi="宋体" w:eastAsia="宋体" w:cs="宋体"/>
          <w:color w:val="000000" w:themeColor="text1"/>
          <w:sz w:val="24"/>
          <w:szCs w:val="24"/>
          <w:highlight w:val="none"/>
          <w14:textFill>
            <w14:solidFill>
              <w14:schemeClr w14:val="tx1"/>
            </w14:solidFill>
          </w14:textFill>
        </w:rPr>
        <w:t xml:space="preserve">                签署日期：</w:t>
      </w:r>
      <w:r>
        <w:rPr>
          <w:rFonts w:hint="eastAsia" w:ascii="宋体" w:hAnsi="宋体" w:eastAsia="宋体" w:cs="宋体"/>
          <w:b w:val="0"/>
          <w:bCs/>
          <w:color w:val="000000" w:themeColor="text1"/>
          <w:sz w:val="24"/>
          <w:szCs w:val="24"/>
          <w:highlight w:val="none"/>
          <w14:textFill>
            <w14:solidFill>
              <w14:schemeClr w14:val="tx1"/>
            </w14:solidFill>
          </w14:textFill>
        </w:rPr>
        <w:t>2021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07月   日</w:t>
      </w:r>
    </w:p>
    <w:sectPr>
      <w:headerReference r:id="rId3" w:type="default"/>
      <w:pgSz w:w="11906" w:h="16838"/>
      <w:pgMar w:top="1304" w:right="1304" w:bottom="1304" w:left="1304"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pPr>
    <w:r>
      <w:drawing>
        <wp:inline distT="0" distB="0" distL="114300" distR="114300">
          <wp:extent cx="1002030" cy="429895"/>
          <wp:effectExtent l="0" t="0" r="7620" b="8255"/>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tretch>
                    <a:fillRect/>
                  </a:stretch>
                </pic:blipFill>
                <pic:spPr>
                  <a:xfrm>
                    <a:off x="0" y="0"/>
                    <a:ext cx="1002030" cy="4298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A7D1F"/>
    <w:rsid w:val="0B5A7D02"/>
    <w:rsid w:val="2DB60E8C"/>
    <w:rsid w:val="322A7D1F"/>
    <w:rsid w:val="38616432"/>
    <w:rsid w:val="427848FA"/>
    <w:rsid w:val="44266E74"/>
    <w:rsid w:val="4E251E85"/>
    <w:rsid w:val="500813C1"/>
    <w:rsid w:val="54103B4A"/>
    <w:rsid w:val="6FB44BAA"/>
    <w:rsid w:val="768E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Body Text"/>
    <w:basedOn w:val="1"/>
    <w:next w:val="4"/>
    <w:qFormat/>
    <w:uiPriority w:val="0"/>
    <w:pPr>
      <w:spacing w:line="360" w:lineRule="auto"/>
    </w:pPr>
    <w:rPr>
      <w:rFonts w:ascii="Times New Roman" w:hAnsi="Times New Roman"/>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left="0" w:leftChars="0" w:firstLine="0" w:firstLineChars="0"/>
    </w:pPr>
  </w:style>
  <w:style w:type="paragraph" w:styleId="7">
    <w:name w:val="Body Text Indent"/>
    <w:basedOn w:val="1"/>
    <w:next w:val="3"/>
    <w:qFormat/>
    <w:uiPriority w:val="0"/>
    <w:pPr>
      <w:ind w:firstLine="645"/>
    </w:pPr>
    <w:rPr>
      <w:rFonts w:ascii="宋体"/>
      <w:sz w:val="32"/>
      <w:szCs w:val="20"/>
    </w:rPr>
  </w:style>
  <w:style w:type="paragraph" w:styleId="8">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2021-07-03T00:51:00Z</dcterms:created>
  <dc:creator>Administrator</dc:creator>
  <cp:lastModifiedBy>Administrator</cp:lastModifiedBy>
  <dcterms:modified xsi:type="dcterms:W3CDTF">2021-07-14T07:47:44Z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1DC3EF819FC244538DAA69BC896537DE</vt:lpwstr>
  </property>
</Properties>
</file>