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color w:val="000000"/>
          <w:sz w:val="44"/>
          <w:szCs w:val="30"/>
        </w:rPr>
      </w:pPr>
      <w:r>
        <w:rPr>
          <w:rFonts w:hint="eastAsia"/>
          <w:color w:val="000000"/>
          <w:sz w:val="44"/>
          <w:szCs w:val="30"/>
        </w:rPr>
        <w:t xml:space="preserve">  </w:t>
      </w:r>
    </w:p>
    <w:p>
      <w:pPr>
        <w:pStyle w:val="2"/>
        <w:rPr>
          <w:rFonts w:hint="eastAsia"/>
          <w:b/>
          <w:color w:val="000000"/>
          <w:sz w:val="36"/>
          <w:szCs w:val="36"/>
          <w:lang w:eastAsia="zh-CN"/>
        </w:rPr>
      </w:pPr>
    </w:p>
    <w:p>
      <w:pPr>
        <w:pStyle w:val="2"/>
        <w:ind w:firstLine="2530" w:firstLineChars="700"/>
        <w:rPr>
          <w:rFonts w:hint="eastAsia"/>
          <w:b/>
          <w:color w:val="000000"/>
          <w:sz w:val="36"/>
          <w:szCs w:val="36"/>
          <w:lang w:eastAsia="zh-CN"/>
        </w:rPr>
      </w:pPr>
      <w:r>
        <w:rPr>
          <w:rFonts w:hint="eastAsia"/>
          <w:b/>
          <w:color w:val="000000"/>
          <w:sz w:val="36"/>
          <w:szCs w:val="36"/>
          <w:lang w:eastAsia="zh-CN"/>
        </w:rPr>
        <w:t>开元壹号62地块一期</w:t>
      </w:r>
    </w:p>
    <w:p>
      <w:pPr>
        <w:pStyle w:val="2"/>
        <w:rPr>
          <w:rFonts w:ascii="Calibri" w:hAnsi="Calibri"/>
          <w:b/>
          <w:color w:val="000000"/>
          <w:kern w:val="2"/>
          <w:sz w:val="36"/>
          <w:szCs w:val="36"/>
        </w:rPr>
      </w:pPr>
      <w:r>
        <w:rPr>
          <w:rFonts w:hint="eastAsia"/>
          <w:b/>
          <w:color w:val="000000"/>
          <w:sz w:val="36"/>
          <w:szCs w:val="36"/>
        </w:rPr>
        <w:t>门头石材、电梯门套、入户大堂精装修工</w:t>
      </w:r>
      <w:r>
        <w:rPr>
          <w:rFonts w:hint="eastAsia" w:ascii="Calibri" w:hAnsi="Calibri"/>
          <w:b/>
          <w:color w:val="000000"/>
          <w:kern w:val="2"/>
          <w:sz w:val="36"/>
          <w:szCs w:val="36"/>
        </w:rPr>
        <w:t>程合同</w:t>
      </w:r>
    </w:p>
    <w:p>
      <w:pPr>
        <w:autoSpaceDN w:val="0"/>
        <w:ind w:firstLine="840" w:firstLineChars="400"/>
        <w:rPr>
          <w:rFonts w:ascii="宋体" w:hAnsi="宋体"/>
          <w:szCs w:val="24"/>
        </w:rPr>
      </w:pPr>
      <w:r>
        <w:rPr>
          <w:rFonts w:hint="eastAsia" w:ascii="宋体" w:hAnsi="宋体"/>
          <w:szCs w:val="24"/>
        </w:rPr>
        <w:t xml:space="preserve">               </w:t>
      </w:r>
    </w:p>
    <w:p>
      <w:pPr>
        <w:autoSpaceDN w:val="0"/>
        <w:ind w:firstLine="2205" w:firstLineChars="1050"/>
        <w:rPr>
          <w:rFonts w:ascii="宋体" w:hAnsi="宋体"/>
          <w:szCs w:val="24"/>
        </w:rPr>
      </w:pPr>
      <w:r>
        <w:rPr>
          <w:rFonts w:hint="eastAsia" w:ascii="宋体" w:hAnsi="宋体"/>
          <w:szCs w:val="24"/>
        </w:rPr>
        <w:t xml:space="preserve">     </w:t>
      </w: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rPr>
          <w:rFonts w:ascii="宋体" w:hAnsi="宋体"/>
          <w:b/>
          <w:bCs/>
          <w:szCs w:val="24"/>
        </w:rPr>
      </w:pPr>
    </w:p>
    <w:p>
      <w:pPr>
        <w:autoSpaceDN w:val="0"/>
        <w:rPr>
          <w:rFonts w:ascii="宋体" w:hAnsi="宋体"/>
          <w:b/>
          <w:bCs/>
          <w:szCs w:val="24"/>
        </w:rPr>
      </w:pPr>
    </w:p>
    <w:p>
      <w:pPr>
        <w:pStyle w:val="18"/>
        <w:rPr>
          <w:rFonts w:ascii="宋体" w:hAnsi="宋体"/>
          <w:b/>
          <w:bCs/>
          <w:szCs w:val="24"/>
        </w:rPr>
      </w:pPr>
    </w:p>
    <w:p>
      <w:pPr>
        <w:pStyle w:val="19"/>
        <w:rPr>
          <w:rFonts w:ascii="宋体" w:hAnsi="宋体"/>
          <w:b/>
          <w:bCs/>
          <w:szCs w:val="24"/>
        </w:rPr>
      </w:pPr>
    </w:p>
    <w:p>
      <w:pPr>
        <w:pStyle w:val="20"/>
        <w:rPr>
          <w:rFonts w:ascii="宋体" w:hAnsi="宋体"/>
          <w:b/>
          <w:bCs/>
          <w:szCs w:val="24"/>
        </w:rPr>
      </w:pPr>
    </w:p>
    <w:p>
      <w:pPr>
        <w:pStyle w:val="21"/>
        <w:rPr>
          <w:rFonts w:ascii="宋体" w:hAnsi="宋体"/>
          <w:b/>
          <w:bCs/>
          <w:szCs w:val="24"/>
        </w:rPr>
      </w:pPr>
    </w:p>
    <w:p>
      <w:pPr>
        <w:pStyle w:val="18"/>
      </w:pPr>
    </w:p>
    <w:p>
      <w:pPr>
        <w:autoSpaceDN w:val="0"/>
        <w:rPr>
          <w:rFonts w:ascii="宋体" w:hAnsi="宋体"/>
          <w:b/>
          <w:bCs/>
          <w:szCs w:val="24"/>
        </w:rPr>
      </w:pPr>
    </w:p>
    <w:p>
      <w:pPr>
        <w:autoSpaceDN w:val="0"/>
        <w:ind w:firstLine="840" w:firstLineChars="280"/>
        <w:rPr>
          <w:rFonts w:ascii="宋体" w:hAnsi="宋体"/>
          <w:sz w:val="30"/>
          <w:szCs w:val="30"/>
        </w:rPr>
      </w:pPr>
      <w:r>
        <w:rPr>
          <w:rFonts w:hint="eastAsia" w:ascii="宋体" w:hAnsi="宋体"/>
          <w:sz w:val="30"/>
          <w:szCs w:val="30"/>
        </w:rPr>
        <w:t xml:space="preserve">   成本代码：3.3.1</w:t>
      </w:r>
    </w:p>
    <w:p>
      <w:pPr>
        <w:autoSpaceDN w:val="0"/>
        <w:ind w:firstLine="840" w:firstLineChars="280"/>
        <w:rPr>
          <w:rFonts w:ascii="宋体" w:hAnsi="宋体"/>
          <w:sz w:val="30"/>
          <w:szCs w:val="30"/>
        </w:rPr>
      </w:pPr>
      <w:r>
        <w:rPr>
          <w:rFonts w:hint="eastAsia" w:ascii="宋体" w:hAnsi="宋体"/>
          <w:sz w:val="30"/>
          <w:szCs w:val="30"/>
        </w:rPr>
        <w:t xml:space="preserve">   合同编号：KYYH.62-JA-090</w:t>
      </w:r>
    </w:p>
    <w:p>
      <w:pPr>
        <w:autoSpaceDN w:val="0"/>
        <w:ind w:firstLine="840" w:firstLineChars="280"/>
        <w:rPr>
          <w:rFonts w:ascii="宋体" w:hAnsi="宋体"/>
          <w:sz w:val="30"/>
          <w:szCs w:val="30"/>
        </w:rPr>
      </w:pPr>
    </w:p>
    <w:p>
      <w:pPr>
        <w:pStyle w:val="2"/>
      </w:pPr>
    </w:p>
    <w:p>
      <w:pPr>
        <w:autoSpaceDN w:val="0"/>
        <w:rPr>
          <w:rFonts w:ascii="宋体" w:hAnsi="宋体"/>
          <w:sz w:val="30"/>
          <w:szCs w:val="30"/>
        </w:rPr>
      </w:pPr>
    </w:p>
    <w:p>
      <w:pPr>
        <w:autoSpaceDN w:val="0"/>
        <w:ind w:firstLine="840" w:firstLineChars="280"/>
        <w:rPr>
          <w:rFonts w:ascii="宋体" w:hAnsi="宋体"/>
          <w:sz w:val="30"/>
          <w:szCs w:val="30"/>
        </w:rPr>
      </w:pPr>
      <w:r>
        <w:rPr>
          <w:rFonts w:hint="eastAsia" w:ascii="宋体" w:hAnsi="宋体"/>
          <w:sz w:val="30"/>
          <w:szCs w:val="30"/>
        </w:rPr>
        <w:t xml:space="preserve">   发 包 人：</w:t>
      </w:r>
      <w:r>
        <w:rPr>
          <w:rFonts w:hint="eastAsia" w:ascii="宋体" w:hAnsi="宋体"/>
          <w:sz w:val="30"/>
          <w:szCs w:val="30"/>
          <w:lang w:eastAsia="zh-CN"/>
        </w:rPr>
        <w:t>洛阳浩德鑫置地有限公司</w:t>
      </w:r>
      <w:r>
        <w:rPr>
          <w:rFonts w:hint="eastAsia" w:ascii="宋体" w:hAnsi="宋体"/>
          <w:sz w:val="30"/>
          <w:szCs w:val="30"/>
        </w:rPr>
        <w:t xml:space="preserve">    </w:t>
      </w:r>
    </w:p>
    <w:p>
      <w:pPr>
        <w:autoSpaceDN w:val="0"/>
        <w:ind w:firstLine="840" w:firstLineChars="280"/>
        <w:rPr>
          <w:rFonts w:ascii="宋体" w:hAnsi="宋体"/>
          <w:sz w:val="30"/>
          <w:szCs w:val="30"/>
        </w:rPr>
      </w:pPr>
      <w:r>
        <w:rPr>
          <w:rFonts w:hint="eastAsia" w:ascii="宋体" w:hAnsi="宋体"/>
          <w:sz w:val="30"/>
          <w:szCs w:val="30"/>
        </w:rPr>
        <w:t xml:space="preserve">   承 包 人：</w:t>
      </w:r>
      <w:r>
        <w:rPr>
          <w:rFonts w:hint="eastAsia" w:ascii="宋体" w:hAnsi="宋体"/>
          <w:sz w:val="30"/>
          <w:szCs w:val="30"/>
          <w:lang w:eastAsia="zh-CN"/>
        </w:rPr>
        <w:t>河南鼎甲装饰工程有限公司</w:t>
      </w:r>
      <w:r>
        <w:rPr>
          <w:rFonts w:hint="eastAsia" w:ascii="宋体" w:hAnsi="宋体"/>
          <w:sz w:val="30"/>
          <w:szCs w:val="30"/>
        </w:rPr>
        <w:t xml:space="preserve"> </w:t>
      </w:r>
    </w:p>
    <w:p>
      <w:pPr>
        <w:autoSpaceDN w:val="0"/>
        <w:ind w:firstLine="840" w:firstLineChars="280"/>
        <w:rPr>
          <w:rFonts w:hint="default" w:ascii="宋体" w:hAnsi="宋体" w:eastAsia="宋体"/>
          <w:sz w:val="30"/>
          <w:szCs w:val="30"/>
          <w:lang w:val="en-US" w:eastAsia="zh-CN"/>
        </w:rPr>
      </w:pPr>
      <w:r>
        <w:rPr>
          <w:rFonts w:hint="eastAsia" w:ascii="宋体" w:hAnsi="宋体"/>
          <w:sz w:val="30"/>
          <w:szCs w:val="30"/>
        </w:rPr>
        <w:t xml:space="preserve">   签订日期：</w:t>
      </w:r>
      <w:r>
        <w:rPr>
          <w:rFonts w:hint="eastAsia" w:ascii="宋体" w:hAnsi="宋体"/>
          <w:sz w:val="30"/>
          <w:szCs w:val="30"/>
          <w:lang w:val="en-US" w:eastAsia="zh-CN"/>
        </w:rPr>
        <w:t>2021</w:t>
      </w:r>
      <w:r>
        <w:rPr>
          <w:rFonts w:hint="eastAsia" w:ascii="宋体" w:hAnsi="宋体"/>
          <w:sz w:val="30"/>
          <w:szCs w:val="30"/>
        </w:rPr>
        <w:t>年</w:t>
      </w:r>
      <w:r>
        <w:rPr>
          <w:rFonts w:hint="eastAsia" w:ascii="宋体" w:hAnsi="宋体"/>
          <w:sz w:val="30"/>
          <w:szCs w:val="30"/>
          <w:lang w:val="en-US" w:eastAsia="zh-CN"/>
        </w:rPr>
        <w:t>7</w:t>
      </w:r>
      <w:r>
        <w:rPr>
          <w:rFonts w:hint="eastAsia" w:ascii="宋体" w:hAnsi="宋体"/>
          <w:sz w:val="30"/>
          <w:szCs w:val="30"/>
        </w:rPr>
        <w:t>月</w:t>
      </w:r>
      <w:r>
        <w:rPr>
          <w:rFonts w:hint="eastAsia" w:ascii="宋体" w:hAnsi="宋体"/>
          <w:sz w:val="30"/>
          <w:szCs w:val="30"/>
          <w:lang w:val="en-US" w:eastAsia="zh-CN"/>
        </w:rPr>
        <w:t>15日</w:t>
      </w:r>
    </w:p>
    <w:p>
      <w:pPr>
        <w:autoSpaceDN w:val="0"/>
        <w:ind w:firstLine="560" w:firstLineChars="200"/>
        <w:rPr>
          <w:rFonts w:ascii="宋体" w:hAnsi="宋体"/>
          <w:sz w:val="28"/>
          <w:szCs w:val="28"/>
        </w:rPr>
      </w:pPr>
    </w:p>
    <w:p>
      <w:pPr>
        <w:widowControl/>
        <w:spacing w:line="360" w:lineRule="auto"/>
        <w:rPr>
          <w:rFonts w:hint="eastAsia"/>
          <w:b/>
          <w:color w:val="000000"/>
          <w:sz w:val="32"/>
          <w:szCs w:val="32"/>
          <w:lang w:eastAsia="zh-CN"/>
        </w:rPr>
      </w:pPr>
      <w:r>
        <w:rPr>
          <w:rFonts w:ascii="宋体" w:hAnsi="宋体"/>
          <w:szCs w:val="24"/>
        </w:rPr>
        <w:br w:type="page"/>
      </w:r>
      <w:r>
        <w:rPr>
          <w:rFonts w:hint="eastAsia" w:ascii="宋体" w:hAnsi="宋体"/>
          <w:szCs w:val="24"/>
        </w:rPr>
        <w:t xml:space="preserve"> </w:t>
      </w:r>
      <w:r>
        <w:rPr>
          <w:rFonts w:hint="eastAsia"/>
          <w:b/>
          <w:color w:val="000000"/>
          <w:sz w:val="36"/>
          <w:szCs w:val="36"/>
        </w:rPr>
        <w:t xml:space="preserve"> </w:t>
      </w:r>
      <w:r>
        <w:rPr>
          <w:rFonts w:hint="eastAsia"/>
          <w:b/>
          <w:color w:val="000000"/>
          <w:sz w:val="36"/>
          <w:szCs w:val="36"/>
          <w:lang w:val="en-US" w:eastAsia="zh-CN"/>
        </w:rPr>
        <w:t xml:space="preserve">          </w:t>
      </w:r>
      <w:r>
        <w:rPr>
          <w:rFonts w:hint="eastAsia"/>
          <w:b/>
          <w:color w:val="000000"/>
          <w:sz w:val="32"/>
          <w:szCs w:val="32"/>
          <w:lang w:eastAsia="zh-CN"/>
        </w:rPr>
        <w:t>开元壹号62地块一期</w:t>
      </w:r>
    </w:p>
    <w:p>
      <w:pPr>
        <w:spacing w:line="360" w:lineRule="auto"/>
        <w:ind w:firstLine="643" w:firstLineChars="200"/>
        <w:rPr>
          <w:b/>
          <w:color w:val="000000"/>
          <w:sz w:val="32"/>
          <w:szCs w:val="32"/>
        </w:rPr>
      </w:pPr>
      <w:r>
        <w:rPr>
          <w:rFonts w:hint="eastAsia"/>
          <w:b/>
          <w:color w:val="000000"/>
          <w:sz w:val="32"/>
          <w:szCs w:val="32"/>
        </w:rPr>
        <w:t>门头石材、电梯门套、入户大堂精装修工程合同</w:t>
      </w:r>
    </w:p>
    <w:p>
      <w:pPr>
        <w:widowControl/>
        <w:autoSpaceDN/>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发包人（甲方）：</w:t>
      </w:r>
      <w:r>
        <w:rPr>
          <w:rFonts w:hint="eastAsia" w:ascii="宋体" w:hAnsi="宋体"/>
          <w:sz w:val="24"/>
          <w:szCs w:val="24"/>
          <w:lang w:eastAsia="zh-CN"/>
        </w:rPr>
        <w:t>洛阳浩德鑫置地有限公司</w:t>
      </w:r>
    </w:p>
    <w:p>
      <w:pPr>
        <w:widowControl/>
        <w:autoSpaceDN/>
        <w:spacing w:line="360" w:lineRule="auto"/>
        <w:ind w:firstLine="480" w:firstLineChars="200"/>
        <w:rPr>
          <w:rFonts w:ascii="宋体" w:hAnsi="宋体"/>
          <w:sz w:val="24"/>
          <w:szCs w:val="24"/>
        </w:rPr>
      </w:pPr>
      <w:r>
        <w:rPr>
          <w:rFonts w:hint="eastAsia" w:ascii="宋体" w:hAnsi="宋体"/>
          <w:sz w:val="24"/>
          <w:szCs w:val="24"/>
        </w:rPr>
        <w:t>承包人（乙方）：</w:t>
      </w:r>
      <w:r>
        <w:rPr>
          <w:rFonts w:hint="eastAsia" w:ascii="宋体" w:hAnsi="宋体"/>
          <w:sz w:val="24"/>
          <w:szCs w:val="24"/>
          <w:lang w:eastAsia="zh-CN"/>
        </w:rPr>
        <w:t>河南鼎甲装饰工程有限公司</w:t>
      </w:r>
      <w:r>
        <w:rPr>
          <w:rFonts w:hint="eastAsia" w:ascii="宋体" w:hAnsi="宋体"/>
          <w:sz w:val="24"/>
          <w:szCs w:val="24"/>
        </w:rPr>
        <w:t xml:space="preserve">                    </w:t>
      </w:r>
    </w:p>
    <w:p>
      <w:pPr>
        <w:widowControl/>
        <w:autoSpaceDN/>
        <w:adjustRightInd/>
        <w:snapToGrid/>
        <w:spacing w:line="360" w:lineRule="auto"/>
        <w:ind w:firstLine="480" w:firstLineChars="200"/>
        <w:rPr>
          <w:rFonts w:hint="eastAsia" w:ascii="宋体" w:hAnsi="宋体"/>
          <w:kern w:val="2"/>
          <w:sz w:val="24"/>
          <w:szCs w:val="24"/>
        </w:rPr>
      </w:pPr>
      <w:r>
        <w:rPr>
          <w:rFonts w:hint="eastAsia" w:ascii="宋体" w:hAnsi="宋体"/>
          <w:b w:val="0"/>
          <w:bCs w:val="0"/>
          <w:kern w:val="2"/>
          <w:sz w:val="24"/>
          <w:szCs w:val="24"/>
        </w:rPr>
        <w:t xml:space="preserve">    </w:t>
      </w:r>
      <w:r>
        <w:rPr>
          <w:rFonts w:hint="eastAsia" w:ascii="宋体" w:hAnsi="宋体"/>
          <w:kern w:val="2"/>
          <w:sz w:val="24"/>
          <w:szCs w:val="24"/>
        </w:rPr>
        <w:t>依照《中华人民共和国</w:t>
      </w:r>
      <w:r>
        <w:rPr>
          <w:rFonts w:hint="eastAsia" w:ascii="宋体" w:hAnsi="宋体"/>
          <w:kern w:val="2"/>
          <w:sz w:val="24"/>
          <w:szCs w:val="24"/>
          <w:lang w:eastAsia="zh-CN"/>
        </w:rPr>
        <w:t>民法典</w:t>
      </w:r>
      <w:r>
        <w:rPr>
          <w:rFonts w:hint="eastAsia" w:ascii="宋体" w:hAnsi="宋体"/>
          <w:kern w:val="2"/>
          <w:sz w:val="24"/>
          <w:szCs w:val="24"/>
        </w:rPr>
        <w:t>》、《中华人民共和国建筑法》、</w:t>
      </w:r>
      <w:r>
        <w:rPr>
          <w:rFonts w:hint="eastAsia" w:ascii="宋体" w:hAnsi="宋体"/>
          <w:sz w:val="24"/>
          <w:szCs w:val="24"/>
        </w:rPr>
        <w:t>《建设工程质量管理条例》</w:t>
      </w:r>
      <w:r>
        <w:rPr>
          <w:rFonts w:hint="eastAsia" w:ascii="宋体" w:hAnsi="宋体"/>
          <w:kern w:val="2"/>
          <w:sz w:val="24"/>
          <w:szCs w:val="24"/>
        </w:rPr>
        <w:t>及其他有关法律、行政法规，遵循平等、自愿、公平和诚实信用的原则，双方经协商一致订立本合同。</w:t>
      </w:r>
    </w:p>
    <w:p>
      <w:pPr>
        <w:pStyle w:val="3"/>
        <w:numPr>
          <w:ilvl w:val="0"/>
          <w:numId w:val="0"/>
        </w:numPr>
        <w:rPr>
          <w:rFonts w:ascii="宋体" w:hAnsi="宋体"/>
          <w:b/>
          <w:sz w:val="24"/>
          <w:szCs w:val="24"/>
        </w:rPr>
      </w:pPr>
      <w:r>
        <w:rPr>
          <w:rFonts w:hint="eastAsia" w:ascii="宋体" w:hAnsi="宋体"/>
          <w:b/>
          <w:sz w:val="24"/>
          <w:szCs w:val="24"/>
        </w:rPr>
        <w:t>第一条：工程概况</w:t>
      </w:r>
    </w:p>
    <w:p>
      <w:pPr>
        <w:widowControl/>
        <w:spacing w:line="360" w:lineRule="auto"/>
        <w:ind w:firstLine="480" w:firstLineChars="200"/>
        <w:rPr>
          <w:rFonts w:hint="eastAsia" w:ascii="宋体" w:hAnsi="宋体"/>
          <w:sz w:val="24"/>
          <w:szCs w:val="24"/>
        </w:rPr>
      </w:pPr>
      <w:r>
        <w:rPr>
          <w:rFonts w:hint="eastAsia" w:ascii="宋体" w:hAnsi="宋体"/>
          <w:sz w:val="24"/>
          <w:szCs w:val="24"/>
        </w:rPr>
        <w:t>1、工程名称：</w:t>
      </w:r>
      <w:r>
        <w:rPr>
          <w:rFonts w:hint="eastAsia" w:ascii="宋体" w:hAnsi="宋体"/>
          <w:b w:val="0"/>
          <w:color w:val="auto"/>
          <w:sz w:val="24"/>
          <w:szCs w:val="24"/>
        </w:rPr>
        <w:t xml:space="preserve"> </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w:t>
      </w:r>
    </w:p>
    <w:p>
      <w:pPr>
        <w:autoSpaceDN/>
        <w:spacing w:line="360" w:lineRule="auto"/>
        <w:ind w:firstLine="480" w:firstLineChars="200"/>
        <w:jc w:val="left"/>
        <w:rPr>
          <w:rFonts w:ascii="宋体" w:hAnsi="宋体"/>
          <w:color w:val="000000"/>
          <w:spacing w:val="12"/>
        </w:rPr>
      </w:pPr>
      <w:r>
        <w:rPr>
          <w:rFonts w:hint="eastAsia" w:ascii="宋体" w:hAnsi="宋体"/>
          <w:sz w:val="24"/>
          <w:szCs w:val="24"/>
        </w:rPr>
        <w:t>2、工程地点：</w:t>
      </w:r>
      <w:r>
        <w:rPr>
          <w:rFonts w:hint="eastAsia" w:ascii="宋体" w:hAnsi="宋体" w:cs="Times New Roman"/>
          <w:bCs w:val="0"/>
          <w:sz w:val="24"/>
          <w:szCs w:val="24"/>
        </w:rPr>
        <w:t>河南省洛阳市洛龙区</w:t>
      </w:r>
      <w:r>
        <w:rPr>
          <w:rFonts w:hint="eastAsia" w:ascii="宋体" w:hAnsi="宋体"/>
          <w:spacing w:val="0"/>
          <w:sz w:val="24"/>
          <w:szCs w:val="24"/>
        </w:rPr>
        <w:t>开元大道1号和新伊大街交汇处</w:t>
      </w:r>
    </w:p>
    <w:p>
      <w:pPr>
        <w:autoSpaceDN/>
        <w:spacing w:line="360" w:lineRule="auto"/>
        <w:ind w:firstLine="480" w:firstLineChars="200"/>
        <w:jc w:val="left"/>
        <w:rPr>
          <w:rFonts w:hint="eastAsia" w:ascii="宋体" w:hAnsi="宋体"/>
          <w:sz w:val="24"/>
          <w:szCs w:val="24"/>
        </w:rPr>
      </w:pPr>
      <w:r>
        <w:rPr>
          <w:rFonts w:hint="eastAsia" w:ascii="宋体" w:hAnsi="宋体"/>
          <w:sz w:val="24"/>
          <w:szCs w:val="24"/>
        </w:rPr>
        <w:t>3、工程内容：乙方按甲方确认下发的施工图纸完成</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门头石材、电梯门套、入户大堂精装修工程施工</w:t>
      </w:r>
    </w:p>
    <w:p>
      <w:pPr>
        <w:pStyle w:val="3"/>
        <w:numPr>
          <w:ilvl w:val="0"/>
          <w:numId w:val="0"/>
        </w:numPr>
        <w:rPr>
          <w:rFonts w:hint="eastAsia" w:ascii="宋体" w:hAnsi="宋体"/>
          <w:b/>
          <w:sz w:val="24"/>
          <w:szCs w:val="24"/>
        </w:rPr>
      </w:pPr>
      <w:r>
        <w:rPr>
          <w:rFonts w:hint="eastAsia" w:ascii="宋体" w:hAnsi="宋体"/>
          <w:b/>
          <w:sz w:val="24"/>
          <w:szCs w:val="24"/>
        </w:rPr>
        <w:t>第二条：承包范围：</w:t>
      </w:r>
    </w:p>
    <w:p>
      <w:pPr>
        <w:widowControl/>
        <w:spacing w:before="4" w:line="360" w:lineRule="auto"/>
        <w:ind w:firstLine="600"/>
      </w:pPr>
      <w:r>
        <w:rPr>
          <w:rFonts w:hint="eastAsia" w:ascii="宋体" w:hAnsi="宋体"/>
          <w:sz w:val="24"/>
          <w:lang w:eastAsia="zh-CN"/>
        </w:rPr>
        <w:t>承包</w:t>
      </w:r>
      <w:r>
        <w:rPr>
          <w:rFonts w:hint="eastAsia" w:ascii="宋体" w:hAnsi="宋体"/>
          <w:sz w:val="24"/>
        </w:rPr>
        <w:t>范围：</w:t>
      </w:r>
      <w:r>
        <w:rPr>
          <w:rFonts w:hint="eastAsia" w:ascii="宋体" w:hAnsi="宋体" w:cs="宋体"/>
          <w:spacing w:val="12"/>
          <w:sz w:val="24"/>
          <w:szCs w:val="24"/>
          <w:lang w:eastAsia="zh-CN"/>
        </w:rPr>
        <w:t>开元壹号62地块一期</w:t>
      </w:r>
      <w:r>
        <w:rPr>
          <w:rFonts w:hint="eastAsia" w:ascii="宋体" w:hAnsi="宋体" w:cs="宋体"/>
          <w:spacing w:val="12"/>
          <w:sz w:val="24"/>
          <w:szCs w:val="24"/>
        </w:rPr>
        <w:t>门头</w:t>
      </w:r>
      <w:r>
        <w:rPr>
          <w:rFonts w:hint="eastAsia" w:ascii="宋体" w:hAnsi="宋体" w:cs="宋体"/>
          <w:spacing w:val="12"/>
          <w:sz w:val="24"/>
          <w:szCs w:val="24"/>
          <w:lang w:val="en-US" w:eastAsia="zh-CN"/>
        </w:rPr>
        <w:t>9</w:t>
      </w:r>
      <w:r>
        <w:rPr>
          <w:rFonts w:hint="eastAsia" w:ascii="宋体" w:hAnsi="宋体" w:cs="宋体"/>
          <w:spacing w:val="12"/>
          <w:sz w:val="24"/>
          <w:szCs w:val="24"/>
        </w:rPr>
        <w:t>个，</w:t>
      </w:r>
      <w:r>
        <w:rPr>
          <w:rFonts w:hint="eastAsia" w:ascii="宋体" w:hAnsi="宋体" w:cs="宋体"/>
          <w:spacing w:val="12"/>
          <w:sz w:val="24"/>
          <w:szCs w:val="24"/>
          <w:lang w:eastAsia="zh-CN"/>
        </w:rPr>
        <w:t>石材面积约</w:t>
      </w:r>
      <w:r>
        <w:rPr>
          <w:rFonts w:hint="eastAsia" w:ascii="宋体" w:hAnsi="宋体" w:cs="宋体"/>
          <w:spacing w:val="12"/>
          <w:sz w:val="24"/>
          <w:szCs w:val="24"/>
        </w:rPr>
        <w:t>共计</w:t>
      </w:r>
      <w:r>
        <w:rPr>
          <w:rFonts w:hint="eastAsia" w:ascii="宋体" w:hAnsi="宋体" w:cs="宋体"/>
          <w:spacing w:val="12"/>
          <w:sz w:val="24"/>
          <w:szCs w:val="24"/>
          <w:lang w:val="en-US" w:eastAsia="zh-CN"/>
        </w:rPr>
        <w:t>900</w:t>
      </w:r>
      <w:r>
        <w:rPr>
          <w:rFonts w:hint="eastAsia" w:ascii="宋体" w:hAnsi="宋体" w:cs="宋体"/>
          <w:spacing w:val="12"/>
          <w:sz w:val="24"/>
          <w:szCs w:val="24"/>
        </w:rPr>
        <w:t>m2</w:t>
      </w:r>
      <w:r>
        <w:rPr>
          <w:rFonts w:hint="eastAsia" w:ascii="宋体" w:hAnsi="宋体" w:cs="宋体"/>
          <w:color w:val="FF0000"/>
          <w:spacing w:val="12"/>
          <w:sz w:val="24"/>
          <w:szCs w:val="24"/>
          <w:lang w:eastAsia="zh-CN"/>
        </w:rPr>
        <w:t>；</w:t>
      </w:r>
      <w:r>
        <w:rPr>
          <w:rFonts w:hint="eastAsia" w:ascii="宋体" w:hAnsi="宋体" w:cs="宋体"/>
          <w:spacing w:val="12"/>
          <w:sz w:val="24"/>
          <w:szCs w:val="24"/>
        </w:rPr>
        <w:t>入户大堂</w:t>
      </w:r>
      <w:r>
        <w:rPr>
          <w:rFonts w:hint="eastAsia" w:ascii="宋体" w:hAnsi="宋体" w:cs="宋体"/>
          <w:spacing w:val="12"/>
          <w:sz w:val="24"/>
          <w:szCs w:val="24"/>
          <w:lang w:val="en-US" w:eastAsia="zh-CN"/>
        </w:rPr>
        <w:t>9</w:t>
      </w:r>
      <w:r>
        <w:rPr>
          <w:rFonts w:hint="eastAsia" w:ascii="宋体" w:hAnsi="宋体" w:cs="宋体"/>
          <w:spacing w:val="12"/>
          <w:sz w:val="24"/>
          <w:szCs w:val="24"/>
        </w:rPr>
        <w:t>个，共计约</w:t>
      </w:r>
      <w:r>
        <w:rPr>
          <w:rFonts w:hint="eastAsia" w:ascii="宋体" w:hAnsi="宋体" w:cs="宋体"/>
          <w:spacing w:val="12"/>
          <w:sz w:val="24"/>
          <w:szCs w:val="24"/>
          <w:lang w:val="en-US" w:eastAsia="zh-CN"/>
        </w:rPr>
        <w:t>600</w:t>
      </w:r>
      <w:r>
        <w:rPr>
          <w:rFonts w:hint="eastAsia" w:ascii="宋体" w:hAnsi="宋体" w:cs="宋体"/>
          <w:spacing w:val="12"/>
          <w:sz w:val="24"/>
          <w:szCs w:val="24"/>
        </w:rPr>
        <w:t>㎡</w:t>
      </w:r>
      <w:r>
        <w:rPr>
          <w:rFonts w:hint="eastAsia" w:ascii="宋体" w:hAnsi="宋体" w:cs="宋体"/>
          <w:spacing w:val="12"/>
          <w:sz w:val="24"/>
          <w:szCs w:val="24"/>
          <w:lang w:eastAsia="zh-CN"/>
        </w:rPr>
        <w:t>；</w:t>
      </w:r>
      <w:r>
        <w:rPr>
          <w:rFonts w:hint="eastAsia" w:ascii="宋体" w:hAnsi="宋体" w:cs="宋体"/>
          <w:spacing w:val="12"/>
          <w:sz w:val="24"/>
          <w:szCs w:val="24"/>
        </w:rPr>
        <w:t>电梯门套</w:t>
      </w:r>
      <w:r>
        <w:rPr>
          <w:rFonts w:hint="eastAsia" w:ascii="宋体" w:hAnsi="宋体" w:cs="宋体"/>
          <w:spacing w:val="12"/>
          <w:sz w:val="24"/>
          <w:szCs w:val="24"/>
          <w:lang w:val="en-US" w:eastAsia="zh-CN"/>
        </w:rPr>
        <w:t>622</w:t>
      </w:r>
      <w:r>
        <w:rPr>
          <w:rFonts w:hint="eastAsia" w:ascii="宋体" w:hAnsi="宋体" w:cs="宋体"/>
          <w:spacing w:val="12"/>
          <w:sz w:val="24"/>
          <w:szCs w:val="24"/>
        </w:rPr>
        <w:t>个。（</w:t>
      </w:r>
      <w:r>
        <w:rPr>
          <w:rFonts w:hint="eastAsia" w:ascii="宋体" w:hAnsi="宋体" w:cs="宋体"/>
          <w:spacing w:val="12"/>
          <w:sz w:val="24"/>
          <w:szCs w:val="24"/>
          <w:u w:val="single"/>
          <w:lang w:eastAsia="zh-CN"/>
        </w:rPr>
        <w:t>面积和数量</w:t>
      </w:r>
      <w:r>
        <w:rPr>
          <w:rFonts w:hint="eastAsia" w:ascii="宋体" w:hAnsi="宋体" w:cs="宋体"/>
          <w:spacing w:val="12"/>
          <w:sz w:val="24"/>
          <w:szCs w:val="24"/>
        </w:rPr>
        <w:t>仅供参考</w:t>
      </w:r>
      <w:r>
        <w:rPr>
          <w:rFonts w:hint="eastAsia" w:ascii="宋体" w:hAnsi="宋体" w:cs="宋体"/>
          <w:spacing w:val="12"/>
          <w:sz w:val="24"/>
          <w:szCs w:val="24"/>
          <w:lang w:eastAsia="zh-CN"/>
        </w:rPr>
        <w:t>，</w:t>
      </w:r>
      <w:r>
        <w:rPr>
          <w:rFonts w:hint="eastAsia" w:ascii="宋体" w:hAnsi="宋体" w:cs="宋体"/>
          <w:spacing w:val="12"/>
          <w:sz w:val="24"/>
          <w:szCs w:val="24"/>
        </w:rPr>
        <w:t>以实际为准）精装</w:t>
      </w:r>
      <w:r>
        <w:rPr>
          <w:rFonts w:hint="eastAsia" w:ascii="宋体" w:hAnsi="宋体"/>
          <w:sz w:val="24"/>
          <w:szCs w:val="24"/>
        </w:rPr>
        <w:t>图纸所示</w:t>
      </w:r>
      <w:r>
        <w:rPr>
          <w:rFonts w:hint="eastAsia" w:ascii="宋体" w:hAnsi="宋体"/>
          <w:sz w:val="24"/>
        </w:rPr>
        <w:t>范围内的工作内容，除明确注明不在此次承包范围内的工程外，均在此次承包范围内，且不限于图纸中未深化到位的交接点的处理等所有需二次深化的施工内容亦在此次承包范围内。包括但不限于：</w:t>
      </w:r>
      <w:r>
        <w:rPr>
          <w:rFonts w:hint="eastAsia" w:ascii="宋体" w:hAnsi="宋体" w:cs="宋体"/>
          <w:spacing w:val="12"/>
          <w:sz w:val="24"/>
          <w:szCs w:val="24"/>
          <w:lang w:eastAsia="zh-CN"/>
        </w:rPr>
        <w:t>开元壹号62地块一期</w:t>
      </w:r>
      <w:r>
        <w:rPr>
          <w:rFonts w:hint="eastAsia" w:ascii="宋体" w:hAnsi="宋体" w:cs="宋体"/>
          <w:spacing w:val="12"/>
          <w:sz w:val="24"/>
          <w:szCs w:val="24"/>
          <w:lang w:val="en-US" w:eastAsia="zh-CN"/>
        </w:rPr>
        <w:t>51、52、53、56、57#楼</w:t>
      </w:r>
      <w:r>
        <w:rPr>
          <w:rFonts w:hint="eastAsia" w:ascii="宋体" w:hAnsi="宋体" w:cs="宋体"/>
          <w:spacing w:val="12"/>
          <w:sz w:val="24"/>
          <w:szCs w:val="24"/>
        </w:rPr>
        <w:t>门头石材</w:t>
      </w:r>
      <w:r>
        <w:rPr>
          <w:rFonts w:hint="eastAsia"/>
          <w:b w:val="0"/>
          <w:bCs/>
          <w:sz w:val="24"/>
          <w:szCs w:val="24"/>
        </w:rPr>
        <w:t>、</w:t>
      </w:r>
      <w:r>
        <w:rPr>
          <w:rFonts w:hint="eastAsia" w:ascii="宋体" w:hAnsi="宋体" w:cs="宋体"/>
          <w:spacing w:val="12"/>
          <w:sz w:val="24"/>
          <w:szCs w:val="24"/>
        </w:rPr>
        <w:t>电梯门套</w:t>
      </w:r>
      <w:r>
        <w:rPr>
          <w:rFonts w:hint="eastAsia"/>
          <w:b w:val="0"/>
          <w:bCs/>
          <w:sz w:val="24"/>
          <w:szCs w:val="24"/>
        </w:rPr>
        <w:t>、</w:t>
      </w:r>
      <w:r>
        <w:rPr>
          <w:rFonts w:hint="eastAsia" w:ascii="宋体" w:hAnsi="宋体" w:cs="宋体"/>
          <w:spacing w:val="12"/>
          <w:sz w:val="24"/>
          <w:szCs w:val="24"/>
        </w:rPr>
        <w:t>入户大堂</w:t>
      </w:r>
      <w:r>
        <w:rPr>
          <w:rFonts w:hint="eastAsia" w:ascii="宋体" w:hAnsi="宋体" w:cs="宋体"/>
          <w:spacing w:val="12"/>
          <w:sz w:val="24"/>
          <w:szCs w:val="24"/>
          <w:lang w:eastAsia="zh-CN"/>
        </w:rPr>
        <w:t>精装修</w:t>
      </w:r>
      <w:r>
        <w:rPr>
          <w:rFonts w:hint="eastAsia" w:ascii="宋体" w:hAnsi="宋体"/>
          <w:sz w:val="24"/>
        </w:rPr>
        <w:t>施工图纸内的所有工程内容（详见图纸）。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承包</w:t>
      </w:r>
      <w:r>
        <w:rPr>
          <w:rFonts w:hint="eastAsia" w:ascii="宋体" w:hAnsi="宋体"/>
          <w:sz w:val="24"/>
          <w:szCs w:val="24"/>
          <w:highlight w:val="none"/>
          <w:lang w:eastAsia="zh-CN"/>
        </w:rPr>
        <w:t>内容</w:t>
      </w:r>
      <w:r>
        <w:rPr>
          <w:rFonts w:hint="eastAsia" w:ascii="宋体" w:hAnsi="宋体"/>
          <w:sz w:val="24"/>
          <w:szCs w:val="24"/>
          <w:highlight w:val="none"/>
        </w:rPr>
        <w:t>：</w:t>
      </w:r>
      <w:r>
        <w:rPr>
          <w:rFonts w:hint="eastAsia" w:ascii="宋体" w:hAnsi="宋体"/>
          <w:sz w:val="24"/>
          <w:szCs w:val="24"/>
          <w:highlight w:val="none"/>
          <w:lang w:eastAsia="zh-CN"/>
        </w:rPr>
        <w:t>开元壹号62地块一期</w:t>
      </w:r>
      <w:r>
        <w:rPr>
          <w:rFonts w:hint="eastAsia" w:ascii="宋体" w:hAnsi="宋体"/>
          <w:sz w:val="24"/>
          <w:szCs w:val="24"/>
          <w:highlight w:val="none"/>
        </w:rPr>
        <w:t>门头石材、电梯门套、入户大堂精装修工程图纸范围内全部的工作内容，除明确注明不在此次承包范围内的工程外，图纸内所有工程均在此次承包范围内，且不限于图纸中未深化到位的交接点的处理等所有需二次深化的施工内容。</w:t>
      </w:r>
    </w:p>
    <w:p>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注明：</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1、 </w:t>
      </w:r>
      <w:r>
        <w:rPr>
          <w:rFonts w:hint="eastAsia" w:ascii="宋体" w:hAnsi="宋体"/>
          <w:sz w:val="24"/>
          <w:szCs w:val="24"/>
          <w:highlight w:val="none"/>
          <w:lang w:eastAsia="zh-CN"/>
        </w:rPr>
        <w:t>施工</w:t>
      </w:r>
      <w:r>
        <w:rPr>
          <w:rFonts w:hint="eastAsia" w:ascii="宋体" w:hAnsi="宋体"/>
          <w:sz w:val="24"/>
          <w:szCs w:val="24"/>
          <w:highlight w:val="none"/>
        </w:rPr>
        <w:t>范围中包含的</w:t>
      </w:r>
      <w:r>
        <w:rPr>
          <w:rFonts w:hint="eastAsia" w:ascii="宋体" w:hAnsi="宋体"/>
          <w:sz w:val="24"/>
          <w:szCs w:val="24"/>
          <w:highlight w:val="none"/>
          <w:lang w:val="en-US" w:eastAsia="zh-CN"/>
        </w:rPr>
        <w:t>51、52、53、56、57#楼</w:t>
      </w:r>
      <w:r>
        <w:rPr>
          <w:rFonts w:hint="eastAsia" w:ascii="宋体" w:hAnsi="宋体"/>
          <w:sz w:val="24"/>
          <w:szCs w:val="24"/>
          <w:highlight w:val="none"/>
          <w:lang w:eastAsia="zh-CN"/>
        </w:rPr>
        <w:t>门头石材、电梯门套、</w:t>
      </w:r>
      <w:r>
        <w:rPr>
          <w:rFonts w:hint="eastAsia" w:ascii="宋体" w:hAnsi="宋体"/>
          <w:sz w:val="24"/>
          <w:szCs w:val="24"/>
          <w:highlight w:val="none"/>
          <w:lang w:val="en-US" w:eastAsia="zh-CN"/>
        </w:rPr>
        <w:t>入户大堂精装修</w:t>
      </w:r>
      <w:r>
        <w:rPr>
          <w:rFonts w:hint="eastAsia" w:ascii="宋体" w:hAnsi="宋体"/>
          <w:sz w:val="24"/>
          <w:szCs w:val="24"/>
          <w:highlight w:val="none"/>
        </w:rPr>
        <w:t>装修工程墙面、地面、顶面等装饰装修工程。</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2、强弱电：图纸范围内</w:t>
      </w:r>
      <w:r>
        <w:rPr>
          <w:rFonts w:hint="eastAsia" w:ascii="宋体" w:hAnsi="宋体"/>
          <w:sz w:val="24"/>
          <w:szCs w:val="24"/>
          <w:highlight w:val="none"/>
          <w:lang w:eastAsia="zh-CN"/>
        </w:rPr>
        <w:t>管线的敷设（</w:t>
      </w:r>
      <w:r>
        <w:rPr>
          <w:rFonts w:hint="eastAsia" w:ascii="宋体" w:hAnsi="宋体"/>
          <w:sz w:val="24"/>
          <w:szCs w:val="24"/>
          <w:highlight w:val="none"/>
        </w:rPr>
        <w:t>总包单位</w:t>
      </w:r>
      <w:r>
        <w:rPr>
          <w:rFonts w:hint="eastAsia" w:ascii="宋体" w:hAnsi="宋体"/>
          <w:sz w:val="24"/>
          <w:szCs w:val="24"/>
          <w:highlight w:val="none"/>
          <w:lang w:eastAsia="zh-CN"/>
        </w:rPr>
        <w:t>仅</w:t>
      </w:r>
      <w:r>
        <w:rPr>
          <w:rFonts w:hint="eastAsia" w:ascii="宋体" w:hAnsi="宋体"/>
          <w:sz w:val="24"/>
          <w:szCs w:val="24"/>
          <w:highlight w:val="none"/>
        </w:rPr>
        <w:t>负责原建筑图纸公区混凝土结构范围的强弱电预埋</w:t>
      </w:r>
      <w:r>
        <w:rPr>
          <w:rFonts w:hint="eastAsia" w:ascii="宋体" w:hAnsi="宋体"/>
          <w:sz w:val="24"/>
          <w:szCs w:val="24"/>
          <w:highlight w:val="none"/>
          <w:lang w:eastAsia="zh-CN"/>
        </w:rPr>
        <w:t>）、灯具、开关插座等</w:t>
      </w:r>
      <w:r>
        <w:rPr>
          <w:rFonts w:hint="eastAsia" w:ascii="宋体" w:hAnsi="宋体"/>
          <w:sz w:val="24"/>
          <w:szCs w:val="24"/>
        </w:rPr>
        <w:t>电气设备</w:t>
      </w:r>
      <w:r>
        <w:rPr>
          <w:rFonts w:hint="eastAsia" w:ascii="宋体" w:hAnsi="宋体"/>
          <w:sz w:val="24"/>
          <w:szCs w:val="24"/>
          <w:highlight w:val="none"/>
          <w:lang w:eastAsia="zh-CN"/>
        </w:rPr>
        <w:t>的安装</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lang w:eastAsia="zh-CN"/>
        </w:rPr>
        <w:t>承包</w:t>
      </w:r>
      <w:r>
        <w:rPr>
          <w:rFonts w:hint="eastAsia" w:ascii="宋体" w:hAnsi="宋体"/>
          <w:sz w:val="24"/>
          <w:szCs w:val="24"/>
          <w:highlight w:val="none"/>
        </w:rPr>
        <w:t>范围包含但不限于以上的内容，</w:t>
      </w:r>
      <w:r>
        <w:rPr>
          <w:rFonts w:hint="eastAsia" w:ascii="宋体" w:hAnsi="宋体"/>
          <w:sz w:val="24"/>
          <w:szCs w:val="24"/>
          <w:highlight w:val="none"/>
          <w:lang w:eastAsia="zh-CN"/>
        </w:rPr>
        <w:t>甲方</w:t>
      </w:r>
      <w:r>
        <w:rPr>
          <w:rFonts w:hint="eastAsia" w:ascii="宋体" w:hAnsi="宋体"/>
          <w:sz w:val="24"/>
          <w:szCs w:val="24"/>
          <w:highlight w:val="none"/>
        </w:rPr>
        <w:t>将以上内容以外的专业施工部分工程交由投标人管理，投标人不计取管理及配合费。</w:t>
      </w:r>
    </w:p>
    <w:p>
      <w:pPr>
        <w:pStyle w:val="3"/>
        <w:numPr>
          <w:ilvl w:val="0"/>
          <w:numId w:val="0"/>
        </w:numPr>
        <w:rPr>
          <w:rFonts w:ascii="宋体" w:hAnsi="宋体"/>
          <w:sz w:val="24"/>
          <w:szCs w:val="24"/>
        </w:rPr>
      </w:pPr>
      <w:r>
        <w:rPr>
          <w:rFonts w:hint="eastAsia" w:ascii="宋体" w:hAnsi="宋体"/>
          <w:sz w:val="24"/>
          <w:szCs w:val="24"/>
        </w:rPr>
        <w:t>第三条：承包方式</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承包方式：固定总价包干。</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乙方以包工、包料、包工期、包质量、包深化设计、包安全、包文明施工、包市场风险、包验收、包税金、包交工资料、包竣工验收等承包范围以内的所有费用。</w:t>
      </w:r>
    </w:p>
    <w:p>
      <w:pPr>
        <w:pStyle w:val="3"/>
        <w:numPr>
          <w:ilvl w:val="0"/>
          <w:numId w:val="0"/>
        </w:numPr>
        <w:rPr>
          <w:rFonts w:ascii="宋体" w:hAnsi="宋体"/>
          <w:sz w:val="24"/>
          <w:szCs w:val="24"/>
        </w:rPr>
      </w:pPr>
      <w:r>
        <w:rPr>
          <w:rFonts w:hint="eastAsia" w:ascii="宋体" w:hAnsi="宋体"/>
          <w:sz w:val="24"/>
          <w:szCs w:val="24"/>
        </w:rPr>
        <w:t>第四条：合同价格及计价办法</w:t>
      </w:r>
    </w:p>
    <w:p>
      <w:pPr>
        <w:tabs>
          <w:tab w:val="left" w:pos="0"/>
          <w:tab w:val="left" w:pos="1080"/>
        </w:tabs>
        <w:autoSpaceDN w:val="0"/>
        <w:adjustRightInd w:val="0"/>
        <w:snapToGrid w:val="0"/>
        <w:spacing w:line="360" w:lineRule="auto"/>
        <w:ind w:firstLine="237" w:firstLineChars="99"/>
        <w:rPr>
          <w:rFonts w:ascii="宋体" w:hAnsi="宋体"/>
          <w:color w:val="auto"/>
          <w:sz w:val="24"/>
          <w:szCs w:val="24"/>
          <w:highlight w:val="none"/>
        </w:rPr>
      </w:pPr>
      <w:bookmarkStart w:id="0" w:name="_GoBack"/>
      <w:r>
        <w:rPr>
          <w:rFonts w:hint="eastAsia" w:ascii="宋体" w:hAnsi="宋体"/>
          <w:color w:val="auto"/>
          <w:sz w:val="24"/>
          <w:szCs w:val="24"/>
          <w:highlight w:val="none"/>
        </w:rPr>
        <w:t>1、合同固定总价（含甲方指定品牌材料）：人民币（大写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贰佰伍拾柒万元整</w:t>
      </w:r>
      <w:r>
        <w:rPr>
          <w:rFonts w:hint="eastAsia" w:ascii="宋体" w:hAnsi="宋体"/>
          <w:color w:val="auto"/>
          <w:sz w:val="24"/>
          <w:szCs w:val="24"/>
          <w:highlight w:val="none"/>
        </w:rPr>
        <w:t>，</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2570000.00</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贰佰叁拾伍万柒仟柒佰玖拾捌元壹角柒分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2357798.17</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%，税款</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贰拾壹万贰仟贰佰零壹元捌角叁分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212201.83 </w:t>
      </w:r>
      <w:r>
        <w:rPr>
          <w:rFonts w:hint="eastAsia" w:ascii="宋体" w:hAnsi="宋体"/>
          <w:color w:val="auto"/>
          <w:sz w:val="24"/>
          <w:szCs w:val="24"/>
          <w:highlight w:val="none"/>
        </w:rPr>
        <w:t>元。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p>
    <w:bookmarkEnd w:id="0"/>
    <w:p>
      <w:pPr>
        <w:tabs>
          <w:tab w:val="left" w:pos="0"/>
          <w:tab w:val="left" w:pos="1080"/>
        </w:tabs>
        <w:autoSpaceDN w:val="0"/>
        <w:adjustRightInd w:val="0"/>
        <w:snapToGrid w:val="0"/>
        <w:spacing w:line="360" w:lineRule="auto"/>
        <w:ind w:firstLine="237" w:firstLineChars="99"/>
        <w:rPr>
          <w:rFonts w:ascii="宋体" w:hAnsi="宋体"/>
          <w:sz w:val="24"/>
          <w:szCs w:val="24"/>
        </w:rPr>
      </w:pPr>
      <w:r>
        <w:rPr>
          <w:rFonts w:hint="eastAsia" w:ascii="宋体" w:hAnsi="宋体"/>
          <w:sz w:val="24"/>
          <w:szCs w:val="24"/>
        </w:rPr>
        <w:t>2、计价办法：</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2.1 计价方式： 采用固定总价包干。</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合同固定总价包含的内容：人、材、机费用、图纸深化设计费、工程及材料所须的各种检测费及试验费（不含甲供材料）、各种材料损耗费、材料的现场加工费、负责其它专业</w:t>
      </w:r>
      <w:r>
        <w:rPr>
          <w:rFonts w:hint="eastAsia" w:ascii="宋体" w:hAnsi="宋体"/>
          <w:sz w:val="24"/>
          <w:szCs w:val="24"/>
          <w:lang w:eastAsia="zh-CN"/>
        </w:rPr>
        <w:t>乙方</w:t>
      </w:r>
      <w:r>
        <w:rPr>
          <w:rFonts w:hint="eastAsia" w:ascii="宋体" w:hAnsi="宋体"/>
          <w:sz w:val="24"/>
          <w:szCs w:val="24"/>
        </w:rPr>
        <w:t>施工的收边收口、技术处理费、合同工期内的赶工费、工期内疫情增加费用、扬尘治理增加费用、施工水电费、技术措施费、文明施工费、冬雨季或异常气候施工措施费、利润、税费、垃圾清运到指定点堆放</w:t>
      </w:r>
      <w:r>
        <w:rPr>
          <w:rFonts w:hint="eastAsia" w:ascii="宋体" w:hAnsi="宋体"/>
          <w:sz w:val="24"/>
          <w:szCs w:val="24"/>
          <w:lang w:eastAsia="zh-CN"/>
        </w:rPr>
        <w:t>、</w:t>
      </w:r>
      <w:r>
        <w:rPr>
          <w:rFonts w:hint="eastAsia" w:ascii="宋体" w:hAnsi="宋体"/>
          <w:sz w:val="24"/>
          <w:szCs w:val="24"/>
          <w:highlight w:val="none"/>
          <w:lang w:eastAsia="zh-CN"/>
        </w:rPr>
        <w:t>出场</w:t>
      </w:r>
      <w:r>
        <w:rPr>
          <w:rFonts w:hint="eastAsia" w:ascii="宋体" w:hAnsi="宋体"/>
          <w:sz w:val="24"/>
          <w:szCs w:val="24"/>
        </w:rPr>
        <w:t>费用及其他一切费用，结算时不再做任何调整。</w:t>
      </w:r>
    </w:p>
    <w:p>
      <w:pPr>
        <w:tabs>
          <w:tab w:val="left" w:pos="0"/>
          <w:tab w:val="left" w:pos="1080"/>
        </w:tabs>
        <w:autoSpaceDN w:val="0"/>
        <w:snapToGrid w:val="0"/>
        <w:spacing w:line="360" w:lineRule="auto"/>
        <w:ind w:firstLine="360" w:firstLineChars="150"/>
        <w:rPr>
          <w:rFonts w:ascii="宋体" w:hAnsi="宋体"/>
          <w:sz w:val="24"/>
          <w:szCs w:val="24"/>
        </w:rPr>
      </w:pP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甲方提供水源电源接驳点，水电费由乙方自行承担。</w:t>
      </w:r>
    </w:p>
    <w:p>
      <w:pPr>
        <w:pStyle w:val="3"/>
        <w:numPr>
          <w:ilvl w:val="0"/>
          <w:numId w:val="0"/>
        </w:numPr>
        <w:rPr>
          <w:rFonts w:ascii="宋体" w:hAnsi="宋体"/>
          <w:sz w:val="24"/>
          <w:szCs w:val="24"/>
        </w:rPr>
      </w:pPr>
      <w:r>
        <w:rPr>
          <w:rFonts w:hint="eastAsia" w:ascii="宋体" w:hAnsi="宋体"/>
          <w:sz w:val="24"/>
          <w:szCs w:val="24"/>
        </w:rPr>
        <w:t>第五条：付款时间、条件与付款方式</w:t>
      </w:r>
    </w:p>
    <w:p>
      <w:pPr>
        <w:ind w:left="468" w:hanging="480" w:hangingChars="200"/>
        <w:rPr>
          <w:rFonts w:hint="eastAsia" w:ascii="宋体" w:hAnsi="宋体" w:eastAsia="宋体" w:cs="宋体"/>
          <w:spacing w:val="12"/>
          <w:sz w:val="24"/>
          <w:szCs w:val="24"/>
          <w:lang w:eastAsia="zh-CN"/>
        </w:rPr>
      </w:pPr>
      <w:r>
        <w:rPr>
          <w:rFonts w:ascii="宋体" w:hAnsi="宋体"/>
          <w:sz w:val="24"/>
          <w:szCs w:val="24"/>
        </w:rPr>
        <w:t xml:space="preserve"> </w:t>
      </w:r>
      <w:r>
        <w:rPr>
          <w:rFonts w:hint="eastAsia" w:ascii="宋体" w:hAnsi="宋体"/>
          <w:sz w:val="24"/>
          <w:szCs w:val="24"/>
        </w:rPr>
        <w:t>本工程付款：</w:t>
      </w:r>
      <w:r>
        <w:rPr>
          <w:rFonts w:hint="eastAsia" w:ascii="宋体" w:hAnsi="宋体"/>
          <w:sz w:val="24"/>
          <w:szCs w:val="24"/>
          <w:lang w:eastAsia="zh-CN"/>
        </w:rPr>
        <w:t>分批次施工、分批次付款</w:t>
      </w:r>
    </w:p>
    <w:p>
      <w:pPr>
        <w:rPr>
          <w:rFonts w:ascii="宋体" w:hAnsi="宋体"/>
          <w:sz w:val="24"/>
          <w:szCs w:val="24"/>
        </w:rPr>
      </w:pPr>
    </w:p>
    <w:p>
      <w:pPr>
        <w:numPr>
          <w:ilvl w:val="-1"/>
          <w:numId w:val="0"/>
        </w:numPr>
        <w:autoSpaceDE w:val="0"/>
        <w:autoSpaceDN w:val="0"/>
        <w:adjustRightInd w:val="0"/>
        <w:snapToGrid w:val="0"/>
        <w:spacing w:line="480" w:lineRule="auto"/>
        <w:ind w:left="0" w:leftChars="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乙方完成</w:t>
      </w:r>
      <w:r>
        <w:rPr>
          <w:rFonts w:hint="eastAsia" w:ascii="宋体" w:hAnsi="宋体"/>
          <w:color w:val="auto"/>
          <w:sz w:val="24"/>
          <w:szCs w:val="24"/>
          <w:lang w:eastAsia="zh-CN"/>
        </w:rPr>
        <w:t>每批次</w:t>
      </w:r>
      <w:r>
        <w:rPr>
          <w:rFonts w:hint="eastAsia" w:ascii="宋体" w:cs="宋体"/>
          <w:color w:val="auto"/>
          <w:sz w:val="24"/>
          <w:szCs w:val="24"/>
        </w:rPr>
        <w:t>大堂</w:t>
      </w:r>
      <w:r>
        <w:rPr>
          <w:rFonts w:hint="eastAsia" w:ascii="宋体" w:hAnsi="宋体"/>
          <w:sz w:val="24"/>
          <w:szCs w:val="24"/>
        </w:rPr>
        <w:t>墙砖、</w:t>
      </w:r>
      <w:r>
        <w:rPr>
          <w:rFonts w:hint="eastAsia" w:ascii="宋体" w:hAnsi="宋体"/>
          <w:sz w:val="24"/>
          <w:szCs w:val="24"/>
          <w:lang w:eastAsia="zh-CN"/>
        </w:rPr>
        <w:t>地砖、</w:t>
      </w:r>
      <w:r>
        <w:rPr>
          <w:rFonts w:hint="eastAsia" w:ascii="宋体" w:hAnsi="宋体"/>
          <w:sz w:val="24"/>
          <w:szCs w:val="24"/>
        </w:rPr>
        <w:t>吊顶施工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w:t>
      </w:r>
      <w:r>
        <w:rPr>
          <w:rFonts w:hint="eastAsia" w:ascii="宋体" w:hAnsi="宋体"/>
          <w:color w:val="auto"/>
          <w:sz w:val="24"/>
          <w:szCs w:val="24"/>
        </w:rPr>
        <w:t>已完工程造价的50％；</w:t>
      </w:r>
    </w:p>
    <w:p>
      <w:pPr>
        <w:numPr>
          <w:ilvl w:val="0"/>
          <w:numId w:val="0"/>
        </w:numPr>
        <w:autoSpaceDE w:val="0"/>
        <w:autoSpaceDN w:val="0"/>
        <w:adjustRightInd w:val="0"/>
        <w:snapToGrid w:val="0"/>
        <w:spacing w:line="480" w:lineRule="auto"/>
        <w:ind w:leftChars="28"/>
        <w:jc w:val="left"/>
        <w:rPr>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乙方完</w:t>
      </w:r>
      <w:r>
        <w:rPr>
          <w:rFonts w:hint="eastAsia" w:ascii="宋体" w:hAnsi="宋体"/>
          <w:color w:val="auto"/>
          <w:sz w:val="24"/>
          <w:szCs w:val="24"/>
          <w:lang w:eastAsia="zh-CN"/>
        </w:rPr>
        <w:t>成每批次</w:t>
      </w:r>
      <w:r>
        <w:rPr>
          <w:rFonts w:hint="eastAsia" w:ascii="宋体" w:cs="宋体"/>
          <w:color w:val="auto"/>
          <w:sz w:val="24"/>
          <w:szCs w:val="24"/>
        </w:rPr>
        <w:t>大堂装修</w:t>
      </w:r>
      <w:r>
        <w:rPr>
          <w:rFonts w:hint="eastAsia" w:ascii="宋体" w:hAnsi="宋体"/>
          <w:color w:val="auto"/>
          <w:sz w:val="24"/>
          <w:szCs w:val="24"/>
        </w:rPr>
        <w:t>承包范围内所有工程并经甲方及监理验收合格后，甲方支付</w:t>
      </w:r>
      <w:r>
        <w:rPr>
          <w:rFonts w:hint="eastAsia" w:ascii="宋体" w:hAnsi="宋体"/>
          <w:color w:val="auto"/>
          <w:sz w:val="24"/>
          <w:szCs w:val="24"/>
          <w:lang w:eastAsia="zh-CN"/>
        </w:rPr>
        <w:t>乙方至</w:t>
      </w:r>
      <w:r>
        <w:rPr>
          <w:rFonts w:hint="eastAsia" w:ascii="宋体" w:hAnsi="宋体"/>
          <w:color w:val="auto"/>
          <w:sz w:val="24"/>
          <w:szCs w:val="24"/>
        </w:rPr>
        <w:t>已完工程造价的80％；</w:t>
      </w:r>
    </w:p>
    <w:p>
      <w:pPr>
        <w:numPr>
          <w:ilvl w:val="0"/>
          <w:numId w:val="0"/>
        </w:numPr>
        <w:autoSpaceDE w:val="0"/>
        <w:autoSpaceDN w:val="0"/>
        <w:adjustRightInd w:val="0"/>
        <w:snapToGrid w:val="0"/>
        <w:spacing w:line="480" w:lineRule="auto"/>
        <w:ind w:leftChars="0"/>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乙方完成</w:t>
      </w:r>
      <w:r>
        <w:rPr>
          <w:rFonts w:hint="eastAsia" w:ascii="宋体" w:hAnsi="宋体"/>
          <w:color w:val="auto"/>
          <w:sz w:val="24"/>
          <w:szCs w:val="24"/>
          <w:lang w:eastAsia="zh-CN"/>
        </w:rPr>
        <w:t>每批次门头施工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乙方至该批次门头</w:t>
      </w:r>
      <w:r>
        <w:rPr>
          <w:rFonts w:hint="eastAsia" w:ascii="宋体" w:hAnsi="宋体"/>
          <w:color w:val="auto"/>
          <w:sz w:val="24"/>
          <w:szCs w:val="24"/>
        </w:rPr>
        <w:t>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numPr>
          <w:ilvl w:val="0"/>
          <w:numId w:val="0"/>
        </w:numPr>
        <w:autoSpaceDE w:val="0"/>
        <w:autoSpaceDN w:val="0"/>
        <w:snapToGrid w:val="0"/>
        <w:spacing w:line="480" w:lineRule="auto"/>
        <w:ind w:leftChars="28"/>
        <w:rPr>
          <w:rFonts w:hint="eastAsia" w:eastAsia="宋体"/>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rPr>
        <w:t>乙方完成</w:t>
      </w:r>
      <w:r>
        <w:rPr>
          <w:rFonts w:hint="eastAsia" w:ascii="宋体" w:hAnsi="宋体"/>
          <w:color w:val="auto"/>
          <w:sz w:val="24"/>
          <w:szCs w:val="24"/>
          <w:lang w:eastAsia="zh-CN"/>
        </w:rPr>
        <w:t>每批次电梯门套施工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乙方至该批次电梯门套</w:t>
      </w:r>
      <w:r>
        <w:rPr>
          <w:rFonts w:hint="eastAsia" w:ascii="宋体" w:hAnsi="宋体"/>
          <w:color w:val="auto"/>
          <w:sz w:val="24"/>
          <w:szCs w:val="24"/>
        </w:rPr>
        <w:t>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autoSpaceDE w:val="0"/>
        <w:autoSpaceDN w:val="0"/>
        <w:adjustRightInd w:val="0"/>
        <w:snapToGrid w:val="0"/>
        <w:spacing w:line="480" w:lineRule="auto"/>
        <w:jc w:val="left"/>
        <w:rPr>
          <w:rFonts w:ascii="宋体" w:hAnsi="宋体"/>
          <w:color w:val="auto"/>
          <w:sz w:val="24"/>
          <w:szCs w:val="24"/>
        </w:rPr>
      </w:pPr>
      <w:r>
        <w:rPr>
          <w:rFonts w:hint="eastAsia" w:ascii="宋体" w:cs="宋体"/>
          <w:color w:val="auto"/>
          <w:sz w:val="24"/>
          <w:szCs w:val="24"/>
          <w:lang w:val="en-US" w:eastAsia="zh-CN"/>
        </w:rPr>
        <w:t>5</w:t>
      </w:r>
      <w:r>
        <w:rPr>
          <w:rFonts w:hint="eastAsia" w:ascii="宋体" w:cs="宋体"/>
          <w:color w:val="auto"/>
          <w:sz w:val="24"/>
          <w:szCs w:val="24"/>
          <w:lang w:eastAsia="zh-CN"/>
        </w:rPr>
        <w:t>、</w:t>
      </w:r>
      <w:r>
        <w:rPr>
          <w:rFonts w:hint="eastAsia" w:ascii="宋体" w:hAnsi="宋体"/>
          <w:color w:val="auto"/>
          <w:sz w:val="24"/>
          <w:szCs w:val="24"/>
        </w:rPr>
        <w:t>工程竣工验收并配合甲方办理结算后</w:t>
      </w:r>
      <w:r>
        <w:rPr>
          <w:rFonts w:ascii="宋体" w:hAnsi="宋体"/>
          <w:color w:val="auto"/>
          <w:sz w:val="24"/>
          <w:szCs w:val="24"/>
        </w:rPr>
        <w:t>30</w:t>
      </w:r>
      <w:r>
        <w:rPr>
          <w:rFonts w:hint="eastAsia" w:ascii="宋体" w:hAnsi="宋体"/>
          <w:color w:val="auto"/>
          <w:sz w:val="24"/>
          <w:szCs w:val="24"/>
        </w:rPr>
        <w:t>天内，甲方向乙方支付至实际结算价款的</w:t>
      </w:r>
      <w:r>
        <w:rPr>
          <w:rFonts w:ascii="宋体" w:hAnsi="宋体"/>
          <w:color w:val="auto"/>
          <w:sz w:val="24"/>
          <w:szCs w:val="24"/>
        </w:rPr>
        <w:t>95%</w:t>
      </w:r>
      <w:r>
        <w:rPr>
          <w:rFonts w:hint="eastAsia" w:ascii="宋体" w:hAnsi="宋体"/>
          <w:color w:val="auto"/>
          <w:sz w:val="24"/>
          <w:szCs w:val="24"/>
        </w:rPr>
        <w:t>。工程结算价款的</w:t>
      </w:r>
      <w:r>
        <w:rPr>
          <w:rFonts w:ascii="宋体" w:hAnsi="宋体"/>
          <w:color w:val="auto"/>
          <w:sz w:val="24"/>
          <w:szCs w:val="24"/>
        </w:rPr>
        <w:t>5%</w:t>
      </w:r>
      <w:r>
        <w:rPr>
          <w:rFonts w:hint="eastAsia" w:ascii="宋体" w:hAnsi="宋体"/>
          <w:color w:val="auto"/>
          <w:sz w:val="24"/>
          <w:szCs w:val="24"/>
        </w:rPr>
        <w:t>作为质保金，待两年的质保期满后无质量问题则无息付清。</w:t>
      </w:r>
    </w:p>
    <w:p>
      <w:pPr>
        <w:autoSpaceDE w:val="0"/>
        <w:autoSpaceDN w:val="0"/>
        <w:adjustRightInd w:val="0"/>
        <w:snapToGrid w:val="0"/>
        <w:spacing w:line="480" w:lineRule="auto"/>
        <w:jc w:val="left"/>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 xml:space="preserve"> 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对发票不合规的约定：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.1乙方提供的发票为增值税专用发票的，因乙方迟延送达、开具错误等原因导致其提供的增值税专用发票没有通过税务部门认证，造成甲方不能抵扣的，甲方有权拒绝接收。</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开具虚假、作废等无效发票或者违反国家法律法规开具、提供发票的，乙方应自行承担相应法律责任，并应向甲方支付合同总价20%的违约金，乙方提供履约诚意金的，甲方有权扣除乙方全部履约诚意金，以上违约金或履约诚意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、其它税务风险的合同约定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.1如果甲方丢失增值税专用发票联和抵扣联，乙方应向甲方提供专用发票记账联复印件及主管税务机关出具的《丢失增值税专用发票已报税证明单》。</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.2如果获得开具的汇总专用发票，则乙方应提供其防伪税控系统开具的《销售货物或者提供应税劳务清单》，并加盖发票专用章。</w:t>
      </w:r>
    </w:p>
    <w:p>
      <w:pPr>
        <w:pStyle w:val="3"/>
        <w:numPr>
          <w:ilvl w:val="0"/>
          <w:numId w:val="0"/>
        </w:numPr>
        <w:rPr>
          <w:rFonts w:ascii="宋体" w:hAnsi="宋体"/>
          <w:sz w:val="24"/>
          <w:szCs w:val="24"/>
        </w:rPr>
      </w:pPr>
      <w:r>
        <w:rPr>
          <w:rFonts w:hint="eastAsia" w:ascii="宋体" w:hAnsi="宋体"/>
          <w:sz w:val="24"/>
          <w:szCs w:val="24"/>
        </w:rPr>
        <w:t>第六条：合同工期</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1、工期：</w:t>
      </w:r>
      <w:r>
        <w:rPr>
          <w:rFonts w:hint="eastAsia" w:ascii="宋体" w:hAnsi="宋体" w:cs="Times New Roman"/>
          <w:spacing w:val="0"/>
          <w:sz w:val="24"/>
          <w:szCs w:val="24"/>
        </w:rPr>
        <w:t>分批</w:t>
      </w:r>
      <w:r>
        <w:rPr>
          <w:rFonts w:hint="eastAsia" w:ascii="宋体" w:hAnsi="宋体" w:cs="Times New Roman"/>
          <w:spacing w:val="0"/>
          <w:sz w:val="24"/>
          <w:szCs w:val="24"/>
          <w:lang w:eastAsia="zh-CN"/>
        </w:rPr>
        <w:t>次</w:t>
      </w:r>
      <w:r>
        <w:rPr>
          <w:rFonts w:hint="eastAsia" w:ascii="宋体" w:hAnsi="宋体" w:cs="Times New Roman"/>
          <w:spacing w:val="0"/>
          <w:sz w:val="24"/>
          <w:szCs w:val="24"/>
        </w:rPr>
        <w:t>工期</w:t>
      </w:r>
      <w:r>
        <w:rPr>
          <w:rFonts w:hint="eastAsia" w:ascii="宋体" w:hAnsi="宋体" w:cs="Times New Roman"/>
          <w:color w:val="0000FF"/>
          <w:spacing w:val="0"/>
          <w:sz w:val="24"/>
          <w:szCs w:val="24"/>
        </w:rPr>
        <w:t>40</w:t>
      </w:r>
      <w:r>
        <w:rPr>
          <w:rFonts w:hint="eastAsia" w:ascii="宋体" w:hAnsi="宋体" w:cs="Times New Roman"/>
          <w:spacing w:val="0"/>
          <w:sz w:val="24"/>
          <w:szCs w:val="24"/>
        </w:rPr>
        <w:t>日历天</w:t>
      </w:r>
      <w:r>
        <w:rPr>
          <w:rFonts w:hint="eastAsia" w:ascii="宋体" w:hAnsi="宋体"/>
          <w:sz w:val="24"/>
          <w:szCs w:val="24"/>
        </w:rPr>
        <w:t>，开工日期暂定为：</w:t>
      </w:r>
      <w:r>
        <w:rPr>
          <w:rFonts w:hint="eastAsia" w:ascii="宋体" w:hAnsi="宋体"/>
          <w:sz w:val="24"/>
          <w:szCs w:val="24"/>
          <w:lang w:val="en-US" w:eastAsia="zh-CN"/>
        </w:rPr>
        <w:t>2021</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日，具体开工日期以甲方现场管理代表或总监签发的开工令确定的开工日期为准。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3"/>
        <w:numPr>
          <w:ilvl w:val="0"/>
          <w:numId w:val="0"/>
        </w:numPr>
        <w:rPr>
          <w:rFonts w:ascii="宋体" w:hAnsi="宋体"/>
          <w:sz w:val="24"/>
          <w:szCs w:val="24"/>
        </w:rPr>
      </w:pPr>
      <w:r>
        <w:rPr>
          <w:rFonts w:hint="eastAsia" w:ascii="宋体" w:hAnsi="宋体"/>
          <w:sz w:val="24"/>
          <w:szCs w:val="24"/>
        </w:rPr>
        <w:t>第七条：验收及移交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按照国家标准设计要求装饰装修工程质量标准和甲乙双方的约定进行验收。如工程质量达不到约定条件，乙方应按甲方和监理的要求返工、修改，并承担由于自身原因导致返工、修改的费用。</w:t>
      </w:r>
    </w:p>
    <w:p>
      <w:pPr>
        <w:pStyle w:val="3"/>
        <w:numPr>
          <w:ilvl w:val="0"/>
          <w:numId w:val="0"/>
        </w:numPr>
        <w:rPr>
          <w:rFonts w:ascii="宋体" w:hAnsi="宋体"/>
          <w:sz w:val="24"/>
          <w:szCs w:val="24"/>
        </w:rPr>
      </w:pPr>
      <w:r>
        <w:rPr>
          <w:rFonts w:hint="eastAsia" w:ascii="宋体" w:hAnsi="宋体"/>
          <w:sz w:val="24"/>
          <w:szCs w:val="24"/>
        </w:rPr>
        <w:t>第八条：质量保修期</w:t>
      </w:r>
    </w:p>
    <w:p>
      <w:pPr>
        <w:rPr>
          <w:rFonts w:ascii="宋体" w:hAnsi="宋体"/>
          <w:sz w:val="24"/>
          <w:szCs w:val="24"/>
          <w:highlight w:val="yellow"/>
        </w:rPr>
      </w:pPr>
      <w:r>
        <w:rPr>
          <w:rFonts w:ascii="宋体" w:hAnsi="宋体"/>
          <w:sz w:val="24"/>
          <w:szCs w:val="24"/>
        </w:rPr>
        <w:t xml:space="preserve">  </w:t>
      </w:r>
      <w:r>
        <w:rPr>
          <w:rFonts w:hint="eastAsia" w:ascii="宋体" w:hAnsi="宋体"/>
          <w:sz w:val="24"/>
          <w:szCs w:val="24"/>
          <w:highlight w:val="none"/>
        </w:rPr>
        <w:t xml:space="preserve"> 本合同工程项目的质量保修期为两年。</w:t>
      </w:r>
      <w:r>
        <w:rPr>
          <w:rFonts w:hint="eastAsia" w:ascii="宋体" w:hAnsi="宋体"/>
          <w:sz w:val="24"/>
          <w:szCs w:val="24"/>
          <w:highlight w:val="none"/>
          <w:lang w:eastAsia="zh-CN"/>
        </w:rPr>
        <w:t>质保期</w:t>
      </w:r>
      <w:r>
        <w:rPr>
          <w:rFonts w:hint="eastAsia" w:ascii="宋体" w:hAnsi="宋体" w:eastAsia="宋体" w:cs="Times New Roman"/>
          <w:i w:val="0"/>
          <w:caps w:val="0"/>
          <w:color w:val="333333"/>
          <w:spacing w:val="0"/>
          <w:sz w:val="24"/>
          <w:szCs w:val="24"/>
          <w:highlight w:val="none"/>
          <w:shd w:val="clear" w:fill="auto"/>
        </w:rPr>
        <w:t>自</w:t>
      </w:r>
      <w:r>
        <w:rPr>
          <w:rFonts w:hint="eastAsia" w:ascii="宋体" w:hAnsi="宋体" w:cs="Times New Roman"/>
          <w:i w:val="0"/>
          <w:caps w:val="0"/>
          <w:spacing w:val="0"/>
          <w:sz w:val="24"/>
          <w:szCs w:val="24"/>
          <w:highlight w:val="none"/>
          <w:shd w:val="clear"/>
          <w:lang w:val="en-US" w:eastAsia="zh-CN"/>
        </w:rPr>
        <w:t>工程竣工验收</w:t>
      </w:r>
      <w:r>
        <w:rPr>
          <w:rFonts w:hint="eastAsia" w:ascii="宋体" w:hAnsi="宋体" w:eastAsia="宋体" w:cs="Times New Roman"/>
          <w:i w:val="0"/>
          <w:caps w:val="0"/>
          <w:color w:val="333333"/>
          <w:spacing w:val="0"/>
          <w:sz w:val="24"/>
          <w:szCs w:val="24"/>
          <w:highlight w:val="none"/>
          <w:shd w:val="clear" w:fill="auto"/>
        </w:rPr>
        <w:t>合格之日起算。</w:t>
      </w:r>
    </w:p>
    <w:p>
      <w:pPr>
        <w:pStyle w:val="3"/>
        <w:numPr>
          <w:ilvl w:val="0"/>
          <w:numId w:val="0"/>
        </w:numPr>
        <w:rPr>
          <w:rFonts w:ascii="宋体" w:hAnsi="宋体"/>
          <w:sz w:val="24"/>
          <w:szCs w:val="24"/>
        </w:rPr>
      </w:pPr>
      <w:r>
        <w:rPr>
          <w:rFonts w:hint="eastAsia" w:ascii="宋体" w:hAnsi="宋体"/>
          <w:sz w:val="24"/>
          <w:szCs w:val="24"/>
        </w:rPr>
        <w:t>第九条：材料的供应</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2、指定品牌的材料：按本合同附表甲方指定品牌材料表中的品牌由乙方自行采购并已计入合同固定总价内。在施工时对于甲方指定品牌的材料在进场前必须先经甲方认可后方能进场。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4、</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tabs>
          <w:tab w:val="left" w:pos="0"/>
        </w:tabs>
        <w:autoSpaceDN w:val="0"/>
        <w:spacing w:line="360" w:lineRule="auto"/>
        <w:ind w:firstLine="360"/>
        <w:rPr>
          <w:rFonts w:ascii="宋体" w:hAnsi="宋体"/>
          <w:sz w:val="24"/>
          <w:szCs w:val="24"/>
        </w:rPr>
      </w:pPr>
      <w:r>
        <w:rPr>
          <w:rFonts w:hint="eastAsia" w:ascii="宋体" w:hAnsi="宋体"/>
          <w:sz w:val="24"/>
          <w:szCs w:val="24"/>
        </w:rPr>
        <w:t>5、乙方必须严格按照建设单位《中浩徳地产有限公司材料进场验收制度》、《中浩徳地产有限公司材料管理办法》执行，如发现一次假冒伪劣产品、偷工减料现象，甲方有权单方面解除合同。</w:t>
      </w:r>
    </w:p>
    <w:p>
      <w:pPr>
        <w:pStyle w:val="3"/>
        <w:numPr>
          <w:ilvl w:val="0"/>
          <w:numId w:val="0"/>
        </w:numPr>
        <w:rPr>
          <w:rFonts w:ascii="宋体" w:hAnsi="宋体"/>
          <w:sz w:val="24"/>
          <w:szCs w:val="24"/>
        </w:rPr>
      </w:pPr>
      <w:r>
        <w:rPr>
          <w:rFonts w:hint="eastAsia" w:ascii="宋体" w:hAnsi="宋体"/>
          <w:sz w:val="24"/>
          <w:szCs w:val="24"/>
        </w:rPr>
        <w:t>第十条、竣工结算：</w:t>
      </w:r>
    </w:p>
    <w:p>
      <w:pPr>
        <w:tabs>
          <w:tab w:val="left" w:pos="0"/>
        </w:tabs>
        <w:autoSpaceDN w:val="0"/>
        <w:spacing w:line="360" w:lineRule="auto"/>
        <w:ind w:firstLine="360"/>
        <w:rPr>
          <w:sz w:val="24"/>
          <w:szCs w:val="24"/>
        </w:rPr>
      </w:pPr>
      <w:r>
        <w:rPr>
          <w:rFonts w:hint="eastAsia" w:ascii="宋体" w:hAnsi="宋体"/>
          <w:b/>
          <w:bCs/>
          <w:sz w:val="24"/>
          <w:szCs w:val="24"/>
        </w:rPr>
        <w:t>竣工结算总价＝合同固定总价±变更、签证造价-应扣费用。</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工程完工后，乙方应及时提交结算资料，配合甲方办理竣工结算。</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3、工程变更、签证实行一单一结，变更、签证在30日内核算清楚，变更、签证超出两个月未办理手续、核对的，以</w:t>
      </w:r>
      <w:r>
        <w:rPr>
          <w:rFonts w:hint="eastAsia" w:ascii="宋体" w:hAnsi="宋体"/>
          <w:sz w:val="24"/>
          <w:szCs w:val="24"/>
          <w:lang w:eastAsia="zh-CN"/>
        </w:rPr>
        <w:t>甲方</w:t>
      </w:r>
      <w:r>
        <w:rPr>
          <w:rFonts w:hint="eastAsia" w:ascii="宋体" w:hAnsi="宋体"/>
          <w:sz w:val="24"/>
          <w:szCs w:val="24"/>
        </w:rPr>
        <w:t>单方核算结果作为结算依据。具体办法如下：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本合同执行期间，若因</w:t>
      </w:r>
      <w:r>
        <w:rPr>
          <w:rFonts w:hint="eastAsia" w:ascii="宋体" w:hAnsi="宋体"/>
          <w:sz w:val="24"/>
          <w:szCs w:val="24"/>
          <w:lang w:eastAsia="zh-CN"/>
        </w:rPr>
        <w:t>甲方</w:t>
      </w:r>
      <w:r>
        <w:rPr>
          <w:rFonts w:hint="eastAsia" w:ascii="宋体" w:hAnsi="宋体"/>
          <w:sz w:val="24"/>
          <w:szCs w:val="24"/>
        </w:rPr>
        <w:t>设计原因引起的设计变更，由</w:t>
      </w:r>
      <w:r>
        <w:rPr>
          <w:rFonts w:hint="eastAsia" w:ascii="宋体" w:hAnsi="宋体"/>
          <w:sz w:val="24"/>
          <w:szCs w:val="24"/>
          <w:lang w:eastAsia="zh-CN"/>
        </w:rPr>
        <w:t>甲方</w:t>
      </w:r>
      <w:r>
        <w:rPr>
          <w:rFonts w:hint="eastAsia" w:ascii="宋体" w:hAnsi="宋体"/>
          <w:sz w:val="24"/>
          <w:szCs w:val="24"/>
        </w:rPr>
        <w:t>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w:t>
      </w:r>
      <w:r>
        <w:rPr>
          <w:rFonts w:hint="eastAsia" w:ascii="宋体" w:hAnsi="宋体"/>
          <w:sz w:val="24"/>
          <w:szCs w:val="24"/>
          <w:lang w:eastAsia="zh-CN"/>
        </w:rPr>
        <w:t>甲方</w:t>
      </w:r>
      <w:r>
        <w:rPr>
          <w:rFonts w:hint="eastAsia" w:ascii="宋体" w:hAnsi="宋体"/>
          <w:sz w:val="24"/>
          <w:szCs w:val="24"/>
        </w:rPr>
        <w:t>认价后执行（认价材料不参与优惠），除认价材料外，整体参与优惠</w:t>
      </w:r>
      <w:r>
        <w:rPr>
          <w:rFonts w:hint="eastAsia" w:ascii="宋体" w:hAnsi="宋体"/>
          <w:sz w:val="24"/>
          <w:szCs w:val="24"/>
          <w:u w:val="single"/>
          <w:lang w:val="en-US" w:eastAsia="zh-CN"/>
        </w:rPr>
        <w:t>15</w:t>
      </w:r>
      <w:r>
        <w:rPr>
          <w:rFonts w:hint="eastAsia" w:ascii="宋体" w:hAnsi="宋体"/>
          <w:sz w:val="24"/>
          <w:szCs w:val="24"/>
          <w:u w:val="single"/>
        </w:rPr>
        <w:t>％</w:t>
      </w:r>
      <w:r>
        <w:rPr>
          <w:rFonts w:hint="eastAsia" w:ascii="宋体" w:hAnsi="宋体"/>
          <w:sz w:val="24"/>
          <w:szCs w:val="24"/>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pStyle w:val="3"/>
        <w:numPr>
          <w:ilvl w:val="0"/>
          <w:numId w:val="0"/>
        </w:numPr>
        <w:rPr>
          <w:rFonts w:ascii="宋体" w:hAnsi="宋体"/>
          <w:b/>
          <w:sz w:val="24"/>
          <w:szCs w:val="24"/>
        </w:rPr>
      </w:pPr>
      <w:r>
        <w:rPr>
          <w:rFonts w:hint="eastAsia" w:ascii="宋体" w:hAnsi="宋体"/>
          <w:sz w:val="24"/>
          <w:szCs w:val="24"/>
        </w:rPr>
        <w:t>第十一条：甲方现场移交标准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本工程移交界面为工地现状条件，且乙方在投标报价前已充分踏勘现场，对工地现状条件下施工所需的措施费等相关费用已综合考虑在固定合同总价内。</w:t>
      </w:r>
    </w:p>
    <w:p>
      <w:pPr>
        <w:pStyle w:val="3"/>
        <w:numPr>
          <w:ilvl w:val="0"/>
          <w:numId w:val="0"/>
        </w:numPr>
        <w:rPr>
          <w:rFonts w:ascii="宋体" w:hAnsi="宋体"/>
          <w:kern w:val="2"/>
          <w:sz w:val="24"/>
          <w:szCs w:val="24"/>
        </w:rPr>
      </w:pPr>
      <w:r>
        <w:rPr>
          <w:rFonts w:hint="eastAsia" w:ascii="宋体" w:hAnsi="宋体"/>
          <w:kern w:val="2"/>
          <w:sz w:val="24"/>
          <w:szCs w:val="24"/>
        </w:rPr>
        <w:t>第十二条：双方现场代表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1、甲方授权</w:t>
      </w:r>
      <w:r>
        <w:rPr>
          <w:rFonts w:hint="eastAsia" w:ascii="宋体" w:hAnsi="宋体"/>
          <w:sz w:val="24"/>
          <w:szCs w:val="24"/>
          <w:u w:val="single"/>
          <w:lang w:eastAsia="zh-CN"/>
        </w:rPr>
        <w:t>文金廷</w:t>
      </w:r>
      <w:r>
        <w:rPr>
          <w:rFonts w:hint="eastAsia" w:ascii="宋体" w:hAnsi="宋体"/>
          <w:sz w:val="24"/>
          <w:szCs w:val="24"/>
          <w:lang w:eastAsia="zh-CN"/>
        </w:rPr>
        <w:t>电话</w:t>
      </w:r>
      <w:r>
        <w:rPr>
          <w:rFonts w:hint="eastAsia" w:ascii="宋体" w:hAnsi="宋体"/>
          <w:sz w:val="24"/>
          <w:szCs w:val="24"/>
          <w:u w:val="single"/>
          <w:lang w:val="en-US" w:eastAsia="zh-CN"/>
        </w:rPr>
        <w:t>13683791319</w:t>
      </w:r>
      <w:r>
        <w:rPr>
          <w:rFonts w:hint="eastAsia" w:ascii="宋体" w:hAnsi="宋体"/>
          <w:sz w:val="24"/>
          <w:szCs w:val="24"/>
        </w:rPr>
        <w:t>为现场管理代表，监督检查工程质量、进度、负责设计图纸的变更，工程期间的质量验收、施工现场的管理及其他相关事宜。</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2、乙方委派</w:t>
      </w:r>
      <w:r>
        <w:rPr>
          <w:rFonts w:hint="eastAsia" w:ascii="宋体" w:hAnsi="宋体"/>
          <w:sz w:val="24"/>
          <w:szCs w:val="24"/>
          <w:u w:val="single"/>
          <w:lang w:eastAsia="zh-CN"/>
        </w:rPr>
        <w:t>马连水</w:t>
      </w:r>
      <w:r>
        <w:rPr>
          <w:rFonts w:hint="eastAsia" w:ascii="宋体" w:hAnsi="宋体"/>
          <w:sz w:val="24"/>
          <w:szCs w:val="24"/>
          <w:lang w:eastAsia="zh-CN"/>
        </w:rPr>
        <w:t>电话</w:t>
      </w:r>
      <w:r>
        <w:rPr>
          <w:rFonts w:hint="eastAsia" w:ascii="宋体" w:hAnsi="宋体"/>
          <w:sz w:val="24"/>
          <w:szCs w:val="24"/>
          <w:u w:val="single"/>
          <w:lang w:val="en-US" w:eastAsia="zh-CN"/>
        </w:rPr>
        <w:t>18538881878</w:t>
      </w:r>
      <w:r>
        <w:rPr>
          <w:rFonts w:hint="eastAsia" w:ascii="宋体" w:hAnsi="宋体"/>
          <w:sz w:val="24"/>
          <w:szCs w:val="24"/>
        </w:rPr>
        <w:t>为现场项目经理。委派的项目经理须持有与工程项目相适应的真实有效的资格证书，负责施工期间的施工质量、进度、安全文明施工及现场管理等问题。</w:t>
      </w:r>
    </w:p>
    <w:p>
      <w:pPr>
        <w:pStyle w:val="3"/>
        <w:numPr>
          <w:ilvl w:val="0"/>
          <w:numId w:val="0"/>
        </w:numPr>
        <w:rPr>
          <w:rFonts w:ascii="宋体" w:hAnsi="宋体"/>
          <w:sz w:val="24"/>
          <w:szCs w:val="24"/>
        </w:rPr>
      </w:pPr>
      <w:r>
        <w:rPr>
          <w:rFonts w:hint="eastAsia" w:ascii="宋体" w:hAnsi="宋体"/>
          <w:sz w:val="24"/>
          <w:szCs w:val="24"/>
        </w:rPr>
        <w:t>第十三条：其它约定</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1、甲方只负责提供施工现场堆放材料的场地，乙方自行解决施工及管理人员住宿办公场所，甲方不予补偿费用。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2、乙方负责本施工区域内其它专业的门窗收边收口等工作，此部分费用已包含在合同包干固定总价中，甲方不予另行签证。若乙方因周边围护措施不到位或考虑不周造成的损失由乙方自行承担。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3、所有材料进场前其品种、颜色、规格、质量必须得到甲方、监理认可；乙方负责材料检测费用的支出；门窗等的收边收口处理方法需乙方深化设计，并出具书面方案经过甲方确认后方能实施。</w:t>
      </w:r>
    </w:p>
    <w:p>
      <w:pPr>
        <w:tabs>
          <w:tab w:val="left" w:pos="0"/>
        </w:tabs>
        <w:autoSpaceDN w:val="0"/>
        <w:spacing w:line="360" w:lineRule="auto"/>
        <w:ind w:firstLine="360"/>
        <w:rPr>
          <w:rFonts w:ascii="宋体" w:hAnsi="宋体"/>
          <w:sz w:val="24"/>
          <w:szCs w:val="24"/>
        </w:rPr>
      </w:pPr>
      <w:r>
        <w:rPr>
          <w:rFonts w:hint="eastAsia" w:ascii="宋体" w:hAnsi="宋体"/>
          <w:sz w:val="24"/>
          <w:szCs w:val="24"/>
        </w:rPr>
        <w:t>4、</w:t>
      </w:r>
      <w:r>
        <w:rPr>
          <w:rFonts w:hint="eastAsia" w:ascii="宋体" w:hAnsi="宋体"/>
          <w:color w:val="auto"/>
          <w:sz w:val="24"/>
          <w:szCs w:val="24"/>
          <w:highlight w:val="none"/>
        </w:rPr>
        <w:t>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r>
        <w:rPr>
          <w:rFonts w:hint="eastAsia" w:ascii="宋体" w:hAnsi="宋体"/>
          <w:color w:val="auto"/>
          <w:sz w:val="24"/>
          <w:szCs w:val="24"/>
          <w:highlight w:val="none"/>
          <w:lang w:eastAsia="zh-CN"/>
        </w:rPr>
        <w:t>若样板验收不通过或用假冒材料，履约保证金不予退还，同时该部分工程费用由乙方自行承担。</w:t>
      </w:r>
      <w:r>
        <w:rPr>
          <w:rFonts w:hint="eastAsia" w:ascii="宋体" w:hAnsi="宋体"/>
          <w:sz w:val="24"/>
          <w:szCs w:val="24"/>
        </w:rPr>
        <w:t>5、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0"/>
        </w:tabs>
        <w:autoSpaceDN w:val="0"/>
        <w:spacing w:line="360" w:lineRule="auto"/>
        <w:ind w:firstLine="360"/>
        <w:rPr>
          <w:rFonts w:ascii="宋体" w:hAnsi="宋体"/>
          <w:sz w:val="24"/>
          <w:szCs w:val="24"/>
        </w:rPr>
      </w:pPr>
      <w:r>
        <w:rPr>
          <w:rFonts w:hint="eastAsia" w:ascii="宋体" w:hAnsi="宋体"/>
          <w:sz w:val="24"/>
          <w:szCs w:val="24"/>
        </w:rPr>
        <w:t>6、甲方应向乙方交付的设计资料及文件</w:t>
      </w:r>
    </w:p>
    <w:tbl>
      <w:tblPr>
        <w:tblStyle w:val="46"/>
        <w:tblW w:w="9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7"/>
        <w:gridCol w:w="2197"/>
        <w:gridCol w:w="1688"/>
        <w:gridCol w:w="2896"/>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序号</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设计文件名称</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份数</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交付日期</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1</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装修施工图</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1份</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本合同生效后__天内</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w:t>
            </w:r>
          </w:p>
        </w:tc>
      </w:tr>
    </w:tbl>
    <w:p>
      <w:pPr>
        <w:tabs>
          <w:tab w:val="left" w:pos="0"/>
        </w:tabs>
        <w:autoSpaceDN w:val="0"/>
        <w:spacing w:line="360" w:lineRule="auto"/>
        <w:ind w:firstLine="360"/>
        <w:rPr>
          <w:rFonts w:ascii="宋体" w:hAnsi="宋体"/>
          <w:sz w:val="24"/>
          <w:szCs w:val="24"/>
        </w:rPr>
      </w:pPr>
      <w:r>
        <w:rPr>
          <w:rFonts w:hint="eastAsia" w:ascii="宋体" w:hAnsi="宋体"/>
          <w:sz w:val="24"/>
          <w:szCs w:val="24"/>
        </w:rPr>
        <w:t>7、乙方未能按合同约定工期如期竣工验收合格工程的，延迟5天（含5天）以内每延迟1天，乙方向甲方支付500元/天（伍佰元）的违约金；延期超过7天以上的，每延迟1天乙方向甲方支付1000元/天（壹仟元）的违约金，同时甲方可自主决定解除合同，前期已完工程不再支付任何费用，乙方必须无条件自行退场。若因甲方原因造成工期延误，则工期相应顺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8、乙方项目负责人必须按时参加甲方或者监理组织的定期或者不定期的工地会议，并遵循会议上做出的决议；乙方需派驻现场专职安全员，负责监管现场安全文明施工。</w:t>
      </w:r>
    </w:p>
    <w:p>
      <w:pPr>
        <w:tabs>
          <w:tab w:val="left" w:pos="0"/>
        </w:tabs>
        <w:autoSpaceDN w:val="0"/>
        <w:spacing w:line="360" w:lineRule="auto"/>
        <w:ind w:firstLine="360"/>
        <w:rPr>
          <w:rFonts w:ascii="宋体" w:hAnsi="宋体"/>
          <w:sz w:val="24"/>
          <w:szCs w:val="24"/>
        </w:rPr>
      </w:pPr>
      <w:r>
        <w:rPr>
          <w:rFonts w:hint="eastAsia" w:ascii="宋体" w:hAnsi="宋体"/>
          <w:sz w:val="24"/>
          <w:szCs w:val="24"/>
        </w:rPr>
        <w:t>9、其他分包单位（外墙、消防、门窗、弱电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10、甲方提供一套施工图纸，竣工验收后30_日内乙方向甲方移交叁套竣工图纸和竣工资料；</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11、招标文件、图纸、招标答疑作为合同不可缺少的附件；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12、乙方应提前10个工作日上报详细准确的材料需用计划、变更签证确认申请单等，甲方自收到乙方所报上述报表后10个工作日内给予确认。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13、若实施过程中产生纠纷双方协商解决，若协商不成时，双方约定由甲方所在地人民法院裁判。</w:t>
      </w:r>
    </w:p>
    <w:p>
      <w:pPr>
        <w:tabs>
          <w:tab w:val="left" w:pos="0"/>
        </w:tabs>
        <w:autoSpaceDN w:val="0"/>
        <w:spacing w:line="360" w:lineRule="auto"/>
        <w:ind w:firstLine="360"/>
        <w:rPr>
          <w:rFonts w:hint="eastAsia" w:ascii="宋体" w:hAnsi="宋体"/>
          <w:sz w:val="24"/>
          <w:szCs w:val="24"/>
        </w:rPr>
      </w:pPr>
      <w:r>
        <w:rPr>
          <w:rFonts w:hint="eastAsia" w:ascii="宋体" w:hAnsi="宋体"/>
          <w:sz w:val="24"/>
          <w:szCs w:val="24"/>
        </w:rPr>
        <w:t>14、完工后，乙方提交符合甲方要求的竣工资料、竣工图各叁套。</w:t>
      </w:r>
    </w:p>
    <w:p>
      <w:pPr>
        <w:pStyle w:val="2"/>
        <w:rPr>
          <w:rFonts w:hint="eastAsia" w:hAnsi="宋体"/>
          <w:b w:val="0"/>
          <w:kern w:val="2"/>
          <w:position w:val="0"/>
          <w:szCs w:val="24"/>
          <w:lang w:val="en-US" w:eastAsia="zh-CN"/>
        </w:rPr>
      </w:pPr>
      <w:r>
        <w:rPr>
          <w:rFonts w:hint="eastAsia"/>
          <w:lang w:val="en-US" w:eastAsia="zh-CN"/>
        </w:rPr>
        <w:t xml:space="preserve"> </w:t>
      </w:r>
      <w:r>
        <w:rPr>
          <w:rFonts w:hint="eastAsia" w:hAnsi="宋体"/>
          <w:b w:val="0"/>
          <w:kern w:val="2"/>
          <w:position w:val="0"/>
          <w:szCs w:val="24"/>
          <w:lang w:val="en-US" w:eastAsia="zh-CN"/>
        </w:rPr>
        <w:t xml:space="preserve">  15、履约期间若出现农民工讨薪、上访、堵售楼部之类事件，如发生每次罚款3万。</w:t>
      </w:r>
    </w:p>
    <w:p>
      <w:pPr>
        <w:pStyle w:val="2"/>
        <w:ind w:firstLine="480" w:firstLineChars="200"/>
        <w:rPr>
          <w:rFonts w:hAnsi="宋体"/>
          <w:b w:val="0"/>
          <w:kern w:val="2"/>
          <w:position w:val="0"/>
          <w:szCs w:val="24"/>
        </w:rPr>
      </w:pPr>
      <w:r>
        <w:rPr>
          <w:rFonts w:hint="eastAsia" w:hAnsi="宋体"/>
          <w:b w:val="0"/>
          <w:kern w:val="2"/>
          <w:position w:val="0"/>
          <w:szCs w:val="24"/>
        </w:rPr>
        <w:t>16、</w:t>
      </w:r>
      <w:r>
        <w:rPr>
          <w:rFonts w:hint="eastAsia" w:hAnsi="宋体" w:cs="Times New Roman"/>
          <w:b w:val="0"/>
          <w:kern w:val="2"/>
          <w:position w:val="0"/>
          <w:szCs w:val="24"/>
          <w:lang w:eastAsia="zh-CN"/>
        </w:rPr>
        <w:t>乙方</w:t>
      </w:r>
      <w:r>
        <w:rPr>
          <w:rFonts w:hint="eastAsia" w:hAnsi="宋体" w:cs="Times New Roman"/>
          <w:b w:val="0"/>
          <w:kern w:val="2"/>
          <w:position w:val="0"/>
          <w:szCs w:val="24"/>
        </w:rPr>
        <w:t>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pStyle w:val="2"/>
        <w:ind w:firstLine="480" w:firstLineChars="200"/>
        <w:rPr>
          <w:rFonts w:hAnsi="宋体"/>
          <w:b w:val="0"/>
          <w:kern w:val="2"/>
          <w:position w:val="0"/>
          <w:szCs w:val="24"/>
        </w:rPr>
      </w:pPr>
      <w:r>
        <w:rPr>
          <w:rFonts w:hint="eastAsia" w:hAnsi="宋体"/>
          <w:b w:val="0"/>
          <w:kern w:val="2"/>
          <w:position w:val="0"/>
          <w:szCs w:val="24"/>
        </w:rPr>
        <w:t>17、甲方提供水电接驳点，费用乙方自理。</w:t>
      </w:r>
    </w:p>
    <w:p>
      <w:pPr>
        <w:spacing w:line="360" w:lineRule="auto"/>
        <w:ind w:firstLine="420" w:firstLineChars="200"/>
        <w:rPr>
          <w:rFonts w:ascii="宋体" w:hAnsi="宋体" w:cs="宋体"/>
          <w:szCs w:val="24"/>
        </w:rPr>
      </w:pPr>
      <w:r>
        <w:rPr>
          <w:rFonts w:hint="eastAsia" w:hAnsi="宋体"/>
          <w:szCs w:val="24"/>
        </w:rPr>
        <w:t>18、施工时受</w:t>
      </w:r>
      <w:r>
        <w:rPr>
          <w:rFonts w:hint="eastAsia" w:ascii="宋体" w:hAnsi="宋体" w:cs="宋体"/>
          <w:szCs w:val="24"/>
        </w:rPr>
        <w:t>雨、雪天气、扬尘管控等影响，乙方应积极采取抢工措施措施，不得因天气及外界因素影响进度形象，该部分所产生的费用均由乙方承担。</w:t>
      </w:r>
    </w:p>
    <w:p>
      <w:pPr>
        <w:spacing w:line="360" w:lineRule="auto"/>
        <w:ind w:firstLine="420" w:firstLineChars="200"/>
        <w:rPr>
          <w:rFonts w:hAnsi="宋体" w:cs="宋体"/>
          <w:szCs w:val="24"/>
        </w:rPr>
      </w:pPr>
      <w:r>
        <w:rPr>
          <w:rFonts w:ascii="宋体" w:hAnsi="宋体" w:cs="宋体"/>
          <w:b w:val="0"/>
          <w:szCs w:val="24"/>
        </w:rPr>
        <w:t>19</w:t>
      </w:r>
      <w:r>
        <w:rPr>
          <w:rFonts w:hint="eastAsia" w:ascii="宋体" w:hAnsi="宋体" w:cs="宋体"/>
          <w:b w:val="0"/>
          <w:szCs w:val="24"/>
        </w:rPr>
        <w:t>、乙方必须服从甲方及监理单位管理，项目经理每周按时参加监理例会，乙方已了解和熟知甲方相关现场管理办法，愿意接受管理和考核。</w:t>
      </w:r>
    </w:p>
    <w:p>
      <w:pPr>
        <w:pStyle w:val="2"/>
        <w:ind w:firstLine="480" w:firstLineChars="200"/>
        <w:rPr>
          <w:rFonts w:hint="eastAsia" w:hAnsi="宋体"/>
          <w:b w:val="0"/>
          <w:kern w:val="2"/>
          <w:position w:val="0"/>
          <w:szCs w:val="24"/>
          <w:lang w:val="en-US" w:eastAsia="zh-CN"/>
        </w:rPr>
      </w:pPr>
      <w:r>
        <w:rPr>
          <w:rFonts w:hAnsi="宋体" w:cs="Times New Roman"/>
          <w:b w:val="0"/>
          <w:kern w:val="2"/>
          <w:position w:val="0"/>
          <w:szCs w:val="24"/>
        </w:rPr>
        <w:t>20</w:t>
      </w:r>
      <w:r>
        <w:rPr>
          <w:rFonts w:hint="eastAsia" w:hAnsi="宋体" w:cs="Times New Roman"/>
          <w:b w:val="0"/>
          <w:kern w:val="2"/>
          <w:position w:val="0"/>
          <w:szCs w:val="24"/>
        </w:rPr>
        <w:t>、施工过程中如发生扰民、民扰及扬尘部门罚款，由乙方与甲方协调解决，费用乙方承担。</w:t>
      </w:r>
    </w:p>
    <w:p>
      <w:pPr>
        <w:spacing w:line="460" w:lineRule="exact"/>
        <w:ind w:firstLine="0" w:firstLineChars="0"/>
        <w:jc w:val="left"/>
        <w:rPr>
          <w:rFonts w:hint="eastAsia" w:ascii="宋体" w:hAnsi="宋体" w:cs="宋体"/>
          <w:b/>
          <w:bCs/>
          <w:sz w:val="24"/>
          <w:szCs w:val="24"/>
        </w:rPr>
      </w:pPr>
      <w:r>
        <w:rPr>
          <w:rFonts w:hint="eastAsia" w:ascii="宋体" w:hAnsi="宋体"/>
          <w:b/>
          <w:bCs/>
          <w:sz w:val="24"/>
          <w:szCs w:val="24"/>
        </w:rPr>
        <w:t>第十四条：</w:t>
      </w:r>
      <w:r>
        <w:rPr>
          <w:rFonts w:hint="eastAsia" w:ascii="宋体" w:hAnsi="宋体" w:cs="宋体"/>
          <w:b/>
          <w:bCs/>
          <w:sz w:val="24"/>
          <w:szCs w:val="24"/>
        </w:rPr>
        <w:t>合同生效与解约条款</w:t>
      </w:r>
    </w:p>
    <w:p>
      <w:pPr>
        <w:tabs>
          <w:tab w:val="left" w:pos="0"/>
        </w:tabs>
        <w:autoSpaceDN w:val="0"/>
        <w:adjustRightInd/>
        <w:snapToGrid/>
        <w:spacing w:line="360" w:lineRule="auto"/>
        <w:ind w:firstLine="360" w:firstLineChars="0"/>
        <w:rPr>
          <w:rFonts w:hint="eastAsia" w:ascii="宋体" w:hAnsi="宋体"/>
          <w:color w:val="auto"/>
          <w:sz w:val="24"/>
          <w:szCs w:val="24"/>
          <w:highlight w:val="none"/>
        </w:rPr>
      </w:pPr>
      <w:r>
        <w:rPr>
          <w:rFonts w:hint="eastAsia" w:ascii="宋体" w:hAnsi="宋体"/>
          <w:color w:val="auto"/>
          <w:sz w:val="24"/>
          <w:szCs w:val="24"/>
          <w:highlight w:val="none"/>
        </w:rPr>
        <w:t>1、本合同在双方盖章后生效。</w:t>
      </w:r>
    </w:p>
    <w:p>
      <w:pPr>
        <w:tabs>
          <w:tab w:val="left" w:pos="0"/>
        </w:tabs>
        <w:autoSpaceDN w:val="0"/>
        <w:spacing w:line="360" w:lineRule="auto"/>
        <w:ind w:firstLine="360"/>
      </w:pPr>
      <w:r>
        <w:rPr>
          <w:rFonts w:hint="eastAsia" w:ascii="宋体" w:hAnsi="宋体"/>
          <w:color w:val="auto"/>
          <w:sz w:val="24"/>
          <w:szCs w:val="24"/>
          <w:highlight w:val="none"/>
        </w:rPr>
        <w:t>2、本合同文本壹式</w:t>
      </w:r>
      <w:r>
        <w:rPr>
          <w:rFonts w:hint="eastAsia" w:ascii="宋体" w:hAnsi="宋体"/>
          <w:color w:val="auto"/>
          <w:sz w:val="24"/>
          <w:szCs w:val="24"/>
          <w:highlight w:val="none"/>
          <w:u w:val="none"/>
          <w:lang w:val="en-US" w:eastAsia="zh-CN"/>
        </w:rPr>
        <w:t>陆</w:t>
      </w:r>
      <w:r>
        <w:rPr>
          <w:rFonts w:hint="eastAsia" w:ascii="宋体" w:hAnsi="宋体"/>
          <w:color w:val="auto"/>
          <w:sz w:val="24"/>
          <w:szCs w:val="24"/>
          <w:highlight w:val="none"/>
        </w:rPr>
        <w:t>份，甲方执</w:t>
      </w:r>
      <w:r>
        <w:rPr>
          <w:rFonts w:hint="eastAsia" w:ascii="宋体" w:hAnsi="宋体"/>
          <w:color w:val="auto"/>
          <w:sz w:val="24"/>
          <w:szCs w:val="24"/>
          <w:highlight w:val="none"/>
          <w:u w:val="none"/>
          <w:lang w:val="en-US" w:eastAsia="zh-CN"/>
        </w:rPr>
        <w:t>伍</w:t>
      </w:r>
      <w:r>
        <w:rPr>
          <w:rFonts w:hint="eastAsia" w:ascii="宋体" w:hAnsi="宋体"/>
          <w:color w:val="auto"/>
          <w:sz w:val="24"/>
          <w:szCs w:val="24"/>
          <w:highlight w:val="none"/>
        </w:rPr>
        <w:t>份，乙方执</w:t>
      </w:r>
      <w:r>
        <w:rPr>
          <w:rFonts w:hint="eastAsia" w:ascii="宋体" w:hAnsi="宋体"/>
          <w:color w:val="auto"/>
          <w:sz w:val="24"/>
          <w:szCs w:val="24"/>
          <w:highlight w:val="none"/>
          <w:u w:val="none"/>
          <w:lang w:val="en-US" w:eastAsia="zh-CN"/>
        </w:rPr>
        <w:t>壹</w:t>
      </w:r>
      <w:r>
        <w:rPr>
          <w:rFonts w:hint="eastAsia" w:ascii="宋体" w:hAnsi="宋体"/>
          <w:color w:val="auto"/>
          <w:sz w:val="24"/>
          <w:szCs w:val="24"/>
          <w:highlight w:val="none"/>
        </w:rPr>
        <w:t>份，各份具同等法律效力。</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lang w:eastAsia="zh-CN"/>
        </w:rPr>
        <w:t>合同签订前乙方缴纳的投标诚意金在本合同签订时直接转为本合同履约保证金，</w:t>
      </w:r>
      <w:r>
        <w:rPr>
          <w:rFonts w:hint="eastAsia" w:ascii="宋体" w:hAnsi="宋体"/>
          <w:color w:val="auto"/>
          <w:sz w:val="24"/>
          <w:szCs w:val="28"/>
          <w:highlight w:val="none"/>
        </w:rPr>
        <w:t>合同签订后3日内，乙方须缴纳</w:t>
      </w:r>
      <w:r>
        <w:rPr>
          <w:rFonts w:hint="eastAsia" w:ascii="宋体" w:hAnsi="宋体"/>
          <w:color w:val="auto"/>
          <w:sz w:val="24"/>
          <w:szCs w:val="28"/>
          <w:highlight w:val="none"/>
          <w:lang w:eastAsia="zh-CN"/>
        </w:rPr>
        <w:t>足共计</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万元人民币</w:t>
      </w:r>
      <w:r>
        <w:rPr>
          <w:rFonts w:hint="eastAsia" w:ascii="宋体" w:hAnsi="宋体"/>
          <w:color w:val="auto"/>
          <w:sz w:val="24"/>
          <w:szCs w:val="28"/>
          <w:highlight w:val="none"/>
          <w:lang w:eastAsia="zh-CN"/>
        </w:rPr>
        <w:t>，大写伍万元</w:t>
      </w:r>
      <w:r>
        <w:rPr>
          <w:rFonts w:hint="eastAsia" w:ascii="宋体" w:hAnsi="宋体"/>
          <w:color w:val="auto"/>
          <w:sz w:val="24"/>
          <w:szCs w:val="28"/>
          <w:highlight w:val="none"/>
        </w:rPr>
        <w:t>的履约保证金，</w:t>
      </w:r>
      <w:r>
        <w:rPr>
          <w:rFonts w:hint="eastAsia" w:ascii="宋体" w:hAnsi="宋体"/>
          <w:color w:val="auto"/>
          <w:sz w:val="24"/>
          <w:szCs w:val="28"/>
          <w:highlight w:val="none"/>
          <w:lang w:eastAsia="zh-CN"/>
        </w:rPr>
        <w:t>每逾期一天应向甲方支付应缴纳款的总额的</w:t>
      </w:r>
      <w:r>
        <w:rPr>
          <w:rFonts w:hint="eastAsia" w:ascii="宋体" w:hAnsi="宋体"/>
          <w:color w:val="auto"/>
          <w:sz w:val="24"/>
          <w:szCs w:val="28"/>
          <w:highlight w:val="none"/>
          <w:lang w:val="en-US" w:eastAsia="zh-CN"/>
        </w:rPr>
        <w:t>千分之五的违约金。乙方严格依照本合同约定履行完毕，</w:t>
      </w:r>
      <w:r>
        <w:rPr>
          <w:rFonts w:hint="eastAsia" w:ascii="宋体" w:hAnsi="宋体"/>
          <w:color w:val="auto"/>
          <w:sz w:val="24"/>
          <w:szCs w:val="28"/>
          <w:highlight w:val="none"/>
        </w:rPr>
        <w:t>在工程</w:t>
      </w:r>
      <w:r>
        <w:rPr>
          <w:rFonts w:hint="eastAsia" w:ascii="宋体" w:hAnsi="宋体"/>
          <w:color w:val="auto"/>
          <w:sz w:val="24"/>
          <w:szCs w:val="28"/>
          <w:highlight w:val="none"/>
          <w:lang w:eastAsia="zh-CN"/>
        </w:rPr>
        <w:t>竣工</w:t>
      </w:r>
      <w:r>
        <w:rPr>
          <w:rFonts w:hint="eastAsia" w:ascii="宋体" w:hAnsi="宋体"/>
          <w:color w:val="auto"/>
          <w:sz w:val="24"/>
          <w:szCs w:val="28"/>
          <w:highlight w:val="none"/>
        </w:rPr>
        <w:t>验收合格</w:t>
      </w:r>
      <w:r>
        <w:rPr>
          <w:rFonts w:hint="eastAsia" w:ascii="宋体" w:hAnsi="宋体"/>
          <w:color w:val="auto"/>
          <w:sz w:val="24"/>
          <w:szCs w:val="28"/>
          <w:highlight w:val="none"/>
          <w:lang w:eastAsia="zh-CN"/>
        </w:rPr>
        <w:t>无质量问题</w:t>
      </w:r>
      <w:r>
        <w:rPr>
          <w:rFonts w:hint="eastAsia" w:ascii="宋体" w:hAnsi="宋体"/>
          <w:color w:val="auto"/>
          <w:sz w:val="24"/>
          <w:szCs w:val="28"/>
          <w:highlight w:val="none"/>
        </w:rPr>
        <w:t>7日内无息退还</w:t>
      </w:r>
      <w:r>
        <w:rPr>
          <w:rFonts w:hint="eastAsia" w:ascii="宋体" w:hAnsi="宋体"/>
          <w:color w:val="auto"/>
          <w:sz w:val="24"/>
          <w:szCs w:val="28"/>
          <w:highlight w:val="none"/>
          <w:lang w:eastAsia="zh-CN"/>
        </w:rPr>
        <w:t>。履约保证金依照本合同被扣除的，甲方仅退还剩余部分（如有）</w:t>
      </w:r>
      <w:r>
        <w:rPr>
          <w:rFonts w:hint="eastAsia" w:ascii="宋体" w:hAnsi="宋体"/>
          <w:color w:val="auto"/>
          <w:sz w:val="24"/>
          <w:szCs w:val="28"/>
          <w:highlight w:val="none"/>
        </w:rPr>
        <w:t>。</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如发生以下情况甲方有权解除合同：</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1、乙方未经甲方同意停工7日（含7日）以上。</w:t>
      </w:r>
    </w:p>
    <w:p>
      <w:pPr>
        <w:widowControl/>
        <w:numPr>
          <w:ilvl w:val="-1"/>
          <w:numId w:val="0"/>
        </w:numPr>
        <w:tabs>
          <w:tab w:val="left" w:pos="0"/>
        </w:tabs>
        <w:autoSpaceDN w:val="0"/>
        <w:spacing w:line="360" w:lineRule="auto"/>
        <w:ind w:firstLine="360" w:firstLineChars="0"/>
        <w:jc w:val="left"/>
        <w:rPr>
          <w:rFonts w:ascii="宋体" w:hAnsi="宋体" w:cs="宋体"/>
          <w:sz w:val="24"/>
          <w:szCs w:val="24"/>
        </w:rPr>
      </w:pPr>
      <w:r>
        <w:rPr>
          <w:rFonts w:hint="eastAsia" w:ascii="宋体" w:hAnsi="宋体" w:cs="Times New Roman"/>
          <w:sz w:val="24"/>
          <w:szCs w:val="24"/>
        </w:rPr>
        <w:t>2、甲方或监理方对同一施工问题连续下发三次整改</w:t>
      </w:r>
      <w:r>
        <w:rPr>
          <w:rFonts w:hint="eastAsia" w:ascii="宋体" w:hAnsi="宋体" w:cs="宋体"/>
          <w:sz w:val="24"/>
          <w:szCs w:val="24"/>
        </w:rPr>
        <w:t>通知书后乙方无作为或整改问题未解决。</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3、乙方购置假冒伪劣产品用于本工程。</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如合同解约甲方有权委托其他公司进行施工。</w:t>
      </w:r>
    </w:p>
    <w:p>
      <w:pPr>
        <w:widowControl/>
        <w:spacing w:line="360" w:lineRule="auto"/>
        <w:rPr>
          <w:rFonts w:ascii="宋体" w:hAnsi="宋体" w:eastAsia="黑体"/>
          <w:kern w:val="44"/>
          <w:sz w:val="24"/>
          <w:szCs w:val="24"/>
        </w:rPr>
      </w:pPr>
      <w:r>
        <w:rPr>
          <w:rFonts w:hint="eastAsia" w:ascii="宋体" w:hAnsi="宋体" w:eastAsia="黑体"/>
          <w:kern w:val="44"/>
          <w:sz w:val="24"/>
          <w:szCs w:val="24"/>
        </w:rPr>
        <w:t>第十五条：送达条款</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甲乙双方明确送达信息如下：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送达地址：洛阳市洛龙区开元大道1号开元一号营销中心三楼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 </w:t>
      </w:r>
      <w:r>
        <w:rPr>
          <w:rFonts w:hint="eastAsia" w:ascii="宋体" w:hAnsi="宋体"/>
          <w:sz w:val="24"/>
          <w:szCs w:val="24"/>
          <w:lang w:val="en-US" w:eastAsia="zh-CN"/>
        </w:rPr>
        <w:t>0379-60198086</w:t>
      </w:r>
      <w:r>
        <w:rPr>
          <w:rFonts w:hint="eastAsia" w:ascii="宋体" w:hAnsi="宋体"/>
          <w:sz w:val="24"/>
          <w:szCs w:val="24"/>
        </w:rPr>
        <w:t xml:space="preserve">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乙方确认的送达信息为：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送达地址：郑州市郑东新区通泰路东、宏昌街南（商都6号）11幢东4单元24层2号</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联系人及联系方式：0371-66009113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rPr>
          <w:rFonts w:ascii="宋体" w:hAnsi="宋体"/>
          <w:sz w:val="24"/>
          <w:szCs w:val="24"/>
        </w:rPr>
      </w:pPr>
      <w:r>
        <w:rPr>
          <w:rFonts w:ascii="宋体" w:hAnsi="宋体"/>
          <w:sz w:val="24"/>
          <w:szCs w:val="24"/>
        </w:rPr>
        <w:t xml:space="preserve">甲方名称：（盖章）     </w:t>
      </w:r>
      <w:r>
        <w:rPr>
          <w:rFonts w:hint="eastAsia" w:ascii="宋体" w:hAnsi="宋体"/>
          <w:sz w:val="24"/>
          <w:szCs w:val="24"/>
        </w:rPr>
        <w:t xml:space="preserve">                  </w:t>
      </w:r>
      <w:r>
        <w:rPr>
          <w:rFonts w:ascii="宋体" w:hAnsi="宋体"/>
          <w:sz w:val="24"/>
          <w:szCs w:val="24"/>
        </w:rPr>
        <w:t xml:space="preserve">乙方名称：（盖章）                        </w:t>
      </w:r>
    </w:p>
    <w:p>
      <w:pPr>
        <w:spacing w:line="360" w:lineRule="auto"/>
        <w:jc w:val="left"/>
        <w:rPr>
          <w:rFonts w:ascii="宋体" w:hAnsi="宋体"/>
          <w:sz w:val="24"/>
          <w:szCs w:val="24"/>
        </w:rPr>
      </w:pPr>
      <w:r>
        <w:rPr>
          <w:rFonts w:ascii="宋体" w:hAnsi="宋体"/>
          <w:sz w:val="24"/>
          <w:szCs w:val="24"/>
        </w:rPr>
        <w:t xml:space="preserve">法定代表人或授权代表：（签字）          </w:t>
      </w:r>
      <w:r>
        <w:rPr>
          <w:rFonts w:hint="eastAsia" w:ascii="宋体" w:hAnsi="宋体"/>
          <w:sz w:val="24"/>
          <w:szCs w:val="24"/>
        </w:rPr>
        <w:t xml:space="preserve"> </w:t>
      </w:r>
      <w:r>
        <w:rPr>
          <w:rFonts w:ascii="宋体" w:hAnsi="宋体"/>
          <w:sz w:val="24"/>
          <w:szCs w:val="24"/>
        </w:rPr>
        <w:t>法定代表人或授权代表：（签字）</w:t>
      </w:r>
    </w:p>
    <w:p>
      <w:pPr>
        <w:spacing w:line="360" w:lineRule="auto"/>
        <w:jc w:val="left"/>
        <w:rPr>
          <w:rFonts w:ascii="宋体" w:hAnsi="宋体"/>
          <w:sz w:val="24"/>
          <w:szCs w:val="24"/>
        </w:rPr>
      </w:pPr>
      <w:r>
        <w:rPr>
          <w:rFonts w:ascii="宋体" w:hAnsi="宋体"/>
          <w:sz w:val="24"/>
          <w:szCs w:val="24"/>
        </w:rPr>
        <w:t xml:space="preserve">住    所：                              住    所： </w:t>
      </w:r>
    </w:p>
    <w:p>
      <w:pPr>
        <w:spacing w:line="360" w:lineRule="auto"/>
        <w:jc w:val="left"/>
        <w:rPr>
          <w:rFonts w:ascii="宋体" w:hAnsi="宋体"/>
          <w:sz w:val="24"/>
          <w:szCs w:val="24"/>
        </w:rPr>
      </w:pPr>
      <w:r>
        <w:rPr>
          <w:rFonts w:ascii="宋体" w:hAnsi="宋体"/>
          <w:sz w:val="24"/>
          <w:szCs w:val="24"/>
        </w:rPr>
        <w:t xml:space="preserve">邮政编码：471900                        </w:t>
      </w:r>
      <w:r>
        <w:rPr>
          <w:rFonts w:hint="eastAsia" w:ascii="宋体" w:hAnsi="宋体"/>
          <w:sz w:val="24"/>
          <w:szCs w:val="24"/>
        </w:rPr>
        <w:t xml:space="preserve"> </w:t>
      </w:r>
      <w:r>
        <w:rPr>
          <w:rFonts w:ascii="宋体" w:hAnsi="宋体"/>
          <w:sz w:val="24"/>
          <w:szCs w:val="24"/>
        </w:rPr>
        <w:t>邮政编码：</w:t>
      </w:r>
    </w:p>
    <w:p>
      <w:pPr>
        <w:spacing w:line="360" w:lineRule="auto"/>
        <w:jc w:val="left"/>
        <w:rPr>
          <w:rFonts w:ascii="宋体" w:hAnsi="宋体"/>
          <w:sz w:val="24"/>
          <w:szCs w:val="24"/>
        </w:rPr>
      </w:pPr>
      <w:r>
        <w:rPr>
          <w:rFonts w:hint="eastAsia" w:ascii="宋体" w:hAnsi="宋体"/>
          <w:sz w:val="24"/>
          <w:szCs w:val="24"/>
        </w:rPr>
        <w:t xml:space="preserve"> </w:t>
      </w:r>
      <w:r>
        <w:rPr>
          <w:rFonts w:ascii="宋体" w:hAnsi="宋体"/>
          <w:sz w:val="24"/>
          <w:szCs w:val="24"/>
        </w:rPr>
        <w:t>传    真：                              传    真：</w:t>
      </w:r>
    </w:p>
    <w:p>
      <w:pPr>
        <w:tabs>
          <w:tab w:val="left" w:pos="4688"/>
          <w:tab w:val="left" w:pos="4719"/>
        </w:tabs>
        <w:spacing w:before="158" w:line="364" w:lineRule="auto"/>
        <w:ind w:left="520" w:right="330" w:hanging="32"/>
        <w:rPr>
          <w:rFonts w:hint="eastAsia"/>
          <w:sz w:val="24"/>
        </w:rPr>
      </w:pPr>
      <w:r>
        <w:rPr>
          <w:sz w:val="24"/>
        </w:rPr>
        <w:t>开户行：交行洛阳分行西苑支行</w:t>
      </w:r>
      <w:r>
        <w:rPr>
          <w:sz w:val="24"/>
        </w:rPr>
        <w:tab/>
      </w:r>
      <w:r>
        <w:rPr>
          <w:sz w:val="24"/>
        </w:rPr>
        <w:t>开户行：</w:t>
      </w:r>
      <w:r>
        <w:rPr>
          <w:rFonts w:hint="eastAsia"/>
          <w:sz w:val="24"/>
        </w:rPr>
        <w:t>中原银行郑州农业路支行</w:t>
      </w:r>
    </w:p>
    <w:p>
      <w:pPr>
        <w:tabs>
          <w:tab w:val="left" w:pos="4688"/>
          <w:tab w:val="left" w:pos="4719"/>
        </w:tabs>
        <w:spacing w:before="158" w:line="364" w:lineRule="auto"/>
        <w:ind w:left="520" w:right="330" w:hanging="32"/>
        <w:rPr>
          <w:rFonts w:ascii="Calibri" w:eastAsia="Calibri"/>
          <w:sz w:val="21"/>
        </w:rPr>
      </w:pPr>
      <w:r>
        <w:rPr>
          <w:sz w:val="24"/>
        </w:rPr>
        <w:t>账号：413062200018170292470</w:t>
      </w:r>
      <w:r>
        <w:rPr>
          <w:sz w:val="24"/>
        </w:rPr>
        <w:tab/>
      </w:r>
      <w:r>
        <w:rPr>
          <w:sz w:val="24"/>
        </w:rPr>
        <w:tab/>
      </w:r>
      <w:r>
        <w:rPr>
          <w:sz w:val="24"/>
        </w:rPr>
        <w:t>账号：</w:t>
      </w:r>
      <w:r>
        <w:rPr>
          <w:rFonts w:hint="eastAsia"/>
          <w:sz w:val="24"/>
        </w:rPr>
        <w:t>5019916500015</w:t>
      </w:r>
    </w:p>
    <w:p>
      <w:pPr>
        <w:spacing w:line="360" w:lineRule="auto"/>
        <w:jc w:val="left"/>
        <w:rPr>
          <w:rFonts w:ascii="宋体" w:hAnsi="宋体"/>
          <w:sz w:val="24"/>
          <w:szCs w:val="24"/>
        </w:rPr>
      </w:pPr>
      <w:r>
        <w:rPr>
          <w:rFonts w:ascii="宋体" w:hAnsi="宋体"/>
          <w:sz w:val="24"/>
          <w:szCs w:val="24"/>
        </w:rPr>
        <w:t xml:space="preserve">纳税人类别：一般纳税人                 </w:t>
      </w:r>
      <w:r>
        <w:rPr>
          <w:rFonts w:hint="eastAsia" w:ascii="宋体" w:hAnsi="宋体"/>
          <w:sz w:val="24"/>
          <w:szCs w:val="24"/>
        </w:rPr>
        <w:t xml:space="preserve"> </w:t>
      </w:r>
      <w:r>
        <w:rPr>
          <w:rFonts w:ascii="宋体" w:hAnsi="宋体"/>
          <w:sz w:val="24"/>
          <w:szCs w:val="24"/>
        </w:rPr>
        <w:t xml:space="preserve"> 纳税人类别：</w:t>
      </w:r>
      <w:r>
        <w:rPr>
          <w:rFonts w:hint="eastAsia" w:ascii="宋体" w:hAnsi="宋体"/>
          <w:sz w:val="24"/>
          <w:szCs w:val="24"/>
          <w:lang w:eastAsia="zh-CN"/>
        </w:rPr>
        <w:t>一般纳税人</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纳税人识别号：</w:t>
      </w:r>
      <w:r>
        <w:rPr>
          <w:rFonts w:hint="eastAsia" w:ascii="宋体" w:hAnsi="宋体" w:cs="宋体"/>
          <w:kern w:val="0"/>
          <w:sz w:val="24"/>
        </w:rPr>
        <w:t>914103005542480325 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纳税人识别号：</w:t>
      </w:r>
      <w:r>
        <w:rPr>
          <w:rFonts w:hint="eastAsia" w:ascii="宋体" w:hAnsi="宋体"/>
          <w:sz w:val="24"/>
          <w:szCs w:val="24"/>
        </w:rPr>
        <w:t>91410100561023261W</w:t>
      </w:r>
    </w:p>
    <w:p>
      <w:pPr>
        <w:spacing w:line="360" w:lineRule="auto"/>
        <w:jc w:val="left"/>
        <w:rPr>
          <w:rFonts w:ascii="宋体" w:hAnsi="宋体"/>
          <w:sz w:val="24"/>
          <w:szCs w:val="24"/>
        </w:rPr>
      </w:pPr>
      <w:r>
        <w:rPr>
          <w:rFonts w:ascii="宋体" w:hAnsi="宋体"/>
          <w:sz w:val="24"/>
          <w:szCs w:val="24"/>
        </w:rPr>
        <w:t xml:space="preserve">计税方式：一般计税方法                  </w:t>
      </w:r>
      <w:r>
        <w:rPr>
          <w:rFonts w:hint="eastAsia" w:ascii="宋体" w:hAnsi="宋体"/>
          <w:sz w:val="24"/>
          <w:szCs w:val="24"/>
        </w:rPr>
        <w:t xml:space="preserve"> </w:t>
      </w:r>
      <w:r>
        <w:rPr>
          <w:rFonts w:ascii="宋体" w:hAnsi="宋体"/>
          <w:sz w:val="24"/>
          <w:szCs w:val="24"/>
        </w:rPr>
        <w:t xml:space="preserve">计税方式：一般计税方法   </w:t>
      </w:r>
    </w:p>
    <w:p>
      <w:pPr>
        <w:spacing w:line="360" w:lineRule="auto"/>
        <w:jc w:val="left"/>
        <w:rPr>
          <w:rFonts w:hint="default" w:ascii="宋体" w:hAnsi="宋体" w:eastAsia="宋体"/>
          <w:sz w:val="24"/>
          <w:szCs w:val="24"/>
          <w:lang w:val="en-US" w:eastAsia="zh-CN"/>
        </w:rPr>
      </w:pPr>
      <w:r>
        <w:rPr>
          <w:rFonts w:ascii="宋体" w:hAnsi="宋体"/>
          <w:sz w:val="24"/>
          <w:szCs w:val="24"/>
        </w:rPr>
        <w:t>签订日期：</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7.15</w:t>
      </w:r>
    </w:p>
    <w:p>
      <w:pPr>
        <w:tabs>
          <w:tab w:val="left" w:pos="1080"/>
        </w:tabs>
        <w:autoSpaceDN w:val="0"/>
        <w:adjustRightInd w:val="0"/>
        <w:snapToGrid w:val="0"/>
        <w:ind w:firstLine="384" w:firstLineChars="160"/>
        <w:rPr>
          <w:rFonts w:ascii="宋体" w:hAnsi="宋体"/>
          <w:sz w:val="24"/>
          <w:szCs w:val="24"/>
        </w:rPr>
      </w:pPr>
    </w:p>
    <w:p>
      <w:pPr>
        <w:pStyle w:val="2"/>
      </w:pPr>
    </w:p>
    <w:p>
      <w:pPr>
        <w:pStyle w:val="3"/>
        <w:numPr>
          <w:ilvl w:val="0"/>
          <w:numId w:val="0"/>
        </w:numPr>
        <w:rPr>
          <w:rFonts w:ascii="宋体" w:hAnsi="宋体"/>
          <w:b/>
          <w:sz w:val="24"/>
          <w:szCs w:val="24"/>
        </w:rPr>
      </w:pPr>
      <w:r>
        <w:rPr>
          <w:rFonts w:hint="eastAsia" w:ascii="宋体" w:hAnsi="宋体"/>
          <w:b/>
          <w:sz w:val="24"/>
          <w:szCs w:val="24"/>
        </w:rPr>
        <w:t xml:space="preserve">第十五条：附件 </w:t>
      </w:r>
    </w:p>
    <w:p>
      <w:pPr>
        <w:tabs>
          <w:tab w:val="left" w:pos="1080"/>
        </w:tabs>
        <w:autoSpaceDN w:val="0"/>
        <w:adjustRightInd w:val="0"/>
        <w:snapToGrid w:val="0"/>
        <w:ind w:firstLine="480" w:firstLineChars="200"/>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：甲方主要材料指定品牌表</w:t>
      </w:r>
    </w:p>
    <w:p>
      <w:pPr>
        <w:tabs>
          <w:tab w:val="left" w:pos="1080"/>
        </w:tabs>
        <w:autoSpaceDN w:val="0"/>
        <w:adjustRightInd w:val="0"/>
        <w:snapToGrid w:val="0"/>
        <w:ind w:firstLine="480" w:firstLineChars="200"/>
        <w:rPr>
          <w:rFonts w:hint="eastAsia" w:ascii="宋体" w:hAnsi="宋体"/>
          <w:sz w:val="24"/>
          <w:szCs w:val="24"/>
          <w:lang w:eastAsia="zh-CN"/>
        </w:rPr>
      </w:pPr>
      <w:r>
        <w:rPr>
          <w:rFonts w:hint="eastAsia" w:ascii="宋体" w:hAnsi="宋体"/>
          <w:sz w:val="24"/>
          <w:szCs w:val="24"/>
        </w:rPr>
        <w:t>附件</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u w:val="none"/>
          <w:lang w:eastAsia="zh-CN"/>
        </w:rPr>
        <w:t>合同价格清单</w:t>
      </w:r>
    </w:p>
    <w:p>
      <w:pPr>
        <w:pStyle w:val="2"/>
        <w:ind w:firstLine="480" w:firstLineChars="200"/>
        <w:rPr>
          <w:rFonts w:hint="eastAsia" w:ascii="宋体" w:hAnsi="宋体"/>
          <w:b/>
          <w:bCs/>
          <w:sz w:val="24"/>
          <w:szCs w:val="24"/>
        </w:rPr>
      </w:pPr>
      <w:r>
        <w:rPr>
          <w:rFonts w:hint="eastAsia" w:hAnsi="宋体"/>
          <w:b w:val="0"/>
          <w:bCs/>
          <w:sz w:val="24"/>
          <w:szCs w:val="24"/>
          <w:lang w:eastAsia="zh-CN"/>
        </w:rPr>
        <w:t>附件</w:t>
      </w:r>
      <w:r>
        <w:rPr>
          <w:rFonts w:hint="eastAsia" w:hAnsi="宋体"/>
          <w:b w:val="0"/>
          <w:bCs/>
          <w:sz w:val="24"/>
          <w:szCs w:val="24"/>
          <w:lang w:val="en-US" w:eastAsia="zh-CN"/>
        </w:rPr>
        <w:t>3：</w:t>
      </w:r>
      <w:r>
        <w:rPr>
          <w:rFonts w:hint="eastAsia" w:ascii="宋体" w:hAnsi="宋体"/>
          <w:b w:val="0"/>
          <w:bCs/>
          <w:sz w:val="24"/>
        </w:rPr>
        <w:t>廉政合作协议</w:t>
      </w:r>
      <w:r>
        <w:rPr>
          <w:rFonts w:hint="eastAsia" w:ascii="宋体" w:hAnsi="宋体"/>
          <w:b/>
          <w:bCs/>
          <w:sz w:val="24"/>
          <w:szCs w:val="24"/>
        </w:rPr>
        <w:t xml:space="preserve">                 </w:t>
      </w: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w:t>
      </w:r>
      <w:r>
        <w:rPr>
          <w:rFonts w:hint="eastAsia" w:ascii="宋体" w:hAnsi="宋体" w:cs="宋体"/>
          <w:b/>
          <w:bCs/>
          <w:sz w:val="30"/>
          <w:szCs w:val="30"/>
        </w:rPr>
        <w:t xml:space="preserve">             甲方主要材料指定品牌表</w:t>
      </w:r>
    </w:p>
    <w:p>
      <w:pPr>
        <w:tabs>
          <w:tab w:val="left" w:pos="3168"/>
          <w:tab w:val="left" w:pos="4248"/>
          <w:tab w:val="left" w:pos="5422"/>
          <w:tab w:val="left" w:pos="6588"/>
          <w:tab w:val="left" w:pos="7668"/>
          <w:tab w:val="left" w:pos="9038"/>
        </w:tabs>
        <w:spacing w:line="360" w:lineRule="auto"/>
        <w:rPr>
          <w:rFonts w:ascii="宋体" w:hAnsi="宋体" w:cs="宋体"/>
          <w:kern w:val="0"/>
          <w:sz w:val="24"/>
          <w:szCs w:val="24"/>
        </w:rPr>
      </w:pPr>
      <w:r>
        <w:rPr>
          <w:rFonts w:hint="eastAsia" w:ascii="宋体" w:hAnsi="宋体" w:cs="宋体"/>
          <w:kern w:val="0"/>
          <w:sz w:val="24"/>
          <w:szCs w:val="24"/>
        </w:rPr>
        <w:t>一、品牌范围：</w:t>
      </w:r>
    </w:p>
    <w:p>
      <w:pPr>
        <w:numPr>
          <w:ilvl w:val="0"/>
          <w:numId w:val="3"/>
        </w:numPr>
        <w:rPr>
          <w:rFonts w:ascii="宋体" w:hAnsi="宋体"/>
          <w:sz w:val="24"/>
          <w:szCs w:val="24"/>
        </w:rPr>
      </w:pPr>
      <w:r>
        <w:rPr>
          <w:rFonts w:hint="eastAsia" w:ascii="宋体" w:hAnsi="宋体"/>
          <w:sz w:val="24"/>
          <w:szCs w:val="24"/>
        </w:rPr>
        <w:t>开关插座品牌：施耐德、ABB、西门子（投标时需提供样品）</w:t>
      </w:r>
    </w:p>
    <w:p>
      <w:pPr>
        <w:numPr>
          <w:ilvl w:val="0"/>
          <w:numId w:val="3"/>
        </w:numPr>
        <w:rPr>
          <w:rFonts w:ascii="宋体" w:hAnsi="宋体"/>
          <w:sz w:val="24"/>
          <w:szCs w:val="24"/>
        </w:rPr>
      </w:pPr>
      <w:r>
        <w:rPr>
          <w:rFonts w:hint="eastAsia" w:asciiTheme="minorEastAsia" w:hAnsiTheme="minorEastAsia" w:eastAsiaTheme="minorEastAsia"/>
          <w:sz w:val="24"/>
          <w:szCs w:val="24"/>
        </w:rPr>
        <w:t>灯具</w:t>
      </w:r>
      <w:r>
        <w:rPr>
          <w:rFonts w:hint="eastAsia" w:ascii="宋体" w:hAnsi="宋体"/>
          <w:sz w:val="24"/>
          <w:szCs w:val="24"/>
        </w:rPr>
        <w:t>品牌：雷士、松下、欧普、三雄极光（投标时需提供样品）</w:t>
      </w:r>
    </w:p>
    <w:p>
      <w:pPr>
        <w:numPr>
          <w:ilvl w:val="0"/>
          <w:numId w:val="3"/>
        </w:numPr>
        <w:rPr>
          <w:rFonts w:ascii="宋体" w:hAnsi="宋体"/>
          <w:sz w:val="24"/>
          <w:szCs w:val="24"/>
        </w:rPr>
      </w:pPr>
      <w:r>
        <w:rPr>
          <w:rFonts w:hint="eastAsia" w:ascii="宋体" w:hAnsi="宋体"/>
          <w:sz w:val="24"/>
          <w:szCs w:val="24"/>
        </w:rPr>
        <w:t>电线：郑三、金水、洛阳二缆、恒天、郑缆（投标时需提供样品）</w:t>
      </w:r>
    </w:p>
    <w:p>
      <w:pPr>
        <w:rPr>
          <w:rFonts w:hint="eastAsia" w:ascii="宋体" w:hAnsi="宋体" w:eastAsia="宋体"/>
          <w:sz w:val="24"/>
          <w:szCs w:val="24"/>
          <w:lang w:eastAsia="zh-CN"/>
        </w:rPr>
      </w:pPr>
      <w:r>
        <w:rPr>
          <w:rFonts w:hint="eastAsia" w:ascii="宋体" w:hAnsi="宋体"/>
          <w:sz w:val="24"/>
          <w:szCs w:val="24"/>
        </w:rPr>
        <w:t>4、洁具：</w:t>
      </w:r>
      <w:r>
        <w:rPr>
          <w:rFonts w:hint="eastAsia" w:ascii="宋体" w:hAnsi="宋体"/>
          <w:sz w:val="24"/>
          <w:szCs w:val="24"/>
          <w:lang w:eastAsia="zh-CN"/>
        </w:rPr>
        <w:t>此项无</w:t>
      </w:r>
    </w:p>
    <w:p>
      <w:pPr>
        <w:rPr>
          <w:rFonts w:asciiTheme="minorEastAsia" w:hAnsiTheme="minorEastAsia" w:eastAsiaTheme="minorEastAsia"/>
          <w:sz w:val="24"/>
          <w:szCs w:val="24"/>
        </w:rPr>
      </w:pPr>
      <w:r>
        <w:rPr>
          <w:rFonts w:hint="eastAsia" w:ascii="宋体" w:hAnsi="宋体"/>
          <w:sz w:val="24"/>
          <w:szCs w:val="24"/>
        </w:rPr>
        <w:t>5、管材：伟星、金牛、日丰、联塑、中财（投标时需提供样品）</w:t>
      </w:r>
    </w:p>
    <w:p>
      <w:pPr>
        <w:ind w:left="1680" w:hanging="1440" w:hangingChars="600"/>
        <w:rPr>
          <w:rFonts w:asciiTheme="minorEastAsia" w:hAnsiTheme="minorEastAsia" w:eastAsiaTheme="minorEastAsia"/>
          <w:sz w:val="24"/>
          <w:szCs w:val="24"/>
        </w:rPr>
      </w:pPr>
      <w:r>
        <w:rPr>
          <w:rFonts w:hint="eastAsia" w:asciiTheme="minorEastAsia" w:hAnsiTheme="minorEastAsia" w:eastAsiaTheme="minorEastAsia"/>
          <w:sz w:val="24"/>
          <w:szCs w:val="24"/>
        </w:rPr>
        <w:t>6、地板砖：中档优质品牌</w:t>
      </w:r>
      <w:r>
        <w:rPr>
          <w:rFonts w:hint="eastAsia" w:ascii="宋体" w:hAnsi="宋体"/>
          <w:sz w:val="24"/>
          <w:szCs w:val="24"/>
        </w:rPr>
        <w:t>（投标时需提供样品）</w:t>
      </w:r>
    </w:p>
    <w:p>
      <w:pPr>
        <w:rPr>
          <w:rFonts w:ascii="宋体" w:hAnsi="宋体"/>
          <w:sz w:val="24"/>
          <w:szCs w:val="24"/>
        </w:rPr>
      </w:pPr>
      <w:r>
        <w:rPr>
          <w:rFonts w:hint="eastAsia" w:asciiTheme="minorEastAsia" w:hAnsiTheme="minorEastAsia" w:eastAsiaTheme="minorEastAsia"/>
          <w:sz w:val="24"/>
          <w:szCs w:val="24"/>
        </w:rPr>
        <w:t>7、石材：中档优质品牌</w:t>
      </w:r>
      <w:r>
        <w:rPr>
          <w:rFonts w:hint="eastAsia" w:ascii="宋体" w:hAnsi="宋体"/>
          <w:sz w:val="24"/>
          <w:szCs w:val="24"/>
        </w:rPr>
        <w:t>（投标时需提供样品）</w:t>
      </w:r>
    </w:p>
    <w:p>
      <w:pPr>
        <w:rPr>
          <w:rFonts w:ascii="宋体" w:hAnsi="宋体"/>
          <w:sz w:val="24"/>
          <w:szCs w:val="24"/>
        </w:rPr>
      </w:pPr>
      <w:r>
        <w:rPr>
          <w:rFonts w:hint="eastAsia" w:ascii="宋体" w:hAnsi="宋体"/>
          <w:sz w:val="24"/>
          <w:szCs w:val="24"/>
        </w:rPr>
        <w:t>8、乳胶漆：三棵树、立邦、嘉宝莉、多乐士</w:t>
      </w:r>
    </w:p>
    <w:p>
      <w:pPr>
        <w:rPr>
          <w:rFonts w:hint="eastAsia" w:ascii="宋体" w:hAnsi="宋体"/>
          <w:sz w:val="24"/>
          <w:szCs w:val="24"/>
        </w:rPr>
      </w:pPr>
      <w:r>
        <w:rPr>
          <w:rFonts w:hint="eastAsia" w:ascii="宋体" w:hAnsi="宋体"/>
          <w:sz w:val="24"/>
          <w:szCs w:val="24"/>
        </w:rPr>
        <w:t>9、其他主要材料（投标时需提供样品）</w:t>
      </w:r>
    </w:p>
    <w:p>
      <w:pPr>
        <w:pStyle w:val="2"/>
        <w:rPr>
          <w:rFonts w:hint="default" w:eastAsia="宋体"/>
          <w:szCs w:val="24"/>
          <w:lang w:val="en-US" w:eastAsia="zh-CN"/>
        </w:rPr>
      </w:pPr>
      <w:r>
        <w:rPr>
          <w:rFonts w:hint="eastAsia" w:hAnsi="宋体"/>
          <w:sz w:val="24"/>
          <w:szCs w:val="24"/>
          <w:lang w:val="en-US" w:eastAsia="zh-CN"/>
        </w:rPr>
        <w:t>10、电梯门套主要材料</w:t>
      </w:r>
    </w:p>
    <w:p>
      <w:pPr>
        <w:rPr>
          <w:rFonts w:ascii="宋体" w:hAnsi="宋体"/>
          <w:sz w:val="24"/>
          <w:szCs w:val="24"/>
        </w:rPr>
      </w:pPr>
      <w:r>
        <w:rPr>
          <w:rFonts w:hint="eastAsia" w:ascii="宋体" w:hAnsi="宋体"/>
          <w:sz w:val="24"/>
          <w:szCs w:val="24"/>
        </w:rPr>
        <w:t>注：1、以上品牌任选其一，</w:t>
      </w:r>
      <w:r>
        <w:rPr>
          <w:rFonts w:hint="eastAsia" w:ascii="宋体" w:hAnsi="宋体"/>
          <w:sz w:val="24"/>
          <w:szCs w:val="24"/>
          <w:lang w:eastAsia="zh-CN"/>
        </w:rPr>
        <w:t>见合同清单中</w:t>
      </w:r>
      <w:r>
        <w:rPr>
          <w:rFonts w:hint="eastAsia" w:ascii="宋体" w:hAnsi="宋体"/>
          <w:sz w:val="24"/>
          <w:szCs w:val="24"/>
        </w:rPr>
        <w:t>品牌。</w:t>
      </w:r>
    </w:p>
    <w:tbl>
      <w:tblPr>
        <w:tblStyle w:val="46"/>
        <w:tblpPr w:leftFromText="180" w:rightFromText="180" w:vertAnchor="text" w:horzAnchor="page" w:tblpX="537" w:tblpY="502"/>
        <w:tblOverlap w:val="never"/>
        <w:tblW w:w="9024" w:type="dxa"/>
        <w:tblInd w:w="0" w:type="dxa"/>
        <w:tblLayout w:type="fixed"/>
        <w:tblCellMar>
          <w:top w:w="0" w:type="dxa"/>
          <w:left w:w="108" w:type="dxa"/>
          <w:bottom w:w="0" w:type="dxa"/>
          <w:right w:w="108" w:type="dxa"/>
        </w:tblCellMar>
      </w:tblPr>
      <w:tblGrid>
        <w:gridCol w:w="828"/>
        <w:gridCol w:w="2699"/>
        <w:gridCol w:w="2528"/>
        <w:gridCol w:w="2969"/>
      </w:tblGrid>
      <w:tr>
        <w:tblPrEx>
          <w:tblCellMar>
            <w:top w:w="0" w:type="dxa"/>
            <w:left w:w="108" w:type="dxa"/>
            <w:bottom w:w="0" w:type="dxa"/>
            <w:right w:w="108" w:type="dxa"/>
          </w:tblCellMar>
        </w:tblPrEx>
        <w:trPr>
          <w:trHeight w:val="670" w:hRule="atLeast"/>
        </w:trPr>
        <w:tc>
          <w:tcPr>
            <w:tcW w:w="9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168"/>
                <w:tab w:val="left" w:pos="4248"/>
                <w:tab w:val="left" w:pos="5422"/>
                <w:tab w:val="left" w:pos="6588"/>
                <w:tab w:val="left" w:pos="7668"/>
                <w:tab w:val="left" w:pos="9038"/>
              </w:tabs>
              <w:ind w:firstLine="960" w:firstLineChars="400"/>
              <w:rPr>
                <w:rFonts w:ascii="宋体" w:hAnsi="宋体" w:cs="宋体"/>
                <w:kern w:val="0"/>
                <w:sz w:val="24"/>
                <w:szCs w:val="24"/>
              </w:rPr>
            </w:pPr>
            <w:r>
              <w:rPr>
                <w:rFonts w:hint="eastAsia" w:ascii="宋体" w:hAnsi="宋体" w:cs="宋体"/>
                <w:kern w:val="0"/>
                <w:sz w:val="24"/>
                <w:szCs w:val="24"/>
              </w:rPr>
              <w:t xml:space="preserve">      辅助材料明细表</w:t>
            </w:r>
          </w:p>
        </w:tc>
      </w:tr>
      <w:tr>
        <w:tblPrEx>
          <w:tblCellMar>
            <w:top w:w="0" w:type="dxa"/>
            <w:left w:w="108" w:type="dxa"/>
            <w:bottom w:w="0" w:type="dxa"/>
            <w:right w:w="108" w:type="dxa"/>
          </w:tblCellMar>
        </w:tblPrEx>
        <w:trPr>
          <w:trHeight w:val="815"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序号</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名称</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规格</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生产厂家或品牌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1</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水泥</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32.5#</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同力</w:t>
            </w:r>
            <w:r>
              <w:rPr>
                <w:rFonts w:hint="eastAsia" w:ascii="宋体" w:hAnsi="宋体" w:cs="宋体"/>
                <w:sz w:val="24"/>
                <w:szCs w:val="24"/>
              </w:rPr>
              <w:t>、畔山</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轻钢主龙骨</w:t>
            </w:r>
          </w:p>
        </w:tc>
        <w:tc>
          <w:tcPr>
            <w:tcW w:w="2528" w:type="dxa"/>
            <w:tcBorders>
              <w:top w:val="nil"/>
              <w:left w:val="nil"/>
              <w:bottom w:val="nil"/>
              <w:right w:val="nil"/>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szCs w:val="24"/>
                <w:lang w:eastAsia="zh-CN"/>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99"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3</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吊顶主龙骨</w:t>
            </w:r>
          </w:p>
        </w:tc>
        <w:tc>
          <w:tcPr>
            <w:tcW w:w="2528" w:type="dxa"/>
            <w:tcBorders>
              <w:top w:val="single" w:color="auto" w:sz="4" w:space="0"/>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4</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隔墙主龙骨</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5</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纸面石膏板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2440×1220×12</w:t>
            </w:r>
          </w:p>
        </w:tc>
        <w:tc>
          <w:tcPr>
            <w:tcW w:w="29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6</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夹板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根据设计要求</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7</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大芯板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2440×1220</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8</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防火涂料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20KG/桶</w:t>
            </w: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9</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防水涂料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20KG/桶</w:t>
            </w: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ascii="宋体" w:hAnsi="宋体" w:cs="宋体"/>
                <w:sz w:val="24"/>
                <w:szCs w:val="24"/>
              </w:rPr>
              <w:t>国内一线品牌</w:t>
            </w:r>
          </w:p>
        </w:tc>
      </w:tr>
    </w:tbl>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tabs>
          <w:tab w:val="left" w:pos="1080"/>
        </w:tabs>
        <w:autoSpaceDN w:val="0"/>
        <w:adjustRightInd w:val="0"/>
        <w:snapToGrid w:val="0"/>
        <w:ind w:firstLine="480" w:firstLineChars="200"/>
        <w:rPr>
          <w:rFonts w:hint="eastAsia" w:ascii="宋体" w:hAnsi="宋体"/>
          <w:sz w:val="24"/>
          <w:szCs w:val="24"/>
        </w:rPr>
      </w:pPr>
    </w:p>
    <w:p>
      <w:pPr>
        <w:tabs>
          <w:tab w:val="left" w:pos="1080"/>
        </w:tabs>
        <w:autoSpaceDN w:val="0"/>
        <w:adjustRightInd w:val="0"/>
        <w:snapToGrid w:val="0"/>
        <w:ind w:firstLine="480" w:firstLineChars="200"/>
        <w:rPr>
          <w:rFonts w:hint="eastAsia" w:ascii="宋体" w:hAnsi="宋体"/>
          <w:sz w:val="24"/>
          <w:szCs w:val="24"/>
        </w:rPr>
      </w:pPr>
    </w:p>
    <w:p>
      <w:pPr>
        <w:tabs>
          <w:tab w:val="left" w:pos="1080"/>
        </w:tabs>
        <w:autoSpaceDN w:val="0"/>
        <w:adjustRightInd w:val="0"/>
        <w:snapToGrid w:val="0"/>
        <w:ind w:firstLine="0" w:firstLineChars="0"/>
        <w:rPr>
          <w:rFonts w:hint="eastAsia" w:ascii="宋体" w:hAnsi="宋体"/>
          <w:sz w:val="24"/>
          <w:szCs w:val="24"/>
          <w:lang w:eastAsia="zh-CN"/>
        </w:rPr>
      </w:pPr>
      <w:r>
        <w:rPr>
          <w:rFonts w:hint="eastAsia" w:ascii="宋体" w:hAnsi="宋体"/>
          <w:sz w:val="24"/>
          <w:szCs w:val="24"/>
        </w:rPr>
        <w:t>附件</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u w:val="single"/>
          <w:lang w:eastAsia="zh-CN"/>
        </w:rPr>
        <w:t>合同价格清单</w:t>
      </w:r>
    </w:p>
    <w:p>
      <w:pPr>
        <w:pStyle w:val="2"/>
        <w:rPr>
          <w:rFonts w:hint="eastAsia" w:ascii="宋体" w:hAnsi="宋体"/>
          <w:b/>
          <w:bCs/>
          <w:sz w:val="24"/>
          <w:szCs w:val="24"/>
        </w:rPr>
      </w:pPr>
    </w:p>
    <w:p>
      <w:pPr>
        <w:spacing w:line="360" w:lineRule="auto"/>
        <w:jc w:val="both"/>
        <w:rPr>
          <w:rFonts w:ascii="宋体" w:hAnsi="宋体" w:cs="宋体"/>
          <w:sz w:val="24"/>
        </w:rPr>
      </w:pPr>
      <w:r>
        <w:rPr>
          <w:rFonts w:hint="eastAsia" w:ascii="宋体" w:hAnsi="宋体"/>
          <w:sz w:val="24"/>
          <w:szCs w:val="24"/>
        </w:rPr>
        <w:t>附件</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8"/>
          <w:szCs w:val="28"/>
          <w:lang w:val="en-US" w:eastAsia="zh-CN"/>
        </w:rPr>
        <w:t xml:space="preserve">     </w:t>
      </w:r>
      <w:r>
        <w:rPr>
          <w:rFonts w:hint="eastAsia" w:ascii="宋体" w:hAnsi="宋体"/>
          <w:b/>
          <w:bCs/>
          <w:sz w:val="28"/>
          <w:szCs w:val="28"/>
        </w:rPr>
        <w:t>廉政合作协议</w:t>
      </w: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p>
    <w:p>
      <w:pPr>
        <w:spacing w:line="360" w:lineRule="auto"/>
        <w:jc w:val="left"/>
        <w:rPr>
          <w:rFonts w:hint="eastAsia" w:ascii="宋体" w:hAnsi="宋体" w:eastAsia="宋体" w:cs="宋体"/>
          <w:sz w:val="24"/>
          <w:lang w:eastAsia="zh-CN"/>
        </w:rPr>
      </w:pPr>
      <w:r>
        <w:rPr>
          <w:rFonts w:hint="eastAsia" w:ascii="宋体" w:hAnsi="宋体" w:cs="宋体"/>
          <w:sz w:val="24"/>
        </w:rPr>
        <w:t>乙方：</w:t>
      </w:r>
      <w:r>
        <w:rPr>
          <w:rFonts w:hint="eastAsia" w:ascii="宋体" w:hAnsi="宋体" w:cs="宋体"/>
          <w:sz w:val="24"/>
          <w:lang w:eastAsia="zh-CN"/>
        </w:rPr>
        <w:t>河南鼎甲装饰工程有限公司</w:t>
      </w:r>
    </w:p>
    <w:p>
      <w:pPr>
        <w:tabs>
          <w:tab w:val="left" w:pos="0"/>
        </w:tabs>
        <w:autoSpaceDN w:val="0"/>
        <w:spacing w:line="360" w:lineRule="auto"/>
        <w:ind w:firstLine="360"/>
        <w:rPr>
          <w:rFonts w:ascii="宋体" w:hAnsi="宋体" w:cs="宋体"/>
          <w:sz w:val="24"/>
        </w:rPr>
      </w:pPr>
      <w:r>
        <w:rPr>
          <w:rFonts w:hint="eastAsia" w:ascii="宋体" w:hAnsi="宋体" w:cs="宋体"/>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rPr>
      </w:pPr>
      <w:r>
        <w:rPr>
          <w:rFonts w:hint="eastAsia" w:ascii="宋体" w:hAnsi="宋体" w:cs="宋体"/>
          <w:b/>
          <w:bCs/>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rPr>
      </w:pPr>
      <w:r>
        <w:rPr>
          <w:rFonts w:hint="eastAsia" w:ascii="宋体" w:hAnsi="宋体" w:cs="宋体"/>
          <w:b/>
          <w:bCs/>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80" w:firstLineChars="200"/>
        <w:rPr>
          <w:rFonts w:hint="eastAsia" w:ascii="宋体" w:hAnsi="宋体" w:cs="宋体"/>
          <w:b/>
          <w:bCs/>
          <w:color w:val="000000"/>
          <w:sz w:val="24"/>
          <w:szCs w:val="32"/>
        </w:rPr>
      </w:pPr>
      <w:r>
        <w:rPr>
          <w:rFonts w:hint="eastAsia" w:ascii="宋体" w:hAnsi="宋体" w:cs="宋体"/>
          <w:sz w:val="24"/>
        </w:rPr>
        <w:t xml:space="preserve"> </w:t>
      </w:r>
      <w:r>
        <w:rPr>
          <w:rFonts w:hint="eastAsia" w:ascii="宋体" w:hAnsi="宋体" w:cs="宋体"/>
          <w:b/>
          <w:bCs/>
          <w:sz w:val="24"/>
        </w:rPr>
        <w:t>三、</w:t>
      </w:r>
      <w:r>
        <w:rPr>
          <w:rFonts w:hint="eastAsia" w:ascii="宋体" w:hAnsi="宋体" w:cs="宋体"/>
          <w:b/>
          <w:bCs/>
          <w:color w:val="000000"/>
          <w:sz w:val="24"/>
          <w:szCs w:val="32"/>
        </w:rPr>
        <w:t>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drawing>
          <wp:anchor distT="0" distB="0" distL="114300" distR="114300" simplePos="0" relativeHeight="251659264" behindDoc="0" locked="0" layoutInCell="1" allowOverlap="1">
            <wp:simplePos x="0" y="0"/>
            <wp:positionH relativeFrom="column">
              <wp:posOffset>4382770</wp:posOffset>
            </wp:positionH>
            <wp:positionV relativeFrom="paragraph">
              <wp:posOffset>61595</wp:posOffset>
            </wp:positionV>
            <wp:extent cx="1265555" cy="1265555"/>
            <wp:effectExtent l="0" t="0" r="14605" b="14605"/>
            <wp:wrapNone/>
            <wp:docPr id="8"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2dc313b898daf07a491037a11ba2c8"/>
                    <pic:cNvPicPr>
                      <a:picLocks noChangeAspect="1"/>
                    </pic:cNvPicPr>
                  </pic:nvPicPr>
                  <pic:blipFill>
                    <a:blip r:embed="rId6"/>
                    <a:stretch>
                      <a:fillRect/>
                    </a:stretch>
                  </pic:blipFill>
                  <pic:spPr>
                    <a:xfrm>
                      <a:off x="0" y="0"/>
                      <a:ext cx="1265555" cy="1265555"/>
                    </a:xfrm>
                    <a:prstGeom prst="rect">
                      <a:avLst/>
                    </a:prstGeom>
                    <a:noFill/>
                    <a:ln>
                      <a:noFill/>
                    </a:ln>
                  </pic:spPr>
                </pic:pic>
              </a:graphicData>
            </a:graphic>
          </wp:anchor>
        </w:drawing>
      </w:r>
      <w:r>
        <w:rPr>
          <w:rFonts w:hint="eastAsia" w:ascii="宋体" w:hAnsi="宋体" w:cs="宋体"/>
          <w:color w:val="000000"/>
          <w:sz w:val="24"/>
          <w:szCs w:val="32"/>
        </w:rPr>
        <w:t>（1）电话：王先生：18638357973</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（2）电话：杨先生：15670305910</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（3）邮箱：hddcfkb@Foxmail.com</w:t>
      </w:r>
    </w:p>
    <w:p>
      <w:pPr>
        <w:spacing w:line="360" w:lineRule="auto"/>
        <w:ind w:firstLine="480" w:firstLineChars="200"/>
        <w:rPr>
          <w:rFonts w:ascii="宋体" w:hAnsi="宋体" w:cs="宋体"/>
          <w:sz w:val="24"/>
        </w:rPr>
      </w:pPr>
      <w:r>
        <w:rPr>
          <w:rFonts w:hint="eastAsia" w:ascii="宋体" w:hAnsi="宋体" w:cs="宋体"/>
          <w:color w:val="000000"/>
          <w:sz w:val="24"/>
          <w:szCs w:val="32"/>
        </w:rPr>
        <w:t>（4）直接和督查督办人员约定场所当面举报。</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bCs/>
          <w:sz w:val="24"/>
        </w:rPr>
      </w:pPr>
      <w:r>
        <w:rPr>
          <w:rFonts w:hint="eastAsia" w:ascii="宋体" w:hAnsi="宋体" w:cs="宋体"/>
          <w:b/>
          <w:bCs/>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6.利用职权，任人唯亲，拉帮结派，搞小利益团体或对同事正当行使权利进行打击报复的行为。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rPr>
        <w:t>11.其它违反法律或者</w:t>
      </w:r>
      <w:r>
        <w:rPr>
          <w:rFonts w:hint="eastAsia" w:ascii="宋体" w:hAnsi="宋体" w:cs="宋体"/>
          <w:sz w:val="24"/>
          <w:lang w:eastAsia="zh-CN"/>
        </w:rPr>
        <w:t>甲方</w:t>
      </w:r>
      <w:r>
        <w:rPr>
          <w:rFonts w:hint="eastAsia" w:ascii="宋体" w:hAnsi="宋体" w:cs="宋体"/>
          <w:sz w:val="24"/>
        </w:rPr>
        <w:t>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jc w:val="left"/>
        <w:rPr>
          <w:rFonts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r>
        <w:rPr>
          <w:rFonts w:hint="eastAsia" w:ascii="宋体" w:hAnsi="宋体" w:cs="宋体"/>
          <w:sz w:val="24"/>
        </w:rPr>
        <w:t xml:space="preserve">          乙方：</w:t>
      </w:r>
      <w:r>
        <w:rPr>
          <w:rFonts w:hint="eastAsia" w:ascii="宋体" w:hAnsi="宋体" w:cs="宋体"/>
          <w:sz w:val="24"/>
          <w:lang w:eastAsia="zh-CN"/>
        </w:rPr>
        <w:t>河南鼎甲装饰工程有限公司</w:t>
      </w:r>
    </w:p>
    <w:p>
      <w:pPr>
        <w:pStyle w:val="18"/>
        <w:ind w:firstLine="4800" w:firstLineChars="2000"/>
        <w:rPr>
          <w:rFonts w:hint="default" w:ascii="宋体" w:hAnsi="宋体" w:eastAsia="宋体" w:cs="宋体"/>
          <w:sz w:val="24"/>
          <w:lang w:val="en-US" w:eastAsia="zh-CN"/>
        </w:rPr>
      </w:pPr>
      <w:r>
        <w:rPr>
          <w:rFonts w:hint="eastAsia" w:ascii="宋体" w:hAnsi="宋体" w:cs="宋体"/>
          <w:sz w:val="24"/>
          <w:lang w:val="en-US" w:eastAsia="zh-CN"/>
        </w:rPr>
        <w:t>2021年7月15日</w:t>
      </w:r>
    </w:p>
    <w:p>
      <w:pPr>
        <w:pStyle w:val="19"/>
        <w:rPr>
          <w:rFonts w:hint="eastAsia" w:ascii="宋体" w:hAnsi="宋体" w:cs="宋体"/>
          <w:sz w:val="24"/>
        </w:rPr>
      </w:pPr>
    </w:p>
    <w:p>
      <w:pPr>
        <w:pStyle w:val="20"/>
        <w:rPr>
          <w:rFonts w:hint="eastAsia" w:ascii="宋体" w:hAnsi="宋体" w:cs="宋体"/>
          <w:sz w:val="24"/>
        </w:rPr>
      </w:pPr>
    </w:p>
    <w:p>
      <w:pPr>
        <w:rPr>
          <w:b/>
          <w:bCs/>
          <w:sz w:val="36"/>
          <w:szCs w:val="36"/>
        </w:rPr>
      </w:pPr>
    </w:p>
    <w:p>
      <w:pPr>
        <w:autoSpaceDN w:val="0"/>
        <w:ind w:firstLine="420" w:firstLineChars="200"/>
        <w:rPr>
          <w:rFonts w:ascii="宋体" w:hAnsi="宋体"/>
          <w:szCs w:val="24"/>
        </w:rPr>
      </w:pPr>
    </w:p>
    <w:p>
      <w:pPr>
        <w:tabs>
          <w:tab w:val="left" w:pos="5145"/>
        </w:tabs>
        <w:autoSpaceDN w:val="0"/>
        <w:spacing w:after="156" w:afterLines="50"/>
        <w:rPr>
          <w:rFonts w:ascii="宋体"/>
          <w:b/>
          <w:bCs/>
          <w:sz w:val="44"/>
          <w:szCs w:val="44"/>
        </w:rPr>
      </w:pPr>
    </w:p>
    <w:p>
      <w:pPr>
        <w:tabs>
          <w:tab w:val="left" w:pos="5145"/>
        </w:tabs>
        <w:autoSpaceDN w:val="0"/>
        <w:spacing w:after="156" w:afterLines="50"/>
        <w:rPr>
          <w:rFonts w:ascii="宋体"/>
          <w:b/>
          <w:bCs/>
          <w:sz w:val="44"/>
          <w:szCs w:val="44"/>
        </w:rPr>
      </w:pPr>
    </w:p>
    <w:sectPr>
      <w:headerReference r:id="rId3" w:type="default"/>
      <w:footerReference r:id="rId4" w:type="default"/>
      <w:pgSz w:w="11907" w:h="16840"/>
      <w:pgMar w:top="1247" w:right="980" w:bottom="1247" w:left="847"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ind w:left="-141" w:leftChars="-67"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v:textbox>
            </v:shape>
          </w:pict>
        </mc:Fallback>
      </mc:AlternateContent>
    </w:r>
    <w:r>
      <w:rPr>
        <w:rFonts w:hint="eastAsia"/>
        <w:b/>
        <w:color w:val="5F5F5F"/>
        <w:sz w:val="21"/>
        <w:szCs w:val="21"/>
        <w:lang w:eastAsia="zh-CN"/>
      </w:rPr>
      <w:t>洛阳浩德鑫置地有限公司</w:t>
    </w:r>
    <w:r>
      <w:rPr>
        <w:rFonts w:hint="eastAsia"/>
        <w:b/>
        <w:color w:val="5F5F5F"/>
        <w:sz w:val="21"/>
        <w:szCs w:val="21"/>
      </w:rPr>
      <w:t xml:space="preserve">   </w:t>
    </w:r>
    <w:r>
      <w:rPr>
        <w:rFonts w:hint="eastAsia"/>
        <w:b/>
        <w:color w:val="5F5F5F"/>
      </w:rPr>
      <w:t>ADD:洛阳市经济开发区开元大道与长夏门街交汇处（开元壹号）项目会所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240" w:firstLineChars="150"/>
      <w:jc w:val="both"/>
      <w:rPr>
        <w:rFonts w:ascii="Batang" w:hAns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5"/>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1">
    <w:nsid w:val="E086581A"/>
    <w:multiLevelType w:val="singleLevel"/>
    <w:tmpl w:val="E086581A"/>
    <w:lvl w:ilvl="0" w:tentative="0">
      <w:start w:val="1"/>
      <w:numFmt w:val="decimal"/>
      <w:suff w:val="nothing"/>
      <w:lvlText w:val="%1、"/>
      <w:lvlJc w:val="left"/>
    </w:lvl>
  </w:abstractNum>
  <w:abstractNum w:abstractNumId="2">
    <w:nsid w:val="2CEC680C"/>
    <w:multiLevelType w:val="singleLevel"/>
    <w:tmpl w:val="2CEC680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6F9"/>
    <w:rsid w:val="00112F37"/>
    <w:rsid w:val="00172A27"/>
    <w:rsid w:val="00191138"/>
    <w:rsid w:val="001E392D"/>
    <w:rsid w:val="001F2788"/>
    <w:rsid w:val="002C2901"/>
    <w:rsid w:val="002D2E4E"/>
    <w:rsid w:val="002F3D6C"/>
    <w:rsid w:val="002F518B"/>
    <w:rsid w:val="002F54E2"/>
    <w:rsid w:val="0035120A"/>
    <w:rsid w:val="005829C9"/>
    <w:rsid w:val="00626640"/>
    <w:rsid w:val="007B2CC6"/>
    <w:rsid w:val="00864308"/>
    <w:rsid w:val="00883693"/>
    <w:rsid w:val="008C20A2"/>
    <w:rsid w:val="008E7327"/>
    <w:rsid w:val="00950858"/>
    <w:rsid w:val="009515D3"/>
    <w:rsid w:val="009B1946"/>
    <w:rsid w:val="00AC4783"/>
    <w:rsid w:val="00B95703"/>
    <w:rsid w:val="00BF0416"/>
    <w:rsid w:val="00C1211F"/>
    <w:rsid w:val="00C27594"/>
    <w:rsid w:val="00C3786F"/>
    <w:rsid w:val="00D20A0C"/>
    <w:rsid w:val="00D435CF"/>
    <w:rsid w:val="00DA0F0D"/>
    <w:rsid w:val="00E34CC7"/>
    <w:rsid w:val="00EC0E27"/>
    <w:rsid w:val="00F22C58"/>
    <w:rsid w:val="00F3211D"/>
    <w:rsid w:val="00F60EBC"/>
    <w:rsid w:val="00FD69D7"/>
    <w:rsid w:val="020C04BA"/>
    <w:rsid w:val="042F236B"/>
    <w:rsid w:val="051E41F2"/>
    <w:rsid w:val="05B125F3"/>
    <w:rsid w:val="06443FD4"/>
    <w:rsid w:val="068303EB"/>
    <w:rsid w:val="06931E1E"/>
    <w:rsid w:val="07277E4A"/>
    <w:rsid w:val="07312958"/>
    <w:rsid w:val="07BF4B46"/>
    <w:rsid w:val="07E07279"/>
    <w:rsid w:val="08A45192"/>
    <w:rsid w:val="097D251D"/>
    <w:rsid w:val="0A960A6B"/>
    <w:rsid w:val="0B074C7C"/>
    <w:rsid w:val="0B887150"/>
    <w:rsid w:val="0BE74F15"/>
    <w:rsid w:val="0C337593"/>
    <w:rsid w:val="0D177805"/>
    <w:rsid w:val="0DBA3D1D"/>
    <w:rsid w:val="0DC30CBA"/>
    <w:rsid w:val="0E497DED"/>
    <w:rsid w:val="0EAE3A0F"/>
    <w:rsid w:val="0F274AB4"/>
    <w:rsid w:val="0F814B8E"/>
    <w:rsid w:val="117048C5"/>
    <w:rsid w:val="118A2253"/>
    <w:rsid w:val="11A021F8"/>
    <w:rsid w:val="11C0052E"/>
    <w:rsid w:val="12160F3D"/>
    <w:rsid w:val="13174BEA"/>
    <w:rsid w:val="14196A31"/>
    <w:rsid w:val="14360F37"/>
    <w:rsid w:val="15043A50"/>
    <w:rsid w:val="152E73B4"/>
    <w:rsid w:val="170B5EA3"/>
    <w:rsid w:val="17902CDE"/>
    <w:rsid w:val="17E625C2"/>
    <w:rsid w:val="187212AC"/>
    <w:rsid w:val="188C65FC"/>
    <w:rsid w:val="18B36492"/>
    <w:rsid w:val="1B2A271F"/>
    <w:rsid w:val="1BD50639"/>
    <w:rsid w:val="1BD937BC"/>
    <w:rsid w:val="1C1945A6"/>
    <w:rsid w:val="1C656C23"/>
    <w:rsid w:val="1CE046C9"/>
    <w:rsid w:val="1D0667AD"/>
    <w:rsid w:val="1D3037DF"/>
    <w:rsid w:val="1DC069DD"/>
    <w:rsid w:val="1E5058BD"/>
    <w:rsid w:val="1E63486F"/>
    <w:rsid w:val="1FCE4C9E"/>
    <w:rsid w:val="21674F5E"/>
    <w:rsid w:val="22135B75"/>
    <w:rsid w:val="22863C94"/>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46F3BA7"/>
    <w:rsid w:val="349A34DB"/>
    <w:rsid w:val="35301450"/>
    <w:rsid w:val="360B544F"/>
    <w:rsid w:val="364D63A5"/>
    <w:rsid w:val="367E78FC"/>
    <w:rsid w:val="379D08A8"/>
    <w:rsid w:val="382B20B3"/>
    <w:rsid w:val="38AF00E9"/>
    <w:rsid w:val="38EE3475"/>
    <w:rsid w:val="396665B7"/>
    <w:rsid w:val="39BB7346"/>
    <w:rsid w:val="3ACB7183"/>
    <w:rsid w:val="3BDA7340"/>
    <w:rsid w:val="3C2B5769"/>
    <w:rsid w:val="3C9406F1"/>
    <w:rsid w:val="3D0038A0"/>
    <w:rsid w:val="3D577B32"/>
    <w:rsid w:val="3D8C2668"/>
    <w:rsid w:val="3DDC401F"/>
    <w:rsid w:val="3E0C5102"/>
    <w:rsid w:val="3E3948A1"/>
    <w:rsid w:val="3E4619B8"/>
    <w:rsid w:val="3E7F6A28"/>
    <w:rsid w:val="3EAB6714"/>
    <w:rsid w:val="417C49FE"/>
    <w:rsid w:val="426104F4"/>
    <w:rsid w:val="428D00BE"/>
    <w:rsid w:val="42CC5625"/>
    <w:rsid w:val="43661FA0"/>
    <w:rsid w:val="437C1F45"/>
    <w:rsid w:val="44564388"/>
    <w:rsid w:val="459B1F40"/>
    <w:rsid w:val="45DC496B"/>
    <w:rsid w:val="45FD4563"/>
    <w:rsid w:val="462C0DB2"/>
    <w:rsid w:val="46644F7C"/>
    <w:rsid w:val="468C5761"/>
    <w:rsid w:val="48AC230C"/>
    <w:rsid w:val="49C35B92"/>
    <w:rsid w:val="4A702F34"/>
    <w:rsid w:val="4A706FB0"/>
    <w:rsid w:val="4C4A50E1"/>
    <w:rsid w:val="4D022A70"/>
    <w:rsid w:val="4D046F69"/>
    <w:rsid w:val="4DB01C2B"/>
    <w:rsid w:val="4E2C224E"/>
    <w:rsid w:val="4E3852E3"/>
    <w:rsid w:val="4EC004A5"/>
    <w:rsid w:val="4F4B0B61"/>
    <w:rsid w:val="4FC77502"/>
    <w:rsid w:val="505E3468"/>
    <w:rsid w:val="510A7E4A"/>
    <w:rsid w:val="51DA3E2E"/>
    <w:rsid w:val="51F0318E"/>
    <w:rsid w:val="520F4294"/>
    <w:rsid w:val="52295F56"/>
    <w:rsid w:val="537D47ED"/>
    <w:rsid w:val="53EE23BF"/>
    <w:rsid w:val="54A85071"/>
    <w:rsid w:val="54BF4C96"/>
    <w:rsid w:val="54FC313B"/>
    <w:rsid w:val="556C60B3"/>
    <w:rsid w:val="55EB4403"/>
    <w:rsid w:val="5606068F"/>
    <w:rsid w:val="57283E0B"/>
    <w:rsid w:val="57EB51CE"/>
    <w:rsid w:val="582D7CAE"/>
    <w:rsid w:val="58AF298D"/>
    <w:rsid w:val="58ED4F64"/>
    <w:rsid w:val="5A0A756C"/>
    <w:rsid w:val="5AAD49D1"/>
    <w:rsid w:val="5AB865E5"/>
    <w:rsid w:val="5AC445F6"/>
    <w:rsid w:val="5AE215FB"/>
    <w:rsid w:val="5B1B5005"/>
    <w:rsid w:val="5BFF6ACC"/>
    <w:rsid w:val="5C0A6E8C"/>
    <w:rsid w:val="5CFD7060"/>
    <w:rsid w:val="5D187049"/>
    <w:rsid w:val="5D2E6FEF"/>
    <w:rsid w:val="5D444EF8"/>
    <w:rsid w:val="5D696761"/>
    <w:rsid w:val="5E3B3344"/>
    <w:rsid w:val="5E8F1627"/>
    <w:rsid w:val="5ED54031"/>
    <w:rsid w:val="5F2B1033"/>
    <w:rsid w:val="5F4D3766"/>
    <w:rsid w:val="5F821A41"/>
    <w:rsid w:val="5FB9411A"/>
    <w:rsid w:val="609C4B5E"/>
    <w:rsid w:val="6189573E"/>
    <w:rsid w:val="61BD512B"/>
    <w:rsid w:val="620D6B6D"/>
    <w:rsid w:val="626F7651"/>
    <w:rsid w:val="629038C3"/>
    <w:rsid w:val="62D1432C"/>
    <w:rsid w:val="638B06EF"/>
    <w:rsid w:val="63E044E9"/>
    <w:rsid w:val="646E7100"/>
    <w:rsid w:val="64F20D58"/>
    <w:rsid w:val="658F5374"/>
    <w:rsid w:val="660F776F"/>
    <w:rsid w:val="66913FDA"/>
    <w:rsid w:val="66D12D4F"/>
    <w:rsid w:val="670D5B2C"/>
    <w:rsid w:val="679A7B08"/>
    <w:rsid w:val="67E338A0"/>
    <w:rsid w:val="685D7932"/>
    <w:rsid w:val="68C2756A"/>
    <w:rsid w:val="6A3C4858"/>
    <w:rsid w:val="6BB9114A"/>
    <w:rsid w:val="6D871E5D"/>
    <w:rsid w:val="6DB7708E"/>
    <w:rsid w:val="6DF8337A"/>
    <w:rsid w:val="6E9047F2"/>
    <w:rsid w:val="6EA4142D"/>
    <w:rsid w:val="6FD06D1B"/>
    <w:rsid w:val="71717CF1"/>
    <w:rsid w:val="72401A80"/>
    <w:rsid w:val="73173CE2"/>
    <w:rsid w:val="73704370"/>
    <w:rsid w:val="73C07BBF"/>
    <w:rsid w:val="73DC4D25"/>
    <w:rsid w:val="745436E9"/>
    <w:rsid w:val="765A05BC"/>
    <w:rsid w:val="767F73D7"/>
    <w:rsid w:val="76BD6FDB"/>
    <w:rsid w:val="78BD7DA6"/>
    <w:rsid w:val="7AF16FF7"/>
    <w:rsid w:val="7B334F2B"/>
    <w:rsid w:val="7B5E4E76"/>
    <w:rsid w:val="7C2B0D47"/>
    <w:rsid w:val="7CDE11ED"/>
    <w:rsid w:val="7CEF6506"/>
    <w:rsid w:val="7CFA011A"/>
    <w:rsid w:val="7DF540DB"/>
    <w:rsid w:val="7EB46C00"/>
    <w:rsid w:val="7F4A41A9"/>
    <w:rsid w:val="7FB811F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spacing w:line="360" w:lineRule="auto"/>
    </w:pPr>
    <w:rPr>
      <w:rFonts w:ascii="Times New Roman" w:hAnsi="Times New Roman"/>
      <w:sz w:val="24"/>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uiPriority w:val="0"/>
    <w:pPr>
      <w:ind w:left="0" w:leftChars="0" w:firstLine="0" w:firstLineChars="0"/>
    </w:pPr>
  </w:style>
  <w:style w:type="paragraph" w:styleId="22">
    <w:name w:val="Body Text Indent"/>
    <w:basedOn w:val="1"/>
    <w:next w:val="18"/>
    <w:qFormat/>
    <w:uiPriority w:val="0"/>
    <w:pPr>
      <w:ind w:firstLine="645"/>
    </w:pPr>
    <w:rPr>
      <w:rFonts w:ascii="宋体"/>
      <w:sz w:val="32"/>
      <w:szCs w:val="20"/>
    </w:rPr>
  </w:style>
  <w:style w:type="paragraph" w:styleId="23">
    <w:name w:val="List 2"/>
    <w:basedOn w:val="1"/>
    <w:qFormat/>
    <w:uiPriority w:val="0"/>
    <w:pPr>
      <w:ind w:left="400" w:leftChars="200" w:hanging="200" w:hangingChars="200"/>
    </w:pPr>
    <w:rPr>
      <w:rFonts w:ascii="Times New Roman" w:hAnsi="Times New Roman"/>
      <w:szCs w:val="20"/>
    </w:rPr>
  </w:style>
  <w:style w:type="paragraph" w:styleId="24">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5">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630"/>
    </w:pPr>
    <w:rPr>
      <w:rFonts w:ascii="宋体"/>
      <w:sz w:val="32"/>
      <w:szCs w:val="20"/>
    </w:rPr>
  </w:style>
  <w:style w:type="paragraph" w:styleId="29">
    <w:name w:val="List Continue 5"/>
    <w:basedOn w:val="1"/>
    <w:qFormat/>
    <w:uiPriority w:val="0"/>
    <w:pPr>
      <w:spacing w:after="120"/>
      <w:ind w:left="1000" w:leftChars="1000"/>
    </w:pPr>
    <w:rPr>
      <w:rFonts w:ascii="Times New Roman" w:hAnsi="Times New Roman"/>
      <w:szCs w:val="20"/>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kern w:val="0"/>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4">
    <w:name w:val="List Continue 4"/>
    <w:basedOn w:val="1"/>
    <w:qFormat/>
    <w:uiPriority w:val="0"/>
    <w:pPr>
      <w:spacing w:after="120"/>
      <w:ind w:left="800" w:leftChars="800"/>
    </w:pPr>
    <w:rPr>
      <w:rFonts w:ascii="Times New Roman" w:hAnsi="Times New Roman"/>
      <w:szCs w:val="20"/>
    </w:rPr>
  </w:style>
  <w:style w:type="paragraph" w:styleId="35">
    <w:name w:val="List"/>
    <w:basedOn w:val="1"/>
    <w:qFormat/>
    <w:uiPriority w:val="0"/>
    <w:pPr>
      <w:ind w:left="200" w:hanging="200" w:hangingChars="200"/>
    </w:pPr>
    <w:rPr>
      <w:rFonts w:ascii="Times New Roman" w:hAnsi="Times New Roman"/>
      <w:szCs w:val="20"/>
    </w:rPr>
  </w:style>
  <w:style w:type="paragraph" w:styleId="36">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7">
    <w:name w:val="List 5"/>
    <w:basedOn w:val="1"/>
    <w:qFormat/>
    <w:uiPriority w:val="0"/>
    <w:pPr>
      <w:ind w:left="1000" w:leftChars="800" w:hanging="200" w:hangingChars="200"/>
    </w:pPr>
    <w:rPr>
      <w:rFonts w:ascii="Times New Roman" w:hAnsi="Times New Roman"/>
      <w:szCs w:val="20"/>
    </w:rPr>
  </w:style>
  <w:style w:type="paragraph" w:styleId="38">
    <w:name w:val="Body Text Indent 3"/>
    <w:basedOn w:val="1"/>
    <w:qFormat/>
    <w:uiPriority w:val="0"/>
    <w:pPr>
      <w:spacing w:line="360" w:lineRule="auto"/>
      <w:ind w:firstLine="468"/>
    </w:pPr>
    <w:rPr>
      <w:rFonts w:ascii="Times New Roman" w:hAnsi="Times New Roman"/>
      <w:sz w:val="24"/>
      <w:szCs w:val="20"/>
    </w:rPr>
  </w:style>
  <w:style w:type="paragraph" w:styleId="39">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40">
    <w:name w:val="Body Text 2"/>
    <w:basedOn w:val="1"/>
    <w:qFormat/>
    <w:uiPriority w:val="0"/>
    <w:pPr>
      <w:spacing w:after="120" w:line="480" w:lineRule="auto"/>
    </w:pPr>
    <w:rPr>
      <w:rFonts w:ascii="Times New Roman" w:hAnsi="Times New Roman"/>
      <w:szCs w:val="20"/>
    </w:rPr>
  </w:style>
  <w:style w:type="paragraph" w:styleId="41">
    <w:name w:val="List 4"/>
    <w:basedOn w:val="1"/>
    <w:qFormat/>
    <w:uiPriority w:val="0"/>
    <w:pPr>
      <w:ind w:left="800" w:leftChars="600" w:hanging="200" w:hangingChars="200"/>
    </w:pPr>
    <w:rPr>
      <w:rFonts w:ascii="Times New Roman" w:hAnsi="Times New Roman"/>
      <w:szCs w:val="20"/>
    </w:rPr>
  </w:style>
  <w:style w:type="paragraph" w:styleId="42">
    <w:name w:val="List Continue 2"/>
    <w:basedOn w:val="1"/>
    <w:qFormat/>
    <w:uiPriority w:val="0"/>
    <w:pPr>
      <w:spacing w:after="120"/>
      <w:ind w:left="400" w:leftChars="400"/>
    </w:pPr>
    <w:rPr>
      <w:rFonts w:ascii="Times New Roman" w:hAnsi="Times New Roman"/>
      <w:szCs w:val="20"/>
    </w:rPr>
  </w:style>
  <w:style w:type="paragraph" w:styleId="43">
    <w:name w:val="Normal (Web)"/>
    <w:basedOn w:val="1"/>
    <w:qFormat/>
    <w:uiPriority w:val="0"/>
    <w:pPr>
      <w:widowControl/>
      <w:spacing w:before="100" w:beforeAutospacing="1" w:after="100" w:afterAutospacing="1"/>
      <w:jc w:val="left"/>
    </w:pPr>
    <w:rPr>
      <w:rFonts w:ascii="宋体"/>
      <w:kern w:val="0"/>
      <w:sz w:val="24"/>
      <w:szCs w:val="24"/>
    </w:rPr>
  </w:style>
  <w:style w:type="paragraph" w:styleId="44">
    <w:name w:val="List Continue 3"/>
    <w:basedOn w:val="1"/>
    <w:qFormat/>
    <w:uiPriority w:val="0"/>
    <w:pPr>
      <w:spacing w:after="120"/>
      <w:ind w:left="600" w:leftChars="600"/>
    </w:pPr>
    <w:rPr>
      <w:rFonts w:ascii="Times New Roman" w:hAnsi="Times New Roman"/>
      <w:szCs w:val="20"/>
    </w:rPr>
  </w:style>
  <w:style w:type="paragraph" w:styleId="45">
    <w:name w:val="annotation subject"/>
    <w:basedOn w:val="16"/>
    <w:next w:val="16"/>
    <w:qFormat/>
    <w:uiPriority w:val="0"/>
    <w:rPr>
      <w:b/>
      <w:bCs/>
    </w:r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paragraph" w:customStyle="1" w:styleId="5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3">
    <w:name w:val="简单回函地址"/>
    <w:basedOn w:val="1"/>
    <w:qFormat/>
    <w:uiPriority w:val="0"/>
    <w:rPr>
      <w:rFonts w:ascii="Times New Roman" w:hAnsi="Times New Roman"/>
      <w:szCs w:val="20"/>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6">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7">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61">
    <w:name w:val="正文内容"/>
    <w:basedOn w:val="1"/>
    <w:qFormat/>
    <w:uiPriority w:val="0"/>
    <w:pPr>
      <w:widowControl/>
      <w:jc w:val="left"/>
    </w:pPr>
    <w:rPr>
      <w:rFonts w:ascii="宋体" w:cs="宋体"/>
      <w:kern w:val="0"/>
      <w:sz w:val="28"/>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3">
    <w:name w:val="_Style 6"/>
    <w:basedOn w:val="1"/>
    <w:qFormat/>
    <w:uiPriority w:val="0"/>
    <w:pPr>
      <w:adjustRightInd w:val="0"/>
      <w:spacing w:line="360" w:lineRule="atLeast"/>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character" w:customStyle="1" w:styleId="65">
    <w:name w:val="1051"/>
    <w:basedOn w:val="47"/>
    <w:qFormat/>
    <w:uiPriority w:val="0"/>
    <w:rPr>
      <w:sz w:val="21"/>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3450</Words>
  <Characters>19665</Characters>
  <Lines>163</Lines>
  <Paragraphs>46</Paragraphs>
  <TotalTime>18</TotalTime>
  <ScaleCrop>false</ScaleCrop>
  <LinksUpToDate>false</LinksUpToDate>
  <CharactersWithSpaces>23069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2018-06-19T03:27:00Z</dcterms:created>
  <dc:creator>张鹏飞</dc:creator>
  <cp:lastModifiedBy>DD</cp:lastModifiedBy>
  <cp:lastPrinted>2021-06-26T09:20:00Z</cp:lastPrinted>
  <dcterms:modified xsi:type="dcterms:W3CDTF">2021-07-17T10:21:24Z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2A6BB4D42028432496DFBAF6D3A34B8F</vt:lpwstr>
  </property>
</Properties>
</file>