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BEA" w:rsidRDefault="00860BEA" w:rsidP="00DB1778">
      <w:pPr>
        <w:spacing w:beforeLines="50" w:afterLines="50" w:line="360" w:lineRule="auto"/>
        <w:ind w:rightChars="50" w:right="110"/>
        <w:jc w:val="center"/>
        <w:rPr>
          <w:rFonts w:asciiTheme="minorEastAsia" w:eastAsiaTheme="minorEastAsia" w:hAnsiTheme="minorEastAsia" w:cs="宋体"/>
          <w:b/>
          <w:sz w:val="48"/>
          <w:szCs w:val="48"/>
        </w:rPr>
      </w:pPr>
    </w:p>
    <w:p w:rsidR="00860BEA" w:rsidRDefault="003A28A4" w:rsidP="00DB1778">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刘富村安置项目西地块清表及土方开挖</w:t>
      </w:r>
    </w:p>
    <w:p w:rsidR="00860BEA" w:rsidRDefault="003A28A4" w:rsidP="00DB1778">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工程施工合同</w:t>
      </w:r>
    </w:p>
    <w:p w:rsidR="00860BEA" w:rsidRDefault="00860BEA">
      <w:pPr>
        <w:spacing w:line="360" w:lineRule="auto"/>
        <w:jc w:val="center"/>
        <w:rPr>
          <w:rFonts w:asciiTheme="minorEastAsia" w:eastAsiaTheme="minorEastAsia" w:hAnsiTheme="minorEastAsia"/>
          <w:b/>
          <w:bCs/>
          <w:szCs w:val="21"/>
        </w:rPr>
      </w:pPr>
    </w:p>
    <w:p w:rsidR="00860BEA" w:rsidRDefault="00860BEA">
      <w:pPr>
        <w:rPr>
          <w:rFonts w:asciiTheme="minorEastAsia" w:eastAsiaTheme="minorEastAsia" w:hAnsiTheme="minorEastAsia"/>
          <w:b/>
          <w:bCs/>
          <w:szCs w:val="21"/>
        </w:rPr>
      </w:pPr>
    </w:p>
    <w:p w:rsidR="00860BEA" w:rsidRDefault="00860BEA">
      <w:pPr>
        <w:rPr>
          <w:rFonts w:asciiTheme="minorEastAsia" w:eastAsiaTheme="minorEastAsia" w:hAnsiTheme="minorEastAsia"/>
          <w:b/>
          <w:bCs/>
          <w:szCs w:val="21"/>
        </w:rPr>
      </w:pPr>
    </w:p>
    <w:p w:rsidR="00860BEA" w:rsidRDefault="00860BEA">
      <w:pPr>
        <w:rPr>
          <w:rFonts w:asciiTheme="minorEastAsia" w:eastAsiaTheme="minorEastAsia" w:hAnsiTheme="minorEastAsia"/>
          <w:b/>
          <w:bCs/>
          <w:szCs w:val="21"/>
        </w:rPr>
      </w:pPr>
    </w:p>
    <w:p w:rsidR="00860BEA" w:rsidRDefault="00860BEA">
      <w:pPr>
        <w:rPr>
          <w:rFonts w:asciiTheme="minorEastAsia" w:eastAsiaTheme="minorEastAsia" w:hAnsiTheme="minorEastAsia"/>
          <w:b/>
          <w:bCs/>
          <w:sz w:val="32"/>
          <w:szCs w:val="32"/>
        </w:rPr>
      </w:pPr>
    </w:p>
    <w:p w:rsidR="00860BEA" w:rsidRDefault="003A28A4">
      <w:pPr>
        <w:ind w:firstLineChars="500" w:firstLine="1600"/>
        <w:rPr>
          <w:rFonts w:asciiTheme="minorEastAsia" w:eastAsiaTheme="minorEastAsia" w:hAnsiTheme="minorEastAsia"/>
          <w:b/>
          <w:bCs/>
          <w:sz w:val="32"/>
          <w:szCs w:val="32"/>
        </w:rPr>
      </w:pPr>
      <w:r>
        <w:rPr>
          <w:rFonts w:asciiTheme="minorEastAsia" w:eastAsiaTheme="minorEastAsia" w:hAnsiTheme="minorEastAsia" w:hint="eastAsia"/>
          <w:bCs/>
          <w:sz w:val="32"/>
          <w:szCs w:val="32"/>
        </w:rPr>
        <w:t>合同编号：</w:t>
      </w:r>
      <w:r w:rsidR="000C428B">
        <w:rPr>
          <w:rFonts w:asciiTheme="minorEastAsia" w:eastAsiaTheme="minorEastAsia" w:hAnsiTheme="minorEastAsia" w:hint="eastAsia"/>
          <w:bCs/>
          <w:sz w:val="32"/>
          <w:szCs w:val="32"/>
        </w:rPr>
        <w:t>LFC.B.JA-007</w:t>
      </w:r>
    </w:p>
    <w:p w:rsidR="00860BEA" w:rsidRDefault="003A28A4">
      <w:pPr>
        <w:spacing w:line="360" w:lineRule="auto"/>
        <w:ind w:firstLineChars="500" w:firstLine="1600"/>
        <w:rPr>
          <w:rFonts w:asciiTheme="minorEastAsia" w:eastAsiaTheme="minorEastAsia" w:hAnsiTheme="minorEastAsia"/>
          <w:bCs/>
          <w:color w:val="000000"/>
          <w:sz w:val="32"/>
          <w:szCs w:val="32"/>
        </w:rPr>
      </w:pPr>
      <w:r>
        <w:rPr>
          <w:rFonts w:asciiTheme="minorEastAsia" w:eastAsiaTheme="minorEastAsia" w:hAnsiTheme="minorEastAsia" w:hint="eastAsia"/>
          <w:bCs/>
          <w:sz w:val="32"/>
          <w:szCs w:val="32"/>
        </w:rPr>
        <w:t>成本代码：</w:t>
      </w:r>
      <w:r w:rsidR="000C428B">
        <w:rPr>
          <w:rFonts w:asciiTheme="minorEastAsia" w:eastAsiaTheme="minorEastAsia" w:hAnsiTheme="minorEastAsia" w:hint="eastAsia"/>
          <w:bCs/>
          <w:sz w:val="32"/>
          <w:szCs w:val="32"/>
        </w:rPr>
        <w:t>3.1.4</w:t>
      </w:r>
    </w:p>
    <w:p w:rsidR="00860BEA" w:rsidRDefault="003A28A4">
      <w:pPr>
        <w:spacing w:line="360" w:lineRule="auto"/>
        <w:ind w:firstLineChars="300" w:firstLine="96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 xml:space="preserve">     </w:t>
      </w:r>
    </w:p>
    <w:p w:rsidR="00860BEA" w:rsidRDefault="00860BEA">
      <w:pPr>
        <w:spacing w:line="360" w:lineRule="auto"/>
        <w:ind w:firstLineChars="300" w:firstLine="960"/>
        <w:rPr>
          <w:rFonts w:asciiTheme="minorEastAsia" w:eastAsiaTheme="minorEastAsia" w:hAnsiTheme="minorEastAsia"/>
          <w:bCs/>
          <w:color w:val="000000"/>
          <w:sz w:val="32"/>
          <w:szCs w:val="32"/>
        </w:rPr>
      </w:pPr>
    </w:p>
    <w:p w:rsidR="00860BEA" w:rsidRDefault="00860BEA">
      <w:pPr>
        <w:spacing w:line="360" w:lineRule="auto"/>
        <w:ind w:firstLineChars="300" w:firstLine="960"/>
        <w:rPr>
          <w:rFonts w:asciiTheme="minorEastAsia" w:eastAsiaTheme="minorEastAsia" w:hAnsiTheme="minorEastAsia"/>
          <w:bCs/>
          <w:color w:val="000000"/>
          <w:sz w:val="32"/>
          <w:szCs w:val="32"/>
        </w:rPr>
      </w:pPr>
    </w:p>
    <w:p w:rsidR="00860BEA" w:rsidRDefault="00860BEA">
      <w:pPr>
        <w:spacing w:line="360" w:lineRule="auto"/>
        <w:ind w:firstLineChars="300" w:firstLine="960"/>
        <w:rPr>
          <w:rFonts w:asciiTheme="minorEastAsia" w:eastAsiaTheme="minorEastAsia" w:hAnsiTheme="minorEastAsia"/>
          <w:bCs/>
          <w:color w:val="000000"/>
          <w:sz w:val="32"/>
          <w:szCs w:val="32"/>
        </w:rPr>
      </w:pPr>
    </w:p>
    <w:p w:rsidR="00860BEA" w:rsidRDefault="003A28A4">
      <w:pPr>
        <w:spacing w:line="360" w:lineRule="auto"/>
        <w:ind w:firstLineChars="550" w:firstLine="1760"/>
        <w:rPr>
          <w:rFonts w:asciiTheme="minorEastAsia" w:eastAsiaTheme="minorEastAsia" w:hAnsiTheme="minorEastAsia"/>
          <w:bCs/>
          <w:color w:val="000000"/>
          <w:sz w:val="32"/>
          <w:szCs w:val="32"/>
        </w:rPr>
      </w:pPr>
      <w:r>
        <w:rPr>
          <w:rFonts w:asciiTheme="minorEastAsia" w:eastAsiaTheme="minorEastAsia" w:hAnsiTheme="minorEastAsia" w:hint="eastAsia"/>
          <w:bCs/>
          <w:color w:val="000000"/>
          <w:sz w:val="32"/>
          <w:szCs w:val="32"/>
        </w:rPr>
        <w:t>甲    方：洛阳龙兆置业有限公司</w:t>
      </w:r>
    </w:p>
    <w:p w:rsidR="00860BEA" w:rsidRDefault="003A28A4">
      <w:pPr>
        <w:spacing w:line="360" w:lineRule="auto"/>
        <w:ind w:firstLineChars="550" w:firstLine="1760"/>
        <w:rPr>
          <w:rFonts w:asciiTheme="minorEastAsia" w:eastAsiaTheme="minorEastAsia" w:hAnsiTheme="minorEastAsia"/>
          <w:bCs/>
          <w:sz w:val="32"/>
          <w:szCs w:val="32"/>
        </w:rPr>
      </w:pPr>
      <w:r>
        <w:rPr>
          <w:rFonts w:asciiTheme="minorEastAsia" w:eastAsiaTheme="minorEastAsia" w:hAnsiTheme="minorEastAsia" w:hint="eastAsia"/>
          <w:bCs/>
          <w:sz w:val="32"/>
          <w:szCs w:val="32"/>
        </w:rPr>
        <w:t>乙    方：洛阳晟硕汽车运输有限公司</w:t>
      </w:r>
    </w:p>
    <w:p w:rsidR="00860BEA" w:rsidRDefault="003A28A4">
      <w:pPr>
        <w:spacing w:line="360" w:lineRule="auto"/>
        <w:ind w:firstLineChars="550" w:firstLine="1760"/>
        <w:rPr>
          <w:rFonts w:asciiTheme="minorEastAsia" w:eastAsiaTheme="minorEastAsia" w:hAnsiTheme="minorEastAsia"/>
          <w:bCs/>
          <w:sz w:val="32"/>
          <w:szCs w:val="32"/>
        </w:rPr>
        <w:sectPr w:rsidR="00860BEA">
          <w:footerReference w:type="even" r:id="rId8"/>
          <w:footerReference w:type="default" r:id="rId9"/>
          <w:headerReference w:type="first" r:id="rId10"/>
          <w:footerReference w:type="first" r:id="rId11"/>
          <w:pgSz w:w="11906" w:h="16838"/>
          <w:pgMar w:top="1440" w:right="1797" w:bottom="1440" w:left="1797" w:header="624" w:footer="737" w:gutter="0"/>
          <w:cols w:space="720"/>
          <w:docGrid w:type="lines" w:linePitch="312"/>
        </w:sectPr>
      </w:pPr>
      <w:r>
        <w:rPr>
          <w:rFonts w:asciiTheme="minorEastAsia" w:eastAsiaTheme="minorEastAsia" w:hAnsiTheme="minorEastAsia" w:hint="eastAsia"/>
          <w:bCs/>
          <w:sz w:val="32"/>
          <w:szCs w:val="32"/>
        </w:rPr>
        <w:t>签订时间：2021年</w:t>
      </w:r>
      <w:r w:rsidR="00DB1778">
        <w:rPr>
          <w:rFonts w:asciiTheme="minorEastAsia" w:eastAsiaTheme="minorEastAsia" w:hAnsiTheme="minorEastAsia" w:hint="eastAsia"/>
          <w:bCs/>
          <w:sz w:val="32"/>
          <w:szCs w:val="32"/>
        </w:rPr>
        <w:t>7</w:t>
      </w:r>
      <w:r>
        <w:rPr>
          <w:rFonts w:asciiTheme="minorEastAsia" w:eastAsiaTheme="minorEastAsia" w:hAnsiTheme="minorEastAsia" w:hint="eastAsia"/>
          <w:bCs/>
          <w:sz w:val="32"/>
          <w:szCs w:val="32"/>
        </w:rPr>
        <w:t>月</w:t>
      </w:r>
      <w:r>
        <w:rPr>
          <w:rFonts w:asciiTheme="minorEastAsia" w:eastAsiaTheme="minorEastAsia" w:hAnsiTheme="minorEastAsia" w:hint="eastAsia"/>
          <w:bCs/>
          <w:sz w:val="32"/>
          <w:szCs w:val="32"/>
          <w:u w:val="single"/>
        </w:rPr>
        <w:t xml:space="preserve">  </w:t>
      </w:r>
      <w:r>
        <w:rPr>
          <w:rFonts w:asciiTheme="minorEastAsia" w:eastAsiaTheme="minorEastAsia" w:hAnsiTheme="minorEastAsia" w:hint="eastAsia"/>
          <w:bCs/>
          <w:sz w:val="32"/>
          <w:szCs w:val="32"/>
        </w:rPr>
        <w:t>日</w:t>
      </w:r>
    </w:p>
    <w:p w:rsidR="00860BEA" w:rsidRDefault="003A28A4" w:rsidP="00DB1778">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lastRenderedPageBreak/>
        <w:t>刘富村安置项目西地块清表及土方开挖</w:t>
      </w:r>
    </w:p>
    <w:p w:rsidR="00860BEA" w:rsidRDefault="003A28A4" w:rsidP="00DB1778">
      <w:pPr>
        <w:pStyle w:val="p0"/>
        <w:spacing w:beforeLines="50" w:afterLines="50" w:line="360" w:lineRule="auto"/>
        <w:ind w:rightChars="50" w:right="110"/>
        <w:jc w:val="center"/>
        <w:outlineLvl w:val="0"/>
        <w:rPr>
          <w:rFonts w:asciiTheme="minorEastAsia" w:eastAsiaTheme="minorEastAsia" w:hAnsiTheme="minorEastAsia" w:cs="宋体"/>
          <w:b/>
          <w:sz w:val="44"/>
          <w:szCs w:val="44"/>
        </w:rPr>
      </w:pPr>
      <w:r>
        <w:rPr>
          <w:rFonts w:asciiTheme="minorEastAsia" w:eastAsiaTheme="minorEastAsia" w:hAnsiTheme="minorEastAsia" w:cs="宋体" w:hint="eastAsia"/>
          <w:b/>
          <w:sz w:val="44"/>
          <w:szCs w:val="44"/>
        </w:rPr>
        <w:t>工程施工合同</w:t>
      </w:r>
    </w:p>
    <w:p w:rsidR="00860BEA" w:rsidRDefault="003A28A4" w:rsidP="00DB1778">
      <w:pPr>
        <w:pStyle w:val="p0"/>
        <w:spacing w:beforeLines="50" w:afterLines="50" w:line="360" w:lineRule="auto"/>
        <w:ind w:rightChars="50" w:right="110"/>
        <w:jc w:val="left"/>
        <w:outlineLvl w:val="0"/>
        <w:rPr>
          <w:rFonts w:asciiTheme="minorEastAsia" w:eastAsiaTheme="minorEastAsia" w:hAnsiTheme="minorEastAsia"/>
          <w:b/>
          <w:bCs/>
          <w:szCs w:val="24"/>
        </w:rPr>
      </w:pPr>
      <w:r>
        <w:rPr>
          <w:rFonts w:asciiTheme="minorEastAsia" w:eastAsiaTheme="minorEastAsia" w:hAnsiTheme="minorEastAsia" w:hint="eastAsia"/>
          <w:b/>
          <w:bCs/>
          <w:szCs w:val="24"/>
        </w:rPr>
        <w:t xml:space="preserve">甲方：洛阳龙兆置业有限公司                         </w:t>
      </w:r>
    </w:p>
    <w:p w:rsidR="00860BEA" w:rsidRDefault="003A28A4">
      <w:pPr>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乙方：</w:t>
      </w:r>
      <w:r>
        <w:rPr>
          <w:rFonts w:asciiTheme="minorEastAsia" w:eastAsiaTheme="minorEastAsia" w:hAnsiTheme="minorEastAsia" w:cs="Times New Roman" w:hint="eastAsia"/>
          <w:b/>
          <w:bCs/>
          <w:sz w:val="24"/>
          <w:szCs w:val="24"/>
        </w:rPr>
        <w:t>洛阳晟硕汽车运输有限公司</w:t>
      </w:r>
      <w:r>
        <w:rPr>
          <w:rFonts w:asciiTheme="minorEastAsia" w:eastAsiaTheme="minorEastAsia" w:hAnsiTheme="minorEastAsia" w:hint="eastAsia"/>
          <w:b/>
          <w:bCs/>
          <w:sz w:val="24"/>
          <w:szCs w:val="24"/>
        </w:rPr>
        <w:t xml:space="preserve">                    </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为了保证</w:t>
      </w:r>
      <w:r>
        <w:rPr>
          <w:rFonts w:asciiTheme="minorEastAsia" w:eastAsiaTheme="minorEastAsia" w:hAnsiTheme="minorEastAsia" w:hint="eastAsia"/>
          <w:sz w:val="24"/>
          <w:szCs w:val="24"/>
          <w:u w:val="single"/>
        </w:rPr>
        <w:t xml:space="preserve"> 刘富村安置项目西地块 </w:t>
      </w:r>
      <w:r>
        <w:rPr>
          <w:rFonts w:asciiTheme="minorEastAsia" w:eastAsiaTheme="minorEastAsia" w:hAnsiTheme="minorEastAsia" w:hint="eastAsia"/>
          <w:bCs/>
          <w:sz w:val="24"/>
          <w:szCs w:val="24"/>
        </w:rPr>
        <w:t>土方开挖工程</w:t>
      </w:r>
      <w:r>
        <w:rPr>
          <w:rFonts w:asciiTheme="minorEastAsia" w:eastAsiaTheme="minorEastAsia" w:hAnsiTheme="minorEastAsia" w:hint="eastAsia"/>
          <w:sz w:val="24"/>
          <w:szCs w:val="24"/>
        </w:rPr>
        <w:t>施工质量，如期完成施工任务，达到双方互惠互利的目的，依据《中华人民共和国民法典》、《中华人民共和国建筑法》及其他法律法规，双方友好协商，就本工程施工项目协商一致，订立本合同。</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一、工程名称：</w:t>
      </w:r>
      <w:r>
        <w:rPr>
          <w:rFonts w:asciiTheme="minorEastAsia" w:eastAsiaTheme="minorEastAsia" w:hAnsiTheme="minorEastAsia" w:hint="eastAsia"/>
          <w:sz w:val="24"/>
          <w:szCs w:val="24"/>
        </w:rPr>
        <w:t>刘富村安置项目西地块清表及土方开挖工程</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二、施工地点：</w:t>
      </w:r>
      <w:r>
        <w:rPr>
          <w:rFonts w:asciiTheme="minorEastAsia" w:eastAsiaTheme="minorEastAsia" w:hAnsiTheme="minorEastAsia" w:hint="eastAsia"/>
          <w:sz w:val="24"/>
          <w:szCs w:val="24"/>
        </w:rPr>
        <w:t>洛阳市洛龙区刘富村安置项目西地块内</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三、工期：</w:t>
      </w:r>
      <w:r>
        <w:rPr>
          <w:rFonts w:asciiTheme="minorEastAsia" w:eastAsiaTheme="minorEastAsia" w:hAnsiTheme="minorEastAsia" w:hint="eastAsia"/>
          <w:sz w:val="24"/>
          <w:szCs w:val="24"/>
        </w:rPr>
        <w:t>具体开工、竣工时间以甲方要求为准，</w:t>
      </w:r>
      <w:r w:rsidRPr="0083111C">
        <w:rPr>
          <w:rFonts w:asciiTheme="minorEastAsia" w:eastAsiaTheme="minorEastAsia" w:hAnsiTheme="minorEastAsia" w:hint="eastAsia"/>
          <w:sz w:val="24"/>
          <w:szCs w:val="24"/>
        </w:rPr>
        <w:t>自土方开挖之日起需保证日均出土量壹万立方米。</w:t>
      </w:r>
      <w:r>
        <w:rPr>
          <w:rFonts w:asciiTheme="minorEastAsia" w:eastAsiaTheme="minorEastAsia" w:hAnsiTheme="minorEastAsia" w:hint="eastAsia"/>
          <w:sz w:val="24"/>
          <w:szCs w:val="24"/>
        </w:rPr>
        <w:t>乙方进场后3日内根据甲方工期要求提报施工进度专项计划并严格执行。</w:t>
      </w:r>
    </w:p>
    <w:p w:rsidR="00860BEA" w:rsidRDefault="003A28A4">
      <w:pPr>
        <w:spacing w:line="360" w:lineRule="auto"/>
        <w:ind w:firstLineChars="200" w:firstLine="482"/>
        <w:rPr>
          <w:rFonts w:asciiTheme="minorEastAsia" w:eastAsiaTheme="minorEastAsia" w:hAnsiTheme="minorEastAsia"/>
          <w:b/>
          <w:sz w:val="24"/>
          <w:szCs w:val="24"/>
          <w:shd w:val="clear" w:color="auto" w:fill="FFFFFF"/>
        </w:rPr>
      </w:pPr>
      <w:r>
        <w:rPr>
          <w:rFonts w:asciiTheme="minorEastAsia" w:eastAsiaTheme="minorEastAsia" w:hAnsiTheme="minorEastAsia" w:hint="eastAsia"/>
          <w:b/>
          <w:sz w:val="24"/>
          <w:szCs w:val="24"/>
          <w:shd w:val="clear" w:color="auto" w:fill="FFFFFF"/>
        </w:rPr>
        <w:t>四、承包范围</w:t>
      </w:r>
    </w:p>
    <w:p w:rsidR="00860BEA" w:rsidRDefault="003A28A4">
      <w:pPr>
        <w:spacing w:line="360" w:lineRule="auto"/>
        <w:ind w:firstLineChars="200" w:firstLine="480"/>
        <w:rPr>
          <w:rFonts w:asciiTheme="minorEastAsia" w:eastAsiaTheme="minorEastAsia" w:hAnsiTheme="minorEastAsia" w:cs="仿宋_GB2312"/>
          <w:sz w:val="24"/>
          <w:szCs w:val="24"/>
          <w:shd w:val="clear" w:color="auto" w:fill="FFFFFF"/>
        </w:rPr>
      </w:pPr>
      <w:r>
        <w:rPr>
          <w:rFonts w:asciiTheme="minorEastAsia" w:eastAsiaTheme="minorEastAsia" w:hAnsiTheme="minorEastAsia" w:hint="eastAsia"/>
          <w:sz w:val="24"/>
          <w:szCs w:val="24"/>
          <w:shd w:val="clear" w:color="auto" w:fill="FFFFFF"/>
        </w:rPr>
        <w:t>1、承包</w:t>
      </w:r>
      <w:r>
        <w:rPr>
          <w:rFonts w:asciiTheme="minorEastAsia" w:eastAsiaTheme="minorEastAsia" w:hAnsiTheme="minorEastAsia" w:cs="仿宋_GB2312" w:hint="eastAsia"/>
          <w:sz w:val="24"/>
          <w:szCs w:val="24"/>
          <w:shd w:val="clear" w:color="auto" w:fill="FFFFFF"/>
        </w:rPr>
        <w:t>范围包括但不限于地块内土方开挖、清运、内倒、装卸、黄土及砂卵石覆盖（土工布）、关系协调、湿法作业、基坑边坡修整（满足基坑支护要求）、混凝土基础破除清运，</w:t>
      </w:r>
      <w:r>
        <w:rPr>
          <w:rFonts w:asciiTheme="minorEastAsia" w:eastAsiaTheme="minorEastAsia" w:hAnsiTheme="minorEastAsia" w:hint="eastAsia"/>
          <w:sz w:val="24"/>
          <w:szCs w:val="24"/>
        </w:rPr>
        <w:t>为满足现场土方开挖及土方平衡、车辆通行所投入的必须的道路平整压实，</w:t>
      </w:r>
      <w:r>
        <w:rPr>
          <w:rFonts w:asciiTheme="minorEastAsia" w:eastAsiaTheme="minorEastAsia" w:hAnsiTheme="minorEastAsia" w:cs="仿宋_GB2312" w:hint="eastAsia"/>
          <w:sz w:val="24"/>
          <w:szCs w:val="24"/>
          <w:shd w:val="clear" w:color="auto" w:fill="FFFFFF"/>
        </w:rPr>
        <w:t>根据甲方要求进行场地内土方平衡，地面附属物清除（原始地貌上任何影响开挖工作的植物、临设等），基坑未移交其他单位前，所有的现场扬尘措施均包含在内（移交须有书面移交文件），按照政府防尘治理满足“七个百分百”作业要求进行安全施工。</w:t>
      </w:r>
    </w:p>
    <w:p w:rsidR="00860BEA" w:rsidRDefault="003A28A4">
      <w:pPr>
        <w:spacing w:line="360" w:lineRule="auto"/>
        <w:ind w:firstLineChars="200" w:firstLine="480"/>
        <w:rPr>
          <w:rFonts w:asciiTheme="minorEastAsia" w:eastAsiaTheme="minorEastAsia" w:hAnsiTheme="minorEastAsia" w:cs="仿宋_GB2312"/>
          <w:sz w:val="24"/>
          <w:szCs w:val="24"/>
          <w:shd w:val="clear" w:color="auto" w:fill="FFFFFF"/>
        </w:rPr>
      </w:pPr>
      <w:r>
        <w:rPr>
          <w:rFonts w:asciiTheme="minorEastAsia" w:eastAsiaTheme="minorEastAsia" w:hAnsiTheme="minorEastAsia" w:cs="仿宋_GB2312" w:hint="eastAsia"/>
          <w:sz w:val="24"/>
          <w:szCs w:val="24"/>
          <w:shd w:val="clear" w:color="auto" w:fill="FFFFFF"/>
        </w:rPr>
        <w:t>2、土方开挖界限：从地面原始标高挖至基础垫层底</w:t>
      </w:r>
      <w:r w:rsidRPr="0083111C">
        <w:rPr>
          <w:rFonts w:asciiTheme="minorEastAsia" w:eastAsiaTheme="minorEastAsia" w:hAnsiTheme="minorEastAsia" w:cs="仿宋_GB2312" w:hint="eastAsia"/>
          <w:sz w:val="24"/>
          <w:szCs w:val="24"/>
          <w:shd w:val="clear" w:color="auto" w:fill="FFFFFF"/>
        </w:rPr>
        <w:t>。</w:t>
      </w:r>
    </w:p>
    <w:p w:rsidR="00860BEA" w:rsidRDefault="003A28A4">
      <w:pPr>
        <w:spacing w:line="360" w:lineRule="auto"/>
        <w:ind w:firstLineChars="200" w:firstLine="480"/>
        <w:rPr>
          <w:rFonts w:asciiTheme="minorEastAsia" w:eastAsiaTheme="minorEastAsia" w:hAnsiTheme="minorEastAsia" w:cs="仿宋_GB2312"/>
          <w:sz w:val="24"/>
          <w:szCs w:val="24"/>
          <w:shd w:val="clear" w:color="auto" w:fill="FFFFFF"/>
        </w:rPr>
      </w:pPr>
      <w:r w:rsidRPr="0083111C">
        <w:rPr>
          <w:rFonts w:asciiTheme="minorEastAsia" w:eastAsiaTheme="minorEastAsia" w:hAnsiTheme="minorEastAsia" w:cs="仿宋_GB2312" w:hint="eastAsia"/>
          <w:sz w:val="24"/>
          <w:szCs w:val="24"/>
          <w:shd w:val="clear" w:color="auto" w:fill="FFFFFF"/>
        </w:rPr>
        <w:t>3、乙方应配备专业技术员、测量员及相应设备进行测量放线，按期分批次</w:t>
      </w:r>
      <w:r>
        <w:rPr>
          <w:rFonts w:asciiTheme="minorEastAsia" w:eastAsiaTheme="minorEastAsia" w:hAnsiTheme="minorEastAsia" w:cs="仿宋_GB2312" w:hint="eastAsia"/>
          <w:sz w:val="24"/>
          <w:szCs w:val="24"/>
          <w:shd w:val="clear" w:color="auto" w:fill="FFFFFF"/>
        </w:rPr>
        <w:t>进行开挖，直至移交交付。</w:t>
      </w:r>
    </w:p>
    <w:p w:rsidR="00860BEA" w:rsidRDefault="003A28A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cs="仿宋_GB2312" w:hint="eastAsia"/>
          <w:b/>
          <w:sz w:val="24"/>
          <w:szCs w:val="24"/>
        </w:rPr>
        <w:lastRenderedPageBreak/>
        <w:t>五、</w:t>
      </w:r>
      <w:r>
        <w:rPr>
          <w:rFonts w:asciiTheme="minorEastAsia" w:eastAsiaTheme="minorEastAsia" w:hAnsiTheme="minorEastAsia" w:hint="eastAsia"/>
          <w:b/>
          <w:sz w:val="24"/>
          <w:szCs w:val="24"/>
        </w:rPr>
        <w:t>承包形式：</w:t>
      </w:r>
      <w:r>
        <w:rPr>
          <w:rFonts w:asciiTheme="minorEastAsia" w:eastAsiaTheme="minorEastAsia" w:hAnsiTheme="minorEastAsia" w:cs="仿宋_GB2312" w:hint="eastAsia"/>
          <w:sz w:val="24"/>
          <w:szCs w:val="24"/>
        </w:rPr>
        <w:t>本合同采用</w:t>
      </w:r>
      <w:r>
        <w:rPr>
          <w:rFonts w:asciiTheme="minorEastAsia" w:eastAsiaTheme="minorEastAsia" w:hAnsiTheme="minorEastAsia" w:hint="eastAsia"/>
          <w:sz w:val="24"/>
          <w:szCs w:val="24"/>
        </w:rPr>
        <w:t xml:space="preserve">综合单价包干，包工、包机械、包质量、包安全、包协调、包工期、包通过验收直至交付甲方使用。  </w:t>
      </w:r>
    </w:p>
    <w:p w:rsidR="00860BEA" w:rsidRDefault="003A28A4">
      <w:pPr>
        <w:tabs>
          <w:tab w:val="left" w:pos="6135"/>
        </w:tabs>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六、工程质量标准：</w:t>
      </w:r>
      <w:r>
        <w:rPr>
          <w:rFonts w:asciiTheme="minorEastAsia" w:eastAsiaTheme="minorEastAsia" w:hAnsiTheme="minorEastAsia" w:hint="eastAsia"/>
          <w:sz w:val="24"/>
          <w:szCs w:val="24"/>
        </w:rPr>
        <w:t>合格，以满足图纸及基坑支护施工要求为准。</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1、质量评定的标准和规范：按国家现行的质量标准和施工验收规范执行。地面附属物建设单位能够利用的，清理至建设单位指定位置，平整土石方应达到国家相关施工验收规范合格标准。</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工程质量在约定的工期内达到合格工程标准。若因乙方原因造成工程质量不合格，乙方应无条件进行修整，直至达到合格的质量标准，返修影响的工期不予顺延。在合同约定时间内未完成施工任务导致后续基坑支护、总承包等相关单位无法进场施工，乙方应支付甲方人民币</w:t>
      </w:r>
      <w:r>
        <w:rPr>
          <w:rFonts w:asciiTheme="minorEastAsia" w:eastAsiaTheme="minorEastAsia" w:hAnsiTheme="minorEastAsia" w:hint="eastAsia"/>
          <w:sz w:val="24"/>
          <w:szCs w:val="24"/>
          <w:u w:val="single"/>
        </w:rPr>
        <w:t xml:space="preserve"> 10000元/天</w:t>
      </w:r>
      <w:r>
        <w:rPr>
          <w:rFonts w:asciiTheme="minorEastAsia" w:eastAsiaTheme="minorEastAsia" w:hAnsiTheme="minorEastAsia" w:hint="eastAsia"/>
          <w:sz w:val="24"/>
          <w:szCs w:val="24"/>
        </w:rPr>
        <w:t>的违约金。</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施工现场安全生产文明施工：要求乙方严格按照建设工程安全生产管理条例进行施工，执行项目所在地及各级相关部门文明施工的有关规定。若施工过程中受到执法部门及其他部门的处罚或发生安全事故或与当地村民产生其他争议或纠纷，所有责任与后果由乙方最终承担，由此牵连到甲方的，乙方须对甲方的损失予以全额赔偿。</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4、拟派项目管理班子的条件：</w:t>
      </w:r>
      <w:r w:rsidRPr="0083111C">
        <w:rPr>
          <w:rFonts w:asciiTheme="minorEastAsia" w:eastAsiaTheme="minorEastAsia" w:hAnsiTheme="minorEastAsia" w:hint="eastAsia"/>
          <w:sz w:val="24"/>
          <w:szCs w:val="24"/>
        </w:rPr>
        <w:t>合同签订后3日内乙方提供给甲方拟派管理人员名单，其中</w:t>
      </w:r>
      <w:r>
        <w:rPr>
          <w:rFonts w:asciiTheme="minorEastAsia" w:eastAsiaTheme="minorEastAsia" w:hAnsiTheme="minorEastAsia" w:hint="eastAsia"/>
          <w:sz w:val="24"/>
          <w:szCs w:val="24"/>
        </w:rPr>
        <w:t>项目经理必须具有相关专业资格，主要管理人员须持证上岗并统一服装。项目主要管理人员必须现场办公，每周不少于5个工作日，在施工过程中不经甲方同意不得擅自离开工作岗位。乙方施工项目经理及专业技术人员，在施工过程中未经甲方同意不得更换；若擅自更换，乙方应给予甲方人民币</w:t>
      </w:r>
      <w:r>
        <w:rPr>
          <w:rFonts w:asciiTheme="minorEastAsia" w:eastAsiaTheme="minorEastAsia" w:hAnsiTheme="minorEastAsia" w:hint="eastAsia"/>
          <w:sz w:val="24"/>
          <w:szCs w:val="24"/>
          <w:u w:val="single"/>
        </w:rPr>
        <w:t xml:space="preserve"> 10000元</w:t>
      </w:r>
      <w:r>
        <w:rPr>
          <w:rFonts w:asciiTheme="minorEastAsia" w:eastAsiaTheme="minorEastAsia" w:hAnsiTheme="minorEastAsia" w:hint="eastAsia"/>
          <w:sz w:val="24"/>
          <w:szCs w:val="24"/>
        </w:rPr>
        <w:t>的违约金。施工过程中，若乙方项目管理相关人员能力无法满足现场施工需求，在甲方通知后无条件进行更换。</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5、土方开挖应积极配合总包单位、基坑支护单位工作，基坑边坡修整严格按照</w:t>
      </w:r>
      <w:r>
        <w:rPr>
          <w:rFonts w:asciiTheme="minorEastAsia" w:eastAsiaTheme="minorEastAsia" w:hAnsiTheme="minorEastAsia" w:cs="宋体" w:hint="eastAsia"/>
          <w:sz w:val="24"/>
          <w:szCs w:val="24"/>
        </w:rPr>
        <w:t>基坑支护施工方案</w:t>
      </w:r>
      <w:r>
        <w:rPr>
          <w:rFonts w:asciiTheme="minorEastAsia" w:eastAsiaTheme="minorEastAsia" w:hAnsiTheme="minorEastAsia" w:hint="eastAsia"/>
          <w:sz w:val="24"/>
          <w:szCs w:val="24"/>
        </w:rPr>
        <w:t>修整（特殊地质条件除外），边坡修整及基底标高符合图纸设计要求和施工规范规定，并结合总包单位、支护单位的要求进行修坡，</w:t>
      </w:r>
      <w:r w:rsidRPr="0083111C">
        <w:rPr>
          <w:rFonts w:asciiTheme="minorEastAsia" w:eastAsiaTheme="minorEastAsia" w:hAnsiTheme="minorEastAsia" w:hint="eastAsia"/>
          <w:sz w:val="24"/>
          <w:szCs w:val="24"/>
        </w:rPr>
        <w:t>平整基底，修坡及平整基底</w:t>
      </w:r>
      <w:r>
        <w:rPr>
          <w:rFonts w:asciiTheme="minorEastAsia" w:eastAsiaTheme="minorEastAsia" w:hAnsiTheme="minorEastAsia" w:hint="eastAsia"/>
          <w:sz w:val="24"/>
          <w:szCs w:val="24"/>
        </w:rPr>
        <w:t>台班费用由乙方承担，边坡及基坑开挖后，验收合</w:t>
      </w:r>
      <w:r>
        <w:rPr>
          <w:rFonts w:asciiTheme="minorEastAsia" w:eastAsiaTheme="minorEastAsia" w:hAnsiTheme="minorEastAsia" w:hint="eastAsia"/>
          <w:sz w:val="24"/>
          <w:szCs w:val="24"/>
        </w:rPr>
        <w:lastRenderedPageBreak/>
        <w:t>格后应及时移交总包、分包单位。办理书面移交手续，移交手续一式三份，移交手续作为结算时的补充资料。</w:t>
      </w:r>
    </w:p>
    <w:p w:rsidR="00860BEA" w:rsidRDefault="003A28A4">
      <w:pPr>
        <w:tabs>
          <w:tab w:val="left" w:pos="6135"/>
        </w:tabs>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宋体" w:eastAsia="宋体" w:hAnsi="宋体" w:cs="Times New Roman" w:hint="eastAsia"/>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rsidR="00860BEA" w:rsidRDefault="003A28A4">
      <w:pPr>
        <w:tabs>
          <w:tab w:val="left" w:pos="6135"/>
        </w:tabs>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七、工程价款：</w:t>
      </w:r>
      <w:r>
        <w:rPr>
          <w:rFonts w:asciiTheme="minorEastAsia" w:eastAsiaTheme="minorEastAsia" w:hAnsiTheme="minorEastAsia" w:hint="eastAsia"/>
          <w:sz w:val="24"/>
          <w:szCs w:val="24"/>
        </w:rPr>
        <w:t>合同暂定总价人民币大写：</w:t>
      </w:r>
      <w:r>
        <w:rPr>
          <w:rFonts w:asciiTheme="minorEastAsia" w:eastAsiaTheme="minorEastAsia" w:hAnsiTheme="minorEastAsia" w:hint="eastAsia"/>
          <w:sz w:val="24"/>
          <w:szCs w:val="24"/>
          <w:u w:val="single"/>
        </w:rPr>
        <w:t>壹仟玖佰伍拾万元整</w:t>
      </w:r>
      <w:r>
        <w:rPr>
          <w:rFonts w:asciiTheme="minorEastAsia" w:eastAsiaTheme="minorEastAsia" w:hAnsiTheme="minorEastAsia" w:hint="eastAsia"/>
          <w:sz w:val="24"/>
          <w:szCs w:val="24"/>
        </w:rPr>
        <w:t>；小写：</w:t>
      </w:r>
      <w:r>
        <w:rPr>
          <w:rFonts w:asciiTheme="minorEastAsia" w:eastAsiaTheme="minorEastAsia" w:hAnsiTheme="minorEastAsia" w:cs="Arial" w:hint="eastAsia"/>
          <w:sz w:val="24"/>
          <w:szCs w:val="24"/>
          <w:u w:val="single"/>
        </w:rPr>
        <w:t xml:space="preserve"> 19500000</w:t>
      </w:r>
      <w:r>
        <w:rPr>
          <w:rFonts w:asciiTheme="minorEastAsia" w:eastAsiaTheme="minorEastAsia" w:hAnsiTheme="minorEastAsia" w:hint="eastAsia"/>
          <w:sz w:val="24"/>
          <w:szCs w:val="24"/>
          <w:u w:val="single"/>
        </w:rPr>
        <w:t xml:space="preserve">元 </w:t>
      </w:r>
      <w:r>
        <w:rPr>
          <w:rFonts w:asciiTheme="minorEastAsia" w:eastAsiaTheme="minorEastAsia" w:hAnsiTheme="minorEastAsia" w:hint="eastAsia"/>
          <w:sz w:val="24"/>
          <w:szCs w:val="24"/>
        </w:rPr>
        <w:t>。其中不含税金额小写：</w:t>
      </w:r>
      <w:r>
        <w:rPr>
          <w:rFonts w:asciiTheme="minorEastAsia" w:eastAsiaTheme="minorEastAsia" w:hAnsiTheme="minorEastAsia" w:hint="eastAsia"/>
          <w:sz w:val="24"/>
          <w:szCs w:val="24"/>
          <w:u w:val="single"/>
        </w:rPr>
        <w:t>17889908.26</w:t>
      </w:r>
      <w:r>
        <w:rPr>
          <w:rFonts w:asciiTheme="minorEastAsia" w:eastAsiaTheme="minorEastAsia" w:hAnsiTheme="minorEastAsia" w:hint="eastAsia"/>
          <w:sz w:val="24"/>
          <w:szCs w:val="24"/>
        </w:rPr>
        <w:t>元，税金小写：</w:t>
      </w:r>
      <w:r>
        <w:rPr>
          <w:rFonts w:asciiTheme="minorEastAsia" w:eastAsiaTheme="minorEastAsia" w:hAnsiTheme="minorEastAsia" w:hint="eastAsia"/>
          <w:sz w:val="24"/>
          <w:szCs w:val="24"/>
          <w:u w:val="single"/>
        </w:rPr>
        <w:t>1610091.74</w:t>
      </w:r>
      <w:r>
        <w:rPr>
          <w:rFonts w:asciiTheme="minorEastAsia" w:eastAsiaTheme="minorEastAsia" w:hAnsiTheme="minorEastAsia" w:hint="eastAsia"/>
          <w:sz w:val="24"/>
          <w:szCs w:val="24"/>
        </w:rPr>
        <w:t>元，增值税专票税率</w:t>
      </w:r>
      <w:r>
        <w:rPr>
          <w:rFonts w:asciiTheme="minorEastAsia" w:eastAsiaTheme="minorEastAsia" w:hAnsiTheme="minorEastAsia" w:hint="eastAsia"/>
          <w:sz w:val="24"/>
          <w:szCs w:val="24"/>
          <w:u w:val="single"/>
        </w:rPr>
        <w:t xml:space="preserve"> 9 %</w:t>
      </w:r>
      <w:r>
        <w:rPr>
          <w:rFonts w:asciiTheme="minorEastAsia" w:eastAsiaTheme="minorEastAsia" w:hAnsiTheme="minorEastAsia" w:hint="eastAsia"/>
          <w:sz w:val="24"/>
          <w:szCs w:val="24"/>
        </w:rPr>
        <w:t>。综合单价详见附件1：综合单价报价表。</w:t>
      </w:r>
    </w:p>
    <w:p w:rsidR="00860BEA" w:rsidRDefault="003A28A4">
      <w:pPr>
        <w:pStyle w:val="3"/>
        <w:numPr>
          <w:ilvl w:val="0"/>
          <w:numId w:val="0"/>
        </w:numPr>
        <w:tabs>
          <w:tab w:val="clear" w:pos="360"/>
        </w:tabs>
        <w:spacing w:line="360" w:lineRule="auto"/>
        <w:ind w:firstLineChars="200" w:firstLine="482"/>
        <w:rPr>
          <w:rFonts w:asciiTheme="minorEastAsia" w:eastAsiaTheme="minorEastAsia" w:hAnsiTheme="minorEastAsia"/>
          <w:b/>
          <w:kern w:val="2"/>
          <w:sz w:val="24"/>
          <w:szCs w:val="24"/>
        </w:rPr>
      </w:pPr>
      <w:r>
        <w:rPr>
          <w:rFonts w:asciiTheme="minorEastAsia" w:eastAsiaTheme="minorEastAsia" w:hAnsiTheme="minorEastAsia" w:hint="eastAsia"/>
          <w:b/>
          <w:kern w:val="2"/>
          <w:sz w:val="24"/>
          <w:szCs w:val="24"/>
        </w:rPr>
        <w:t>八、综合单价组成及工程量计算规则</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1、本工程</w:t>
      </w:r>
      <w:r>
        <w:rPr>
          <w:rFonts w:asciiTheme="minorEastAsia" w:eastAsiaTheme="minorEastAsia" w:hAnsiTheme="minorEastAsia" w:cs="仿宋_GB2312" w:hint="eastAsia"/>
          <w:sz w:val="24"/>
          <w:szCs w:val="24"/>
        </w:rPr>
        <w:t>采用</w:t>
      </w:r>
      <w:r>
        <w:rPr>
          <w:rFonts w:asciiTheme="minorEastAsia" w:eastAsiaTheme="minorEastAsia" w:hAnsiTheme="minorEastAsia" w:hint="eastAsia"/>
          <w:sz w:val="24"/>
          <w:szCs w:val="24"/>
        </w:rPr>
        <w:t xml:space="preserve">综合单价包干，包工、包机械、包质量、包安全、包协调、包工期、包通过验收直至交付甲方使用。  </w:t>
      </w:r>
    </w:p>
    <w:p w:rsidR="00860BEA" w:rsidRDefault="003A28A4">
      <w:pPr>
        <w:spacing w:line="360" w:lineRule="auto"/>
        <w:ind w:firstLineChars="200" w:firstLine="480"/>
        <w:rPr>
          <w:rFonts w:asciiTheme="minorEastAsia" w:eastAsiaTheme="minorEastAsia" w:hAnsiTheme="minorEastAsia" w:cs="仿宋_GB2312"/>
          <w:sz w:val="24"/>
          <w:szCs w:val="24"/>
        </w:rPr>
      </w:pPr>
      <w:r>
        <w:rPr>
          <w:rFonts w:asciiTheme="minorEastAsia" w:eastAsiaTheme="minorEastAsia" w:hAnsiTheme="minorEastAsia" w:cs="宋体" w:hint="eastAsia"/>
          <w:sz w:val="24"/>
          <w:szCs w:val="24"/>
        </w:rPr>
        <w:t>2、本工程措施费包含在综合单价内，竣工结算时不予调整，其中包括：安全文明施工费、协调管理费、防尘治理费、当地村民协调、道路硬化相关风险费用</w:t>
      </w:r>
      <w:r>
        <w:rPr>
          <w:rFonts w:asciiTheme="minorEastAsia" w:eastAsiaTheme="minorEastAsia" w:hAnsiTheme="minorEastAsia" w:cs="仿宋_GB2312" w:hint="eastAsia"/>
          <w:sz w:val="24"/>
          <w:szCs w:val="24"/>
        </w:rPr>
        <w:t>及完成全部工作内容所需要的一切费用。</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3、</w:t>
      </w:r>
      <w:r>
        <w:rPr>
          <w:rFonts w:asciiTheme="minorEastAsia" w:eastAsiaTheme="minorEastAsia" w:hAnsiTheme="minorEastAsia" w:cs="仿宋_GB2312" w:hint="eastAsia"/>
          <w:sz w:val="24"/>
          <w:szCs w:val="24"/>
        </w:rPr>
        <w:t>乙方到现场踏勘，已经充分了解工程位置、情况、道路、周边环境、装卸限制及任何其它足以影响承包价的情况，任何因忽视或误解工程情况而导致的索赔或工期延长申请将不被批准。</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4、土方计算规则：根据甲方下发图纸，甲方、乙方、监理（若进场）三方共同测量（10M*10M方格网）的现状自然地坪标高或其他方法（包含在综合单价内），结合基坑支护施工方案放坡</w:t>
      </w:r>
      <w:r>
        <w:rPr>
          <w:rFonts w:asciiTheme="minorEastAsia" w:eastAsiaTheme="minorEastAsia" w:hAnsiTheme="minorEastAsia" w:cs="宋体" w:hint="eastAsia"/>
          <w:color w:val="000000"/>
          <w:sz w:val="24"/>
          <w:szCs w:val="24"/>
        </w:rPr>
        <w:t>计算工程量</w:t>
      </w:r>
      <w:r>
        <w:rPr>
          <w:rFonts w:asciiTheme="minorEastAsia" w:eastAsiaTheme="minorEastAsia" w:hAnsiTheme="minorEastAsia" w:cs="宋体" w:hint="eastAsia"/>
          <w:sz w:val="24"/>
          <w:szCs w:val="24"/>
        </w:rPr>
        <w:t>。内倒与外运土方量根据甲方要求倒运以实际工程量计算。</w:t>
      </w:r>
    </w:p>
    <w:p w:rsidR="00860BEA" w:rsidRDefault="003A28A4">
      <w:pPr>
        <w:spacing w:before="4" w:line="360" w:lineRule="auto"/>
        <w:ind w:firstLineChars="191" w:firstLine="458"/>
        <w:rPr>
          <w:rFonts w:asciiTheme="minorEastAsia" w:eastAsiaTheme="minorEastAsia" w:hAnsiTheme="minorEastAsia" w:cs="宋体"/>
          <w:color w:val="FF0000"/>
          <w:sz w:val="24"/>
          <w:szCs w:val="24"/>
        </w:rPr>
      </w:pPr>
      <w:r>
        <w:rPr>
          <w:rFonts w:asciiTheme="minorEastAsia" w:eastAsiaTheme="minorEastAsia" w:hAnsiTheme="minorEastAsia" w:cs="宋体" w:hint="eastAsia"/>
          <w:sz w:val="24"/>
          <w:szCs w:val="24"/>
        </w:rPr>
        <w:t>5、根据甲方要求回填（土方、毛料等）车库顶板、挡土墙范围，</w:t>
      </w:r>
      <w:r w:rsidRPr="0083111C">
        <w:rPr>
          <w:rFonts w:asciiTheme="minorEastAsia" w:eastAsiaTheme="minorEastAsia" w:hAnsiTheme="minorEastAsia" w:cs="宋体" w:hint="eastAsia"/>
          <w:sz w:val="24"/>
          <w:szCs w:val="24"/>
        </w:rPr>
        <w:t>回填运距为各地块内回填（包含安置区东西地块及开发地块，此项回填、倒运属于土方开挖内倒）</w:t>
      </w:r>
      <w:r w:rsidR="0083111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如拒绝按甲方要求进行（土方、毛料等）倒运及回填，甲方有权双倍扣除产生费用，委托第三方倒运。</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6、现场拆除房子、围挡、围墙计算规则：不再计算费用，已考虑到本合同综合单价中。</w:t>
      </w:r>
    </w:p>
    <w:p w:rsidR="00860BEA" w:rsidRDefault="003A28A4">
      <w:pPr>
        <w:spacing w:before="4" w:line="360" w:lineRule="auto"/>
        <w:ind w:firstLineChars="191" w:firstLine="45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7、现场零星机械台班计算规则：按甲方、乙方、监理（若进场）三方签字确认工程量计算；机械台班单价详见附件2：机械台班单价。</w:t>
      </w:r>
    </w:p>
    <w:p w:rsidR="00860BEA" w:rsidRDefault="003A28A4">
      <w:pPr>
        <w:pStyle w:val="3"/>
        <w:numPr>
          <w:ilvl w:val="0"/>
          <w:numId w:val="0"/>
        </w:numPr>
        <w:tabs>
          <w:tab w:val="clear" w:pos="360"/>
        </w:tabs>
        <w:spacing w:line="360" w:lineRule="auto"/>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bCs/>
          <w:sz w:val="24"/>
          <w:szCs w:val="24"/>
        </w:rPr>
        <w:t>九、付款方式及</w:t>
      </w:r>
      <w:r>
        <w:rPr>
          <w:rFonts w:asciiTheme="minorEastAsia" w:eastAsiaTheme="minorEastAsia" w:hAnsiTheme="minorEastAsia" w:cs="宋体" w:hint="eastAsia"/>
          <w:b/>
          <w:sz w:val="24"/>
          <w:szCs w:val="24"/>
        </w:rPr>
        <w:t>结算</w:t>
      </w:r>
    </w:p>
    <w:p w:rsidR="00860BEA" w:rsidRDefault="003A28A4">
      <w:pPr>
        <w:pStyle w:val="a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1、本合同无预付款。</w:t>
      </w:r>
    </w:p>
    <w:p w:rsidR="0004686A" w:rsidRPr="0004686A" w:rsidRDefault="0004686A" w:rsidP="0004686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sidR="00774685">
        <w:rPr>
          <w:rFonts w:asciiTheme="minorEastAsia" w:eastAsiaTheme="minorEastAsia" w:hAnsiTheme="minorEastAsia" w:cs="宋体" w:hint="eastAsia"/>
          <w:sz w:val="24"/>
          <w:szCs w:val="24"/>
        </w:rPr>
        <w:t>项目</w:t>
      </w:r>
      <w:r w:rsidRPr="0004686A">
        <w:rPr>
          <w:rFonts w:asciiTheme="minorEastAsia" w:eastAsiaTheme="minorEastAsia" w:hAnsiTheme="minorEastAsia" w:cs="宋体" w:hint="eastAsia"/>
          <w:sz w:val="24"/>
          <w:szCs w:val="24"/>
        </w:rPr>
        <w:t>主体施工进度至10层经财政评审，支付</w:t>
      </w:r>
      <w:r w:rsidR="00774685">
        <w:rPr>
          <w:rFonts w:asciiTheme="minorEastAsia" w:eastAsiaTheme="minorEastAsia" w:hAnsiTheme="minorEastAsia" w:cs="宋体" w:hint="eastAsia"/>
          <w:sz w:val="24"/>
          <w:szCs w:val="24"/>
        </w:rPr>
        <w:t>土方</w:t>
      </w:r>
      <w:r w:rsidR="00774685" w:rsidRPr="0004686A">
        <w:rPr>
          <w:rFonts w:asciiTheme="minorEastAsia" w:eastAsiaTheme="minorEastAsia" w:hAnsiTheme="minorEastAsia" w:cs="宋体" w:hint="eastAsia"/>
          <w:sz w:val="24"/>
          <w:szCs w:val="24"/>
        </w:rPr>
        <w:t>已完工程价款的80%</w:t>
      </w:r>
      <w:r w:rsidRPr="0004686A">
        <w:rPr>
          <w:rFonts w:asciiTheme="minorEastAsia" w:eastAsiaTheme="minorEastAsia" w:hAnsiTheme="minorEastAsia" w:cs="宋体" w:hint="eastAsia"/>
          <w:sz w:val="24"/>
          <w:szCs w:val="24"/>
        </w:rPr>
        <w:t>（具体金额以财政评审为准）。</w:t>
      </w:r>
    </w:p>
    <w:p w:rsidR="00860BEA" w:rsidRDefault="00774685" w:rsidP="00774685">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sidR="003A28A4" w:rsidRPr="0004686A">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土方工程施工完毕，</w:t>
      </w:r>
      <w:r w:rsidR="003A28A4" w:rsidRPr="0004686A">
        <w:rPr>
          <w:rFonts w:asciiTheme="minorEastAsia" w:eastAsiaTheme="minorEastAsia" w:hAnsiTheme="minorEastAsia" w:cs="宋体" w:hint="eastAsia"/>
          <w:sz w:val="24"/>
          <w:szCs w:val="24"/>
        </w:rPr>
        <w:t>乙方向甲方报送完备结算资料配合甲方结算完毕后，</w:t>
      </w:r>
      <w:r>
        <w:rPr>
          <w:rFonts w:asciiTheme="minorEastAsia" w:eastAsiaTheme="minorEastAsia" w:hAnsiTheme="minorEastAsia" w:cs="宋体" w:hint="eastAsia"/>
          <w:sz w:val="24"/>
          <w:szCs w:val="24"/>
        </w:rPr>
        <w:t>且项目</w:t>
      </w:r>
      <w:r w:rsidRPr="00774685">
        <w:rPr>
          <w:rFonts w:asciiTheme="minorEastAsia" w:eastAsiaTheme="minorEastAsia" w:hAnsiTheme="minorEastAsia" w:cs="宋体" w:hint="eastAsia"/>
          <w:sz w:val="24"/>
          <w:szCs w:val="24"/>
        </w:rPr>
        <w:t>完成竣工备案</w:t>
      </w:r>
      <w:r>
        <w:rPr>
          <w:rFonts w:asciiTheme="minorEastAsia" w:eastAsiaTheme="minorEastAsia" w:hAnsiTheme="minorEastAsia" w:cs="宋体" w:hint="eastAsia"/>
          <w:sz w:val="24"/>
          <w:szCs w:val="24"/>
        </w:rPr>
        <w:t>并</w:t>
      </w:r>
      <w:r w:rsidRPr="00774685">
        <w:rPr>
          <w:rFonts w:asciiTheme="minorEastAsia" w:eastAsiaTheme="minorEastAsia" w:hAnsiTheme="minorEastAsia" w:cs="宋体" w:hint="eastAsia"/>
          <w:sz w:val="24"/>
          <w:szCs w:val="24"/>
        </w:rPr>
        <w:t>办理移交后经财政评审，支付至</w:t>
      </w:r>
      <w:r>
        <w:rPr>
          <w:rFonts w:asciiTheme="minorEastAsia" w:eastAsiaTheme="minorEastAsia" w:hAnsiTheme="minorEastAsia" w:cs="宋体" w:hint="eastAsia"/>
          <w:sz w:val="24"/>
          <w:szCs w:val="24"/>
        </w:rPr>
        <w:t>土方工程</w:t>
      </w:r>
      <w:r w:rsidR="003A28A4" w:rsidRPr="0004686A">
        <w:rPr>
          <w:rFonts w:asciiTheme="minorEastAsia" w:eastAsiaTheme="minorEastAsia" w:hAnsiTheme="minorEastAsia" w:cs="宋体" w:hint="eastAsia"/>
          <w:sz w:val="24"/>
          <w:szCs w:val="24"/>
        </w:rPr>
        <w:t>全部结算款的100%</w:t>
      </w:r>
      <w:r w:rsidRPr="0004686A">
        <w:rPr>
          <w:rFonts w:asciiTheme="minorEastAsia" w:eastAsiaTheme="minorEastAsia" w:hAnsiTheme="minorEastAsia" w:cs="宋体" w:hint="eastAsia"/>
          <w:sz w:val="24"/>
          <w:szCs w:val="24"/>
        </w:rPr>
        <w:t>（具体金额以财政评审为准）</w:t>
      </w:r>
      <w:r w:rsidR="003A28A4" w:rsidRPr="0004686A">
        <w:rPr>
          <w:rFonts w:asciiTheme="minorEastAsia" w:eastAsiaTheme="minorEastAsia" w:hAnsiTheme="minorEastAsia" w:cs="宋体" w:hint="eastAsia"/>
          <w:sz w:val="24"/>
          <w:szCs w:val="24"/>
        </w:rPr>
        <w:t>。</w:t>
      </w:r>
    </w:p>
    <w:p w:rsidR="00860BEA" w:rsidRDefault="00774685">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sidR="003A28A4">
        <w:rPr>
          <w:rFonts w:asciiTheme="minorEastAsia" w:eastAsiaTheme="minorEastAsia" w:hAnsiTheme="minorEastAsia" w:cs="宋体" w:hint="eastAsia"/>
          <w:sz w:val="24"/>
          <w:szCs w:val="24"/>
        </w:rPr>
        <w:t>、每次付款前，乙方需提供符合甲方要求的足额正规增值税专用发票。</w:t>
      </w:r>
    </w:p>
    <w:p w:rsidR="00860BEA" w:rsidRDefault="00774685">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sidR="003A28A4">
        <w:rPr>
          <w:rFonts w:asciiTheme="minorEastAsia" w:eastAsiaTheme="minorEastAsia" w:hAnsiTheme="minorEastAsia" w:cs="宋体" w:hint="eastAsia"/>
          <w:sz w:val="24"/>
          <w:szCs w:val="24"/>
        </w:rPr>
        <w:t>、结算额=∑综合单价*现场实际工程量</w:t>
      </w:r>
      <w:r w:rsidR="003A28A4">
        <w:rPr>
          <w:rFonts w:asciiTheme="minorEastAsia" w:eastAsiaTheme="minorEastAsia" w:hAnsiTheme="minorEastAsia" w:cs="微软雅黑" w:hint="eastAsia"/>
          <w:sz w:val="24"/>
          <w:szCs w:val="24"/>
        </w:rPr>
        <w:t>±</w:t>
      </w:r>
      <w:r w:rsidR="003A28A4">
        <w:rPr>
          <w:rFonts w:asciiTheme="minorEastAsia" w:eastAsiaTheme="minorEastAsia" w:hAnsiTheme="minorEastAsia" w:cs="宋体" w:hint="eastAsia"/>
          <w:sz w:val="24"/>
          <w:szCs w:val="24"/>
        </w:rPr>
        <w:t>变更签证-应扣费用。</w:t>
      </w:r>
    </w:p>
    <w:p w:rsidR="00860BEA" w:rsidRDefault="00774685">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w:t>
      </w:r>
      <w:r w:rsidR="003A28A4">
        <w:rPr>
          <w:rFonts w:asciiTheme="minorEastAsia" w:eastAsiaTheme="minorEastAsia" w:hAnsiTheme="minorEastAsia" w:cs="宋体" w:hint="eastAsia"/>
          <w:sz w:val="24"/>
          <w:szCs w:val="24"/>
        </w:rPr>
        <w:t>、乙方报送结算额经核对后，若审减额超过报送金额5%，乙方承担总审减额的3%费用，从结算金额中直接扣除。</w:t>
      </w:r>
    </w:p>
    <w:p w:rsidR="00860BEA" w:rsidRDefault="00774685">
      <w:pPr>
        <w:spacing w:line="360" w:lineRule="auto"/>
        <w:ind w:left="1" w:firstLineChars="200" w:firstLine="480"/>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lastRenderedPageBreak/>
        <w:t>7</w:t>
      </w:r>
      <w:r w:rsidR="003A28A4">
        <w:rPr>
          <w:rFonts w:asciiTheme="minorEastAsia" w:eastAsiaTheme="minorEastAsia" w:hAnsiTheme="minorEastAsia" w:cs="宋体" w:hint="eastAsia"/>
          <w:sz w:val="24"/>
          <w:szCs w:val="24"/>
        </w:rPr>
        <w:t>、该工程施工范围内所有工程量需由甲方、乙方、监理方签字确认，方可作为结算依据。</w:t>
      </w:r>
    </w:p>
    <w:p w:rsidR="00966545" w:rsidRPr="00966545" w:rsidRDefault="00966545" w:rsidP="00966545">
      <w:pPr>
        <w:spacing w:line="360" w:lineRule="auto"/>
        <w:ind w:left="1" w:firstLineChars="200" w:firstLine="482"/>
        <w:rPr>
          <w:rFonts w:asciiTheme="minorEastAsia" w:eastAsiaTheme="minorEastAsia" w:hAnsiTheme="minorEastAsia" w:cs="宋体"/>
          <w:b/>
          <w:sz w:val="24"/>
          <w:szCs w:val="24"/>
        </w:rPr>
      </w:pPr>
      <w:r w:rsidRPr="00966545">
        <w:rPr>
          <w:rFonts w:asciiTheme="minorEastAsia" w:eastAsiaTheme="minorEastAsia" w:hAnsiTheme="minorEastAsia" w:cs="宋体" w:hint="eastAsia"/>
          <w:b/>
          <w:sz w:val="24"/>
          <w:szCs w:val="24"/>
        </w:rPr>
        <w:t>注：</w:t>
      </w:r>
      <w:r>
        <w:rPr>
          <w:rFonts w:asciiTheme="minorEastAsia" w:eastAsiaTheme="minorEastAsia" w:hAnsiTheme="minorEastAsia" w:cs="宋体" w:hint="eastAsia"/>
          <w:b/>
          <w:sz w:val="24"/>
          <w:szCs w:val="24"/>
        </w:rPr>
        <w:t>本土方合同后期并入施工总承包合同中，由施工总承包单位向乙方付款，具体付款方式以乙方与施工总承包单位协商达成一致内容为准。若我司进行付款，则按上述付款方式执行。</w:t>
      </w:r>
    </w:p>
    <w:p w:rsidR="00860BEA" w:rsidRDefault="003A28A4">
      <w:pPr>
        <w:spacing w:line="360" w:lineRule="auto"/>
        <w:ind w:firstLineChars="200" w:firstLine="482"/>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十、发票开具要求及责任</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1、对发票不合规的约定：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1.1、乙方提供的发票为增值税专用发票的，因乙方迟延送达、开具错误等原因导致其提供的增值税专用发票没有通过税务部门认证，造成甲方不能抵扣的，甲方有权拒绝接收。</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2、其它税务风险的合同约定：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2.1、如果甲方丢失增值税专用发票联和抵扣联，乙方应向甲方提供专用发票记账联复印件，并加盖乙方发票专用章。</w:t>
      </w:r>
    </w:p>
    <w:p w:rsidR="00860BEA" w:rsidRDefault="003A28A4">
      <w:pPr>
        <w:spacing w:line="360" w:lineRule="auto"/>
        <w:ind w:left="1"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2.2、如果获得开具的汇总专用发票，则乙方应提供其防伪税控系统开具的《销售货物或者提供应税劳务清单》，并加盖发票专用章。</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十一、施工要求</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1、施工中所用施工机具、车辆、设备等应符合项目所在地及各级住建委及环保部门的有关要求；</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2、施工期间应合理安排人员、相关开挖设备、车辆，保证在约定的工期内完成；</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3、施工现场应完全覆盖，不得裸露黄土、垃圾，不得产生浮尘；扬尘管控必须达到七个100%，如因乙方未达到防尘治理要求而产生的任何罚款，均由乙方自行承担。</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4、土方施工应采用湿法作业，现场配备雾炮，每个开挖点及回填点不少于2台雾炮机，喷淋等洒水降尘设施齐全；乙方负责每个出车口安装车辆冲洗台及冲车设备。</w:t>
      </w:r>
    </w:p>
    <w:p w:rsidR="00860BEA" w:rsidRDefault="003A28A4">
      <w:pPr>
        <w:spacing w:line="360" w:lineRule="auto"/>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5、所有进出场车辆必须冲洗干净，不得带泥、带土上路，乙方负责施工期间每天场内外道路清扫，冲洗；如乙方清扫不及时甲方有权委托第三方清扫，产生费用双倍扣除。</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6、土方施工单位应及时、有效的与政府职能部门沟通协调，保证施工项目的合规、合法。不得因任何理由、任何原因产生行政处罚，否则由施工单位承担全部责任及损失；</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7、基坑边坡及基底标高如未达到边坡修整和</w:t>
      </w:r>
      <w:r w:rsidRPr="0083111C">
        <w:rPr>
          <w:rFonts w:asciiTheme="minorEastAsia" w:eastAsiaTheme="minorEastAsia" w:hAnsiTheme="minorEastAsia" w:hint="eastAsia"/>
          <w:sz w:val="24"/>
          <w:szCs w:val="24"/>
        </w:rPr>
        <w:t>基底标高平整</w:t>
      </w:r>
      <w:r>
        <w:rPr>
          <w:rFonts w:asciiTheme="minorEastAsia" w:eastAsiaTheme="minorEastAsia" w:hAnsiTheme="minorEastAsia" w:hint="eastAsia"/>
          <w:sz w:val="24"/>
          <w:szCs w:val="24"/>
        </w:rPr>
        <w:t>要求，且乙方拒不整改的，甲方可指派第三方进行维修，所需费用从乙方工程款中扣除，甲方有权加收10%的管理费；如因乙方原因造成基坑边坡出现质量问题或事故，一切责任由乙方承担。</w:t>
      </w:r>
    </w:p>
    <w:p w:rsidR="00860BEA" w:rsidRDefault="003A28A4">
      <w:pPr>
        <w:spacing w:line="360" w:lineRule="auto"/>
        <w:ind w:firstLineChars="200" w:firstLine="480"/>
      </w:pPr>
      <w:r>
        <w:rPr>
          <w:rFonts w:asciiTheme="minorEastAsia" w:eastAsiaTheme="minorEastAsia" w:hAnsiTheme="minorEastAsia" w:hint="eastAsia"/>
          <w:sz w:val="24"/>
          <w:szCs w:val="24"/>
        </w:rPr>
        <w:lastRenderedPageBreak/>
        <w:t>8、土方开挖过程中，乙方应适时跟进测量、放线，保证基坑开挖面平整。如因乙方管理原因造成基坑超挖，超挖部分不计入结算工程量。乙方需承担由于超挖导致回填的一切费用，甲方保留追究由此造成的工期延误损失及对后续施工单位误工、窝工产生的费用追究的权利。</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土方单位不能以外部关系协调顺利为由拒绝场地内土工布覆盖及湿法作业，由此对建设单位外拓项目造成的声誉影响，建设单位有权对其进行惩罚性扣款。覆盖、湿法作业等实施标准以建设单位及项目所在地扬尘管控部门要求为准。</w:t>
      </w:r>
    </w:p>
    <w:p w:rsidR="00860BEA" w:rsidRDefault="003A28A4">
      <w:pPr>
        <w:spacing w:line="360" w:lineRule="auto"/>
        <w:ind w:firstLineChars="200" w:firstLine="480"/>
        <w:rPr>
          <w:rFonts w:asciiTheme="minorEastAsia" w:eastAsiaTheme="minorEastAsia" w:hAnsiTheme="minorEastAsia"/>
          <w:sz w:val="24"/>
          <w:szCs w:val="24"/>
          <w:highlight w:val="red"/>
        </w:rPr>
      </w:pPr>
      <w:r w:rsidRPr="0083111C">
        <w:rPr>
          <w:rFonts w:asciiTheme="minorEastAsia" w:eastAsiaTheme="minorEastAsia" w:hAnsiTheme="minorEastAsia" w:hint="eastAsia"/>
          <w:sz w:val="24"/>
          <w:szCs w:val="24"/>
        </w:rPr>
        <w:t>10、施工过程中甲方下发的工作联系单，乙方应及时签收并按工作联系单要求执行，若拒签或不按要求执行，将对乙方处以2000元/次的违约处罚。</w:t>
      </w:r>
    </w:p>
    <w:p w:rsidR="00860BEA" w:rsidRDefault="003A28A4">
      <w:pPr>
        <w:spacing w:line="360" w:lineRule="auto"/>
        <w:ind w:firstLineChars="200" w:firstLine="482"/>
        <w:rPr>
          <w:rFonts w:asciiTheme="minorEastAsia" w:eastAsiaTheme="minorEastAsia" w:hAnsiTheme="minorEastAsia"/>
          <w:b/>
          <w:bCs/>
          <w:color w:val="000000"/>
          <w:sz w:val="24"/>
          <w:szCs w:val="24"/>
        </w:rPr>
      </w:pPr>
      <w:r>
        <w:rPr>
          <w:rFonts w:asciiTheme="minorEastAsia" w:eastAsiaTheme="minorEastAsia" w:hAnsiTheme="minorEastAsia" w:hint="eastAsia"/>
          <w:b/>
          <w:bCs/>
          <w:color w:val="000000"/>
          <w:sz w:val="24"/>
          <w:szCs w:val="24"/>
        </w:rPr>
        <w:t>十二、双方的责任义务</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1、甲方的责任义务</w:t>
      </w:r>
      <w:bookmarkStart w:id="0" w:name="_GoBack"/>
      <w:bookmarkEnd w:id="0"/>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1.1、为乙方提供施工场地、安排施工顺序，满足开工条件；</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1.2、监督管理施工过程中的工程质量、督促工程进度；施工过程中安排人员配合乙方</w:t>
      </w:r>
      <w:r w:rsidR="00966545">
        <w:rPr>
          <w:rFonts w:asciiTheme="minorEastAsia" w:eastAsiaTheme="minorEastAsia" w:hAnsiTheme="minorEastAsia" w:cs="宋体" w:hint="eastAsia"/>
          <w:color w:val="000000"/>
          <w:sz w:val="24"/>
          <w:szCs w:val="24"/>
        </w:rPr>
        <w:t>；</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1.3、完工后甲方组织现场验收；</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1.4、按时组织对已完工程进行验收并支付工程款；</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1.5、负责提供</w:t>
      </w:r>
      <w:r>
        <w:rPr>
          <w:rFonts w:asciiTheme="minorEastAsia" w:eastAsiaTheme="minorEastAsia" w:hAnsiTheme="minorEastAsia" w:cs="宋体" w:hint="eastAsia"/>
          <w:sz w:val="24"/>
          <w:szCs w:val="24"/>
        </w:rPr>
        <w:t>2</w:t>
      </w:r>
      <w:r>
        <w:rPr>
          <w:rFonts w:asciiTheme="minorEastAsia" w:eastAsiaTheme="minorEastAsia" w:hAnsiTheme="minorEastAsia" w:cs="宋体" w:hint="eastAsia"/>
          <w:color w:val="000000"/>
          <w:sz w:val="24"/>
          <w:szCs w:val="24"/>
        </w:rPr>
        <w:t>个坐标点，1个水准点</w:t>
      </w:r>
      <w:r w:rsidR="00966545">
        <w:rPr>
          <w:rFonts w:asciiTheme="minorEastAsia" w:eastAsiaTheme="minorEastAsia" w:hAnsiTheme="minorEastAsia" w:cs="宋体" w:hint="eastAsia"/>
          <w:color w:val="000000"/>
          <w:sz w:val="24"/>
          <w:szCs w:val="24"/>
        </w:rPr>
        <w:t>。</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2、乙方的责任义务</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2.1、按甲方提供土方开挖图及坐标点、基准点自行测量放线，进行土方开挖施工，不得出现超挖现象，按期完成施工任务。</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2.2、机械工人和司机必须持证上岗。</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2.3、服从甲方管理人员指挥，严格遵守甲方有关施工现场管理办法和有关规章制度，如违反，甲方有权按管理办法及有关规章制度对乙方进行经济处罚。</w:t>
      </w:r>
    </w:p>
    <w:p w:rsidR="00860BEA" w:rsidRDefault="003A28A4">
      <w:pPr>
        <w:tabs>
          <w:tab w:val="left" w:pos="3828"/>
        </w:tabs>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2.4、乙方须安排不少于一名管理人员坚守工地，安排工作和现场指挥，凡因管理不完善，失职所造成的一切后果均由乙方承担，经甲方多次指出而没有改进的，甲方有权终止合同。</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2.5、乙方施工过程中因自身的原因或违章所发生的一切事故（含第三者伤害）均由乙方负责。</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2.6、乙方自行协调施工场地及周边的社会关系，不得因此影响施工且乙方承担该工程施工中所产生的一切费用。</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color w:val="000000"/>
          <w:sz w:val="24"/>
          <w:szCs w:val="24"/>
        </w:rPr>
        <w:t>2.</w:t>
      </w:r>
      <w:r w:rsidR="0083111C">
        <w:rPr>
          <w:rFonts w:asciiTheme="minorEastAsia" w:eastAsiaTheme="minorEastAsia" w:hAnsiTheme="minorEastAsia" w:cs="宋体" w:hint="eastAsia"/>
          <w:color w:val="000000"/>
          <w:sz w:val="24"/>
          <w:szCs w:val="24"/>
        </w:rPr>
        <w:t>7</w:t>
      </w:r>
      <w:r>
        <w:rPr>
          <w:rFonts w:asciiTheme="minorEastAsia" w:eastAsiaTheme="minorEastAsia" w:hAnsiTheme="minorEastAsia" w:cs="宋体" w:hint="eastAsia"/>
          <w:color w:val="000000"/>
          <w:sz w:val="24"/>
          <w:szCs w:val="24"/>
        </w:rPr>
        <w:t>、</w:t>
      </w:r>
      <w:r>
        <w:rPr>
          <w:rFonts w:asciiTheme="minorEastAsia" w:eastAsiaTheme="minorEastAsia" w:hAnsiTheme="minorEastAsia" w:hint="eastAsia"/>
          <w:sz w:val="24"/>
          <w:szCs w:val="24"/>
        </w:rPr>
        <w:t>乙方应严格执行政府行政职能部门有关安全文明施工及扬尘治理等方面的指示、通知等有关文件。</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83111C">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、乙方需无偿配合边坡支护单位进行边坡修整，配合边坡支护单位阶段施工要求。</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十三、安全文明施工要求</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1、乙方在进场施工前应向甲方提交安全保证措施文件，并保证遵照执行。</w:t>
      </w:r>
      <w:r>
        <w:rPr>
          <w:rFonts w:asciiTheme="minorEastAsia" w:eastAsiaTheme="minorEastAsia" w:hAnsiTheme="minorEastAsia" w:cs="宋体" w:hint="eastAsia"/>
          <w:color w:val="000000"/>
          <w:sz w:val="24"/>
          <w:szCs w:val="24"/>
        </w:rPr>
        <w:t>项目开挖施工期间，按照《城市房屋建筑和市政基础设施工程及道路扬尘污染防治标准》实施7个100%合格后，报主管部门验收合格后上报建委扬尘督查组，经验收合格后方可开工。</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cs="宋体" w:hint="eastAsia"/>
          <w:color w:val="000000"/>
          <w:sz w:val="24"/>
          <w:szCs w:val="24"/>
        </w:rPr>
        <w:t>施工期间由甲方人员配合，避开地埋电缆电线等设施，若因乙方施工不慎，造成的损失由乙方负责赔偿，并承担施工中的一切安全事故责任及费用。</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十四、违约责任</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1、乙方进入施工现场应严格执行甲方有关安全文明施工管理的有关规定、文件。如乙方违章作业，甲方有权根据现场情况及相关制度对乙方进行处罚。</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如乙方在施工中违反合同工期及计划节点的要求，每推迟一天应向甲方支付10000元的违约金。因乙方原因导致合同工期推迟超过5日，乙方除按前述约定向甲方支付违约金外，同时乙方承诺自愿放弃合同结算金额的20%作为对甲方的额外赔偿。</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3、乙方在合同约定范围和时间施工时，应保持甲方相关道路的干净整洁，避免施工过程中出现路面污染等影响甲方正常经营销售的情况，否则甲方有权要求乙方立即清理干净，费用由乙方自行承担。乙方应在接到甲方要求当日组织清理完毕，乙方拒不清理或逾期未清理完毕的，甲方有权自行处理，所需费用从乙方结算款中直接扣除。</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十五、合同解约条款</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1、如发生以下情况甲方有权解除合同：</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1.1、乙方未经甲方同意停工</w:t>
      </w:r>
      <w:r>
        <w:rPr>
          <w:rFonts w:asciiTheme="minorEastAsia" w:eastAsiaTheme="minorEastAsia" w:hAnsiTheme="minorEastAsia" w:cs="宋体" w:hint="eastAsia"/>
          <w:color w:val="000000"/>
          <w:sz w:val="24"/>
          <w:szCs w:val="24"/>
        </w:rPr>
        <w:t>5</w:t>
      </w:r>
      <w:r>
        <w:rPr>
          <w:rFonts w:ascii="宋体" w:eastAsia="宋体" w:hAnsi="宋体" w:cs="宋体" w:hint="eastAsia"/>
          <w:color w:val="000000"/>
          <w:sz w:val="24"/>
          <w:szCs w:val="24"/>
        </w:rPr>
        <w:t>日（含</w:t>
      </w:r>
      <w:r>
        <w:rPr>
          <w:rFonts w:asciiTheme="minorEastAsia" w:eastAsiaTheme="minorEastAsia" w:hAnsiTheme="minorEastAsia" w:cs="宋体" w:hint="eastAsia"/>
          <w:color w:val="000000"/>
          <w:sz w:val="24"/>
          <w:szCs w:val="24"/>
        </w:rPr>
        <w:t>5</w:t>
      </w:r>
      <w:r>
        <w:rPr>
          <w:rFonts w:ascii="宋体" w:eastAsia="宋体" w:hAnsi="宋体" w:cs="宋体" w:hint="eastAsia"/>
          <w:color w:val="000000"/>
          <w:sz w:val="24"/>
          <w:szCs w:val="24"/>
        </w:rPr>
        <w:t>日）以上。</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1.2、甲方或监理方对同一施工问题连续下发三次整改通知书后乙方无作为或整改问题未在整改通知书要求的期限内解决。</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1.3、乙方购置不符合合同约定的品牌、厂家、产地、材质、工艺、规格、型号等标准的产品或者假冒伪劣产品用于本工程。</w:t>
      </w:r>
    </w:p>
    <w:p w:rsidR="00860BEA" w:rsidRDefault="003A28A4">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860BEA" w:rsidRDefault="003A28A4">
      <w:pPr>
        <w:spacing w:line="360" w:lineRule="auto"/>
        <w:ind w:firstLineChars="200" w:firstLine="480"/>
        <w:rPr>
          <w:rFonts w:asciiTheme="minorEastAsia" w:eastAsiaTheme="minorEastAsia" w:hAnsiTheme="minorEastAsia" w:cs="宋体"/>
          <w:color w:val="000000"/>
          <w:sz w:val="24"/>
          <w:szCs w:val="24"/>
        </w:rPr>
      </w:pPr>
      <w:r>
        <w:rPr>
          <w:rFonts w:ascii="宋体" w:eastAsia="宋体" w:hAnsi="宋体" w:cs="宋体" w:hint="eastAsia"/>
          <w:color w:val="000000"/>
          <w:sz w:val="24"/>
          <w:szCs w:val="24"/>
        </w:rPr>
        <w:t>3、如合同解约甲方有权委托其他公司进行施工。</w:t>
      </w:r>
    </w:p>
    <w:p w:rsidR="00860BEA" w:rsidRDefault="003A28A4">
      <w:pPr>
        <w:spacing w:line="360" w:lineRule="auto"/>
        <w:ind w:firstLineChars="200" w:firstLine="482"/>
        <w:rPr>
          <w:rFonts w:asciiTheme="minorEastAsia" w:eastAsiaTheme="minorEastAsia" w:hAnsiTheme="minorEastAsia"/>
          <w:b/>
          <w:bCs/>
          <w:snapToGrid w:val="0"/>
          <w:color w:val="000000"/>
          <w:sz w:val="24"/>
          <w:szCs w:val="24"/>
        </w:rPr>
      </w:pPr>
      <w:r>
        <w:rPr>
          <w:rFonts w:asciiTheme="minorEastAsia" w:eastAsiaTheme="minorEastAsia" w:hAnsiTheme="minorEastAsia" w:hint="eastAsia"/>
          <w:b/>
          <w:bCs/>
          <w:kern w:val="44"/>
          <w:sz w:val="24"/>
          <w:szCs w:val="24"/>
        </w:rPr>
        <w:t>十六、送达条款</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双方明确送达信息如下：</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甲方确认的送达信息为：</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 xml:space="preserve">送达地址：洛阳市洛龙区开元大道1号开元壹号营销中心三楼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 xml:space="preserve">联系人及联系方式：招采合约部、0379-69916900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lastRenderedPageBreak/>
        <w:t>乙方确认的送达信息为：</w:t>
      </w:r>
    </w:p>
    <w:p w:rsidR="00860BEA" w:rsidRPr="0083111C" w:rsidRDefault="003A28A4">
      <w:pPr>
        <w:spacing w:line="360" w:lineRule="auto"/>
        <w:ind w:firstLineChars="200" w:firstLine="480"/>
        <w:rPr>
          <w:rFonts w:asciiTheme="minorEastAsia" w:eastAsiaTheme="minorEastAsia" w:hAnsiTheme="minorEastAsia"/>
          <w:snapToGrid w:val="0"/>
          <w:sz w:val="24"/>
          <w:szCs w:val="24"/>
        </w:rPr>
      </w:pPr>
      <w:r w:rsidRPr="0083111C">
        <w:rPr>
          <w:rFonts w:asciiTheme="minorEastAsia" w:eastAsiaTheme="minorEastAsia" w:hAnsiTheme="minorEastAsia" w:hint="eastAsia"/>
          <w:snapToGrid w:val="0"/>
          <w:color w:val="000000"/>
          <w:sz w:val="24"/>
          <w:szCs w:val="24"/>
        </w:rPr>
        <w:t>送达地址：</w:t>
      </w:r>
      <w:r w:rsidR="0083111C">
        <w:rPr>
          <w:rFonts w:asciiTheme="minorEastAsia" w:eastAsiaTheme="minorEastAsia" w:hAnsiTheme="minorEastAsia" w:hint="eastAsia"/>
          <w:snapToGrid w:val="0"/>
          <w:color w:val="000000"/>
          <w:sz w:val="24"/>
          <w:szCs w:val="24"/>
        </w:rPr>
        <w:t>河南省洛阳市经济技术开发区太康东路369号恒生科技园4号楼1421、1422室</w:t>
      </w:r>
      <w:r w:rsidRPr="0083111C">
        <w:rPr>
          <w:rFonts w:asciiTheme="minorEastAsia" w:eastAsiaTheme="minorEastAsia" w:hAnsiTheme="minorEastAsia" w:hint="eastAsia"/>
          <w:snapToGrid w:val="0"/>
          <w:sz w:val="24"/>
          <w:szCs w:val="24"/>
        </w:rPr>
        <w:t xml:space="preserve">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sidRPr="0083111C">
        <w:rPr>
          <w:rFonts w:asciiTheme="minorEastAsia" w:eastAsiaTheme="minorEastAsia" w:hAnsiTheme="minorEastAsia" w:hint="eastAsia"/>
          <w:snapToGrid w:val="0"/>
          <w:color w:val="000000"/>
          <w:sz w:val="24"/>
          <w:szCs w:val="24"/>
        </w:rPr>
        <w:t>联系人及联系方式：</w:t>
      </w:r>
      <w:r w:rsidR="0083111C" w:rsidRPr="0083111C">
        <w:rPr>
          <w:rFonts w:asciiTheme="minorEastAsia" w:eastAsiaTheme="minorEastAsia" w:hAnsiTheme="minorEastAsia" w:hint="eastAsia"/>
          <w:snapToGrid w:val="0"/>
          <w:color w:val="000000"/>
          <w:sz w:val="24"/>
          <w:szCs w:val="24"/>
        </w:rPr>
        <w:t>张智强、13903793331</w:t>
      </w:r>
      <w:r>
        <w:rPr>
          <w:rFonts w:asciiTheme="minorEastAsia" w:eastAsiaTheme="minorEastAsia" w:hAnsiTheme="minorEastAsia" w:hint="eastAsia"/>
          <w:snapToGrid w:val="0"/>
          <w:color w:val="000000"/>
          <w:sz w:val="24"/>
          <w:szCs w:val="24"/>
        </w:rPr>
        <w:t xml:space="preserve">                                           </w:t>
      </w:r>
    </w:p>
    <w:p w:rsidR="00860BEA" w:rsidRDefault="003A28A4">
      <w:pPr>
        <w:spacing w:line="360" w:lineRule="auto"/>
        <w:ind w:firstLineChars="200" w:firstLine="480"/>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860BEA" w:rsidRDefault="003A28A4">
      <w:pPr>
        <w:spacing w:line="360" w:lineRule="auto"/>
        <w:ind w:firstLineChars="200" w:firstLine="482"/>
        <w:rPr>
          <w:rFonts w:asciiTheme="minorEastAsia" w:eastAsiaTheme="minorEastAsia" w:hAnsiTheme="minorEastAsia"/>
          <w:b/>
          <w:sz w:val="24"/>
          <w:szCs w:val="24"/>
        </w:rPr>
      </w:pPr>
      <w:r>
        <w:rPr>
          <w:rFonts w:asciiTheme="minorEastAsia" w:eastAsiaTheme="minorEastAsia" w:hAnsiTheme="minorEastAsia" w:hint="eastAsia"/>
          <w:b/>
          <w:sz w:val="24"/>
          <w:szCs w:val="24"/>
        </w:rPr>
        <w:t>十七、其他</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1、本合同自双方签字或盖章后生效。</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2、本合同未尽事宜，可由双方协商解决并签署书面补充协议，补充协议与本合同具有同等法律效力。</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3、本合同项下或因本合同所产生的任何争议，甲乙双方应首先友好协商解决，协商不成的，可向合同签订地（洛阳市洛龙区开元壹号营销中心）人民法院提起诉讼。</w:t>
      </w:r>
    </w:p>
    <w:p w:rsidR="00860BEA" w:rsidRDefault="003A28A4">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4、合同附件为本合同不可分割的组成部分，本合同连同附件一式柒份，甲方伍份，乙方贰份，每份具有同等法律效力。</w:t>
      </w:r>
    </w:p>
    <w:p w:rsidR="00860BEA" w:rsidRPr="00987FCD" w:rsidRDefault="003A28A4" w:rsidP="00987FCD">
      <w:pPr>
        <w:spacing w:line="360" w:lineRule="auto"/>
        <w:ind w:firstLineChars="200" w:firstLine="420"/>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（以下无正文）</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甲方：洛阳龙兆置业有限公司</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乙方：洛阳晟硕汽车运输有限公司</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法定代表人：</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法定代表人：</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或授权委托人：</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 xml:space="preserve">或授权委托人：       </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 xml:space="preserve">税号：         </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税号：</w:t>
      </w:r>
      <w:r w:rsidR="0083111C" w:rsidRPr="00987FCD">
        <w:rPr>
          <w:rFonts w:asciiTheme="minorEastAsia" w:eastAsiaTheme="minorEastAsia" w:hAnsiTheme="minorEastAsia" w:hint="eastAsia"/>
          <w:sz w:val="21"/>
          <w:szCs w:val="21"/>
        </w:rPr>
        <w:t>91410300MA9F1FHD8E</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账户：</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账户：</w:t>
      </w:r>
      <w:r w:rsidR="0083111C" w:rsidRPr="00987FCD">
        <w:rPr>
          <w:rFonts w:asciiTheme="minorEastAsia" w:eastAsiaTheme="minorEastAsia" w:hAnsiTheme="minorEastAsia" w:hint="eastAsia"/>
          <w:sz w:val="21"/>
          <w:szCs w:val="21"/>
        </w:rPr>
        <w:t>16138901040005260</w:t>
      </w:r>
    </w:p>
    <w:p w:rsidR="00860BEA" w:rsidRPr="00987FCD" w:rsidRDefault="003A28A4">
      <w:pPr>
        <w:rPr>
          <w:rFonts w:asciiTheme="minorEastAsia" w:eastAsiaTheme="minorEastAsia" w:hAnsiTheme="minorEastAsia"/>
          <w:sz w:val="21"/>
          <w:szCs w:val="21"/>
        </w:rPr>
      </w:pPr>
      <w:r w:rsidRPr="00987FCD">
        <w:rPr>
          <w:rFonts w:asciiTheme="minorEastAsia" w:eastAsiaTheme="minorEastAsia" w:hAnsiTheme="minorEastAsia" w:hint="eastAsia"/>
          <w:sz w:val="21"/>
          <w:szCs w:val="21"/>
        </w:rPr>
        <w:t>开户行：</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开户行：</w:t>
      </w:r>
      <w:r w:rsidR="0083111C" w:rsidRPr="00987FCD">
        <w:rPr>
          <w:rFonts w:asciiTheme="minorEastAsia" w:eastAsiaTheme="minorEastAsia" w:hAnsiTheme="minorEastAsia" w:hint="eastAsia"/>
          <w:sz w:val="21"/>
          <w:szCs w:val="21"/>
        </w:rPr>
        <w:t>中国农业银行股份有限公司洛阳洛龙分理处</w:t>
      </w:r>
    </w:p>
    <w:p w:rsidR="00860BEA" w:rsidRDefault="003A28A4">
      <w:pPr>
        <w:rPr>
          <w:rFonts w:asciiTheme="minorEastAsia" w:eastAsiaTheme="minorEastAsia" w:hAnsiTheme="minorEastAsia"/>
          <w:sz w:val="24"/>
          <w:szCs w:val="24"/>
        </w:rPr>
      </w:pPr>
      <w:r w:rsidRPr="00987FCD">
        <w:rPr>
          <w:rFonts w:asciiTheme="minorEastAsia" w:eastAsiaTheme="minorEastAsia" w:hAnsiTheme="minorEastAsia" w:hint="eastAsia"/>
          <w:sz w:val="21"/>
          <w:szCs w:val="21"/>
        </w:rPr>
        <w:t>签订日期：2021年</w:t>
      </w:r>
      <w:r w:rsidR="00966545">
        <w:rPr>
          <w:rFonts w:asciiTheme="minorEastAsia" w:eastAsiaTheme="minorEastAsia" w:hAnsiTheme="minorEastAsia" w:hint="eastAsia"/>
          <w:sz w:val="21"/>
          <w:szCs w:val="21"/>
        </w:rPr>
        <w:t>7</w:t>
      </w:r>
      <w:r w:rsidRPr="00987FCD">
        <w:rPr>
          <w:rFonts w:asciiTheme="minorEastAsia" w:eastAsiaTheme="minorEastAsia" w:hAnsiTheme="minorEastAsia" w:hint="eastAsia"/>
          <w:sz w:val="21"/>
          <w:szCs w:val="21"/>
        </w:rPr>
        <w:t>月</w:t>
      </w:r>
      <w:r w:rsidRPr="00987FCD">
        <w:rPr>
          <w:rFonts w:asciiTheme="minorEastAsia" w:eastAsiaTheme="minorEastAsia" w:hAnsiTheme="minorEastAsia" w:hint="eastAsia"/>
          <w:sz w:val="21"/>
          <w:szCs w:val="21"/>
          <w:u w:val="single"/>
        </w:rPr>
        <w:t xml:space="preserve">  </w:t>
      </w:r>
      <w:r w:rsidRPr="00987FCD">
        <w:rPr>
          <w:rFonts w:asciiTheme="minorEastAsia" w:eastAsiaTheme="minorEastAsia" w:hAnsiTheme="minorEastAsia" w:hint="eastAsia"/>
          <w:sz w:val="21"/>
          <w:szCs w:val="21"/>
        </w:rPr>
        <w:t>日</w:t>
      </w:r>
      <w:r w:rsidR="00987FCD">
        <w:rPr>
          <w:rFonts w:asciiTheme="minorEastAsia" w:eastAsiaTheme="minorEastAsia" w:hAnsiTheme="minorEastAsia" w:hint="eastAsia"/>
          <w:sz w:val="21"/>
          <w:szCs w:val="21"/>
        </w:rPr>
        <w:t xml:space="preserve">         </w:t>
      </w:r>
      <w:r w:rsidRPr="00987FCD">
        <w:rPr>
          <w:rFonts w:asciiTheme="minorEastAsia" w:eastAsiaTheme="minorEastAsia" w:hAnsiTheme="minorEastAsia" w:hint="eastAsia"/>
          <w:sz w:val="21"/>
          <w:szCs w:val="21"/>
        </w:rPr>
        <w:t>签订日期：2021年</w:t>
      </w:r>
      <w:r w:rsidR="00966545">
        <w:rPr>
          <w:rFonts w:asciiTheme="minorEastAsia" w:eastAsiaTheme="minorEastAsia" w:hAnsiTheme="minorEastAsia" w:hint="eastAsia"/>
          <w:sz w:val="21"/>
          <w:szCs w:val="21"/>
        </w:rPr>
        <w:t>7</w:t>
      </w:r>
      <w:r w:rsidRPr="00987FCD">
        <w:rPr>
          <w:rFonts w:asciiTheme="minorEastAsia" w:eastAsiaTheme="minorEastAsia" w:hAnsiTheme="minorEastAsia" w:hint="eastAsia"/>
          <w:sz w:val="21"/>
          <w:szCs w:val="21"/>
        </w:rPr>
        <w:t>月</w:t>
      </w:r>
      <w:r w:rsidRPr="00987FCD">
        <w:rPr>
          <w:rFonts w:asciiTheme="minorEastAsia" w:eastAsiaTheme="minorEastAsia" w:hAnsiTheme="minorEastAsia" w:hint="eastAsia"/>
          <w:sz w:val="21"/>
          <w:szCs w:val="21"/>
          <w:u w:val="single"/>
        </w:rPr>
        <w:t xml:space="preserve">  </w:t>
      </w:r>
      <w:r w:rsidRPr="00987FCD">
        <w:rPr>
          <w:rFonts w:asciiTheme="minorEastAsia" w:eastAsiaTheme="minorEastAsia" w:hAnsiTheme="minorEastAsia" w:hint="eastAsia"/>
          <w:sz w:val="21"/>
          <w:szCs w:val="21"/>
        </w:rPr>
        <w:t>日</w:t>
      </w:r>
      <w:r>
        <w:rPr>
          <w:rFonts w:asciiTheme="minorEastAsia" w:eastAsiaTheme="minorEastAsia" w:hAnsiTheme="minorEastAsia" w:hint="eastAsia"/>
          <w:sz w:val="24"/>
          <w:szCs w:val="24"/>
        </w:rPr>
        <w:t xml:space="preserve">       </w:t>
      </w:r>
    </w:p>
    <w:p w:rsidR="00860BEA" w:rsidRDefault="003A28A4">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附件1：综合单价报价表</w:t>
      </w:r>
    </w:p>
    <w:tbl>
      <w:tblPr>
        <w:tblW w:w="8235" w:type="dxa"/>
        <w:jc w:val="center"/>
        <w:tblLayout w:type="fixed"/>
        <w:tblCellMar>
          <w:top w:w="15" w:type="dxa"/>
          <w:left w:w="15" w:type="dxa"/>
          <w:bottom w:w="15" w:type="dxa"/>
          <w:right w:w="15" w:type="dxa"/>
        </w:tblCellMar>
        <w:tblLook w:val="04A0"/>
      </w:tblPr>
      <w:tblGrid>
        <w:gridCol w:w="704"/>
        <w:gridCol w:w="2522"/>
        <w:gridCol w:w="800"/>
        <w:gridCol w:w="1600"/>
        <w:gridCol w:w="2609"/>
      </w:tblGrid>
      <w:tr w:rsidR="00860BEA">
        <w:trPr>
          <w:trHeight w:val="594"/>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序号</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名称及工作内容</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单位</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综合单价（元）</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备注</w:t>
            </w:r>
          </w:p>
        </w:tc>
      </w:tr>
      <w:tr w:rsidR="00860BEA">
        <w:trPr>
          <w:trHeight w:val="5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土方开挖外运</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37.5</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含8元/m3垃圾处置费</w:t>
            </w:r>
          </w:p>
        </w:tc>
      </w:tr>
      <w:tr w:rsidR="00860BEA">
        <w:trPr>
          <w:trHeight w:val="52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土方开挖内倒</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11</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各地块范围内倒运、回填</w:t>
            </w:r>
          </w:p>
        </w:tc>
      </w:tr>
      <w:tr w:rsidR="00860BEA">
        <w:trPr>
          <w:trHeight w:val="815"/>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地表树木推倒清运、地表垃圾清运、</w:t>
            </w:r>
            <w:r>
              <w:rPr>
                <w:rFonts w:asciiTheme="minorEastAsia" w:eastAsiaTheme="minorEastAsia" w:hAnsiTheme="minorEastAsia" w:cs="宋体" w:hint="eastAsia"/>
                <w:sz w:val="21"/>
                <w:szCs w:val="21"/>
              </w:rPr>
              <w:t>地表砼路面及民房砖基础破除清运</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46</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清表范围现场确定</w:t>
            </w:r>
          </w:p>
        </w:tc>
      </w:tr>
      <w:tr w:rsidR="00860BEA">
        <w:trPr>
          <w:trHeight w:val="518"/>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4</w:t>
            </w:r>
          </w:p>
        </w:tc>
        <w:tc>
          <w:tcPr>
            <w:tcW w:w="2522"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钢筋混凝土破除清运</w:t>
            </w:r>
          </w:p>
        </w:tc>
        <w:tc>
          <w:tcPr>
            <w:tcW w:w="8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pPr>
            <w:r>
              <w:rPr>
                <w:rFonts w:asciiTheme="minorEastAsia" w:eastAsiaTheme="minorEastAsia" w:hAnsiTheme="minorEastAsia" w:cs="宋体" w:hint="eastAsia"/>
                <w:color w:val="000000"/>
                <w:sz w:val="21"/>
                <w:szCs w:val="21"/>
              </w:rPr>
              <w:t>m³</w:t>
            </w:r>
          </w:p>
        </w:tc>
        <w:tc>
          <w:tcPr>
            <w:tcW w:w="1600"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54</w:t>
            </w:r>
          </w:p>
        </w:tc>
        <w:tc>
          <w:tcPr>
            <w:tcW w:w="2609" w:type="dxa"/>
            <w:tcBorders>
              <w:top w:val="single" w:sz="4" w:space="0" w:color="000000"/>
              <w:left w:val="single" w:sz="4" w:space="0" w:color="000000"/>
              <w:bottom w:val="single" w:sz="4" w:space="0" w:color="000000"/>
              <w:right w:val="single" w:sz="4" w:space="0" w:color="000000"/>
            </w:tcBorders>
            <w:vAlign w:val="center"/>
          </w:tcPr>
          <w:p w:rsidR="00860BEA" w:rsidRDefault="00860BEA">
            <w:pPr>
              <w:jc w:val="center"/>
              <w:rPr>
                <w:rFonts w:asciiTheme="minorEastAsia" w:eastAsiaTheme="minorEastAsia" w:hAnsiTheme="minorEastAsia" w:cs="宋体"/>
                <w:color w:val="000000"/>
                <w:sz w:val="21"/>
                <w:szCs w:val="21"/>
              </w:rPr>
            </w:pPr>
          </w:p>
        </w:tc>
      </w:tr>
    </w:tbl>
    <w:p w:rsidR="00860BEA" w:rsidRDefault="003A28A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备注：</w:t>
      </w:r>
    </w:p>
    <w:p w:rsidR="00860BEA" w:rsidRDefault="003A28A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1、合同总价为暂定总价，工程量为暂定工程量，实际工程量以现场实际为准。</w:t>
      </w:r>
    </w:p>
    <w:p w:rsidR="00860BEA" w:rsidRDefault="00966545" w:rsidP="00DB1778">
      <w:pPr>
        <w:pStyle w:val="p0"/>
        <w:spacing w:beforeLines="50" w:afterLines="50" w:line="360" w:lineRule="auto"/>
        <w:ind w:rightChars="50" w:right="110"/>
        <w:outlineLvl w:val="0"/>
        <w:rPr>
          <w:rFonts w:asciiTheme="minorEastAsia" w:eastAsiaTheme="minorEastAsia" w:hAnsiTheme="minorEastAsia" w:cs="宋体"/>
          <w:b/>
          <w:szCs w:val="24"/>
        </w:rPr>
      </w:pPr>
      <w:r>
        <w:rPr>
          <w:rFonts w:asciiTheme="minorEastAsia" w:eastAsiaTheme="minorEastAsia" w:hAnsiTheme="minorEastAsia" w:cs="宋体" w:hint="eastAsia"/>
          <w:szCs w:val="24"/>
        </w:rPr>
        <w:t>2</w:t>
      </w:r>
      <w:r w:rsidR="003A28A4">
        <w:rPr>
          <w:rFonts w:asciiTheme="minorEastAsia" w:eastAsiaTheme="minorEastAsia" w:hAnsiTheme="minorEastAsia" w:cs="宋体" w:hint="eastAsia"/>
          <w:szCs w:val="24"/>
        </w:rPr>
        <w:t>、以上价格含</w:t>
      </w:r>
      <w:r w:rsidR="003A28A4">
        <w:rPr>
          <w:rFonts w:asciiTheme="minorEastAsia" w:eastAsiaTheme="minorEastAsia" w:hAnsiTheme="minorEastAsia" w:cs="宋体" w:hint="eastAsia"/>
          <w:szCs w:val="24"/>
          <w:u w:val="single"/>
        </w:rPr>
        <w:t xml:space="preserve"> 9 </w:t>
      </w:r>
      <w:r w:rsidR="003A28A4">
        <w:rPr>
          <w:rFonts w:asciiTheme="minorEastAsia" w:eastAsiaTheme="minorEastAsia" w:hAnsiTheme="minorEastAsia" w:cs="宋体" w:hint="eastAsia"/>
          <w:szCs w:val="24"/>
        </w:rPr>
        <w:t>%增值税专用发票。</w:t>
      </w:r>
    </w:p>
    <w:p w:rsidR="00860BEA" w:rsidRDefault="003A28A4" w:rsidP="00DB1778">
      <w:pPr>
        <w:pStyle w:val="p0"/>
        <w:spacing w:beforeLines="50" w:afterLines="50" w:line="360" w:lineRule="auto"/>
        <w:ind w:rightChars="50" w:right="110"/>
        <w:outlineLvl w:val="0"/>
        <w:rPr>
          <w:rFonts w:asciiTheme="minorEastAsia" w:eastAsiaTheme="minorEastAsia" w:hAnsiTheme="minorEastAsia" w:cs="宋体"/>
          <w:b/>
          <w:szCs w:val="24"/>
        </w:rPr>
      </w:pPr>
      <w:r>
        <w:rPr>
          <w:rFonts w:asciiTheme="minorEastAsia" w:eastAsiaTheme="minorEastAsia" w:hAnsiTheme="minorEastAsia" w:hint="eastAsia"/>
          <w:b/>
          <w:szCs w:val="24"/>
        </w:rPr>
        <w:t>附件2：</w:t>
      </w:r>
      <w:r>
        <w:rPr>
          <w:rFonts w:ascii="宋体" w:hAnsi="宋体" w:cs="宋体" w:hint="eastAsia"/>
          <w:b/>
          <w:color w:val="000000"/>
        </w:rPr>
        <w:t>机械台班单价</w:t>
      </w:r>
    </w:p>
    <w:tbl>
      <w:tblPr>
        <w:tblW w:w="8235" w:type="dxa"/>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top w:w="15" w:type="dxa"/>
          <w:left w:w="15" w:type="dxa"/>
          <w:bottom w:w="15" w:type="dxa"/>
          <w:right w:w="15" w:type="dxa"/>
        </w:tblCellMar>
        <w:tblLook w:val="04A0"/>
      </w:tblPr>
      <w:tblGrid>
        <w:gridCol w:w="734"/>
        <w:gridCol w:w="2656"/>
        <w:gridCol w:w="3135"/>
        <w:gridCol w:w="1710"/>
      </w:tblGrid>
      <w:tr w:rsidR="00860BEA">
        <w:trPr>
          <w:trHeight w:val="660"/>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序号</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名称及工作内容</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综合单价（元/台班）</w:t>
            </w:r>
          </w:p>
        </w:tc>
        <w:tc>
          <w:tcPr>
            <w:tcW w:w="1710" w:type="dxa"/>
            <w:tcBorders>
              <w:top w:val="single" w:sz="4" w:space="0" w:color="000000"/>
              <w:left w:val="single" w:sz="4" w:space="0" w:color="000000"/>
              <w:bottom w:val="single" w:sz="4" w:space="0" w:color="000000"/>
            </w:tcBorders>
            <w:vAlign w:val="center"/>
          </w:tcPr>
          <w:p w:rsidR="00860BEA" w:rsidRDefault="003A28A4">
            <w:pPr>
              <w:jc w:val="center"/>
              <w:textAlignment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备注</w:t>
            </w: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320挖掘机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2990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250挖掘机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2990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55挖掘机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1150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4</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320液压破碎机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3220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240液压破碎机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3220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50装载机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1840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35装载机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1000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r w:rsidR="00860BEA">
        <w:trPr>
          <w:trHeight w:val="555"/>
          <w:jc w:val="center"/>
        </w:trPr>
        <w:tc>
          <w:tcPr>
            <w:tcW w:w="734" w:type="dxa"/>
            <w:tcBorders>
              <w:top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8</w:t>
            </w:r>
          </w:p>
        </w:tc>
        <w:tc>
          <w:tcPr>
            <w:tcW w:w="2656"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textAlignment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25T震动压路机</w:t>
            </w:r>
          </w:p>
        </w:tc>
        <w:tc>
          <w:tcPr>
            <w:tcW w:w="3135" w:type="dxa"/>
            <w:tcBorders>
              <w:top w:val="single" w:sz="4" w:space="0" w:color="000000"/>
              <w:left w:val="single" w:sz="4" w:space="0" w:color="000000"/>
              <w:bottom w:val="single" w:sz="4" w:space="0" w:color="000000"/>
              <w:right w:val="single" w:sz="4" w:space="0" w:color="000000"/>
            </w:tcBorders>
            <w:vAlign w:val="center"/>
          </w:tcPr>
          <w:p w:rsidR="00860BEA" w:rsidRDefault="003A28A4">
            <w:pPr>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3220</w:t>
            </w:r>
          </w:p>
        </w:tc>
        <w:tc>
          <w:tcPr>
            <w:tcW w:w="1710" w:type="dxa"/>
            <w:tcBorders>
              <w:top w:val="single" w:sz="4" w:space="0" w:color="000000"/>
              <w:left w:val="single" w:sz="4" w:space="0" w:color="000000"/>
              <w:bottom w:val="single" w:sz="4" w:space="0" w:color="000000"/>
            </w:tcBorders>
            <w:vAlign w:val="center"/>
          </w:tcPr>
          <w:p w:rsidR="00860BEA" w:rsidRDefault="00860BEA">
            <w:pPr>
              <w:rPr>
                <w:rFonts w:asciiTheme="minorEastAsia" w:eastAsiaTheme="minorEastAsia" w:hAnsiTheme="minorEastAsia" w:cs="宋体"/>
                <w:color w:val="000000"/>
                <w:sz w:val="21"/>
                <w:szCs w:val="21"/>
              </w:rPr>
            </w:pPr>
          </w:p>
        </w:tc>
      </w:tr>
    </w:tbl>
    <w:p w:rsidR="00860BEA" w:rsidRDefault="003A28A4" w:rsidP="00DB1778">
      <w:pPr>
        <w:pStyle w:val="p0"/>
        <w:spacing w:beforeLines="50" w:afterLines="50" w:line="360" w:lineRule="auto"/>
        <w:ind w:rightChars="50" w:right="110"/>
        <w:outlineLvl w:val="0"/>
        <w:rPr>
          <w:rFonts w:asciiTheme="minorEastAsia" w:eastAsiaTheme="minorEastAsia" w:hAnsiTheme="minorEastAsia" w:cs="宋体"/>
          <w:b/>
          <w:szCs w:val="24"/>
        </w:rPr>
      </w:pPr>
      <w:r>
        <w:rPr>
          <w:rFonts w:ascii="宋体" w:hAnsi="宋体" w:cs="宋体" w:hint="eastAsia"/>
          <w:color w:val="000000"/>
        </w:rPr>
        <w:t>备注：机械零星台班工程量按现场甲方签字确认的实际发生量为准，在结算时计入，合同暂定总价不含此部分价格。</w:t>
      </w:r>
      <w:r>
        <w:rPr>
          <w:rFonts w:ascii="宋体" w:hAnsi="宋体" w:cs="宋体" w:hint="eastAsia"/>
        </w:rPr>
        <w:t>以上价格含</w:t>
      </w:r>
      <w:r>
        <w:rPr>
          <w:rFonts w:ascii="宋体" w:hAnsi="宋体" w:cs="宋体" w:hint="eastAsia"/>
          <w:u w:val="single"/>
        </w:rPr>
        <w:t xml:space="preserve"> 9 </w:t>
      </w:r>
      <w:r>
        <w:rPr>
          <w:rFonts w:ascii="宋体" w:hAnsi="宋体" w:cs="宋体" w:hint="eastAsia"/>
        </w:rPr>
        <w:t>%增值税专用发票。</w:t>
      </w:r>
    </w:p>
    <w:p w:rsidR="00966545" w:rsidRDefault="00966545">
      <w:pPr>
        <w:jc w:val="center"/>
        <w:rPr>
          <w:rFonts w:asciiTheme="minorEastAsia" w:eastAsiaTheme="minorEastAsia" w:hAnsiTheme="minorEastAsia" w:hint="eastAsia"/>
          <w:b/>
          <w:bCs/>
          <w:sz w:val="44"/>
          <w:szCs w:val="44"/>
        </w:rPr>
      </w:pPr>
    </w:p>
    <w:p w:rsidR="00860BEA" w:rsidRDefault="003A28A4">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lastRenderedPageBreak/>
        <w:t>廉政合作协议</w:t>
      </w:r>
    </w:p>
    <w:p w:rsidR="00860BEA" w:rsidRDefault="003A28A4">
      <w:pPr>
        <w:spacing w:line="360" w:lineRule="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甲方：</w:t>
      </w:r>
      <w:r>
        <w:rPr>
          <w:rFonts w:asciiTheme="minorEastAsia" w:eastAsiaTheme="minorEastAsia" w:hAnsiTheme="minorEastAsia" w:hint="eastAsia"/>
          <w:b/>
          <w:sz w:val="24"/>
          <w:szCs w:val="24"/>
        </w:rPr>
        <w:t>洛阳龙兆置业有限公司</w:t>
      </w:r>
      <w:r>
        <w:rPr>
          <w:rFonts w:asciiTheme="minorEastAsia" w:eastAsiaTheme="minorEastAsia" w:hAnsiTheme="minorEastAsia" w:cs="宋体" w:hint="eastAsia"/>
          <w:b/>
          <w:sz w:val="24"/>
          <w:szCs w:val="24"/>
        </w:rPr>
        <w:t xml:space="preserve">  </w:t>
      </w:r>
    </w:p>
    <w:p w:rsidR="00860BEA" w:rsidRDefault="003A28A4">
      <w:pPr>
        <w:spacing w:line="360" w:lineRule="auto"/>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乙方：</w:t>
      </w:r>
      <w:r>
        <w:rPr>
          <w:rFonts w:asciiTheme="minorEastAsia" w:eastAsiaTheme="minorEastAsia" w:hAnsiTheme="minorEastAsia" w:hint="eastAsia"/>
          <w:b/>
          <w:sz w:val="24"/>
          <w:szCs w:val="24"/>
        </w:rPr>
        <w:t>洛阳晟硕汽车运输有限公司</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为加强工程项目建设期间的廉政管理，确保项目高效优质按期竣工，甲、乙双方经协商签定本协议并做为双方共同遵守的廉政行为准则。</w:t>
      </w:r>
    </w:p>
    <w:p w:rsidR="00860BEA" w:rsidRDefault="003A28A4">
      <w:pPr>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一、甲方责任</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1、甲方有责任向乙方介绍本单位有关廉政管理的各项制度和规定。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2、甲方有责任对本单位项目管理人员进行廉政教育。</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3、甲方人员应严格遵守本单位有关廉政管理的规定，不得接受乙方的宴请，不得接受任何形式的实物、现金或礼券。</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4、甲方在项目建设期间发现甲方人员任何形式的索贿受贿行为，均应及时采取措施予以制止，并及时通报乙方单位领导。</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5、甲方人员如违反廉政管理制度及本协议规定，甲方应视情节轻重、影响大小给予处罚。</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6、对于乙方举报甲方人员违反廉政规定的情况，甲方应及时进行调查，根据调查情况进行处理。</w:t>
      </w:r>
    </w:p>
    <w:p w:rsidR="00860BEA" w:rsidRDefault="003A28A4">
      <w:pPr>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二、乙方责任</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1、乙方应保证乙方有关人员了解甲方有关廉政管理的各项制度及本协议的规定，并遵照执行。</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2、乙方不得宴请甲方人员，不得以任何形式赠送实物、现金或礼券。</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3、乙方在项目建设期间发现乙方人员任何向甲方人员行贿行为，均应及时采取措施予以制止，并及时通报甲方单位领导。</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4、乙方有责任接受甲方对乙方在项目建设期间廉政管理执行情况的监督。</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6、如因乙方或其人员在项目建设期间贿赂甲方人员，被检查机关立案查处的，甲方有权中止合同履行或解除合同，由此给甲方造成的损失，均由乙方负责赔偿。</w:t>
      </w:r>
    </w:p>
    <w:p w:rsidR="00860BEA" w:rsidRDefault="003A28A4">
      <w:pPr>
        <w:spacing w:line="360" w:lineRule="auto"/>
        <w:rPr>
          <w:rFonts w:asciiTheme="minorEastAsia" w:eastAsiaTheme="minorEastAsia" w:hAnsiTheme="minorEastAsia" w:cs="宋体"/>
          <w:b/>
          <w:bCs/>
          <w:sz w:val="24"/>
          <w:szCs w:val="24"/>
        </w:rPr>
      </w:pPr>
      <w:r>
        <w:rPr>
          <w:rFonts w:asciiTheme="minorEastAsia" w:eastAsiaTheme="minorEastAsia" w:hAnsiTheme="minorEastAsia" w:cs="宋体" w:hint="eastAsia"/>
          <w:sz w:val="24"/>
          <w:szCs w:val="24"/>
        </w:rPr>
        <w:t xml:space="preserve">    </w:t>
      </w:r>
      <w:r>
        <w:rPr>
          <w:rFonts w:asciiTheme="minorEastAsia" w:eastAsiaTheme="minorEastAsia" w:hAnsiTheme="minorEastAsia" w:cs="宋体" w:hint="eastAsia"/>
          <w:b/>
          <w:bCs/>
          <w:sz w:val="24"/>
          <w:szCs w:val="24"/>
        </w:rPr>
        <w:t>三、为维护甲乙双方的合法利益，营造良好的商务环境，甲方建立多种举报渠道（如下）。甲方审计监察人员将恪守职业道德，严格履行保密义务！</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noProof/>
          <w:sz w:val="24"/>
          <w:szCs w:val="24"/>
        </w:rPr>
        <w:drawing>
          <wp:anchor distT="0" distB="0" distL="114300" distR="114300" simplePos="0" relativeHeight="251659264" behindDoc="0" locked="0" layoutInCell="1" allowOverlap="1">
            <wp:simplePos x="0" y="0"/>
            <wp:positionH relativeFrom="column">
              <wp:posOffset>3723640</wp:posOffset>
            </wp:positionH>
            <wp:positionV relativeFrom="paragraph">
              <wp:posOffset>260985</wp:posOffset>
            </wp:positionV>
            <wp:extent cx="1133475" cy="1137920"/>
            <wp:effectExtent l="19050" t="0" r="9525" b="0"/>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noChangeArrowheads="1"/>
                    </pic:cNvPicPr>
                  </pic:nvPicPr>
                  <pic:blipFill>
                    <a:blip r:embed="rId12" cstate="print"/>
                    <a:srcRect/>
                    <a:stretch>
                      <a:fillRect/>
                    </a:stretch>
                  </pic:blipFill>
                  <pic:spPr>
                    <a:xfrm>
                      <a:off x="0" y="0"/>
                      <a:ext cx="1133475" cy="1137851"/>
                    </a:xfrm>
                    <a:prstGeom prst="rect">
                      <a:avLst/>
                    </a:prstGeom>
                    <a:noFill/>
                    <a:ln w="9525">
                      <a:noFill/>
                      <a:miter lim="800000"/>
                      <a:headEnd/>
                      <a:tailEnd/>
                    </a:ln>
                  </pic:spPr>
                </pic:pic>
              </a:graphicData>
            </a:graphic>
          </wp:anchor>
        </w:drawing>
      </w:r>
      <w:r>
        <w:rPr>
          <w:rFonts w:asciiTheme="minorEastAsia" w:eastAsiaTheme="minorEastAsia" w:hAnsiTheme="minorEastAsia" w:cs="宋体" w:hint="eastAsia"/>
          <w:sz w:val="24"/>
          <w:szCs w:val="24"/>
        </w:rPr>
        <w:t>（1）电话：王先生：18638357973</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（2）电话：杨先生：15670305910</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（3）电话：齐先生：18137710188</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（4）邮箱：hddcfkb@Foxmail.com</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（5）直接和审计监察人员约定场所当面举报。</w:t>
      </w:r>
    </w:p>
    <w:p w:rsidR="00860BEA" w:rsidRDefault="003A28A4">
      <w:pPr>
        <w:spacing w:line="360" w:lineRule="auto"/>
        <w:ind w:firstLineChars="200" w:firstLine="482"/>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四、甲乙双方发现对方工作人员有下列行为之一的，可通过第三条约定的渠道进行举报：</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1、推诿扯皮、有责不负、处事消极、渎职失职、弄虚作假等行为。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2、以权谋私、滥用职权、处事不公、隐瞒事故、违章指挥造成公司严重事故隐患的行为。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3、贪污、受贿、盗窃、欺上瞒下等违法乱纪行为。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4、出卖、泄露公司商业机密等危害公司行为。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5、重大经济活动未按公司制度、流程执行的违规违纪行为。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6、利用职权，任人唯亲，拉帮结派，搞小利益团体或对同事正当行使权利进行打击报复的行为。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7、故意涂改公司文件或以公司名义谋私利，损害公司荣誉和利益的行为。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8、私自侵占、挪用公司财物，损坏公司重要设备或资产的行为。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9、破坏团队和谐，故意挑拨员工之间关系，对同事恶意侮辱、陷害、制造事端的行为。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10、妄议集团经营、管理、决策部署、会议决议，对正当行使职权的执法部门、员工进行设置障碍、诋毁、恶意侮辱的行为。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11、其它违反法律或者招标人公司相关制度的行为。</w:t>
      </w:r>
    </w:p>
    <w:p w:rsidR="00860BEA" w:rsidRDefault="003A28A4">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（以下无正文）</w:t>
      </w:r>
    </w:p>
    <w:p w:rsidR="00860BEA" w:rsidRDefault="00860BEA">
      <w:pPr>
        <w:spacing w:line="360" w:lineRule="auto"/>
        <w:rPr>
          <w:rFonts w:asciiTheme="minorEastAsia" w:eastAsiaTheme="minorEastAsia" w:hAnsiTheme="minorEastAsia" w:cs="宋体"/>
          <w:sz w:val="24"/>
          <w:szCs w:val="24"/>
        </w:rPr>
      </w:pPr>
    </w:p>
    <w:p w:rsidR="00860BEA" w:rsidRDefault="003A28A4">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甲方：洛阳龙兆置业有限公司         乙方：洛阳晟硕汽车运输有限公司</w:t>
      </w:r>
    </w:p>
    <w:p w:rsidR="00860BEA" w:rsidRDefault="003A28A4">
      <w:pPr>
        <w:spacing w:line="360" w:lineRule="auto"/>
        <w:rPr>
          <w:rFonts w:asciiTheme="minorEastAsia" w:eastAsiaTheme="minorEastAsia" w:hAnsiTheme="minorEastAsia"/>
        </w:rPr>
      </w:pPr>
      <w:r>
        <w:rPr>
          <w:rFonts w:asciiTheme="minorEastAsia" w:eastAsiaTheme="minorEastAsia" w:hAnsiTheme="minorEastAsia" w:hint="eastAsia"/>
          <w:sz w:val="24"/>
          <w:szCs w:val="24"/>
        </w:rPr>
        <w:t>签署日期：2021年</w:t>
      </w:r>
      <w:r w:rsidR="00966545">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           签署日期：2021年</w:t>
      </w:r>
      <w:r w:rsidR="00966545">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日</w:t>
      </w:r>
    </w:p>
    <w:sectPr w:rsidR="00860BEA" w:rsidSect="00860BEA">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E34" w:rsidRDefault="00C76E34">
      <w:r>
        <w:separator/>
      </w:r>
    </w:p>
  </w:endnote>
  <w:endnote w:type="continuationSeparator" w:id="0">
    <w:p w:rsidR="00C76E34" w:rsidRDefault="00C76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altName w:val="宋体"/>
    <w:charset w:val="86"/>
    <w:family w:val="auto"/>
    <w:pitch w:val="default"/>
    <w:sig w:usb0="00000000" w:usb1="00000000" w:usb2="00000000" w:usb3="00000000" w:csb0="0004009F" w:csb1="DFD7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214313">
    <w:pPr>
      <w:pStyle w:val="ac"/>
      <w:framePr w:wrap="around" w:vAnchor="text" w:hAnchor="margin" w:xAlign="right" w:y="1"/>
      <w:rPr>
        <w:rStyle w:val="af2"/>
      </w:rPr>
    </w:pPr>
    <w:r>
      <w:fldChar w:fldCharType="begin"/>
    </w:r>
    <w:r w:rsidR="003A28A4">
      <w:rPr>
        <w:rStyle w:val="af2"/>
      </w:rPr>
      <w:instrText xml:space="preserve">PAGE  </w:instrText>
    </w:r>
    <w:r>
      <w:fldChar w:fldCharType="separate"/>
    </w:r>
    <w:r w:rsidR="003A28A4">
      <w:rPr>
        <w:rStyle w:val="af2"/>
      </w:rPr>
      <w:t>30</w:t>
    </w:r>
    <w:r>
      <w:fldChar w:fldCharType="end"/>
    </w:r>
  </w:p>
  <w:p w:rsidR="00860BEA" w:rsidRDefault="00860BEA">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214313">
    <w:pPr>
      <w:pStyle w:val="ac"/>
      <w:rPr>
        <w:u w:val="single"/>
      </w:rPr>
    </w:pPr>
    <w:r w:rsidRPr="00214313">
      <w:pict>
        <v:shapetype id="_x0000_t202" coordsize="21600,21600" o:spt="202" path="m,l,21600r21600,l21600,xe">
          <v:stroke joinstyle="miter"/>
          <v:path gradientshapeok="t" o:connecttype="rect"/>
        </v:shapetype>
        <v:shape id="文本框 6" o:spid="_x0000_s4097" type="#_x0000_t202" style="position:absolute;margin-left:-92.85pt;margin-top:0;width:9.05pt;height:24.25pt;z-index:251659264;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" filled="f" stroked="f">
          <v:path arrowok="t"/>
          <v:textbox style="mso-fit-shape-to-text:t" inset="0,0,0,0">
            <w:txbxContent>
              <w:p w:rsidR="00860BEA" w:rsidRDefault="00860BEA">
                <w:pPr>
                  <w:rPr>
                    <w:rFonts w:ascii="宋体" w:hAnsi="宋体"/>
                    <w:szCs w:val="21"/>
                  </w:rPr>
                </w:pPr>
              </w:p>
            </w:txbxContent>
          </v:textbox>
          <w10:wrap anchorx="margin"/>
        </v:shape>
      </w:pict>
    </w:r>
    <w:r w:rsidR="003A28A4">
      <w:rPr>
        <w:rFonts w:hint="eastAsia"/>
        <w:u w:val="single"/>
      </w:rPr>
      <w:t xml:space="preserve">　　　　　　　　　　　　　　　　　　　　　　　　　　　　　　　　　</w:t>
    </w:r>
    <w:r w:rsidR="003A28A4">
      <w:rPr>
        <w:rFonts w:hint="eastAsia"/>
        <w:u w:val="single"/>
      </w:rPr>
      <w:t xml:space="preserve">                                </w:t>
    </w:r>
    <w:r w:rsidR="003A28A4">
      <w:rPr>
        <w:rFonts w:hint="eastAsia"/>
        <w:u w:val="single"/>
      </w:rPr>
      <w:t xml:space="preserve">　　　　　　　　　　　　　　　　　　　　　　　　　　　　　</w:t>
    </w:r>
    <w:r w:rsidR="003A28A4">
      <w:rPr>
        <w:rFonts w:hint="eastAsia"/>
        <w:u w:val="single"/>
      </w:rPr>
      <w:t xml:space="preserve">                                                                           </w:t>
    </w:r>
  </w:p>
  <w:p w:rsidR="00860BEA" w:rsidRDefault="003A28A4">
    <w:pPr>
      <w:pStyle w:val="ac"/>
      <w:ind w:firstLineChars="650" w:firstLine="1170"/>
    </w:pPr>
    <w:r>
      <w:rPr>
        <w:rFonts w:hint="eastAsia"/>
      </w:rPr>
      <w:t xml:space="preserve">　　　　　　　　　　　　　　</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3A28A4">
    <w:pPr>
      <w:pStyle w:val="ac"/>
      <w:ind w:firstLineChars="400" w:firstLine="840"/>
      <w:jc w:val="right"/>
      <w:rPr>
        <w:rFonts w:ascii="宋体" w:hAnsi="宋体"/>
        <w:sz w:val="21"/>
        <w:szCs w:val="21"/>
      </w:rPr>
    </w:pPr>
    <w:r>
      <w:rPr>
        <w:rFonts w:hint="eastAsia"/>
        <w:sz w:val="21"/>
        <w:szCs w:val="21"/>
      </w:rPr>
      <w:t xml:space="preserve">　　　　　　　　</w:t>
    </w:r>
    <w:r>
      <w:rPr>
        <w:rFonts w:hint="eastAsia"/>
        <w:sz w:val="21"/>
        <w:szCs w:val="21"/>
      </w:rPr>
      <w:t xml:space="preserve">                                </w:t>
    </w:r>
    <w:r>
      <w:rPr>
        <w:rFonts w:hint="eastAsia"/>
      </w:rPr>
      <w:t xml:space="preserve">                          </w:t>
    </w:r>
    <w:r>
      <w:rPr>
        <w:rFonts w:ascii="宋体" w:hAnsi="宋体" w:hint="eastAsia"/>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E34" w:rsidRDefault="00C76E34">
      <w:pPr>
        <w:spacing w:after="0"/>
      </w:pPr>
      <w:r>
        <w:separator/>
      </w:r>
    </w:p>
  </w:footnote>
  <w:footnote w:type="continuationSeparator" w:id="0">
    <w:p w:rsidR="00C76E34" w:rsidRDefault="00C76E3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EA" w:rsidRDefault="003A28A4">
    <w:pPr>
      <w:wordWrap w:val="0"/>
      <w:ind w:right="59"/>
    </w:pPr>
    <w:r>
      <w:rPr>
        <w:rFonts w:ascii="微软雅黑" w:hAnsi="微软雅黑"/>
        <w:noProof/>
        <w:u w:val="single"/>
      </w:rPr>
      <w:drawing>
        <wp:inline distT="0" distB="0" distL="114300" distR="114300">
          <wp:extent cx="1851660" cy="508000"/>
          <wp:effectExtent l="0" t="0" r="15240" b="6350"/>
          <wp:docPr id="1" name="图片 1" descr="F:\中浩德地产\浩德地产\浩德地产LOGO-04.jpg浩德地产LOG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中浩德地产\浩德地产\浩德地产LOGO-04.jpg浩德地产LOGO-04"/>
                  <pic:cNvPicPr>
                    <a:picLocks noChangeAspect="1"/>
                  </pic:cNvPicPr>
                </pic:nvPicPr>
                <pic:blipFill>
                  <a:blip r:embed="rId1"/>
                  <a:stretch>
                    <a:fillRect/>
                  </a:stretch>
                </pic:blipFill>
                <pic:spPr>
                  <a:xfrm>
                    <a:off x="0" y="0"/>
                    <a:ext cx="1851660" cy="508000"/>
                  </a:xfrm>
                  <a:prstGeom prst="rect">
                    <a:avLst/>
                  </a:prstGeom>
                  <a:noFill/>
                  <a:ln>
                    <a:noFill/>
                  </a:ln>
                </pic:spPr>
              </pic:pic>
            </a:graphicData>
          </a:graphic>
        </wp:inline>
      </w:drawing>
    </w:r>
    <w:r>
      <w:rPr>
        <w:rFonts w:hint="eastAsia"/>
        <w:u w:val="single"/>
      </w:rPr>
      <w:t xml:space="preserve">　　　　　</w:t>
    </w:r>
    <w:r>
      <w:rPr>
        <w:rFonts w:hint="eastAsia"/>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036D51"/>
    <w:multiLevelType w:val="multilevel"/>
    <w:tmpl w:val="95036D51"/>
    <w:lvl w:ilvl="0">
      <w:start w:val="1"/>
      <w:numFmt w:val="chineseCountingThousand"/>
      <w:pStyle w:val="1"/>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pStyle w:val="3"/>
      <w:suff w:val="nothing"/>
      <w:lvlText w:val=""/>
      <w:lvlJc w:val="left"/>
      <w:pPr>
        <w:tabs>
          <w:tab w:val="left" w:pos="0"/>
        </w:tabs>
        <w:ind w:left="851" w:hanging="425"/>
      </w:pPr>
      <w:rPr>
        <w:rFonts w:cs="Times New Roman"/>
      </w:rPr>
    </w:lvl>
    <w:lvl w:ilvl="3">
      <w:start w:val="1"/>
      <w:numFmt w:val="lowerLetter"/>
      <w:pStyle w:val="4"/>
      <w:lvlText w:val="%4)"/>
      <w:legacy w:legacy="1" w:legacySpace="0" w:legacyIndent="425"/>
      <w:lvlJc w:val="left"/>
      <w:pPr>
        <w:ind w:left="1700" w:hanging="425"/>
      </w:pPr>
      <w:rPr>
        <w:rFonts w:cs="Times New Roman"/>
      </w:rPr>
    </w:lvl>
    <w:lvl w:ilvl="4">
      <w:start w:val="1"/>
      <w:numFmt w:val="decimal"/>
      <w:pStyle w:val="5"/>
      <w:lvlText w:val="(%5)"/>
      <w:legacy w:legacy="1" w:legacySpace="0" w:legacyIndent="425"/>
      <w:lvlJc w:val="left"/>
      <w:pPr>
        <w:ind w:left="2125" w:hanging="425"/>
      </w:pPr>
      <w:rPr>
        <w:rFonts w:cs="Times New Roman"/>
      </w:rPr>
    </w:lvl>
    <w:lvl w:ilvl="5">
      <w:start w:val="1"/>
      <w:numFmt w:val="lowerLetter"/>
      <w:pStyle w:val="6"/>
      <w:lvlText w:val="(%6)"/>
      <w:legacy w:legacy="1" w:legacySpace="0" w:legacyIndent="425"/>
      <w:lvlJc w:val="left"/>
      <w:pPr>
        <w:ind w:left="2550" w:hanging="425"/>
      </w:pPr>
      <w:rPr>
        <w:rFonts w:cs="Times New Roman"/>
      </w:rPr>
    </w:lvl>
    <w:lvl w:ilvl="6">
      <w:start w:val="1"/>
      <w:numFmt w:val="lowerRoman"/>
      <w:pStyle w:val="7"/>
      <w:lvlText w:val="(%7)"/>
      <w:legacy w:legacy="1" w:legacySpace="0" w:legacyIndent="425"/>
      <w:lvlJc w:val="left"/>
      <w:pPr>
        <w:ind w:left="2975" w:hanging="425"/>
      </w:pPr>
      <w:rPr>
        <w:rFonts w:cs="Times New Roman"/>
      </w:rPr>
    </w:lvl>
    <w:lvl w:ilvl="7">
      <w:start w:val="1"/>
      <w:numFmt w:val="lowerLetter"/>
      <w:pStyle w:val="8"/>
      <w:lvlText w:val="(%8)"/>
      <w:legacy w:legacy="1" w:legacySpace="0" w:legacyIndent="425"/>
      <w:lvlJc w:val="left"/>
      <w:pPr>
        <w:ind w:left="3400" w:hanging="425"/>
      </w:pPr>
      <w:rPr>
        <w:rFonts w:cs="Times New Roman"/>
      </w:rPr>
    </w:lvl>
    <w:lvl w:ilvl="8">
      <w:start w:val="1"/>
      <w:numFmt w:val="lowerRoman"/>
      <w:pStyle w:val="9"/>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0242" fillcolor="white">
      <v:fill color="white"/>
    </o:shapedefaults>
    <o:shapelayout v:ext="edit">
      <o:idmap v:ext="edit" data="4"/>
    </o:shapelayout>
  </w:hdrShapeDefaults>
  <w:footnotePr>
    <w:footnote w:id="-1"/>
    <w:footnote w:id="0"/>
  </w:footnotePr>
  <w:endnotePr>
    <w:endnote w:id="-1"/>
    <w:endnote w:id="0"/>
  </w:endnotePr>
  <w:compat>
    <w:useFELayout/>
  </w:compat>
  <w:rsids>
    <w:rsidRoot w:val="00860BEA"/>
    <w:rsid w:val="0004686A"/>
    <w:rsid w:val="000C428B"/>
    <w:rsid w:val="000E7753"/>
    <w:rsid w:val="00214313"/>
    <w:rsid w:val="003A28A4"/>
    <w:rsid w:val="006A301B"/>
    <w:rsid w:val="007461AE"/>
    <w:rsid w:val="00774685"/>
    <w:rsid w:val="0083111C"/>
    <w:rsid w:val="00860BEA"/>
    <w:rsid w:val="00870BE7"/>
    <w:rsid w:val="00966545"/>
    <w:rsid w:val="00987FCD"/>
    <w:rsid w:val="00C76E34"/>
    <w:rsid w:val="00DB1778"/>
    <w:rsid w:val="00DE61B8"/>
    <w:rsid w:val="00F32EBF"/>
    <w:rsid w:val="00F47125"/>
    <w:rsid w:val="0307226F"/>
    <w:rsid w:val="0E505175"/>
    <w:rsid w:val="1E4319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qFormat="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List Continue 4" w:qFormat="1"/>
    <w:lsdException w:name="List Continue 5" w:qFormat="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BEA"/>
    <w:pPr>
      <w:adjustRightInd w:val="0"/>
      <w:snapToGrid w:val="0"/>
      <w:spacing w:after="200"/>
    </w:pPr>
    <w:rPr>
      <w:rFonts w:ascii="Tahoma" w:hAnsi="Tahoma" w:cstheme="minorBidi"/>
      <w:sz w:val="22"/>
      <w:szCs w:val="22"/>
    </w:rPr>
  </w:style>
  <w:style w:type="paragraph" w:styleId="1">
    <w:name w:val="heading 1"/>
    <w:basedOn w:val="a"/>
    <w:next w:val="a0"/>
    <w:link w:val="1Char"/>
    <w:uiPriority w:val="99"/>
    <w:qFormat/>
    <w:rsid w:val="00860BEA"/>
    <w:pPr>
      <w:keepNext/>
      <w:keepLines/>
      <w:widowControl w:val="0"/>
      <w:numPr>
        <w:numId w:val="1"/>
      </w:numPr>
      <w:snapToGrid/>
      <w:spacing w:before="160" w:after="160" w:line="160" w:lineRule="atLeast"/>
      <w:jc w:val="both"/>
      <w:textAlignment w:val="baseline"/>
      <w:outlineLvl w:val="0"/>
    </w:pPr>
    <w:rPr>
      <w:rFonts w:ascii="黑体" w:eastAsia="黑体" w:hAnsi="Calibri" w:cs="Times New Roman"/>
      <w:kern w:val="44"/>
      <w:sz w:val="32"/>
      <w:szCs w:val="20"/>
    </w:rPr>
  </w:style>
  <w:style w:type="paragraph" w:styleId="2">
    <w:name w:val="heading 2"/>
    <w:basedOn w:val="a"/>
    <w:next w:val="a0"/>
    <w:link w:val="2Char"/>
    <w:uiPriority w:val="99"/>
    <w:qFormat/>
    <w:rsid w:val="00860BEA"/>
    <w:pPr>
      <w:keepNext/>
      <w:keepLines/>
      <w:widowControl w:val="0"/>
      <w:numPr>
        <w:ilvl w:val="1"/>
        <w:numId w:val="1"/>
      </w:numPr>
      <w:tabs>
        <w:tab w:val="left" w:pos="0"/>
        <w:tab w:val="left" w:pos="360"/>
      </w:tabs>
      <w:snapToGrid/>
      <w:spacing w:before="160" w:after="160" w:line="160" w:lineRule="atLeast"/>
      <w:ind w:left="851" w:hanging="284"/>
      <w:jc w:val="both"/>
      <w:textAlignment w:val="baseline"/>
      <w:outlineLvl w:val="1"/>
    </w:pPr>
    <w:rPr>
      <w:rFonts w:ascii="黑体" w:eastAsia="黑体" w:hAnsi="Calibri" w:cs="Times New Roman"/>
      <w:sz w:val="28"/>
      <w:szCs w:val="20"/>
    </w:rPr>
  </w:style>
  <w:style w:type="paragraph" w:styleId="3">
    <w:name w:val="heading 3"/>
    <w:basedOn w:val="a"/>
    <w:next w:val="a0"/>
    <w:link w:val="3Char"/>
    <w:uiPriority w:val="99"/>
    <w:qFormat/>
    <w:rsid w:val="00860BEA"/>
    <w:pPr>
      <w:keepNext/>
      <w:keepLines/>
      <w:widowControl w:val="0"/>
      <w:numPr>
        <w:ilvl w:val="2"/>
        <w:numId w:val="1"/>
      </w:numPr>
      <w:tabs>
        <w:tab w:val="left" w:pos="360"/>
      </w:tabs>
      <w:snapToGrid/>
      <w:spacing w:before="160" w:after="160" w:line="160" w:lineRule="atLeast"/>
      <w:ind w:hanging="284"/>
      <w:jc w:val="both"/>
      <w:textAlignment w:val="baseline"/>
      <w:outlineLvl w:val="2"/>
    </w:pPr>
    <w:rPr>
      <w:rFonts w:ascii="黑体" w:eastAsia="黑体" w:hAnsi="Calibri" w:cs="Times New Roman"/>
      <w:sz w:val="28"/>
      <w:szCs w:val="20"/>
    </w:rPr>
  </w:style>
  <w:style w:type="paragraph" w:styleId="4">
    <w:name w:val="heading 4"/>
    <w:basedOn w:val="a"/>
    <w:next w:val="a"/>
    <w:link w:val="4Char"/>
    <w:uiPriority w:val="99"/>
    <w:qFormat/>
    <w:rsid w:val="00860BEA"/>
    <w:pPr>
      <w:keepNext/>
      <w:keepLines/>
      <w:widowControl w:val="0"/>
      <w:numPr>
        <w:ilvl w:val="3"/>
        <w:numId w:val="1"/>
      </w:numPr>
      <w:tabs>
        <w:tab w:val="left" w:pos="0"/>
        <w:tab w:val="left" w:pos="360"/>
      </w:tabs>
      <w:snapToGrid/>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
    <w:next w:val="a"/>
    <w:link w:val="5Char"/>
    <w:uiPriority w:val="99"/>
    <w:qFormat/>
    <w:rsid w:val="00860BEA"/>
    <w:pPr>
      <w:keepNext/>
      <w:keepLines/>
      <w:widowControl w:val="0"/>
      <w:numPr>
        <w:ilvl w:val="4"/>
        <w:numId w:val="1"/>
      </w:numPr>
      <w:tabs>
        <w:tab w:val="left" w:pos="0"/>
        <w:tab w:val="left" w:pos="360"/>
      </w:tabs>
      <w:snapToGrid/>
      <w:spacing w:before="280" w:after="290" w:line="376" w:lineRule="atLeast"/>
      <w:jc w:val="both"/>
      <w:textAlignment w:val="baseline"/>
      <w:outlineLvl w:val="4"/>
    </w:pPr>
    <w:rPr>
      <w:rFonts w:ascii="Times New Roman" w:eastAsia="宋体" w:hAnsi="Times New Roman" w:cs="Times New Roman"/>
      <w:b/>
      <w:sz w:val="28"/>
      <w:szCs w:val="20"/>
    </w:rPr>
  </w:style>
  <w:style w:type="paragraph" w:styleId="6">
    <w:name w:val="heading 6"/>
    <w:basedOn w:val="a"/>
    <w:next w:val="a"/>
    <w:link w:val="6Char"/>
    <w:uiPriority w:val="99"/>
    <w:qFormat/>
    <w:rsid w:val="00860BEA"/>
    <w:pPr>
      <w:keepNext/>
      <w:keepLines/>
      <w:widowControl w:val="0"/>
      <w:numPr>
        <w:ilvl w:val="5"/>
        <w:numId w:val="1"/>
      </w:numPr>
      <w:tabs>
        <w:tab w:val="left" w:pos="0"/>
        <w:tab w:val="left" w:pos="360"/>
      </w:tabs>
      <w:snapToGrid/>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
    <w:next w:val="a"/>
    <w:link w:val="7Char"/>
    <w:uiPriority w:val="99"/>
    <w:qFormat/>
    <w:rsid w:val="00860BEA"/>
    <w:pPr>
      <w:keepNext/>
      <w:keepLines/>
      <w:widowControl w:val="0"/>
      <w:numPr>
        <w:ilvl w:val="6"/>
        <w:numId w:val="1"/>
      </w:numPr>
      <w:tabs>
        <w:tab w:val="left" w:pos="0"/>
        <w:tab w:val="left" w:pos="360"/>
      </w:tabs>
      <w:snapToGrid/>
      <w:spacing w:before="240" w:after="64" w:line="320" w:lineRule="atLeast"/>
      <w:jc w:val="both"/>
      <w:textAlignment w:val="baseline"/>
      <w:outlineLvl w:val="6"/>
    </w:pPr>
    <w:rPr>
      <w:rFonts w:ascii="Times New Roman" w:eastAsia="宋体" w:hAnsi="Times New Roman" w:cs="Times New Roman"/>
      <w:b/>
      <w:sz w:val="24"/>
      <w:szCs w:val="20"/>
    </w:rPr>
  </w:style>
  <w:style w:type="paragraph" w:styleId="8">
    <w:name w:val="heading 8"/>
    <w:basedOn w:val="a"/>
    <w:next w:val="a"/>
    <w:link w:val="8Char"/>
    <w:uiPriority w:val="99"/>
    <w:qFormat/>
    <w:rsid w:val="00860BEA"/>
    <w:pPr>
      <w:keepNext/>
      <w:keepLines/>
      <w:widowControl w:val="0"/>
      <w:numPr>
        <w:ilvl w:val="7"/>
        <w:numId w:val="1"/>
      </w:numPr>
      <w:tabs>
        <w:tab w:val="left" w:pos="0"/>
        <w:tab w:val="left" w:pos="360"/>
      </w:tabs>
      <w:snapToGrid/>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
    <w:next w:val="a"/>
    <w:link w:val="9Char"/>
    <w:uiPriority w:val="99"/>
    <w:qFormat/>
    <w:rsid w:val="00860BEA"/>
    <w:pPr>
      <w:keepNext/>
      <w:keepLines/>
      <w:widowControl w:val="0"/>
      <w:numPr>
        <w:ilvl w:val="8"/>
        <w:numId w:val="1"/>
      </w:numPr>
      <w:tabs>
        <w:tab w:val="left" w:pos="0"/>
        <w:tab w:val="left" w:pos="360"/>
      </w:tabs>
      <w:snapToGrid/>
      <w:spacing w:before="240" w:after="64" w:line="320" w:lineRule="atLeast"/>
      <w:jc w:val="both"/>
      <w:textAlignment w:val="baseline"/>
      <w:outlineLvl w:val="8"/>
    </w:pPr>
    <w:rPr>
      <w:rFonts w:ascii="Arial" w:eastAsia="黑体" w:hAnsi="Arial" w:cs="Times New Roman"/>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文档正文"/>
    <w:basedOn w:val="a"/>
    <w:uiPriority w:val="99"/>
    <w:qFormat/>
    <w:rsid w:val="00860BEA"/>
    <w:pPr>
      <w:widowControl w:val="0"/>
      <w:snapToGrid/>
      <w:spacing w:after="0" w:line="480" w:lineRule="atLeast"/>
      <w:ind w:firstLine="567"/>
      <w:jc w:val="both"/>
      <w:textAlignment w:val="baseline"/>
    </w:pPr>
    <w:rPr>
      <w:rFonts w:ascii="仿宋_GB2312" w:eastAsia="仿宋_GB2312" w:hAnsi="Calibri" w:cs="Times New Roman"/>
      <w:sz w:val="28"/>
      <w:szCs w:val="20"/>
    </w:rPr>
  </w:style>
  <w:style w:type="paragraph" w:styleId="30">
    <w:name w:val="List 3"/>
    <w:basedOn w:val="a"/>
    <w:uiPriority w:val="99"/>
    <w:qFormat/>
    <w:rsid w:val="00860BEA"/>
    <w:pPr>
      <w:widowControl w:val="0"/>
      <w:adjustRightInd/>
      <w:snapToGrid/>
      <w:spacing w:after="0"/>
      <w:ind w:leftChars="400" w:left="600" w:hangingChars="200" w:hanging="200"/>
      <w:jc w:val="both"/>
    </w:pPr>
    <w:rPr>
      <w:rFonts w:ascii="Times New Roman" w:eastAsia="宋体" w:hAnsi="Times New Roman" w:cs="Times New Roman"/>
      <w:kern w:val="2"/>
      <w:sz w:val="24"/>
      <w:szCs w:val="20"/>
    </w:rPr>
  </w:style>
  <w:style w:type="paragraph" w:styleId="a4">
    <w:name w:val="Normal Indent"/>
    <w:basedOn w:val="a"/>
    <w:link w:val="Char"/>
    <w:qFormat/>
    <w:rsid w:val="00860BEA"/>
    <w:pPr>
      <w:widowControl w:val="0"/>
      <w:adjustRightInd/>
      <w:snapToGrid/>
      <w:spacing w:after="0"/>
      <w:ind w:firstLine="420"/>
      <w:jc w:val="both"/>
    </w:pPr>
    <w:rPr>
      <w:rFonts w:ascii="Times New Roman" w:eastAsia="宋体" w:hAnsi="Times New Roman" w:cs="Times New Roman"/>
      <w:kern w:val="2"/>
      <w:sz w:val="28"/>
      <w:szCs w:val="20"/>
    </w:rPr>
  </w:style>
  <w:style w:type="paragraph" w:styleId="a5">
    <w:name w:val="caption"/>
    <w:basedOn w:val="a"/>
    <w:next w:val="a"/>
    <w:uiPriority w:val="99"/>
    <w:qFormat/>
    <w:rsid w:val="00860BEA"/>
    <w:pPr>
      <w:widowControl w:val="0"/>
      <w:adjustRightInd/>
      <w:snapToGrid/>
      <w:spacing w:before="152" w:after="160"/>
      <w:jc w:val="both"/>
    </w:pPr>
    <w:rPr>
      <w:rFonts w:ascii="Arial" w:eastAsia="黑体" w:hAnsi="Arial" w:cs="Arial"/>
      <w:kern w:val="2"/>
      <w:sz w:val="20"/>
      <w:szCs w:val="20"/>
    </w:rPr>
  </w:style>
  <w:style w:type="paragraph" w:styleId="a6">
    <w:name w:val="annotation text"/>
    <w:basedOn w:val="a"/>
    <w:next w:val="a4"/>
    <w:link w:val="Char0"/>
    <w:uiPriority w:val="99"/>
    <w:qFormat/>
    <w:rsid w:val="00860BEA"/>
    <w:pPr>
      <w:widowControl w:val="0"/>
      <w:adjustRightInd/>
      <w:snapToGrid/>
      <w:spacing w:after="0"/>
    </w:pPr>
    <w:rPr>
      <w:rFonts w:ascii="Calibri" w:eastAsia="宋体" w:hAnsi="Calibri" w:cs="Times New Roman"/>
      <w:kern w:val="2"/>
      <w:sz w:val="24"/>
    </w:rPr>
  </w:style>
  <w:style w:type="paragraph" w:styleId="31">
    <w:name w:val="Body Text 3"/>
    <w:basedOn w:val="a"/>
    <w:link w:val="3Char0"/>
    <w:uiPriority w:val="99"/>
    <w:qFormat/>
    <w:rsid w:val="00860BEA"/>
    <w:pPr>
      <w:widowControl w:val="0"/>
      <w:adjustRightInd/>
      <w:snapToGrid/>
      <w:spacing w:after="120"/>
      <w:jc w:val="both"/>
    </w:pPr>
    <w:rPr>
      <w:rFonts w:ascii="Times New Roman" w:eastAsia="宋体" w:hAnsi="Times New Roman" w:cs="Times New Roman"/>
      <w:kern w:val="2"/>
      <w:sz w:val="16"/>
      <w:szCs w:val="16"/>
    </w:rPr>
  </w:style>
  <w:style w:type="paragraph" w:styleId="a7">
    <w:name w:val="Body Text"/>
    <w:basedOn w:val="a"/>
    <w:link w:val="Char1"/>
    <w:uiPriority w:val="99"/>
    <w:qFormat/>
    <w:rsid w:val="00860BEA"/>
    <w:pPr>
      <w:widowControl w:val="0"/>
      <w:adjustRightInd/>
      <w:snapToGrid/>
      <w:spacing w:after="0" w:line="360" w:lineRule="auto"/>
      <w:jc w:val="both"/>
    </w:pPr>
    <w:rPr>
      <w:rFonts w:ascii="Times New Roman" w:eastAsia="宋体" w:hAnsi="Times New Roman" w:cs="Times New Roman"/>
      <w:kern w:val="2"/>
      <w:sz w:val="24"/>
      <w:szCs w:val="20"/>
    </w:rPr>
  </w:style>
  <w:style w:type="paragraph" w:styleId="a8">
    <w:name w:val="Body Text Indent"/>
    <w:basedOn w:val="a"/>
    <w:link w:val="Char2"/>
    <w:uiPriority w:val="99"/>
    <w:qFormat/>
    <w:rsid w:val="00860BEA"/>
    <w:pPr>
      <w:widowControl w:val="0"/>
      <w:adjustRightInd/>
      <w:snapToGrid/>
      <w:spacing w:after="0"/>
      <w:ind w:firstLine="645"/>
      <w:jc w:val="both"/>
    </w:pPr>
    <w:rPr>
      <w:rFonts w:ascii="宋体" w:eastAsia="宋体" w:hAnsi="Calibri" w:cs="Times New Roman"/>
      <w:kern w:val="2"/>
      <w:sz w:val="32"/>
      <w:szCs w:val="20"/>
    </w:rPr>
  </w:style>
  <w:style w:type="paragraph" w:styleId="20">
    <w:name w:val="List 2"/>
    <w:basedOn w:val="a"/>
    <w:uiPriority w:val="99"/>
    <w:qFormat/>
    <w:rsid w:val="00860BEA"/>
    <w:pPr>
      <w:widowControl w:val="0"/>
      <w:adjustRightInd/>
      <w:snapToGrid/>
      <w:spacing w:after="0"/>
      <w:ind w:leftChars="200" w:left="400" w:hangingChars="200" w:hanging="200"/>
      <w:jc w:val="both"/>
    </w:pPr>
    <w:rPr>
      <w:rFonts w:ascii="Times New Roman" w:eastAsia="宋体" w:hAnsi="Times New Roman" w:cs="Times New Roman"/>
      <w:kern w:val="2"/>
      <w:sz w:val="24"/>
      <w:szCs w:val="20"/>
    </w:rPr>
  </w:style>
  <w:style w:type="paragraph" w:styleId="32">
    <w:name w:val="toc 3"/>
    <w:basedOn w:val="a"/>
    <w:next w:val="a"/>
    <w:uiPriority w:val="99"/>
    <w:qFormat/>
    <w:rsid w:val="00860BEA"/>
    <w:pPr>
      <w:widowControl w:val="0"/>
      <w:tabs>
        <w:tab w:val="right" w:leader="dot" w:pos="8776"/>
      </w:tabs>
      <w:adjustRightInd/>
      <w:snapToGrid/>
      <w:spacing w:after="0" w:line="400" w:lineRule="exact"/>
      <w:ind w:leftChars="400" w:left="400" w:firstLineChars="200" w:firstLine="200"/>
      <w:jc w:val="both"/>
    </w:pPr>
    <w:rPr>
      <w:rFonts w:ascii="宋体" w:eastAsia="宋体" w:hAnsi="Calibri" w:cs="Times New Roman"/>
      <w:bCs/>
      <w:kern w:val="2"/>
      <w:sz w:val="18"/>
      <w:szCs w:val="18"/>
    </w:rPr>
  </w:style>
  <w:style w:type="paragraph" w:styleId="a9">
    <w:name w:val="Plain Text"/>
    <w:basedOn w:val="a"/>
    <w:link w:val="Char3"/>
    <w:uiPriority w:val="99"/>
    <w:qFormat/>
    <w:rsid w:val="00860BEA"/>
    <w:pPr>
      <w:widowControl w:val="0"/>
      <w:adjustRightInd/>
      <w:snapToGrid/>
      <w:spacing w:after="0" w:line="360" w:lineRule="auto"/>
      <w:ind w:firstLineChars="200" w:firstLine="200"/>
      <w:jc w:val="both"/>
    </w:pPr>
    <w:rPr>
      <w:rFonts w:ascii="宋体" w:eastAsia="仿宋_GB2312" w:hAnsi="宋体" w:cs="Courier New"/>
      <w:kern w:val="2"/>
      <w:sz w:val="24"/>
      <w:szCs w:val="21"/>
    </w:rPr>
  </w:style>
  <w:style w:type="paragraph" w:styleId="aa">
    <w:name w:val="Date"/>
    <w:basedOn w:val="a"/>
    <w:next w:val="a"/>
    <w:link w:val="Char4"/>
    <w:uiPriority w:val="99"/>
    <w:qFormat/>
    <w:rsid w:val="00860BEA"/>
    <w:pPr>
      <w:widowControl w:val="0"/>
      <w:adjustRightInd/>
      <w:snapToGrid/>
      <w:spacing w:after="0"/>
      <w:ind w:leftChars="2500" w:left="2500"/>
      <w:jc w:val="both"/>
    </w:pPr>
    <w:rPr>
      <w:rFonts w:ascii="Calibri" w:eastAsia="宋体" w:hAnsi="Calibri" w:cs="Times New Roman"/>
      <w:kern w:val="2"/>
      <w:sz w:val="24"/>
    </w:rPr>
  </w:style>
  <w:style w:type="paragraph" w:styleId="21">
    <w:name w:val="Body Text Indent 2"/>
    <w:basedOn w:val="a"/>
    <w:link w:val="2Char0"/>
    <w:uiPriority w:val="99"/>
    <w:qFormat/>
    <w:rsid w:val="00860BEA"/>
    <w:pPr>
      <w:widowControl w:val="0"/>
      <w:adjustRightInd/>
      <w:snapToGrid/>
      <w:spacing w:after="0"/>
      <w:ind w:firstLine="630"/>
      <w:jc w:val="both"/>
    </w:pPr>
    <w:rPr>
      <w:rFonts w:ascii="宋体" w:eastAsia="宋体" w:hAnsi="Calibri" w:cs="Times New Roman"/>
      <w:kern w:val="2"/>
      <w:sz w:val="32"/>
      <w:szCs w:val="20"/>
    </w:rPr>
  </w:style>
  <w:style w:type="paragraph" w:styleId="50">
    <w:name w:val="List Continue 5"/>
    <w:basedOn w:val="a"/>
    <w:uiPriority w:val="99"/>
    <w:qFormat/>
    <w:rsid w:val="00860BEA"/>
    <w:pPr>
      <w:widowControl w:val="0"/>
      <w:adjustRightInd/>
      <w:snapToGrid/>
      <w:spacing w:after="120"/>
      <w:ind w:leftChars="1000" w:left="1000"/>
      <w:jc w:val="both"/>
    </w:pPr>
    <w:rPr>
      <w:rFonts w:ascii="Times New Roman" w:eastAsia="宋体" w:hAnsi="Times New Roman" w:cs="Times New Roman"/>
      <w:kern w:val="2"/>
      <w:sz w:val="24"/>
      <w:szCs w:val="20"/>
    </w:rPr>
  </w:style>
  <w:style w:type="paragraph" w:styleId="ab">
    <w:name w:val="Balloon Text"/>
    <w:basedOn w:val="a"/>
    <w:link w:val="Char5"/>
    <w:uiPriority w:val="99"/>
    <w:qFormat/>
    <w:rsid w:val="00860BEA"/>
    <w:pPr>
      <w:widowControl w:val="0"/>
      <w:adjustRightInd/>
      <w:snapToGrid/>
      <w:spacing w:after="0"/>
      <w:jc w:val="both"/>
    </w:pPr>
    <w:rPr>
      <w:rFonts w:ascii="Calibri" w:eastAsia="宋体" w:hAnsi="Calibri" w:cs="Times New Roman"/>
      <w:kern w:val="2"/>
      <w:sz w:val="18"/>
      <w:szCs w:val="18"/>
    </w:rPr>
  </w:style>
  <w:style w:type="paragraph" w:styleId="ac">
    <w:name w:val="footer"/>
    <w:basedOn w:val="a"/>
    <w:link w:val="Char10"/>
    <w:uiPriority w:val="99"/>
    <w:qFormat/>
    <w:rsid w:val="00860BEA"/>
    <w:pPr>
      <w:widowControl w:val="0"/>
      <w:tabs>
        <w:tab w:val="center" w:pos="4153"/>
        <w:tab w:val="right" w:pos="8306"/>
      </w:tabs>
      <w:adjustRightInd/>
      <w:spacing w:after="0"/>
    </w:pPr>
    <w:rPr>
      <w:rFonts w:ascii="Calibri" w:eastAsia="宋体" w:hAnsi="Calibri" w:cs="Times New Roman"/>
      <w:sz w:val="18"/>
      <w:szCs w:val="18"/>
    </w:rPr>
  </w:style>
  <w:style w:type="paragraph" w:styleId="ad">
    <w:name w:val="header"/>
    <w:basedOn w:val="a"/>
    <w:link w:val="Char11"/>
    <w:qFormat/>
    <w:rsid w:val="00860BEA"/>
    <w:pPr>
      <w:widowControl w:val="0"/>
      <w:pBdr>
        <w:bottom w:val="single" w:sz="6" w:space="1" w:color="auto"/>
      </w:pBdr>
      <w:tabs>
        <w:tab w:val="center" w:pos="4153"/>
        <w:tab w:val="right" w:pos="8306"/>
      </w:tabs>
      <w:adjustRightInd/>
      <w:spacing w:after="0"/>
      <w:jc w:val="center"/>
    </w:pPr>
    <w:rPr>
      <w:rFonts w:ascii="Calibri" w:eastAsia="宋体" w:hAnsi="Calibri" w:cs="Times New Roman"/>
      <w:sz w:val="18"/>
      <w:szCs w:val="18"/>
    </w:rPr>
  </w:style>
  <w:style w:type="paragraph" w:styleId="10">
    <w:name w:val="toc 1"/>
    <w:basedOn w:val="a"/>
    <w:next w:val="a"/>
    <w:uiPriority w:val="39"/>
    <w:qFormat/>
    <w:rsid w:val="00860BEA"/>
    <w:pPr>
      <w:widowControl w:val="0"/>
      <w:tabs>
        <w:tab w:val="right" w:leader="dot" w:pos="8776"/>
      </w:tabs>
      <w:adjustRightInd/>
      <w:snapToGrid/>
      <w:spacing w:after="0" w:line="360" w:lineRule="exact"/>
      <w:ind w:firstLineChars="200" w:firstLine="200"/>
      <w:jc w:val="both"/>
    </w:pPr>
    <w:rPr>
      <w:rFonts w:ascii="华文中宋" w:eastAsia="华文中宋" w:hAnsi="Calibri" w:cs="Times New Roman"/>
      <w:b/>
      <w:kern w:val="2"/>
      <w:sz w:val="24"/>
      <w:szCs w:val="24"/>
    </w:rPr>
  </w:style>
  <w:style w:type="paragraph" w:styleId="40">
    <w:name w:val="List Continue 4"/>
    <w:basedOn w:val="a"/>
    <w:uiPriority w:val="99"/>
    <w:qFormat/>
    <w:rsid w:val="00860BEA"/>
    <w:pPr>
      <w:widowControl w:val="0"/>
      <w:adjustRightInd/>
      <w:snapToGrid/>
      <w:spacing w:after="120"/>
      <w:ind w:leftChars="800" w:left="800"/>
      <w:jc w:val="both"/>
    </w:pPr>
    <w:rPr>
      <w:rFonts w:ascii="Times New Roman" w:eastAsia="宋体" w:hAnsi="Times New Roman" w:cs="Times New Roman"/>
      <w:kern w:val="2"/>
      <w:sz w:val="24"/>
      <w:szCs w:val="20"/>
    </w:rPr>
  </w:style>
  <w:style w:type="paragraph" w:styleId="ae">
    <w:name w:val="List"/>
    <w:basedOn w:val="a"/>
    <w:uiPriority w:val="99"/>
    <w:qFormat/>
    <w:rsid w:val="00860BEA"/>
    <w:pPr>
      <w:widowControl w:val="0"/>
      <w:adjustRightInd/>
      <w:snapToGrid/>
      <w:spacing w:after="0"/>
      <w:ind w:left="200" w:hangingChars="200" w:hanging="200"/>
      <w:jc w:val="both"/>
    </w:pPr>
    <w:rPr>
      <w:rFonts w:ascii="Times New Roman" w:eastAsia="宋体" w:hAnsi="Times New Roman" w:cs="Times New Roman"/>
      <w:kern w:val="2"/>
      <w:sz w:val="24"/>
      <w:szCs w:val="20"/>
    </w:rPr>
  </w:style>
  <w:style w:type="paragraph" w:styleId="af">
    <w:name w:val="footnote text"/>
    <w:basedOn w:val="a"/>
    <w:link w:val="Char6"/>
    <w:uiPriority w:val="99"/>
    <w:qFormat/>
    <w:rsid w:val="00860BEA"/>
    <w:pPr>
      <w:widowControl w:val="0"/>
      <w:snapToGrid/>
      <w:spacing w:after="0" w:line="312" w:lineRule="atLeast"/>
    </w:pPr>
    <w:rPr>
      <w:rFonts w:ascii="Times New Roman" w:eastAsia="宋体" w:hAnsi="Times New Roman" w:cs="Times New Roman"/>
      <w:sz w:val="18"/>
      <w:szCs w:val="20"/>
    </w:rPr>
  </w:style>
  <w:style w:type="paragraph" w:styleId="51">
    <w:name w:val="List 5"/>
    <w:basedOn w:val="a"/>
    <w:uiPriority w:val="99"/>
    <w:qFormat/>
    <w:rsid w:val="00860BEA"/>
    <w:pPr>
      <w:widowControl w:val="0"/>
      <w:adjustRightInd/>
      <w:snapToGrid/>
      <w:spacing w:after="0"/>
      <w:ind w:leftChars="800" w:left="1000" w:hangingChars="200" w:hanging="200"/>
      <w:jc w:val="both"/>
    </w:pPr>
    <w:rPr>
      <w:rFonts w:ascii="Times New Roman" w:eastAsia="宋体" w:hAnsi="Times New Roman" w:cs="Times New Roman"/>
      <w:kern w:val="2"/>
      <w:sz w:val="24"/>
      <w:szCs w:val="20"/>
    </w:rPr>
  </w:style>
  <w:style w:type="paragraph" w:styleId="33">
    <w:name w:val="Body Text Indent 3"/>
    <w:basedOn w:val="a"/>
    <w:link w:val="3Char1"/>
    <w:uiPriority w:val="99"/>
    <w:qFormat/>
    <w:rsid w:val="00860BEA"/>
    <w:pPr>
      <w:widowControl w:val="0"/>
      <w:adjustRightInd/>
      <w:snapToGrid/>
      <w:spacing w:after="0" w:line="360" w:lineRule="auto"/>
      <w:ind w:firstLine="468"/>
      <w:jc w:val="both"/>
    </w:pPr>
    <w:rPr>
      <w:rFonts w:ascii="Times New Roman" w:eastAsia="宋体" w:hAnsi="Times New Roman" w:cs="Times New Roman"/>
      <w:kern w:val="2"/>
      <w:sz w:val="24"/>
      <w:szCs w:val="20"/>
    </w:rPr>
  </w:style>
  <w:style w:type="paragraph" w:styleId="22">
    <w:name w:val="toc 2"/>
    <w:basedOn w:val="a"/>
    <w:next w:val="a"/>
    <w:uiPriority w:val="39"/>
    <w:qFormat/>
    <w:rsid w:val="00860BEA"/>
    <w:pPr>
      <w:widowControl w:val="0"/>
      <w:tabs>
        <w:tab w:val="right" w:leader="dot" w:pos="8776"/>
      </w:tabs>
      <w:adjustRightInd/>
      <w:snapToGrid/>
      <w:spacing w:after="0" w:line="360" w:lineRule="auto"/>
      <w:ind w:leftChars="200" w:left="200" w:firstLineChars="200" w:firstLine="200"/>
      <w:jc w:val="distribute"/>
    </w:pPr>
    <w:rPr>
      <w:rFonts w:ascii="华文中宋" w:eastAsia="华文中宋" w:hAnsi="Calibri" w:cs="Times New Roman"/>
      <w:kern w:val="2"/>
      <w:sz w:val="24"/>
      <w:szCs w:val="24"/>
    </w:rPr>
  </w:style>
  <w:style w:type="paragraph" w:styleId="23">
    <w:name w:val="Body Text 2"/>
    <w:basedOn w:val="a"/>
    <w:link w:val="2Char1"/>
    <w:uiPriority w:val="99"/>
    <w:qFormat/>
    <w:rsid w:val="00860BEA"/>
    <w:pPr>
      <w:widowControl w:val="0"/>
      <w:adjustRightInd/>
      <w:snapToGrid/>
      <w:spacing w:after="120" w:line="480" w:lineRule="auto"/>
      <w:jc w:val="both"/>
    </w:pPr>
    <w:rPr>
      <w:rFonts w:ascii="Times New Roman" w:eastAsia="宋体" w:hAnsi="Times New Roman" w:cs="Times New Roman"/>
      <w:kern w:val="2"/>
      <w:sz w:val="24"/>
      <w:szCs w:val="20"/>
    </w:rPr>
  </w:style>
  <w:style w:type="paragraph" w:styleId="41">
    <w:name w:val="List 4"/>
    <w:basedOn w:val="a"/>
    <w:uiPriority w:val="99"/>
    <w:qFormat/>
    <w:rsid w:val="00860BEA"/>
    <w:pPr>
      <w:widowControl w:val="0"/>
      <w:adjustRightInd/>
      <w:snapToGrid/>
      <w:spacing w:after="0"/>
      <w:ind w:leftChars="600" w:left="800" w:hangingChars="200" w:hanging="200"/>
      <w:jc w:val="both"/>
    </w:pPr>
    <w:rPr>
      <w:rFonts w:ascii="Times New Roman" w:eastAsia="宋体" w:hAnsi="Times New Roman" w:cs="Times New Roman"/>
      <w:kern w:val="2"/>
      <w:sz w:val="24"/>
      <w:szCs w:val="20"/>
    </w:rPr>
  </w:style>
  <w:style w:type="paragraph" w:styleId="24">
    <w:name w:val="List Continue 2"/>
    <w:basedOn w:val="a"/>
    <w:uiPriority w:val="99"/>
    <w:qFormat/>
    <w:rsid w:val="00860BEA"/>
    <w:pPr>
      <w:widowControl w:val="0"/>
      <w:adjustRightInd/>
      <w:snapToGrid/>
      <w:spacing w:after="120"/>
      <w:ind w:leftChars="400" w:left="400"/>
      <w:jc w:val="both"/>
    </w:pPr>
    <w:rPr>
      <w:rFonts w:ascii="Times New Roman" w:eastAsia="宋体" w:hAnsi="Times New Roman" w:cs="Times New Roman"/>
      <w:kern w:val="2"/>
      <w:sz w:val="24"/>
      <w:szCs w:val="20"/>
    </w:rPr>
  </w:style>
  <w:style w:type="paragraph" w:styleId="af0">
    <w:name w:val="Normal (Web)"/>
    <w:basedOn w:val="a"/>
    <w:uiPriority w:val="99"/>
    <w:qFormat/>
    <w:rsid w:val="00860BEA"/>
    <w:pPr>
      <w:adjustRightInd/>
      <w:snapToGrid/>
      <w:spacing w:before="100" w:beforeAutospacing="1" w:after="100" w:afterAutospacing="1"/>
    </w:pPr>
    <w:rPr>
      <w:rFonts w:ascii="宋体" w:eastAsia="宋体" w:hAnsi="Calibri" w:cs="Times New Roman"/>
      <w:sz w:val="24"/>
      <w:szCs w:val="24"/>
    </w:rPr>
  </w:style>
  <w:style w:type="paragraph" w:styleId="34">
    <w:name w:val="List Continue 3"/>
    <w:basedOn w:val="a"/>
    <w:uiPriority w:val="99"/>
    <w:qFormat/>
    <w:rsid w:val="00860BEA"/>
    <w:pPr>
      <w:widowControl w:val="0"/>
      <w:adjustRightInd/>
      <w:snapToGrid/>
      <w:spacing w:after="120"/>
      <w:ind w:leftChars="600" w:left="600"/>
      <w:jc w:val="both"/>
    </w:pPr>
    <w:rPr>
      <w:rFonts w:ascii="Times New Roman" w:eastAsia="宋体" w:hAnsi="Times New Roman" w:cs="Times New Roman"/>
      <w:kern w:val="2"/>
      <w:sz w:val="24"/>
      <w:szCs w:val="20"/>
    </w:rPr>
  </w:style>
  <w:style w:type="paragraph" w:styleId="af1">
    <w:name w:val="annotation subject"/>
    <w:basedOn w:val="a6"/>
    <w:next w:val="a6"/>
    <w:link w:val="Char7"/>
    <w:uiPriority w:val="99"/>
    <w:qFormat/>
    <w:rsid w:val="00860BEA"/>
    <w:rPr>
      <w:b/>
      <w:bCs/>
    </w:rPr>
  </w:style>
  <w:style w:type="character" w:styleId="af2">
    <w:name w:val="page number"/>
    <w:basedOn w:val="a1"/>
    <w:qFormat/>
    <w:rsid w:val="00860BEA"/>
    <w:rPr>
      <w:rFonts w:cs="Times New Roman"/>
    </w:rPr>
  </w:style>
  <w:style w:type="character" w:styleId="af3">
    <w:name w:val="FollowedHyperlink"/>
    <w:uiPriority w:val="99"/>
    <w:qFormat/>
    <w:rsid w:val="00860BEA"/>
    <w:rPr>
      <w:rFonts w:cs="Times New Roman"/>
      <w:color w:val="800080"/>
      <w:u w:val="single"/>
    </w:rPr>
  </w:style>
  <w:style w:type="character" w:styleId="af4">
    <w:name w:val="Emphasis"/>
    <w:basedOn w:val="a1"/>
    <w:uiPriority w:val="20"/>
    <w:qFormat/>
    <w:rsid w:val="00860BEA"/>
    <w:rPr>
      <w:i/>
    </w:rPr>
  </w:style>
  <w:style w:type="character" w:styleId="af5">
    <w:name w:val="Hyperlink"/>
    <w:uiPriority w:val="99"/>
    <w:qFormat/>
    <w:rsid w:val="00860BEA"/>
    <w:rPr>
      <w:rFonts w:cs="Times New Roman"/>
      <w:color w:val="0000FF"/>
      <w:u w:val="single"/>
    </w:rPr>
  </w:style>
  <w:style w:type="character" w:styleId="af6">
    <w:name w:val="annotation reference"/>
    <w:uiPriority w:val="99"/>
    <w:qFormat/>
    <w:rsid w:val="00860BEA"/>
    <w:rPr>
      <w:rFonts w:cs="Times New Roman"/>
      <w:sz w:val="21"/>
      <w:szCs w:val="21"/>
    </w:rPr>
  </w:style>
  <w:style w:type="character" w:customStyle="1" w:styleId="1Char">
    <w:name w:val="标题 1 Char"/>
    <w:basedOn w:val="a1"/>
    <w:link w:val="1"/>
    <w:uiPriority w:val="99"/>
    <w:qFormat/>
    <w:rsid w:val="00860BEA"/>
    <w:rPr>
      <w:rFonts w:ascii="黑体" w:eastAsia="黑体" w:hAnsi="Calibri" w:cs="Times New Roman"/>
      <w:kern w:val="44"/>
      <w:sz w:val="32"/>
      <w:szCs w:val="20"/>
    </w:rPr>
  </w:style>
  <w:style w:type="character" w:customStyle="1" w:styleId="2Char">
    <w:name w:val="标题 2 Char"/>
    <w:basedOn w:val="a1"/>
    <w:link w:val="2"/>
    <w:uiPriority w:val="99"/>
    <w:qFormat/>
    <w:rsid w:val="00860BEA"/>
    <w:rPr>
      <w:rFonts w:ascii="黑体" w:eastAsia="黑体" w:hAnsi="Calibri" w:cs="Times New Roman"/>
      <w:sz w:val="28"/>
      <w:szCs w:val="20"/>
    </w:rPr>
  </w:style>
  <w:style w:type="character" w:customStyle="1" w:styleId="3Char">
    <w:name w:val="标题 3 Char"/>
    <w:basedOn w:val="a1"/>
    <w:link w:val="3"/>
    <w:uiPriority w:val="99"/>
    <w:qFormat/>
    <w:rsid w:val="00860BEA"/>
    <w:rPr>
      <w:rFonts w:ascii="黑体" w:eastAsia="黑体" w:hAnsi="Calibri" w:cs="Times New Roman"/>
      <w:sz w:val="28"/>
      <w:szCs w:val="20"/>
    </w:rPr>
  </w:style>
  <w:style w:type="character" w:customStyle="1" w:styleId="4Char">
    <w:name w:val="标题 4 Char"/>
    <w:basedOn w:val="a1"/>
    <w:link w:val="4"/>
    <w:uiPriority w:val="99"/>
    <w:qFormat/>
    <w:rsid w:val="00860BEA"/>
    <w:rPr>
      <w:rFonts w:ascii="Arial" w:eastAsia="黑体" w:hAnsi="Arial" w:cs="Times New Roman"/>
      <w:b/>
      <w:sz w:val="28"/>
      <w:szCs w:val="20"/>
    </w:rPr>
  </w:style>
  <w:style w:type="character" w:customStyle="1" w:styleId="5Char">
    <w:name w:val="标题 5 Char"/>
    <w:basedOn w:val="a1"/>
    <w:link w:val="5"/>
    <w:uiPriority w:val="99"/>
    <w:qFormat/>
    <w:rsid w:val="00860BEA"/>
    <w:rPr>
      <w:rFonts w:ascii="Times New Roman" w:eastAsia="宋体" w:hAnsi="Times New Roman" w:cs="Times New Roman"/>
      <w:b/>
      <w:sz w:val="28"/>
      <w:szCs w:val="20"/>
    </w:rPr>
  </w:style>
  <w:style w:type="character" w:customStyle="1" w:styleId="6Char">
    <w:name w:val="标题 6 Char"/>
    <w:basedOn w:val="a1"/>
    <w:link w:val="6"/>
    <w:uiPriority w:val="99"/>
    <w:qFormat/>
    <w:rsid w:val="00860BEA"/>
    <w:rPr>
      <w:rFonts w:ascii="Arial" w:eastAsia="黑体" w:hAnsi="Arial" w:cs="Times New Roman"/>
      <w:b/>
      <w:sz w:val="24"/>
      <w:szCs w:val="20"/>
    </w:rPr>
  </w:style>
  <w:style w:type="character" w:customStyle="1" w:styleId="7Char">
    <w:name w:val="标题 7 Char"/>
    <w:basedOn w:val="a1"/>
    <w:link w:val="7"/>
    <w:uiPriority w:val="99"/>
    <w:qFormat/>
    <w:rsid w:val="00860BEA"/>
    <w:rPr>
      <w:rFonts w:ascii="Times New Roman" w:eastAsia="宋体" w:hAnsi="Times New Roman" w:cs="Times New Roman"/>
      <w:b/>
      <w:sz w:val="24"/>
      <w:szCs w:val="20"/>
    </w:rPr>
  </w:style>
  <w:style w:type="character" w:customStyle="1" w:styleId="8Char">
    <w:name w:val="标题 8 Char"/>
    <w:basedOn w:val="a1"/>
    <w:link w:val="8"/>
    <w:uiPriority w:val="99"/>
    <w:qFormat/>
    <w:rsid w:val="00860BEA"/>
    <w:rPr>
      <w:rFonts w:ascii="Arial" w:eastAsia="黑体" w:hAnsi="Arial" w:cs="Times New Roman"/>
      <w:sz w:val="24"/>
      <w:szCs w:val="20"/>
    </w:rPr>
  </w:style>
  <w:style w:type="character" w:customStyle="1" w:styleId="9Char">
    <w:name w:val="标题 9 Char"/>
    <w:basedOn w:val="a1"/>
    <w:link w:val="9"/>
    <w:uiPriority w:val="99"/>
    <w:qFormat/>
    <w:rsid w:val="00860BEA"/>
    <w:rPr>
      <w:rFonts w:ascii="Arial" w:eastAsia="黑体" w:hAnsi="Arial" w:cs="Times New Roman"/>
      <w:sz w:val="24"/>
      <w:szCs w:val="20"/>
    </w:rPr>
  </w:style>
  <w:style w:type="character" w:customStyle="1" w:styleId="Char0">
    <w:name w:val="批注文字 Char"/>
    <w:basedOn w:val="a1"/>
    <w:link w:val="a6"/>
    <w:uiPriority w:val="99"/>
    <w:qFormat/>
    <w:rsid w:val="00860BEA"/>
    <w:rPr>
      <w:rFonts w:ascii="Calibri" w:eastAsia="宋体" w:hAnsi="Calibri" w:cs="Times New Roman"/>
      <w:kern w:val="2"/>
      <w:sz w:val="24"/>
    </w:rPr>
  </w:style>
  <w:style w:type="character" w:customStyle="1" w:styleId="3Char0">
    <w:name w:val="正文文本 3 Char"/>
    <w:basedOn w:val="a1"/>
    <w:link w:val="31"/>
    <w:uiPriority w:val="99"/>
    <w:qFormat/>
    <w:rsid w:val="00860BEA"/>
    <w:rPr>
      <w:rFonts w:ascii="Times New Roman" w:eastAsia="宋体" w:hAnsi="Times New Roman" w:cs="Times New Roman"/>
      <w:kern w:val="2"/>
      <w:sz w:val="16"/>
      <w:szCs w:val="16"/>
    </w:rPr>
  </w:style>
  <w:style w:type="character" w:customStyle="1" w:styleId="Char1">
    <w:name w:val="正文文本 Char"/>
    <w:basedOn w:val="a1"/>
    <w:link w:val="a7"/>
    <w:uiPriority w:val="99"/>
    <w:qFormat/>
    <w:rsid w:val="00860BEA"/>
    <w:rPr>
      <w:rFonts w:ascii="Times New Roman" w:eastAsia="宋体" w:hAnsi="Times New Roman" w:cs="Times New Roman"/>
      <w:kern w:val="2"/>
      <w:sz w:val="24"/>
      <w:szCs w:val="20"/>
    </w:rPr>
  </w:style>
  <w:style w:type="character" w:customStyle="1" w:styleId="Char2">
    <w:name w:val="正文文本缩进 Char"/>
    <w:basedOn w:val="a1"/>
    <w:link w:val="a8"/>
    <w:uiPriority w:val="99"/>
    <w:qFormat/>
    <w:rsid w:val="00860BEA"/>
    <w:rPr>
      <w:rFonts w:ascii="宋体" w:eastAsia="宋体" w:hAnsi="Calibri" w:cs="Times New Roman"/>
      <w:kern w:val="2"/>
      <w:sz w:val="32"/>
      <w:szCs w:val="20"/>
    </w:rPr>
  </w:style>
  <w:style w:type="character" w:customStyle="1" w:styleId="Char3">
    <w:name w:val="纯文本 Char"/>
    <w:basedOn w:val="a1"/>
    <w:link w:val="a9"/>
    <w:uiPriority w:val="99"/>
    <w:qFormat/>
    <w:rsid w:val="00860BEA"/>
    <w:rPr>
      <w:rFonts w:ascii="宋体" w:eastAsia="仿宋_GB2312" w:hAnsi="宋体" w:cs="Courier New"/>
      <w:kern w:val="2"/>
      <w:sz w:val="24"/>
      <w:szCs w:val="21"/>
    </w:rPr>
  </w:style>
  <w:style w:type="character" w:customStyle="1" w:styleId="Char4">
    <w:name w:val="日期 Char"/>
    <w:basedOn w:val="a1"/>
    <w:link w:val="aa"/>
    <w:uiPriority w:val="99"/>
    <w:qFormat/>
    <w:rsid w:val="00860BEA"/>
    <w:rPr>
      <w:rFonts w:ascii="Calibri" w:eastAsia="宋体" w:hAnsi="Calibri" w:cs="Times New Roman"/>
      <w:kern w:val="2"/>
      <w:sz w:val="24"/>
    </w:rPr>
  </w:style>
  <w:style w:type="character" w:customStyle="1" w:styleId="2Char0">
    <w:name w:val="正文文本缩进 2 Char"/>
    <w:basedOn w:val="a1"/>
    <w:link w:val="21"/>
    <w:uiPriority w:val="99"/>
    <w:qFormat/>
    <w:rsid w:val="00860BEA"/>
    <w:rPr>
      <w:rFonts w:ascii="宋体" w:eastAsia="宋体" w:hAnsi="Calibri" w:cs="Times New Roman"/>
      <w:kern w:val="2"/>
      <w:sz w:val="32"/>
      <w:szCs w:val="20"/>
    </w:rPr>
  </w:style>
  <w:style w:type="character" w:customStyle="1" w:styleId="Char5">
    <w:name w:val="批注框文本 Char"/>
    <w:basedOn w:val="a1"/>
    <w:link w:val="ab"/>
    <w:uiPriority w:val="99"/>
    <w:qFormat/>
    <w:rsid w:val="00860BEA"/>
    <w:rPr>
      <w:rFonts w:ascii="Calibri" w:eastAsia="宋体" w:hAnsi="Calibri" w:cs="Times New Roman"/>
      <w:kern w:val="2"/>
      <w:sz w:val="18"/>
      <w:szCs w:val="18"/>
    </w:rPr>
  </w:style>
  <w:style w:type="character" w:customStyle="1" w:styleId="Char8">
    <w:name w:val="页脚 Char"/>
    <w:basedOn w:val="a1"/>
    <w:qFormat/>
    <w:rsid w:val="00860BEA"/>
    <w:rPr>
      <w:rFonts w:ascii="Tahoma" w:hAnsi="Tahoma"/>
      <w:sz w:val="18"/>
      <w:szCs w:val="18"/>
    </w:rPr>
  </w:style>
  <w:style w:type="character" w:customStyle="1" w:styleId="Char9">
    <w:name w:val="页眉 Char"/>
    <w:basedOn w:val="a1"/>
    <w:qFormat/>
    <w:rsid w:val="00860BEA"/>
    <w:rPr>
      <w:rFonts w:ascii="Tahoma" w:hAnsi="Tahoma"/>
      <w:sz w:val="18"/>
      <w:szCs w:val="18"/>
    </w:rPr>
  </w:style>
  <w:style w:type="character" w:customStyle="1" w:styleId="Char6">
    <w:name w:val="脚注文本 Char"/>
    <w:basedOn w:val="a1"/>
    <w:link w:val="af"/>
    <w:uiPriority w:val="99"/>
    <w:qFormat/>
    <w:rsid w:val="00860BEA"/>
    <w:rPr>
      <w:rFonts w:ascii="Times New Roman" w:eastAsia="宋体" w:hAnsi="Times New Roman" w:cs="Times New Roman"/>
      <w:sz w:val="18"/>
      <w:szCs w:val="20"/>
    </w:rPr>
  </w:style>
  <w:style w:type="character" w:customStyle="1" w:styleId="3Char1">
    <w:name w:val="正文文本缩进 3 Char"/>
    <w:basedOn w:val="a1"/>
    <w:link w:val="33"/>
    <w:uiPriority w:val="99"/>
    <w:qFormat/>
    <w:rsid w:val="00860BEA"/>
    <w:rPr>
      <w:rFonts w:ascii="Times New Roman" w:eastAsia="宋体" w:hAnsi="Times New Roman" w:cs="Times New Roman"/>
      <w:kern w:val="2"/>
      <w:sz w:val="24"/>
      <w:szCs w:val="20"/>
    </w:rPr>
  </w:style>
  <w:style w:type="character" w:customStyle="1" w:styleId="2Char1">
    <w:name w:val="正文文本 2 Char"/>
    <w:basedOn w:val="a1"/>
    <w:link w:val="23"/>
    <w:uiPriority w:val="99"/>
    <w:qFormat/>
    <w:rsid w:val="00860BEA"/>
    <w:rPr>
      <w:rFonts w:ascii="Times New Roman" w:eastAsia="宋体" w:hAnsi="Times New Roman" w:cs="Times New Roman"/>
      <w:kern w:val="2"/>
      <w:sz w:val="24"/>
      <w:szCs w:val="20"/>
    </w:rPr>
  </w:style>
  <w:style w:type="character" w:customStyle="1" w:styleId="Char7">
    <w:name w:val="批注主题 Char"/>
    <w:basedOn w:val="Char0"/>
    <w:link w:val="af1"/>
    <w:uiPriority w:val="99"/>
    <w:qFormat/>
    <w:rsid w:val="00860BEA"/>
    <w:rPr>
      <w:rFonts w:ascii="Calibri" w:eastAsia="宋体" w:hAnsi="Calibri" w:cs="Times New Roman"/>
      <w:b/>
      <w:bCs/>
      <w:kern w:val="2"/>
      <w:sz w:val="24"/>
    </w:rPr>
  </w:style>
  <w:style w:type="character" w:customStyle="1" w:styleId="Char10">
    <w:name w:val="页脚 Char1"/>
    <w:link w:val="ac"/>
    <w:uiPriority w:val="99"/>
    <w:qFormat/>
    <w:rsid w:val="00860BEA"/>
    <w:rPr>
      <w:rFonts w:ascii="Calibri" w:eastAsia="宋体" w:hAnsi="Calibri" w:cs="Times New Roman"/>
      <w:sz w:val="18"/>
      <w:szCs w:val="18"/>
    </w:rPr>
  </w:style>
  <w:style w:type="character" w:customStyle="1" w:styleId="Char11">
    <w:name w:val="页眉 Char1"/>
    <w:link w:val="ad"/>
    <w:qFormat/>
    <w:rsid w:val="00860BEA"/>
    <w:rPr>
      <w:rFonts w:ascii="Calibri" w:eastAsia="宋体" w:hAnsi="Calibri" w:cs="Times New Roman"/>
      <w:sz w:val="18"/>
      <w:szCs w:val="18"/>
    </w:rPr>
  </w:style>
  <w:style w:type="paragraph" w:customStyle="1" w:styleId="af7">
    <w:name w:val="表格"/>
    <w:basedOn w:val="a"/>
    <w:qFormat/>
    <w:rsid w:val="00860BEA"/>
    <w:pPr>
      <w:widowControl w:val="0"/>
      <w:snapToGrid/>
      <w:spacing w:after="0" w:line="400" w:lineRule="atLeast"/>
      <w:jc w:val="both"/>
      <w:textAlignment w:val="baseline"/>
    </w:pPr>
    <w:rPr>
      <w:rFonts w:ascii="仿宋_GB2312" w:eastAsia="仿宋_GB2312" w:hAnsi="Calibri" w:cs="Times New Roman"/>
      <w:sz w:val="28"/>
      <w:szCs w:val="20"/>
    </w:rPr>
  </w:style>
  <w:style w:type="paragraph" w:customStyle="1" w:styleId="af8">
    <w:name w:val="简单回函地址"/>
    <w:basedOn w:val="a"/>
    <w:uiPriority w:val="99"/>
    <w:qFormat/>
    <w:rsid w:val="00860BEA"/>
    <w:pPr>
      <w:widowControl w:val="0"/>
      <w:adjustRightInd/>
      <w:snapToGrid/>
      <w:spacing w:after="0"/>
      <w:jc w:val="both"/>
    </w:pPr>
    <w:rPr>
      <w:rFonts w:ascii="Times New Roman" w:eastAsia="宋体" w:hAnsi="Times New Roman" w:cs="Times New Roman"/>
      <w:kern w:val="2"/>
      <w:sz w:val="24"/>
      <w:szCs w:val="20"/>
    </w:rPr>
  </w:style>
  <w:style w:type="paragraph" w:customStyle="1" w:styleId="Blockquote">
    <w:name w:val="Blockquote"/>
    <w:basedOn w:val="a"/>
    <w:uiPriority w:val="99"/>
    <w:qFormat/>
    <w:rsid w:val="00860BEA"/>
    <w:pPr>
      <w:widowControl w:val="0"/>
      <w:autoSpaceDE w:val="0"/>
      <w:autoSpaceDN w:val="0"/>
      <w:snapToGrid/>
      <w:spacing w:before="100" w:after="100"/>
      <w:ind w:left="360" w:right="360"/>
    </w:pPr>
    <w:rPr>
      <w:rFonts w:ascii="Times New Roman" w:eastAsia="宋体" w:hAnsi="Times New Roman" w:cs="Times New Roman"/>
      <w:sz w:val="24"/>
      <w:szCs w:val="20"/>
    </w:rPr>
  </w:style>
  <w:style w:type="paragraph" w:customStyle="1" w:styleId="font5">
    <w:name w:val="font5"/>
    <w:basedOn w:val="a"/>
    <w:uiPriority w:val="99"/>
    <w:qFormat/>
    <w:rsid w:val="00860BEA"/>
    <w:pPr>
      <w:adjustRightInd/>
      <w:snapToGrid/>
      <w:spacing w:before="100" w:beforeAutospacing="1" w:after="100" w:afterAutospacing="1" w:line="360" w:lineRule="auto"/>
      <w:ind w:firstLineChars="200" w:firstLine="200"/>
    </w:pPr>
    <w:rPr>
      <w:rFonts w:ascii="宋体" w:eastAsia="仿宋_GB2312" w:hAnsi="宋体" w:cs="Arial Unicode MS"/>
      <w:sz w:val="24"/>
      <w:szCs w:val="24"/>
    </w:rPr>
  </w:style>
  <w:style w:type="paragraph" w:customStyle="1" w:styleId="font6">
    <w:name w:val="font6"/>
    <w:basedOn w:val="a"/>
    <w:uiPriority w:val="99"/>
    <w:qFormat/>
    <w:rsid w:val="00860BEA"/>
    <w:pPr>
      <w:adjustRightInd/>
      <w:snapToGrid/>
      <w:spacing w:before="100" w:beforeAutospacing="1" w:after="100" w:afterAutospacing="1" w:line="360" w:lineRule="auto"/>
      <w:ind w:firstLineChars="200" w:firstLine="200"/>
    </w:pPr>
    <w:rPr>
      <w:rFonts w:ascii="宋体" w:eastAsia="仿宋_GB2312" w:hAnsi="宋体" w:cs="Arial Unicode MS"/>
      <w:sz w:val="18"/>
      <w:szCs w:val="18"/>
    </w:rPr>
  </w:style>
  <w:style w:type="paragraph" w:customStyle="1" w:styleId="font7">
    <w:name w:val="font7"/>
    <w:basedOn w:val="a"/>
    <w:uiPriority w:val="99"/>
    <w:qFormat/>
    <w:rsid w:val="00860BEA"/>
    <w:pPr>
      <w:adjustRightInd/>
      <w:snapToGrid/>
      <w:spacing w:before="100" w:beforeAutospacing="1" w:after="100" w:afterAutospacing="1" w:line="360" w:lineRule="auto"/>
      <w:ind w:firstLineChars="200" w:firstLine="200"/>
    </w:pPr>
    <w:rPr>
      <w:rFonts w:ascii="仿宋_GB2312" w:eastAsia="仿宋_GB2312" w:hAnsi="Times New Roman" w:cs="Times New Roman"/>
      <w:sz w:val="24"/>
      <w:szCs w:val="24"/>
    </w:rPr>
  </w:style>
  <w:style w:type="paragraph" w:customStyle="1" w:styleId="xl24">
    <w:name w:val="xl24"/>
    <w:basedOn w:val="a"/>
    <w:uiPriority w:val="99"/>
    <w:qFormat/>
    <w:rsid w:val="00860BE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200" w:firstLine="200"/>
      <w:jc w:val="center"/>
    </w:pPr>
    <w:rPr>
      <w:rFonts w:ascii="Arial Unicode MS" w:eastAsia="Times New Roman" w:hAnsi="Calibri" w:cs="Arial Unicode MS"/>
      <w:sz w:val="24"/>
      <w:szCs w:val="24"/>
    </w:rPr>
  </w:style>
  <w:style w:type="paragraph" w:customStyle="1" w:styleId="xl25">
    <w:name w:val="xl25"/>
    <w:basedOn w:val="a"/>
    <w:uiPriority w:val="99"/>
    <w:qFormat/>
    <w:rsid w:val="00860BEA"/>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360" w:lineRule="auto"/>
      <w:ind w:firstLineChars="200" w:firstLine="200"/>
    </w:pPr>
    <w:rPr>
      <w:rFonts w:ascii="Arial Unicode MS" w:eastAsia="Times New Roman" w:hAnsi="Calibri" w:cs="Arial Unicode MS"/>
      <w:sz w:val="24"/>
      <w:szCs w:val="24"/>
    </w:rPr>
  </w:style>
  <w:style w:type="paragraph" w:customStyle="1" w:styleId="xl26">
    <w:name w:val="xl26"/>
    <w:basedOn w:val="a"/>
    <w:uiPriority w:val="99"/>
    <w:qFormat/>
    <w:rsid w:val="00860BEA"/>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line="360" w:lineRule="auto"/>
      <w:ind w:firstLineChars="200" w:firstLine="200"/>
      <w:jc w:val="center"/>
    </w:pPr>
    <w:rPr>
      <w:rFonts w:ascii="Arial Unicode MS" w:eastAsia="Times New Roman" w:hAnsi="Calibri" w:cs="Arial Unicode MS"/>
      <w:sz w:val="18"/>
      <w:szCs w:val="18"/>
    </w:rPr>
  </w:style>
  <w:style w:type="paragraph" w:customStyle="1" w:styleId="af9">
    <w:name w:val="正文内容"/>
    <w:basedOn w:val="a"/>
    <w:uiPriority w:val="99"/>
    <w:qFormat/>
    <w:rsid w:val="00860BEA"/>
    <w:pPr>
      <w:adjustRightInd/>
      <w:snapToGrid/>
      <w:spacing w:after="0"/>
    </w:pPr>
    <w:rPr>
      <w:rFonts w:ascii="宋体" w:eastAsia="宋体" w:hAnsi="Calibri" w:cs="宋体"/>
      <w:sz w:val="28"/>
      <w:szCs w:val="24"/>
    </w:rPr>
  </w:style>
  <w:style w:type="paragraph" w:customStyle="1" w:styleId="DefaultText">
    <w:name w:val="Default Text"/>
    <w:basedOn w:val="a"/>
    <w:uiPriority w:val="99"/>
    <w:qFormat/>
    <w:rsid w:val="00860BEA"/>
    <w:pPr>
      <w:overflowPunct w:val="0"/>
      <w:autoSpaceDE w:val="0"/>
      <w:autoSpaceDN w:val="0"/>
      <w:snapToGrid/>
      <w:spacing w:after="0"/>
      <w:textAlignment w:val="baseline"/>
    </w:pPr>
    <w:rPr>
      <w:rFonts w:ascii="Times New Roman" w:eastAsia="宋体" w:hAnsi="Times New Roman" w:cs="Times New Roman"/>
      <w:sz w:val="24"/>
      <w:szCs w:val="24"/>
    </w:rPr>
  </w:style>
  <w:style w:type="paragraph" w:customStyle="1" w:styleId="Style6">
    <w:name w:val="_Style 6"/>
    <w:basedOn w:val="a"/>
    <w:uiPriority w:val="99"/>
    <w:qFormat/>
    <w:rsid w:val="00860BEA"/>
    <w:pPr>
      <w:widowControl w:val="0"/>
      <w:snapToGrid/>
      <w:spacing w:after="0" w:line="360" w:lineRule="atLeast"/>
      <w:jc w:val="both"/>
    </w:pPr>
    <w:rPr>
      <w:rFonts w:ascii="Times New Roman" w:eastAsia="宋体" w:hAnsi="Times New Roman" w:cs="Times New Roman"/>
      <w:kern w:val="2"/>
      <w:sz w:val="24"/>
      <w:szCs w:val="24"/>
    </w:rPr>
  </w:style>
  <w:style w:type="paragraph" w:customStyle="1" w:styleId="p0">
    <w:name w:val="p0"/>
    <w:basedOn w:val="a"/>
    <w:uiPriority w:val="99"/>
    <w:qFormat/>
    <w:rsid w:val="00860BEA"/>
    <w:pPr>
      <w:adjustRightInd/>
      <w:snapToGrid/>
      <w:spacing w:after="0"/>
      <w:jc w:val="both"/>
    </w:pPr>
    <w:rPr>
      <w:rFonts w:ascii="Times New Roman" w:eastAsia="宋体" w:hAnsi="Times New Roman" w:cs="Times New Roman"/>
      <w:sz w:val="24"/>
      <w:szCs w:val="21"/>
    </w:rPr>
  </w:style>
  <w:style w:type="character" w:customStyle="1" w:styleId="1051">
    <w:name w:val="1051"/>
    <w:uiPriority w:val="99"/>
    <w:qFormat/>
    <w:rsid w:val="00860BEA"/>
    <w:rPr>
      <w:rFonts w:cs="Times New Roman"/>
      <w:sz w:val="21"/>
      <w:szCs w:val="21"/>
    </w:rPr>
  </w:style>
  <w:style w:type="character" w:customStyle="1" w:styleId="ca-10">
    <w:name w:val="ca-10"/>
    <w:basedOn w:val="a1"/>
    <w:qFormat/>
    <w:rsid w:val="00860BEA"/>
  </w:style>
  <w:style w:type="character" w:customStyle="1" w:styleId="ca-12">
    <w:name w:val="ca-12"/>
    <w:basedOn w:val="a1"/>
    <w:qFormat/>
    <w:rsid w:val="00860BEA"/>
  </w:style>
  <w:style w:type="paragraph" w:customStyle="1" w:styleId="11">
    <w:name w:val="正文1"/>
    <w:qFormat/>
    <w:rsid w:val="00860BEA"/>
    <w:pPr>
      <w:widowControl w:val="0"/>
      <w:adjustRightInd w:val="0"/>
      <w:spacing w:line="360" w:lineRule="atLeast"/>
    </w:pPr>
    <w:rPr>
      <w:rFonts w:ascii="宋体" w:eastAsia="宋体"/>
      <w:b/>
      <w:position w:val="-10"/>
      <w:sz w:val="24"/>
      <w:szCs w:val="22"/>
    </w:rPr>
  </w:style>
  <w:style w:type="character" w:customStyle="1" w:styleId="Char">
    <w:name w:val="正文缩进 Char"/>
    <w:link w:val="a4"/>
    <w:qFormat/>
    <w:rsid w:val="00860BEA"/>
    <w:rPr>
      <w:rFonts w:ascii="Times New Roman" w:eastAsia="宋体" w:hAnsi="Times New Roman" w:cs="Times New Roman"/>
      <w:kern w:val="2"/>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1361</Words>
  <Characters>7758</Characters>
  <Application>Microsoft Office Word</Application>
  <DocSecurity>0</DocSecurity>
  <Lines>64</Lines>
  <Paragraphs>18</Paragraphs>
  <ScaleCrop>false</ScaleCrop>
  <Company/>
  <LinksUpToDate>false</LinksUpToDate>
  <CharactersWithSpaces>9101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40</cp:revision>
  <dcterms:created xsi:type="dcterms:W3CDTF">2021-03-11T10:16:00Z</dcterms:created>
  <dcterms:modified xsi:type="dcterms:W3CDTF">2021-07-19T01:30:00Z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90B6699A3BB9F0717C9DCC608E5E2E82</vt:lpwstr>
  </property>
  <property fmtid="{D5CDD505-2E9C-101B-9397-08002B2CF9AE}" pid="3" name="KSOProductBuildVer">
    <vt:lpwstr>2052-11.1.0.10495</vt:lpwstr>
  </property>
</Properties>
</file>