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Cs w:val="24"/>
        </w:rPr>
      </w:pPr>
    </w:p>
    <w:p>
      <w:pPr>
        <w:spacing w:line="360" w:lineRule="auto"/>
        <w:jc w:val="center"/>
        <w:rPr>
          <w:rFonts w:ascii="宋体" w:hAnsi="宋体"/>
          <w:szCs w:val="24"/>
        </w:rPr>
      </w:pPr>
    </w:p>
    <w:p>
      <w:pPr>
        <w:spacing w:line="360" w:lineRule="auto"/>
        <w:jc w:val="center"/>
        <w:rPr>
          <w:rFonts w:ascii="宋体" w:hAnsi="宋体"/>
          <w:szCs w:val="24"/>
        </w:rPr>
      </w:pPr>
    </w:p>
    <w:p>
      <w:pPr>
        <w:spacing w:line="360" w:lineRule="auto"/>
        <w:jc w:val="center"/>
        <w:rPr>
          <w:rFonts w:ascii="宋体" w:hAnsi="宋体"/>
          <w:szCs w:val="24"/>
        </w:rPr>
      </w:pPr>
    </w:p>
    <w:p>
      <w:pPr>
        <w:spacing w:line="360" w:lineRule="auto"/>
        <w:jc w:val="center"/>
        <w:rPr>
          <w:rFonts w:ascii="宋体" w:hAnsi="宋体"/>
          <w:sz w:val="36"/>
          <w:szCs w:val="36"/>
        </w:rPr>
      </w:pPr>
      <w:r>
        <w:rPr>
          <w:rFonts w:hint="eastAsia" w:ascii="宋体" w:hAnsi="宋体"/>
          <w:sz w:val="36"/>
          <w:szCs w:val="36"/>
        </w:rPr>
        <w:t>开元壹号项目2021年亮化提升施工工程合同</w:t>
      </w: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spacing w:line="360" w:lineRule="auto"/>
        <w:ind w:left="120" w:leftChars="50" w:right="120" w:rightChars="50" w:firstLine="482" w:firstLineChars="200"/>
        <w:jc w:val="left"/>
        <w:rPr>
          <w:rFonts w:ascii="宋体" w:hAnsi="宋体" w:cs="宋体"/>
          <w:b/>
          <w:szCs w:val="24"/>
        </w:rPr>
      </w:pP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成本代码：3.2.1.2</w:t>
      </w: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合同编号：KYYH.60B-JA-078</w:t>
      </w:r>
    </w:p>
    <w:p>
      <w:pPr>
        <w:pStyle w:val="2"/>
        <w:rPr>
          <w:rFonts w:hAnsi="宋体" w:cs="宋体"/>
          <w:sz w:val="30"/>
          <w:szCs w:val="30"/>
        </w:rPr>
      </w:pPr>
    </w:p>
    <w:p>
      <w:pPr>
        <w:pStyle w:val="2"/>
        <w:rPr>
          <w:rFonts w:hAnsi="宋体" w:cs="宋体"/>
          <w:sz w:val="30"/>
          <w:szCs w:val="30"/>
        </w:rPr>
      </w:pP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甲方:洛阳浩德鑫置地有限公司</w:t>
      </w:r>
    </w:p>
    <w:p>
      <w:pPr>
        <w:widowControl/>
        <w:spacing w:line="360" w:lineRule="auto"/>
        <w:ind w:firstLine="441" w:firstLineChars="147"/>
        <w:jc w:val="left"/>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 河南驰万照明科技有限公司</w:t>
      </w:r>
    </w:p>
    <w:p>
      <w:pPr>
        <w:pStyle w:val="2"/>
        <w:spacing w:line="360" w:lineRule="auto"/>
        <w:ind w:firstLine="1800" w:firstLineChars="600"/>
        <w:rPr>
          <w:rFonts w:hAnsi="宋体"/>
          <w:b w:val="0"/>
          <w:bCs/>
          <w:sz w:val="30"/>
          <w:szCs w:val="30"/>
        </w:rPr>
      </w:pPr>
      <w:r>
        <w:rPr>
          <w:rFonts w:hint="eastAsia" w:hAnsi="宋体"/>
          <w:b w:val="0"/>
          <w:bCs/>
          <w:sz w:val="30"/>
          <w:szCs w:val="30"/>
        </w:rPr>
        <w:t>签订时间：2</w:t>
      </w:r>
      <w:r>
        <w:rPr>
          <w:rFonts w:hAnsi="宋体"/>
          <w:b w:val="0"/>
          <w:bCs/>
          <w:sz w:val="30"/>
          <w:szCs w:val="30"/>
        </w:rPr>
        <w:t>021</w:t>
      </w:r>
      <w:r>
        <w:rPr>
          <w:rFonts w:hint="eastAsia" w:hAnsi="宋体"/>
          <w:b w:val="0"/>
          <w:bCs/>
          <w:sz w:val="30"/>
          <w:szCs w:val="30"/>
        </w:rPr>
        <w:t>年7月31日</w:t>
      </w:r>
    </w:p>
    <w:p>
      <w:pPr>
        <w:widowControl/>
        <w:spacing w:line="360" w:lineRule="auto"/>
        <w:jc w:val="left"/>
        <w:rPr>
          <w:rFonts w:ascii="宋体" w:hAnsi="宋体" w:cs="宋体"/>
          <w:szCs w:val="24"/>
        </w:rPr>
      </w:pPr>
    </w:p>
    <w:p>
      <w:pPr>
        <w:widowControl/>
        <w:spacing w:line="360" w:lineRule="auto"/>
        <w:jc w:val="center"/>
        <w:rPr>
          <w:rFonts w:ascii="宋体" w:hAnsi="宋体" w:cs="宋体"/>
          <w:b/>
          <w:bCs/>
          <w:sz w:val="36"/>
          <w:szCs w:val="36"/>
        </w:rPr>
      </w:pPr>
      <w:r>
        <w:rPr>
          <w:rFonts w:ascii="宋体" w:hAnsi="宋体" w:cs="宋体"/>
          <w:szCs w:val="24"/>
        </w:rPr>
        <w:br w:type="page"/>
      </w:r>
      <w:r>
        <w:rPr>
          <w:rFonts w:hint="eastAsia" w:ascii="宋体" w:hAnsi="宋体" w:cs="宋体"/>
          <w:b/>
          <w:bCs/>
          <w:sz w:val="36"/>
          <w:szCs w:val="36"/>
        </w:rPr>
        <w:t>开元壹号项目2021年亮化提升施工工程合同</w:t>
      </w:r>
    </w:p>
    <w:p>
      <w:pPr>
        <w:widowControl/>
        <w:spacing w:line="360" w:lineRule="auto"/>
        <w:jc w:val="left"/>
        <w:rPr>
          <w:rFonts w:ascii="宋体" w:hAnsi="宋体" w:cs="宋体"/>
          <w:szCs w:val="24"/>
        </w:rPr>
      </w:pPr>
      <w:r>
        <w:rPr>
          <w:rFonts w:hint="eastAsia" w:ascii="宋体" w:hAnsi="宋体" w:cs="宋体"/>
          <w:szCs w:val="24"/>
        </w:rPr>
        <w:t>甲方（全称）：洛阳浩德鑫置地有限公司</w:t>
      </w:r>
    </w:p>
    <w:p>
      <w:pPr>
        <w:widowControl/>
        <w:spacing w:line="360" w:lineRule="auto"/>
        <w:jc w:val="left"/>
        <w:rPr>
          <w:rFonts w:ascii="宋体" w:hAnsi="宋体" w:cs="宋体"/>
          <w:szCs w:val="24"/>
        </w:rPr>
      </w:pPr>
      <w:r>
        <w:rPr>
          <w:rFonts w:hint="eastAsia" w:ascii="宋体" w:hAnsi="宋体" w:cs="宋体"/>
          <w:szCs w:val="24"/>
        </w:rPr>
        <w:t>乙方（全称）：河南驰万照明科技有限公司</w:t>
      </w:r>
    </w:p>
    <w:p>
      <w:pPr>
        <w:widowControl/>
        <w:spacing w:line="360" w:lineRule="auto"/>
        <w:jc w:val="left"/>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本开元壹号项目亮化提升施工工程，工程施工事项协商一致，订立本合同。</w:t>
      </w:r>
    </w:p>
    <w:p>
      <w:pPr>
        <w:widowControl/>
        <w:spacing w:line="360" w:lineRule="auto"/>
        <w:jc w:val="left"/>
        <w:rPr>
          <w:rFonts w:ascii="宋体" w:hAnsi="宋体" w:cs="宋体"/>
          <w:szCs w:val="24"/>
        </w:rPr>
      </w:pPr>
      <w:r>
        <w:rPr>
          <w:rFonts w:hint="eastAsia" w:ascii="宋体" w:hAnsi="宋体" w:cs="宋体"/>
          <w:szCs w:val="24"/>
        </w:rPr>
        <w:t>一、工程概况</w:t>
      </w:r>
    </w:p>
    <w:p>
      <w:pPr>
        <w:widowControl/>
        <w:spacing w:line="360" w:lineRule="auto"/>
        <w:jc w:val="left"/>
        <w:rPr>
          <w:rFonts w:ascii="宋体" w:hAnsi="宋体" w:cs="宋体"/>
          <w:szCs w:val="24"/>
        </w:rPr>
      </w:pPr>
      <w:r>
        <w:rPr>
          <w:rFonts w:hint="eastAsia" w:ascii="宋体" w:hAnsi="宋体" w:cs="宋体"/>
          <w:szCs w:val="24"/>
        </w:rPr>
        <w:t>工程名称：开元壹号项目亮化提升施工工程；</w:t>
      </w:r>
    </w:p>
    <w:p>
      <w:pPr>
        <w:widowControl/>
        <w:spacing w:line="360" w:lineRule="auto"/>
        <w:jc w:val="left"/>
        <w:rPr>
          <w:rFonts w:ascii="宋体" w:hAnsi="宋体" w:cs="宋体"/>
          <w:szCs w:val="24"/>
        </w:rPr>
      </w:pPr>
      <w:r>
        <w:rPr>
          <w:rFonts w:hint="eastAsia" w:ascii="宋体" w:hAnsi="宋体" w:cs="宋体"/>
          <w:szCs w:val="24"/>
        </w:rPr>
        <w:t>工程地点：开元大道与长厦门街交叉口东南，开元大道与新伊大街交叉口东南开元壹号项目内。</w:t>
      </w:r>
    </w:p>
    <w:p>
      <w:pPr>
        <w:widowControl/>
        <w:spacing w:line="360" w:lineRule="auto"/>
        <w:jc w:val="left"/>
        <w:rPr>
          <w:rFonts w:ascii="宋体" w:hAnsi="宋体" w:cs="宋体"/>
          <w:szCs w:val="24"/>
        </w:rPr>
      </w:pPr>
      <w:r>
        <w:rPr>
          <w:rFonts w:hint="eastAsia" w:ascii="宋体" w:hAnsi="宋体" w:cs="宋体"/>
          <w:szCs w:val="24"/>
        </w:rPr>
        <w:t>二、工程承包范围</w:t>
      </w:r>
    </w:p>
    <w:p>
      <w:pPr>
        <w:widowControl/>
        <w:spacing w:line="360" w:lineRule="auto"/>
        <w:jc w:val="left"/>
        <w:rPr>
          <w:rFonts w:ascii="宋体" w:hAnsi="宋体" w:cs="宋体"/>
          <w:szCs w:val="24"/>
        </w:rPr>
      </w:pPr>
      <w:r>
        <w:rPr>
          <w:rFonts w:hint="eastAsia" w:ascii="宋体" w:hAnsi="宋体" w:cs="宋体"/>
          <w:szCs w:val="24"/>
        </w:rPr>
        <w:t>1、施工图纸范围内的一切工程内容。</w:t>
      </w:r>
    </w:p>
    <w:p>
      <w:pPr>
        <w:widowControl/>
        <w:spacing w:line="360" w:lineRule="auto"/>
        <w:jc w:val="left"/>
        <w:rPr>
          <w:rFonts w:ascii="宋体" w:hAnsi="宋体" w:cs="宋体"/>
          <w:szCs w:val="24"/>
        </w:rPr>
      </w:pPr>
      <w:r>
        <w:rPr>
          <w:rFonts w:hint="eastAsia" w:ascii="宋体" w:hAnsi="宋体" w:cs="宋体"/>
          <w:szCs w:val="24"/>
        </w:rPr>
        <w:t>（1）60号公寓楼楼顶大字及60、61、68号地块亮化效果图及施工图</w:t>
      </w:r>
      <w:r>
        <w:rPr>
          <w:rFonts w:hint="eastAsia" w:ascii="宋体" w:hAnsi="宋体" w:cs="宋体"/>
          <w:szCs w:val="24"/>
          <w:lang w:eastAsia="zh-CN"/>
        </w:rPr>
        <w:t>范围内全部内容</w:t>
      </w:r>
      <w:r>
        <w:rPr>
          <w:rFonts w:hint="eastAsia" w:ascii="宋体" w:hAnsi="宋体" w:cs="宋体"/>
          <w:szCs w:val="24"/>
        </w:rPr>
        <w:t>。需要满足安全</w:t>
      </w:r>
      <w:r>
        <w:rPr>
          <w:rFonts w:hint="eastAsia" w:ascii="宋体" w:hAnsi="宋体" w:cs="宋体"/>
          <w:szCs w:val="24"/>
          <w:u w:val="single"/>
        </w:rPr>
        <w:t>国家及地方规范</w:t>
      </w:r>
      <w:r>
        <w:rPr>
          <w:rFonts w:hint="eastAsia" w:ascii="宋体" w:hAnsi="宋体" w:cs="宋体"/>
          <w:szCs w:val="24"/>
        </w:rPr>
        <w:t>要求。</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）图纸范围内各楼栋照明系统的布管、穿线、灯具、支架等材料的购置及安装；</w:t>
      </w:r>
    </w:p>
    <w:p>
      <w:pPr>
        <w:widowControl/>
        <w:spacing w:line="360" w:lineRule="auto"/>
        <w:jc w:val="left"/>
        <w:rPr>
          <w:rFonts w:ascii="宋体" w:hAnsi="宋体" w:cs="宋体"/>
          <w:szCs w:val="24"/>
        </w:rPr>
      </w:pPr>
      <w:r>
        <w:rPr>
          <w:rFonts w:hint="eastAsia" w:ascii="宋体" w:hAnsi="宋体" w:cs="宋体"/>
          <w:szCs w:val="24"/>
        </w:rPr>
        <w:t>（2）图纸范围内各楼栋照明系统的配电控制设备的采购及安装；</w:t>
      </w:r>
    </w:p>
    <w:p>
      <w:pPr>
        <w:widowControl/>
        <w:spacing w:line="360" w:lineRule="auto"/>
        <w:jc w:val="left"/>
        <w:rPr>
          <w:rFonts w:ascii="宋体" w:hAnsi="宋体" w:cs="宋体"/>
          <w:szCs w:val="24"/>
        </w:rPr>
      </w:pPr>
      <w:r>
        <w:rPr>
          <w:rFonts w:hint="eastAsia" w:ascii="宋体" w:hAnsi="宋体" w:cs="宋体"/>
          <w:szCs w:val="24"/>
        </w:rPr>
        <w:t>（3）承包各系统的一切安装工程的施工、调试；</w:t>
      </w:r>
    </w:p>
    <w:p>
      <w:pPr>
        <w:widowControl/>
        <w:spacing w:line="360" w:lineRule="auto"/>
        <w:jc w:val="left"/>
        <w:rPr>
          <w:rFonts w:ascii="宋体" w:hAnsi="宋体" w:cs="宋体"/>
          <w:szCs w:val="24"/>
        </w:rPr>
      </w:pPr>
      <w:r>
        <w:rPr>
          <w:rFonts w:hint="eastAsia" w:ascii="宋体" w:hAnsi="宋体" w:cs="宋体"/>
          <w:szCs w:val="24"/>
        </w:rPr>
        <w:t>施工内容包含以下几部分：</w:t>
      </w:r>
    </w:p>
    <w:p>
      <w:pPr>
        <w:widowControl/>
        <w:spacing w:line="360" w:lineRule="auto"/>
        <w:jc w:val="left"/>
        <w:rPr>
          <w:rFonts w:ascii="宋体" w:hAnsi="宋体" w:cs="宋体"/>
          <w:szCs w:val="24"/>
        </w:rPr>
      </w:pPr>
      <w:r>
        <w:rPr>
          <w:rFonts w:hint="eastAsia" w:ascii="宋体" w:hAnsi="宋体" w:cs="宋体"/>
          <w:szCs w:val="24"/>
        </w:rPr>
        <w:t>（1）图纸范围内各楼宇的顶层线条照明灯具、支架的采购及布线、安装；</w:t>
      </w:r>
    </w:p>
    <w:p>
      <w:pPr>
        <w:widowControl/>
        <w:spacing w:line="360" w:lineRule="auto"/>
        <w:jc w:val="left"/>
        <w:rPr>
          <w:rFonts w:ascii="宋体" w:hAnsi="宋体" w:cs="宋体"/>
          <w:color w:val="auto"/>
          <w:szCs w:val="24"/>
          <w:highlight w:val="none"/>
        </w:rPr>
      </w:pPr>
      <w:r>
        <w:rPr>
          <w:rFonts w:hint="eastAsia" w:ascii="宋体" w:hAnsi="宋体" w:cs="宋体"/>
          <w:color w:val="auto"/>
          <w:szCs w:val="24"/>
          <w:highlight w:val="none"/>
        </w:rPr>
        <w:t>（</w:t>
      </w:r>
      <w:r>
        <w:rPr>
          <w:rFonts w:ascii="宋体" w:hAnsi="宋体" w:cs="宋体"/>
          <w:color w:val="auto"/>
          <w:szCs w:val="24"/>
          <w:highlight w:val="none"/>
        </w:rPr>
        <w:t>2</w:t>
      </w:r>
      <w:r>
        <w:rPr>
          <w:rFonts w:hint="eastAsia" w:ascii="宋体" w:hAnsi="宋体" w:cs="宋体"/>
          <w:color w:val="auto"/>
          <w:szCs w:val="24"/>
          <w:highlight w:val="none"/>
        </w:rPr>
        <w:t>）以上各照明系统中的分时控制系统的安装、调试，实现各照明系统设定时间自动点亮、熄灭功能。</w:t>
      </w:r>
    </w:p>
    <w:p>
      <w:pPr>
        <w:widowControl/>
        <w:spacing w:line="360" w:lineRule="auto"/>
        <w:jc w:val="left"/>
        <w:rPr>
          <w:rFonts w:ascii="宋体" w:hAnsi="宋体" w:cs="宋体"/>
          <w:szCs w:val="24"/>
          <w:highlight w:val="none"/>
        </w:rPr>
      </w:pPr>
      <w:r>
        <w:rPr>
          <w:rFonts w:hint="eastAsia" w:ascii="宋体" w:hAnsi="宋体" w:cs="宋体"/>
          <w:szCs w:val="24"/>
          <w:highlight w:val="none"/>
        </w:rPr>
        <w:t>（</w:t>
      </w:r>
      <w:r>
        <w:rPr>
          <w:rFonts w:ascii="宋体" w:hAnsi="宋体" w:cs="宋体"/>
          <w:szCs w:val="24"/>
          <w:highlight w:val="none"/>
        </w:rPr>
        <w:t>3</w:t>
      </w:r>
      <w:r>
        <w:rPr>
          <w:rFonts w:hint="eastAsia" w:ascii="宋体" w:hAnsi="宋体" w:cs="宋体"/>
          <w:szCs w:val="24"/>
          <w:highlight w:val="none"/>
        </w:rPr>
        <w:t>）甲方提供各单元电井电源箱，电井内电源箱至灯具照明配电箱的电缆</w:t>
      </w:r>
      <w:r>
        <w:rPr>
          <w:rFonts w:hint="eastAsia" w:ascii="宋体" w:hAnsi="宋体" w:cs="宋体"/>
          <w:szCs w:val="24"/>
        </w:rPr>
        <w:t>、</w:t>
      </w:r>
      <w:r>
        <w:rPr>
          <w:rFonts w:hint="eastAsia" w:ascii="宋体" w:hAnsi="宋体" w:cs="宋体"/>
          <w:szCs w:val="24"/>
          <w:highlight w:val="none"/>
        </w:rPr>
        <w:t>及</w:t>
      </w:r>
      <w:r>
        <w:rPr>
          <w:rFonts w:hint="eastAsia" w:ascii="宋体" w:hAnsi="宋体" w:cs="宋体"/>
          <w:szCs w:val="24"/>
        </w:rPr>
        <w:t>电源箱</w:t>
      </w:r>
      <w:r>
        <w:rPr>
          <w:rFonts w:hint="eastAsia" w:ascii="宋体" w:hAnsi="宋体" w:cs="宋体"/>
          <w:szCs w:val="24"/>
          <w:highlight w:val="none"/>
        </w:rPr>
        <w:t>以后所有工程内容均由乙方负责采购及施工。</w:t>
      </w:r>
    </w:p>
    <w:p>
      <w:pPr>
        <w:widowControl/>
        <w:spacing w:line="360" w:lineRule="auto"/>
        <w:jc w:val="left"/>
        <w:rPr>
          <w:rFonts w:ascii="宋体" w:hAnsi="宋体" w:cs="宋体"/>
          <w:szCs w:val="24"/>
        </w:rPr>
      </w:pPr>
      <w:r>
        <w:rPr>
          <w:rFonts w:hint="eastAsia" w:ascii="宋体" w:hAnsi="宋体" w:cs="宋体"/>
          <w:szCs w:val="24"/>
        </w:rPr>
        <w:t>以上内容安装位置见效果图及自行深化的施工图。</w:t>
      </w:r>
    </w:p>
    <w:p>
      <w:pPr>
        <w:widowControl/>
        <w:spacing w:line="360" w:lineRule="auto"/>
        <w:jc w:val="left"/>
        <w:rPr>
          <w:rFonts w:ascii="宋体" w:hAnsi="宋体" w:cs="宋体"/>
          <w:szCs w:val="24"/>
        </w:rPr>
      </w:pPr>
      <w:r>
        <w:rPr>
          <w:rFonts w:hint="eastAsia" w:ascii="宋体" w:hAnsi="宋体" w:cs="宋体"/>
          <w:szCs w:val="24"/>
        </w:rPr>
        <w:t>三、承包方式：</w:t>
      </w:r>
    </w:p>
    <w:p>
      <w:pPr>
        <w:widowControl/>
        <w:spacing w:line="360" w:lineRule="auto"/>
        <w:jc w:val="left"/>
        <w:rPr>
          <w:rFonts w:ascii="宋体" w:hAnsi="宋体" w:cs="宋体"/>
          <w:szCs w:val="24"/>
        </w:rPr>
      </w:pPr>
      <w:r>
        <w:rPr>
          <w:rFonts w:hint="eastAsia" w:ascii="宋体" w:hAnsi="宋体" w:cs="宋体"/>
          <w:szCs w:val="24"/>
        </w:rPr>
        <w:t>固定总价，包工包料、包质量、包工期、包施工图深化设计、包安全、直至交付使用。</w:t>
      </w:r>
    </w:p>
    <w:p>
      <w:pPr>
        <w:widowControl/>
        <w:spacing w:line="360" w:lineRule="auto"/>
        <w:jc w:val="left"/>
        <w:rPr>
          <w:rFonts w:ascii="宋体" w:hAnsi="宋体" w:cs="宋体"/>
          <w:szCs w:val="24"/>
        </w:rPr>
      </w:pPr>
      <w:r>
        <w:rPr>
          <w:rFonts w:hint="eastAsia" w:ascii="宋体" w:hAnsi="宋体" w:cs="宋体"/>
          <w:szCs w:val="24"/>
        </w:rPr>
        <w:t>四、工期要求：</w:t>
      </w:r>
    </w:p>
    <w:p>
      <w:pPr>
        <w:widowControl/>
        <w:spacing w:line="360" w:lineRule="auto"/>
        <w:jc w:val="left"/>
        <w:rPr>
          <w:rFonts w:ascii="宋体" w:hAnsi="宋体" w:cs="宋体"/>
          <w:szCs w:val="24"/>
        </w:rPr>
      </w:pPr>
      <w:r>
        <w:rPr>
          <w:rFonts w:hint="eastAsia" w:ascii="宋体" w:hAnsi="宋体" w:cs="宋体"/>
          <w:szCs w:val="24"/>
        </w:rPr>
        <w:t xml:space="preserve">具备施工条件，接甲方书面通知 </w:t>
      </w:r>
      <w:r>
        <w:rPr>
          <w:rFonts w:hint="eastAsia" w:ascii="宋体" w:hAnsi="宋体" w:cs="宋体"/>
          <w:szCs w:val="24"/>
          <w:lang w:val="en-US" w:eastAsia="zh-CN"/>
        </w:rPr>
        <w:t>7</w:t>
      </w:r>
      <w:r>
        <w:rPr>
          <w:rFonts w:hint="eastAsia" w:ascii="宋体" w:hAnsi="宋体" w:cs="宋体"/>
          <w:szCs w:val="24"/>
        </w:rPr>
        <w:t>日历天</w:t>
      </w:r>
      <w:r>
        <w:rPr>
          <w:rFonts w:hint="eastAsia" w:ascii="宋体" w:hAnsi="宋体" w:cs="宋体"/>
          <w:szCs w:val="24"/>
          <w:lang w:eastAsia="zh-CN"/>
        </w:rPr>
        <w:t>内</w:t>
      </w:r>
      <w:r>
        <w:rPr>
          <w:rFonts w:hint="eastAsia" w:ascii="宋体" w:hAnsi="宋体" w:cs="宋体"/>
          <w:szCs w:val="24"/>
        </w:rPr>
        <w:t xml:space="preserve">进场，施工周期为 </w:t>
      </w:r>
      <w:r>
        <w:rPr>
          <w:rFonts w:hint="eastAsia" w:ascii="宋体" w:hAnsi="宋体" w:cs="宋体"/>
          <w:szCs w:val="24"/>
          <w:lang w:val="en-US" w:eastAsia="zh-CN"/>
        </w:rPr>
        <w:t>2</w:t>
      </w:r>
      <w:r>
        <w:rPr>
          <w:rFonts w:ascii="宋体" w:hAnsi="宋体" w:cs="宋体"/>
          <w:szCs w:val="24"/>
        </w:rPr>
        <w:t>0</w:t>
      </w:r>
      <w:r>
        <w:rPr>
          <w:rFonts w:hint="eastAsia" w:ascii="宋体" w:hAnsi="宋体" w:cs="宋体"/>
          <w:szCs w:val="24"/>
        </w:rPr>
        <w:t>日历天。</w:t>
      </w:r>
    </w:p>
    <w:p>
      <w:pPr>
        <w:widowControl/>
        <w:spacing w:line="360" w:lineRule="auto"/>
        <w:jc w:val="left"/>
        <w:rPr>
          <w:rFonts w:ascii="宋体" w:hAnsi="宋体" w:cs="宋体"/>
          <w:szCs w:val="24"/>
        </w:rPr>
      </w:pPr>
      <w:r>
        <w:rPr>
          <w:rFonts w:hint="eastAsia" w:ascii="宋体" w:hAnsi="宋体" w:cs="宋体"/>
          <w:szCs w:val="24"/>
        </w:rPr>
        <w:t>五、合同承包方式及价格</w:t>
      </w:r>
    </w:p>
    <w:p>
      <w:pPr>
        <w:widowControl/>
        <w:spacing w:line="360" w:lineRule="auto"/>
        <w:jc w:val="left"/>
        <w:rPr>
          <w:rFonts w:ascii="宋体" w:hAnsi="宋体" w:cs="宋体"/>
          <w:szCs w:val="24"/>
        </w:rPr>
      </w:pPr>
      <w:r>
        <w:rPr>
          <w:rFonts w:hint="eastAsia" w:ascii="宋体" w:hAnsi="宋体" w:cs="宋体"/>
          <w:szCs w:val="24"/>
        </w:rPr>
        <w:t>1、合同承包方式：采用固定总价形式承包</w:t>
      </w:r>
    </w:p>
    <w:p>
      <w:pPr>
        <w:widowControl/>
        <w:spacing w:line="360" w:lineRule="auto"/>
        <w:jc w:val="left"/>
        <w:rPr>
          <w:rFonts w:ascii="宋体" w:hAnsi="宋体" w:cs="宋体"/>
          <w:szCs w:val="24"/>
        </w:rPr>
      </w:pPr>
      <w:r>
        <w:rPr>
          <w:rFonts w:hint="eastAsia" w:ascii="宋体" w:hAnsi="宋体" w:cs="宋体"/>
          <w:szCs w:val="24"/>
        </w:rPr>
        <w:t>2、 合同价格：</w:t>
      </w:r>
    </w:p>
    <w:p>
      <w:pPr>
        <w:widowControl/>
        <w:spacing w:line="360" w:lineRule="auto"/>
        <w:jc w:val="left"/>
        <w:rPr>
          <w:rFonts w:ascii="宋体" w:hAnsi="宋体" w:cs="宋体"/>
          <w:szCs w:val="24"/>
        </w:rPr>
      </w:pPr>
      <w:r>
        <w:rPr>
          <w:rFonts w:hint="eastAsia" w:ascii="宋体" w:hAnsi="宋体" w:cs="宋体"/>
          <w:szCs w:val="24"/>
        </w:rPr>
        <w:t>2.1本工程含税固定总价为大写：人民币肆拾肆万玖仟元整，小写￥449000元。其中，不含税金额</w:t>
      </w:r>
      <w:r>
        <w:rPr>
          <w:rFonts w:hint="eastAsia" w:ascii="宋体" w:hAnsi="宋体" w:cs="宋体"/>
          <w:szCs w:val="24"/>
          <w:lang w:eastAsia="zh-CN"/>
        </w:rPr>
        <w:t>大写：肆拾壹万壹仟玖佰贰拾陆元陆角壹分，小写</w:t>
      </w:r>
      <w:r>
        <w:rPr>
          <w:rFonts w:hint="eastAsia" w:ascii="宋体" w:hAnsi="宋体" w:cs="宋体"/>
          <w:szCs w:val="24"/>
        </w:rPr>
        <w:t>为￥411926.61元，增值税率为【9】%，税款</w:t>
      </w:r>
      <w:r>
        <w:rPr>
          <w:rFonts w:hint="eastAsia" w:ascii="宋体" w:hAnsi="宋体" w:cs="宋体"/>
          <w:szCs w:val="24"/>
          <w:lang w:eastAsia="zh-CN"/>
        </w:rPr>
        <w:t>大写：叁万柒仟零柒拾叁元叁角玖分，小写</w:t>
      </w:r>
      <w:r>
        <w:rPr>
          <w:rFonts w:hint="eastAsia" w:ascii="宋体" w:hAnsi="宋体" w:cs="宋体"/>
          <w:szCs w:val="24"/>
        </w:rPr>
        <w:t>为￥37073.39元。</w:t>
      </w:r>
    </w:p>
    <w:p>
      <w:pPr>
        <w:widowControl/>
        <w:spacing w:line="360" w:lineRule="auto"/>
        <w:jc w:val="left"/>
        <w:rPr>
          <w:rFonts w:hint="eastAsia" w:ascii="宋体" w:hAnsi="宋体" w:cs="宋体"/>
          <w:szCs w:val="24"/>
        </w:rPr>
      </w:pPr>
      <w:r>
        <w:rPr>
          <w:rFonts w:hint="eastAsia" w:ascii="宋体" w:hAnsi="宋体" w:cs="宋体"/>
          <w:szCs w:val="24"/>
        </w:rPr>
        <w:t>2.2固定合同总价中已包括但不限于承包范围内照明工程设备和材料（灯具、电缆、电线、辅材、照明配电箱等）的购置、安装、调试、检测、质保期内的系统维护费和保修期内所需的备品备件、免费对甲方技术人员的培训等费用。</w:t>
      </w:r>
    </w:p>
    <w:p>
      <w:pPr>
        <w:widowControl/>
        <w:spacing w:line="360" w:lineRule="auto"/>
        <w:jc w:val="left"/>
        <w:rPr>
          <w:rFonts w:ascii="宋体" w:hAnsi="宋体" w:cs="宋体"/>
          <w:szCs w:val="24"/>
        </w:rPr>
      </w:pPr>
      <w:r>
        <w:rPr>
          <w:rFonts w:hint="eastAsia" w:ascii="宋体" w:hAnsi="宋体" w:cs="宋体"/>
          <w:szCs w:val="24"/>
        </w:rPr>
        <w:t>2.3固定合同总价中已包括但不限于完成承包范围内所有照明工程的人工费、材料费、机械费、管理费、利润、税金、措施费、规费（专项费用）、风险费用、疫情增加费、图纸设计费用等与之相关的所有费用。</w:t>
      </w:r>
    </w:p>
    <w:p>
      <w:pPr>
        <w:pStyle w:val="5"/>
        <w:ind w:right="-382" w:rightChars="-159"/>
        <w:rPr>
          <w:rFonts w:ascii="宋体" w:hAnsi="宋体" w:cs="宋体"/>
          <w:szCs w:val="24"/>
        </w:rPr>
      </w:pPr>
      <w:r>
        <w:rPr>
          <w:rFonts w:hint="eastAsia" w:hAnsi="宋体" w:cs="宋体"/>
          <w:szCs w:val="24"/>
        </w:rPr>
        <w:t>2.4</w:t>
      </w:r>
      <w:r>
        <w:rPr>
          <w:rFonts w:hint="eastAsia" w:ascii="宋体" w:hAnsi="宋体" w:cs="宋体"/>
          <w:szCs w:val="24"/>
        </w:rPr>
        <w:t>合同价中含¥1.5万元设计费，由乙方支付给设计单位“指南针照明科技（洛阳市）有限公司”，在乙方收到本合同“第九条、工程价款支付 中的第2条”约定的款项后，乙方2个工作日内付给设计单位该项目的全部设计费用。</w:t>
      </w:r>
    </w:p>
    <w:p>
      <w:pPr>
        <w:pStyle w:val="5"/>
        <w:ind w:right="-382" w:rightChars="-159" w:firstLine="480" w:firstLineChars="200"/>
        <w:rPr>
          <w:rFonts w:ascii="宋体" w:hAnsi="宋体" w:cs="宋体"/>
          <w:szCs w:val="24"/>
        </w:rPr>
      </w:pPr>
      <w:r>
        <w:rPr>
          <w:rFonts w:hint="eastAsia" w:ascii="宋体" w:hAnsi="宋体" w:cs="宋体"/>
          <w:szCs w:val="24"/>
        </w:rPr>
        <w:t>该项目设计单位信息如下：</w:t>
      </w:r>
    </w:p>
    <w:p>
      <w:pPr>
        <w:pStyle w:val="5"/>
        <w:ind w:right="-382" w:rightChars="-159" w:firstLine="480" w:firstLineChars="200"/>
        <w:rPr>
          <w:rFonts w:hint="eastAsia" w:ascii="宋体" w:hAnsi="宋体" w:cs="宋体"/>
          <w:szCs w:val="24"/>
        </w:rPr>
      </w:pPr>
      <w:r>
        <w:rPr>
          <w:rFonts w:hint="eastAsia" w:ascii="宋体" w:hAnsi="宋体" w:cs="宋体"/>
          <w:szCs w:val="24"/>
        </w:rPr>
        <w:t>名称：指南针照明科技（洛阳市）有限公司</w:t>
      </w:r>
    </w:p>
    <w:p>
      <w:pPr>
        <w:pStyle w:val="5"/>
        <w:ind w:right="-382" w:rightChars="-159" w:firstLine="480" w:firstLineChars="200"/>
        <w:rPr>
          <w:rFonts w:hint="eastAsia" w:ascii="宋体" w:hAnsi="宋体" w:cs="宋体"/>
          <w:szCs w:val="24"/>
        </w:rPr>
      </w:pPr>
      <w:r>
        <w:rPr>
          <w:rFonts w:hint="eastAsia" w:ascii="宋体" w:hAnsi="宋体" w:cs="宋体"/>
          <w:szCs w:val="24"/>
        </w:rPr>
        <w:t>税号：9141 0307 MA46 2RXD 0Q</w:t>
      </w:r>
    </w:p>
    <w:p>
      <w:pPr>
        <w:pStyle w:val="5"/>
        <w:ind w:right="-382" w:rightChars="-159" w:firstLine="480" w:firstLineChars="200"/>
        <w:rPr>
          <w:rFonts w:hint="eastAsia" w:ascii="宋体" w:hAnsi="宋体" w:cs="宋体"/>
          <w:szCs w:val="24"/>
        </w:rPr>
      </w:pPr>
      <w:r>
        <w:rPr>
          <w:rFonts w:hint="eastAsia" w:ascii="宋体" w:hAnsi="宋体" w:cs="宋体"/>
          <w:szCs w:val="24"/>
        </w:rPr>
        <w:t>单位地址：河南省洛阳市洛龙区大曌国际</w:t>
      </w:r>
    </w:p>
    <w:p>
      <w:pPr>
        <w:pStyle w:val="5"/>
        <w:ind w:right="-382" w:rightChars="-159" w:firstLine="480" w:firstLineChars="200"/>
        <w:rPr>
          <w:rFonts w:hint="eastAsia" w:ascii="宋体" w:hAnsi="宋体" w:cs="宋体"/>
          <w:szCs w:val="24"/>
        </w:rPr>
      </w:pPr>
      <w:r>
        <w:rPr>
          <w:rFonts w:hint="eastAsia" w:ascii="宋体" w:hAnsi="宋体" w:cs="宋体"/>
          <w:szCs w:val="24"/>
        </w:rPr>
        <w:t>电话：18237906190</w:t>
      </w:r>
    </w:p>
    <w:p>
      <w:pPr>
        <w:pStyle w:val="5"/>
        <w:ind w:right="-382" w:rightChars="-159" w:firstLine="480" w:firstLineChars="200"/>
        <w:rPr>
          <w:rFonts w:hint="eastAsia" w:ascii="宋体" w:hAnsi="宋体" w:cs="宋体"/>
          <w:szCs w:val="24"/>
        </w:rPr>
      </w:pPr>
      <w:r>
        <w:rPr>
          <w:rFonts w:hint="eastAsia" w:ascii="宋体" w:hAnsi="宋体" w:cs="宋体"/>
          <w:szCs w:val="24"/>
        </w:rPr>
        <w:t>开户银行：中国农业银行古城支行</w:t>
      </w:r>
    </w:p>
    <w:p>
      <w:pPr>
        <w:pStyle w:val="2"/>
        <w:ind w:firstLine="480" w:firstLineChars="200"/>
        <w:rPr>
          <w:b w:val="0"/>
          <w:bCs/>
        </w:rPr>
      </w:pPr>
      <w:r>
        <w:rPr>
          <w:rFonts w:hint="eastAsia" w:ascii="宋体" w:hAnsi="宋体" w:cs="宋体"/>
          <w:b w:val="0"/>
          <w:bCs/>
          <w:szCs w:val="24"/>
        </w:rPr>
        <w:t>银行账户：1613 8401 0400 0828 1</w:t>
      </w:r>
    </w:p>
    <w:p>
      <w:pPr>
        <w:widowControl/>
        <w:spacing w:line="360" w:lineRule="auto"/>
        <w:jc w:val="left"/>
        <w:rPr>
          <w:rFonts w:ascii="宋体" w:hAnsi="宋体" w:cs="宋体"/>
          <w:szCs w:val="24"/>
        </w:rPr>
      </w:pPr>
      <w:r>
        <w:rPr>
          <w:rFonts w:hint="eastAsia" w:ascii="宋体" w:hAnsi="宋体" w:cs="宋体"/>
          <w:szCs w:val="24"/>
        </w:rPr>
        <w:t>六、施工技术及体系要求</w:t>
      </w:r>
    </w:p>
    <w:p>
      <w:pPr>
        <w:widowControl/>
        <w:spacing w:line="360" w:lineRule="auto"/>
        <w:jc w:val="left"/>
        <w:rPr>
          <w:rFonts w:ascii="宋体" w:hAnsi="宋体" w:cs="宋体"/>
          <w:szCs w:val="24"/>
        </w:rPr>
      </w:pPr>
      <w:r>
        <w:rPr>
          <w:rFonts w:hint="eastAsia" w:ascii="宋体" w:hAnsi="宋体" w:cs="宋体"/>
          <w:szCs w:val="24"/>
        </w:rPr>
        <w:t>1、 技术标准</w:t>
      </w:r>
    </w:p>
    <w:p>
      <w:pPr>
        <w:widowControl/>
        <w:spacing w:line="360" w:lineRule="auto"/>
        <w:jc w:val="left"/>
        <w:rPr>
          <w:rFonts w:ascii="宋体" w:hAnsi="宋体" w:cs="宋体"/>
          <w:szCs w:val="24"/>
        </w:rPr>
      </w:pPr>
      <w:r>
        <w:rPr>
          <w:rFonts w:hint="eastAsia" w:ascii="宋体" w:hAnsi="宋体" w:cs="宋体"/>
          <w:szCs w:val="24"/>
        </w:rPr>
        <w:t>1.1本次工程内容执行国家现行相关工程建设法律、法规、强制性标准及相关技术规范</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1</w:t>
      </w:r>
      <w:r>
        <w:rPr>
          <w:rFonts w:hint="eastAsia" w:ascii="宋体" w:hAnsi="宋体" w:cs="宋体"/>
          <w:szCs w:val="24"/>
        </w:rPr>
        <w:t>）《建筑电气照明装置施工与验收规范》GB 50617-2010</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2</w:t>
      </w:r>
      <w:r>
        <w:rPr>
          <w:rFonts w:hint="eastAsia" w:ascii="宋体" w:hAnsi="宋体" w:cs="宋体"/>
          <w:szCs w:val="24"/>
        </w:rPr>
        <w:t>）《城市道路照明工程施工及验收规程》CJJ 89—2016</w:t>
      </w:r>
    </w:p>
    <w:p>
      <w:pPr>
        <w:widowControl/>
        <w:spacing w:line="360" w:lineRule="auto"/>
        <w:jc w:val="left"/>
        <w:rPr>
          <w:rFonts w:ascii="宋体" w:hAnsi="宋体" w:cs="宋体"/>
          <w:szCs w:val="24"/>
        </w:rPr>
      </w:pPr>
      <w:r>
        <w:rPr>
          <w:rFonts w:hint="eastAsia" w:ascii="宋体" w:hAnsi="宋体" w:cs="宋体"/>
          <w:szCs w:val="24"/>
        </w:rPr>
        <w:t>（</w:t>
      </w:r>
      <w:r>
        <w:rPr>
          <w:rFonts w:ascii="宋体" w:hAnsi="宋体" w:cs="宋体"/>
          <w:szCs w:val="24"/>
        </w:rPr>
        <w:t>3</w:t>
      </w:r>
      <w:r>
        <w:rPr>
          <w:rFonts w:hint="eastAsia" w:ascii="宋体" w:hAnsi="宋体" w:cs="宋体"/>
          <w:szCs w:val="24"/>
        </w:rPr>
        <w:t>）与本工程有关的技术规范和验收标准</w:t>
      </w:r>
    </w:p>
    <w:p>
      <w:pPr>
        <w:widowControl/>
        <w:spacing w:line="360" w:lineRule="auto"/>
        <w:jc w:val="left"/>
        <w:rPr>
          <w:rFonts w:ascii="宋体" w:hAnsi="宋体" w:cs="宋体"/>
          <w:szCs w:val="24"/>
        </w:rPr>
      </w:pPr>
      <w:r>
        <w:rPr>
          <w:rFonts w:hint="eastAsia" w:ascii="宋体" w:hAnsi="宋体" w:cs="宋体"/>
          <w:szCs w:val="24"/>
        </w:rPr>
        <w:t>1.2其它施工及验收规范、质量检验评定标准：</w:t>
      </w:r>
    </w:p>
    <w:p>
      <w:pPr>
        <w:widowControl/>
        <w:spacing w:line="360" w:lineRule="auto"/>
        <w:jc w:val="left"/>
        <w:rPr>
          <w:rFonts w:ascii="宋体" w:hAnsi="宋体" w:cs="宋体"/>
          <w:szCs w:val="24"/>
        </w:rPr>
      </w:pPr>
      <w:r>
        <w:rPr>
          <w:rFonts w:hint="eastAsia" w:ascii="宋体" w:hAnsi="宋体" w:cs="宋体"/>
          <w:szCs w:val="24"/>
        </w:rPr>
        <w:t>（1）《建筑施工高处作业安全技术规范》JGJ 80－2016</w:t>
      </w:r>
    </w:p>
    <w:p>
      <w:pPr>
        <w:widowControl/>
        <w:spacing w:line="360" w:lineRule="auto"/>
        <w:jc w:val="left"/>
        <w:rPr>
          <w:rFonts w:ascii="宋体" w:hAnsi="宋体" w:cs="宋体"/>
          <w:szCs w:val="24"/>
        </w:rPr>
      </w:pPr>
      <w:r>
        <w:rPr>
          <w:rFonts w:hint="eastAsia" w:ascii="宋体" w:hAnsi="宋体" w:cs="宋体"/>
          <w:szCs w:val="24"/>
        </w:rPr>
        <w:t>（2）《建筑电气工程施工质量验收规范》GB50303—2015</w:t>
      </w:r>
    </w:p>
    <w:p>
      <w:pPr>
        <w:widowControl/>
        <w:spacing w:line="360" w:lineRule="auto"/>
        <w:jc w:val="left"/>
        <w:rPr>
          <w:rFonts w:ascii="宋体" w:hAnsi="宋体" w:cs="宋体"/>
          <w:szCs w:val="24"/>
        </w:rPr>
      </w:pPr>
      <w:r>
        <w:rPr>
          <w:rFonts w:hint="eastAsia" w:ascii="宋体" w:hAnsi="宋体" w:cs="宋体"/>
          <w:szCs w:val="24"/>
        </w:rPr>
        <w:t>说明：1、以上引用标准，如果已有更新标准，则执行新标准。</w:t>
      </w:r>
    </w:p>
    <w:p>
      <w:pPr>
        <w:widowControl/>
        <w:spacing w:line="360" w:lineRule="auto"/>
        <w:jc w:val="left"/>
        <w:rPr>
          <w:rFonts w:ascii="宋体" w:hAnsi="宋体" w:cs="宋体"/>
          <w:szCs w:val="24"/>
        </w:rPr>
      </w:pPr>
      <w:r>
        <w:rPr>
          <w:rFonts w:hint="eastAsia" w:ascii="宋体" w:hAnsi="宋体" w:cs="宋体"/>
          <w:szCs w:val="24"/>
        </w:rPr>
        <w:t>1.3以上只列出一些主要规范、标准，本项目涉及的有关内容按相应规范、标准执行；</w:t>
      </w:r>
    </w:p>
    <w:p>
      <w:pPr>
        <w:widowControl/>
        <w:spacing w:line="360" w:lineRule="auto"/>
        <w:jc w:val="left"/>
        <w:rPr>
          <w:rFonts w:ascii="宋体" w:hAnsi="宋体" w:cs="宋体"/>
          <w:szCs w:val="24"/>
        </w:rPr>
      </w:pPr>
      <w:r>
        <w:rPr>
          <w:rFonts w:hint="eastAsia" w:ascii="宋体" w:hAnsi="宋体" w:cs="宋体"/>
          <w:szCs w:val="24"/>
        </w:rPr>
        <w:t>1.4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widowControl/>
        <w:spacing w:line="360" w:lineRule="auto"/>
        <w:jc w:val="left"/>
        <w:rPr>
          <w:rFonts w:ascii="宋体" w:hAnsi="宋体" w:cs="宋体"/>
          <w:szCs w:val="24"/>
        </w:rPr>
      </w:pPr>
      <w:r>
        <w:rPr>
          <w:rFonts w:hint="eastAsia" w:ascii="宋体" w:hAnsi="宋体" w:cs="宋体"/>
          <w:szCs w:val="24"/>
        </w:rPr>
        <w:t xml:space="preserve">2、技术要求 </w:t>
      </w:r>
    </w:p>
    <w:p>
      <w:pPr>
        <w:widowControl/>
        <w:spacing w:line="360" w:lineRule="auto"/>
        <w:jc w:val="left"/>
        <w:rPr>
          <w:rFonts w:ascii="宋体" w:hAnsi="宋体" w:cs="宋体"/>
          <w:szCs w:val="24"/>
        </w:rPr>
      </w:pPr>
      <w:r>
        <w:rPr>
          <w:rFonts w:hint="eastAsia" w:ascii="宋体" w:hAnsi="宋体" w:cs="宋体"/>
          <w:szCs w:val="24"/>
        </w:rPr>
        <w:t>2.1夜景照明根据设计效果图达到其效果。</w:t>
      </w:r>
    </w:p>
    <w:p>
      <w:pPr>
        <w:widowControl/>
        <w:spacing w:line="360" w:lineRule="auto"/>
        <w:jc w:val="left"/>
        <w:rPr>
          <w:rFonts w:ascii="宋体" w:hAnsi="宋体" w:cs="宋体"/>
          <w:szCs w:val="24"/>
        </w:rPr>
      </w:pPr>
      <w:r>
        <w:rPr>
          <w:rFonts w:hint="eastAsia" w:ascii="宋体" w:hAnsi="宋体" w:cs="宋体"/>
          <w:szCs w:val="24"/>
        </w:rPr>
        <w:t>2.2照明灯具的选择，应结合建筑外立面、景观设计的风格特点，通过设计合理的构造处理，选择适合的照明标准，使用节能的光源和灯具，精心设计制定照明方案和控制系统，节省造价及节约能源。灯具应考虑日间效果。</w:t>
      </w:r>
    </w:p>
    <w:p>
      <w:pPr>
        <w:widowControl/>
        <w:spacing w:line="360" w:lineRule="auto"/>
        <w:jc w:val="left"/>
        <w:rPr>
          <w:rFonts w:ascii="宋体" w:hAnsi="宋体" w:cs="宋体"/>
          <w:szCs w:val="24"/>
        </w:rPr>
      </w:pPr>
      <w:r>
        <w:rPr>
          <w:rFonts w:hint="eastAsia" w:ascii="宋体" w:hAnsi="宋体" w:cs="宋体"/>
          <w:szCs w:val="24"/>
        </w:rPr>
        <w:t>2.3灯光深化设计中所使用的照明设备，特别是电气设备和控制系统应是技术成熟、安全可靠的产品，并便于维修管理，注意节能。</w:t>
      </w:r>
    </w:p>
    <w:p>
      <w:pPr>
        <w:widowControl/>
        <w:spacing w:line="360" w:lineRule="auto"/>
        <w:jc w:val="left"/>
        <w:rPr>
          <w:rFonts w:ascii="宋体" w:hAnsi="宋体" w:cs="宋体"/>
          <w:szCs w:val="24"/>
        </w:rPr>
      </w:pPr>
      <w:r>
        <w:rPr>
          <w:rFonts w:hint="eastAsia" w:ascii="宋体" w:hAnsi="宋体" w:cs="宋体"/>
          <w:szCs w:val="24"/>
        </w:rPr>
        <w:t>2.4夜景照明必须真实反映实际照明效果。</w:t>
      </w:r>
    </w:p>
    <w:p>
      <w:pPr>
        <w:widowControl/>
        <w:spacing w:line="360" w:lineRule="auto"/>
        <w:jc w:val="left"/>
        <w:rPr>
          <w:rFonts w:ascii="宋体" w:hAnsi="宋体" w:cs="宋体"/>
          <w:szCs w:val="24"/>
        </w:rPr>
      </w:pPr>
      <w:r>
        <w:rPr>
          <w:rFonts w:hint="eastAsia" w:ascii="宋体" w:hAnsi="宋体" w:cs="宋体"/>
          <w:szCs w:val="24"/>
        </w:rPr>
        <w:t>2.5灯具的安装及综合布线钻孔不得破坏外墙饰面层及保温层，钻孔位置不得布置在外墙保温板接缝处，保证固定牢固可靠。应合理布局灯具尺寸，不得出现断带节点。不得破坏檐口结构造型。</w:t>
      </w:r>
    </w:p>
    <w:p>
      <w:pPr>
        <w:widowControl/>
        <w:spacing w:line="360" w:lineRule="auto"/>
        <w:jc w:val="left"/>
        <w:rPr>
          <w:rFonts w:ascii="宋体" w:hAnsi="宋体" w:cs="宋体"/>
          <w:szCs w:val="24"/>
        </w:rPr>
      </w:pPr>
      <w:r>
        <w:rPr>
          <w:rFonts w:hint="eastAsia" w:ascii="宋体" w:hAnsi="宋体" w:cs="宋体"/>
          <w:szCs w:val="24"/>
        </w:rPr>
        <w:t xml:space="preserve">2.6乙方在施工过程中应考虑不同保温材料所使用锚固及钻孔方式不同，外墙不得因钻孔出现保温板按压塌陷现象。 </w:t>
      </w:r>
    </w:p>
    <w:p>
      <w:pPr>
        <w:widowControl/>
        <w:spacing w:line="360" w:lineRule="auto"/>
        <w:jc w:val="left"/>
        <w:rPr>
          <w:rFonts w:ascii="宋体" w:hAnsi="宋体" w:cs="宋体"/>
          <w:szCs w:val="24"/>
        </w:rPr>
      </w:pPr>
      <w:r>
        <w:rPr>
          <w:rFonts w:hint="eastAsia" w:ascii="宋体" w:hAnsi="宋体" w:cs="宋体"/>
          <w:szCs w:val="24"/>
        </w:rPr>
        <w:t>2.7照明系统控制柜布置于各楼栋屋顶电梯机房内。电梯间内强电箱至照明控制柜接线（含线材）含在施工范围内。接线前乙方应确认强电箱供电荷载是否满足电梯与照明同时供电。</w:t>
      </w:r>
    </w:p>
    <w:p>
      <w:pPr>
        <w:widowControl/>
        <w:spacing w:line="360" w:lineRule="auto"/>
        <w:jc w:val="left"/>
        <w:rPr>
          <w:rFonts w:ascii="宋体" w:hAnsi="宋体" w:cs="宋体"/>
          <w:szCs w:val="24"/>
        </w:rPr>
      </w:pPr>
      <w:r>
        <w:rPr>
          <w:rFonts w:hint="eastAsia" w:ascii="宋体" w:hAnsi="宋体" w:cs="宋体"/>
          <w:szCs w:val="24"/>
        </w:rPr>
        <w:t>2.8工程中的布线、灯具安装、灯具本身（分线盒、电源盒）都应具备防水功能。</w:t>
      </w:r>
    </w:p>
    <w:p>
      <w:pPr>
        <w:widowControl/>
        <w:spacing w:line="360" w:lineRule="auto"/>
        <w:jc w:val="left"/>
        <w:rPr>
          <w:rFonts w:ascii="宋体" w:hAnsi="宋体" w:cs="宋体"/>
          <w:szCs w:val="24"/>
        </w:rPr>
      </w:pPr>
      <w:r>
        <w:rPr>
          <w:rFonts w:hint="eastAsia" w:ascii="宋体" w:hAnsi="宋体" w:cs="宋体"/>
          <w:szCs w:val="24"/>
        </w:rPr>
        <w:t>3、材料选型：</w:t>
      </w:r>
    </w:p>
    <w:p>
      <w:pPr>
        <w:widowControl/>
        <w:spacing w:line="360" w:lineRule="auto"/>
        <w:jc w:val="left"/>
        <w:rPr>
          <w:rFonts w:ascii="宋体" w:hAnsi="宋体" w:cs="宋体"/>
          <w:szCs w:val="24"/>
        </w:rPr>
      </w:pPr>
      <w:r>
        <w:rPr>
          <w:rFonts w:hint="eastAsia" w:ascii="宋体" w:hAnsi="宋体" w:cs="宋体"/>
          <w:szCs w:val="24"/>
        </w:rPr>
        <w:t xml:space="preserve">3.1本次工程材料选型合同后附件《开元壹号项目亮化提升施工工程报价清单》。  </w:t>
      </w:r>
    </w:p>
    <w:p>
      <w:pPr>
        <w:widowControl/>
        <w:spacing w:line="360" w:lineRule="auto"/>
        <w:jc w:val="left"/>
        <w:rPr>
          <w:rFonts w:ascii="宋体" w:hAnsi="宋体" w:cs="宋体"/>
          <w:szCs w:val="24"/>
        </w:rPr>
      </w:pPr>
      <w:r>
        <w:rPr>
          <w:rFonts w:hint="eastAsia" w:ascii="宋体" w:hAnsi="宋体" w:cs="宋体"/>
          <w:szCs w:val="24"/>
        </w:rPr>
        <w:t>七、质量要求及验收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1、工程质量达到合格标准。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2、适用标准、规范：国家、河南省现行的电器安装工程相关施工验收规范、标准。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4、施工中，凡出现质量不合格的分部分项工程经甲方及政府相关部门提出进行返工的，乙方必须认真执行，并承担由此发生的全部费用，乙方并不能因此而获得工期顺延。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施工期间，乙方必须认真执行甲方对工程施工的管理要求。如乙方不能认真完成相关的管理要求，甲方将根据情况对乙方下发《整改通知书》，乙方在接到《整改通知书》后须按要求整改，否则，甲方将继续下达《整改通知书》。同一事项从第二次下达《整改通知书》后，每同一事项再下发一次《整改通知书》乙方应补偿甲方500元。</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7、分项工程安装完毕，乙方应通过自查自检，认为合格后，通知甲方验收，验收合格后，甲方应及时给予办理验收签字手续。</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8、工程竣工后，乙方通过自检、自查，并进行调试、开通、试运行正常后，认为具备条件时，向甲方及总包单位提交竣工验收报告和完整的竣工资料（含竣工图、变更资料、验收报告、产品使用说明书、测试报告等）一式叁份。</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对于验收中存在的施工问题承包方应无条件进行整改，涉及不同标段相连接的施工问题，承包方应主动进行协调并解决问题。</w:t>
      </w:r>
    </w:p>
    <w:p>
      <w:pPr>
        <w:widowControl/>
        <w:spacing w:line="360" w:lineRule="auto"/>
        <w:jc w:val="left"/>
        <w:rPr>
          <w:rFonts w:ascii="宋体" w:hAnsi="宋体" w:cs="宋体"/>
          <w:szCs w:val="24"/>
        </w:rPr>
      </w:pPr>
      <w:r>
        <w:rPr>
          <w:rFonts w:hint="eastAsia" w:ascii="宋体" w:hAnsi="宋体" w:cs="宋体"/>
          <w:szCs w:val="24"/>
        </w:rPr>
        <w:t>八、竣工结算：</w:t>
      </w:r>
    </w:p>
    <w:p>
      <w:pPr>
        <w:widowControl/>
        <w:spacing w:line="360" w:lineRule="auto"/>
        <w:jc w:val="left"/>
        <w:rPr>
          <w:rFonts w:ascii="宋体" w:hAnsi="宋体" w:cs="宋体"/>
          <w:b/>
          <w:bCs/>
          <w:szCs w:val="24"/>
        </w:rPr>
      </w:pPr>
      <w:r>
        <w:rPr>
          <w:rFonts w:hint="eastAsia" w:ascii="宋体" w:hAnsi="宋体" w:cs="宋体"/>
          <w:b/>
          <w:bCs/>
          <w:szCs w:val="24"/>
        </w:rPr>
        <w:t>结算价款＝固定合同总价±变更、签证造价－其他应扣费用。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1、结算依据：甲方审核签认的施工图纸、甲方认可的变更签证、施工合同、补充协议、招标、投标文件。</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2、结算价款：除因承包范围调整、设计变更、签证引起的工程量、费用允许增减外，其余均不调整。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3、办理竣工验收、合格证、等由乙方自行承担。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4、乙方报送结算书应诚实准确，若最终审减额超过结算金额的5%，则需要乙方向甲方支付超出部分费用的3%作为扣款，在结算报告中一次扣除。</w:t>
      </w:r>
    </w:p>
    <w:p>
      <w:pPr>
        <w:widowControl/>
        <w:spacing w:line="360" w:lineRule="auto"/>
        <w:jc w:val="left"/>
        <w:rPr>
          <w:rFonts w:ascii="宋体" w:hAnsi="宋体" w:cs="宋体"/>
          <w:szCs w:val="24"/>
        </w:rPr>
      </w:pPr>
      <w:r>
        <w:rPr>
          <w:rFonts w:hint="eastAsia" w:ascii="宋体" w:hAnsi="宋体" w:cs="宋体"/>
          <w:szCs w:val="24"/>
        </w:rPr>
        <w:t xml:space="preserve">九、工程价款支付 </w:t>
      </w:r>
    </w:p>
    <w:p>
      <w:pPr>
        <w:spacing w:line="360" w:lineRule="auto"/>
        <w:ind w:firstLine="480" w:firstLineChars="200"/>
        <w:jc w:val="left"/>
        <w:rPr>
          <w:rFonts w:ascii="宋体" w:hAnsi="宋体"/>
          <w:szCs w:val="24"/>
        </w:rPr>
      </w:pPr>
      <w:bookmarkStart w:id="3" w:name="_GoBack"/>
      <w:r>
        <w:rPr>
          <w:rFonts w:hint="eastAsia" w:ascii="宋体" w:hAnsi="宋体"/>
          <w:szCs w:val="24"/>
        </w:rPr>
        <w:t>分地块施工，分地块付款：</w:t>
      </w:r>
    </w:p>
    <w:p>
      <w:pPr>
        <w:snapToGrid w:val="0"/>
        <w:spacing w:line="360" w:lineRule="auto"/>
        <w:ind w:firstLine="480" w:firstLineChars="200"/>
        <w:jc w:val="left"/>
        <w:rPr>
          <w:rFonts w:ascii="宋体" w:hAnsi="宋体"/>
          <w:szCs w:val="24"/>
        </w:rPr>
      </w:pPr>
      <w:r>
        <w:rPr>
          <w:rFonts w:ascii="宋体" w:hAnsi="宋体"/>
          <w:szCs w:val="24"/>
        </w:rPr>
        <w:t>1、</w:t>
      </w:r>
      <w:r>
        <w:rPr>
          <w:rFonts w:hint="eastAsia" w:ascii="宋体" w:hAnsi="宋体"/>
          <w:szCs w:val="24"/>
          <w:lang w:eastAsia="zh-CN"/>
        </w:rPr>
        <w:t>工程完工经甲方验收合格</w:t>
      </w:r>
      <w:r>
        <w:rPr>
          <w:rFonts w:hint="eastAsia" w:ascii="宋体" w:hAnsi="宋体"/>
          <w:szCs w:val="24"/>
        </w:rPr>
        <w:t>，支付至合同总价的</w:t>
      </w:r>
      <w:r>
        <w:rPr>
          <w:rFonts w:hint="eastAsia" w:ascii="宋体" w:hAnsi="宋体"/>
          <w:szCs w:val="24"/>
          <w:lang w:val="en-US" w:eastAsia="zh-CN"/>
        </w:rPr>
        <w:t>8</w:t>
      </w:r>
      <w:r>
        <w:rPr>
          <w:rFonts w:hint="eastAsia" w:ascii="宋体" w:hAnsi="宋体"/>
          <w:szCs w:val="24"/>
        </w:rPr>
        <w:t>0%；</w:t>
      </w:r>
    </w:p>
    <w:p>
      <w:pPr>
        <w:snapToGrid w:val="0"/>
        <w:spacing w:line="360" w:lineRule="auto"/>
        <w:ind w:firstLine="480" w:firstLineChars="200"/>
        <w:jc w:val="left"/>
        <w:rPr>
          <w:rFonts w:ascii="宋体" w:hAnsi="宋体"/>
          <w:szCs w:val="24"/>
        </w:rPr>
      </w:pPr>
      <w:r>
        <w:rPr>
          <w:rFonts w:hint="eastAsia" w:ascii="宋体" w:hAnsi="宋体"/>
          <w:szCs w:val="24"/>
        </w:rPr>
        <w:t>2、乙方配合甲方结算完毕，支付至结算金额95%。留取5%质保金，质保期</w:t>
      </w:r>
      <w:r>
        <w:rPr>
          <w:rFonts w:hint="eastAsia" w:ascii="宋体" w:hAnsi="宋体"/>
          <w:szCs w:val="24"/>
          <w:lang w:eastAsia="zh-CN"/>
        </w:rPr>
        <w:t>三</w:t>
      </w:r>
      <w:r>
        <w:rPr>
          <w:rFonts w:hint="eastAsia" w:ascii="宋体" w:hAnsi="宋体"/>
          <w:szCs w:val="24"/>
        </w:rPr>
        <w:t>年。</w:t>
      </w:r>
    </w:p>
    <w:p>
      <w:pPr>
        <w:snapToGrid w:val="0"/>
        <w:spacing w:line="360" w:lineRule="auto"/>
        <w:ind w:firstLine="480" w:firstLineChars="200"/>
        <w:jc w:val="left"/>
        <w:rPr>
          <w:rFonts w:ascii="宋体" w:hAnsi="宋体"/>
          <w:szCs w:val="24"/>
        </w:rPr>
      </w:pPr>
      <w:r>
        <w:rPr>
          <w:rFonts w:hint="eastAsia" w:ascii="宋体" w:hAnsi="宋体"/>
          <w:szCs w:val="24"/>
        </w:rPr>
        <w:t>3、乙方在领取每一次款项时须提供相应等额有效的增值税专用发票，该工程发票的金额为含材料款在内的工程总价。</w:t>
      </w:r>
    </w:p>
    <w:bookmarkEnd w:id="3"/>
    <w:p>
      <w:pPr>
        <w:snapToGrid w:val="0"/>
        <w:spacing w:line="360" w:lineRule="auto"/>
        <w:ind w:firstLine="480" w:firstLineChars="200"/>
        <w:jc w:val="left"/>
        <w:rPr>
          <w:rFonts w:ascii="宋体" w:hAnsi="宋体"/>
          <w:szCs w:val="24"/>
        </w:rPr>
      </w:pPr>
      <w:r>
        <w:rPr>
          <w:rFonts w:hint="eastAsia" w:ascii="宋体" w:hAnsi="宋体"/>
          <w:szCs w:val="24"/>
        </w:rPr>
        <w:t>4、每次付款前，乙方应按甲方要求出具合法有效的增值税【专用】发票。乙方应在开票之后【5】个工作日内将发票送达甲方，甲方签收发票的日期为发票的送达日期。当甲方向乙方累计支付款项至本合同结算值的95％时，乙方须向甲方开具结算值100％的合法有效的发票，否则甲方除扣留质保金外，有权拒绝支付最后一笔工程款。</w:t>
      </w:r>
    </w:p>
    <w:p>
      <w:pPr>
        <w:widowControl/>
        <w:snapToGrid w:val="0"/>
        <w:spacing w:line="360" w:lineRule="auto"/>
        <w:ind w:firstLine="480" w:firstLineChars="200"/>
        <w:jc w:val="left"/>
        <w:rPr>
          <w:rFonts w:ascii="宋体" w:hAnsi="宋体" w:cs="宋体"/>
          <w:szCs w:val="24"/>
        </w:rPr>
      </w:pPr>
      <w:r>
        <w:rPr>
          <w:rFonts w:ascii="宋体" w:hAnsi="宋体" w:cs="宋体"/>
          <w:szCs w:val="24"/>
        </w:rPr>
        <w:t>5</w:t>
      </w:r>
      <w:r>
        <w:rPr>
          <w:rFonts w:hint="eastAsia" w:ascii="宋体" w:hAnsi="宋体" w:cs="宋体"/>
          <w:szCs w:val="24"/>
        </w:rPr>
        <w:t>、</w:t>
      </w:r>
      <w:bookmarkStart w:id="0" w:name="_Hlk57385908"/>
      <w:r>
        <w:rPr>
          <w:rFonts w:hint="eastAsia" w:ascii="宋体" w:hAnsi="宋体" w:cs="宋体"/>
          <w:szCs w:val="24"/>
        </w:rPr>
        <w:t>对发票不合规的约定：</w:t>
      </w:r>
      <w:r>
        <w:rPr>
          <w:rFonts w:hint="eastAsia" w:ascii="宋体" w:hAnsi="宋体" w:cs="宋体"/>
          <w:szCs w:val="24"/>
        </w:rPr>
        <w:cr/>
      </w:r>
      <w:r>
        <w:rPr>
          <w:rFonts w:ascii="宋体" w:hAnsi="宋体" w:cs="宋体"/>
          <w:szCs w:val="24"/>
        </w:rPr>
        <w:t>5</w:t>
      </w:r>
      <w:r>
        <w:rPr>
          <w:rFonts w:hint="eastAsia" w:ascii="宋体" w:hAnsi="宋体" w:cs="宋体"/>
          <w:szCs w:val="24"/>
        </w:rPr>
        <w:t>.1乙方提供的发票为增值税专用发票的，因乙方迟延送达、开具错误等原因导致其提供的增值税专用发票没有通过税务部门认证，造成甲方不能抵扣的，甲方有权拒绝接收。</w:t>
      </w:r>
      <w:r>
        <w:rPr>
          <w:rFonts w:hint="eastAsia" w:ascii="宋体" w:hAnsi="宋体" w:cs="宋体"/>
          <w:szCs w:val="24"/>
        </w:rPr>
        <w:cr/>
      </w:r>
      <w:r>
        <w:rPr>
          <w:rFonts w:ascii="宋体" w:hAnsi="宋体" w:cs="宋体"/>
          <w:szCs w:val="24"/>
        </w:rPr>
        <w:t>5</w:t>
      </w:r>
      <w:r>
        <w:rPr>
          <w:rFonts w:hint="eastAsia" w:ascii="宋体" w:hAnsi="宋体" w:cs="宋体"/>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cs="宋体"/>
          <w:szCs w:val="24"/>
        </w:rPr>
        <w:cr/>
      </w:r>
      <w:r>
        <w:rPr>
          <w:rFonts w:ascii="宋体" w:hAnsi="宋体" w:cs="宋体"/>
          <w:szCs w:val="24"/>
        </w:rPr>
        <w:t>5</w:t>
      </w:r>
      <w:r>
        <w:rPr>
          <w:rFonts w:hint="eastAsia" w:ascii="宋体" w:hAnsi="宋体" w:cs="宋体"/>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cs="宋体"/>
          <w:szCs w:val="24"/>
        </w:rPr>
        <w:cr/>
      </w:r>
      <w:r>
        <w:rPr>
          <w:rFonts w:hint="eastAsia" w:ascii="宋体" w:hAnsi="宋体" w:cs="宋体"/>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Pr>
          <w:rFonts w:hint="eastAsia" w:ascii="宋体" w:hAnsi="宋体" w:cs="宋体"/>
          <w:szCs w:val="24"/>
        </w:rPr>
        <w:cr/>
      </w:r>
      <w:r>
        <w:rPr>
          <w:rFonts w:ascii="宋体" w:hAnsi="宋体" w:cs="宋体"/>
          <w:szCs w:val="24"/>
        </w:rPr>
        <w:t xml:space="preserve">6 </w:t>
      </w:r>
      <w:r>
        <w:rPr>
          <w:rFonts w:hint="eastAsia" w:ascii="宋体" w:hAnsi="宋体" w:cs="宋体"/>
          <w:szCs w:val="24"/>
        </w:rPr>
        <w:t>其它税务风险的合同约定</w:t>
      </w:r>
      <w:r>
        <w:rPr>
          <w:rFonts w:hint="eastAsia" w:ascii="宋体" w:hAnsi="宋体" w:cs="宋体"/>
          <w:szCs w:val="24"/>
        </w:rPr>
        <w:cr/>
      </w:r>
      <w:r>
        <w:rPr>
          <w:rFonts w:ascii="宋体" w:hAnsi="宋体" w:cs="宋体"/>
          <w:szCs w:val="24"/>
        </w:rPr>
        <w:t>6</w:t>
      </w:r>
      <w:r>
        <w:rPr>
          <w:rFonts w:hint="eastAsia" w:ascii="宋体" w:hAnsi="宋体" w:cs="宋体"/>
          <w:szCs w:val="24"/>
        </w:rPr>
        <w:t>.1如果甲方丢失增值税专用发票联和抵扣联，乙方应向甲方提供专用发票记账联复印件，并加盖乙方发票专用章。</w:t>
      </w:r>
      <w:r>
        <w:rPr>
          <w:rFonts w:hint="eastAsia" w:ascii="宋体" w:hAnsi="宋体" w:cs="宋体"/>
          <w:szCs w:val="24"/>
        </w:rPr>
        <w:cr/>
      </w:r>
      <w:r>
        <w:rPr>
          <w:rFonts w:ascii="宋体" w:hAnsi="宋体" w:cs="宋体"/>
          <w:szCs w:val="24"/>
        </w:rPr>
        <w:t>6</w:t>
      </w:r>
      <w:r>
        <w:rPr>
          <w:rFonts w:hint="eastAsia" w:ascii="宋体" w:hAnsi="宋体" w:cs="宋体"/>
          <w:szCs w:val="24"/>
        </w:rPr>
        <w:t>.2如果获得开具的汇总专用发票，则乙方应提供其防伪税控系统开具的《销售货物或者提供应税劳务清单》，并加盖发票专用章。</w:t>
      </w:r>
      <w:bookmarkEnd w:id="0"/>
    </w:p>
    <w:p>
      <w:pPr>
        <w:widowControl/>
        <w:snapToGrid w:val="0"/>
        <w:spacing w:line="360" w:lineRule="auto"/>
        <w:jc w:val="left"/>
        <w:rPr>
          <w:rFonts w:ascii="宋体" w:hAnsi="宋体" w:cs="宋体"/>
          <w:szCs w:val="24"/>
        </w:rPr>
      </w:pPr>
      <w:r>
        <w:rPr>
          <w:rFonts w:hint="eastAsia" w:ascii="宋体" w:hAnsi="宋体" w:cs="宋体"/>
          <w:szCs w:val="24"/>
        </w:rPr>
        <w:t xml:space="preserve">十、双方责任与义务：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1、甲方的责任与义务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1.1负责向乙方提供施工图纸、设计变更等技术资料，以此作为乙方施工的依据。</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甲方向乙方提供图纸日期和套数：甲方在开工前7天内向乙方提供施工图纸一式捌套。</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1.2负责组织本照明工程的图纸会审。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1.3甲方指派一名甲方代表，甲方代表 ：毛克予  电话：</w:t>
      </w:r>
      <w:r>
        <w:rPr>
          <w:rFonts w:ascii="宋体" w:hAnsi="宋体" w:cs="宋体"/>
          <w:szCs w:val="24"/>
        </w:rPr>
        <w:t xml:space="preserve">18103889699  </w:t>
      </w:r>
      <w:r>
        <w:rPr>
          <w:rFonts w:hint="eastAsia" w:ascii="宋体" w:hAnsi="宋体" w:cs="宋体"/>
          <w:szCs w:val="24"/>
        </w:rPr>
        <w:t xml:space="preserve"> ，职务：工程负责人 。负责本合同项目工程质量及进度的督查。</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1.4对乙方工程款的支付，如甲方原因延迟付款，由此造成的后果由甲方承担。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1.5负责协调施工用水用电，为施工提供便利条件；费用乙方自理。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1.6协调解决乙方的办公场所、材料堆放场地等施工必备条件，费用乙方负担。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1.7协调乙方与主体、装修施工单位的关系。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1.8履行合同约定的义务。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1.9甲方应做的其它工作：若发生，双方协商解决。</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2、乙方责任与义务：</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2.1指定一名乙方代表，负责本项目的组织、管理工作（主要技术负责人和项目经理常驻现场），乙方代表 ：杨海林， 电话： 15139998786，职务：项目负责人，其余技术管理人员乙方须提交甲方认可。</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2.2组织施工人员和材料、机械设备进场。</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2.3严格按照经甲方审核的文件及有关技术规范进行施工、保质、按期完成合同所要求的工作内容。</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2.4严格作好施工期间的一切劳动安全保护工作，施工过程中因乙方原因造成发生的事故，一切损失和责任均由乙方自行负责。</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2.5接受甲方对工程质量和进度的监督和检查，根据甲方的意见，对不符合质量要求的部位认真进行整改，直至符合施工图纸和国家施工规范要求。</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2.6提供工程所用设备和材料的质保书、合格证、</w:t>
      </w:r>
      <w:r>
        <w:rPr>
          <w:rFonts w:hint="eastAsia" w:ascii="宋体" w:hAnsi="宋体" w:cs="宋体"/>
          <w:szCs w:val="24"/>
          <w:u w:val="single"/>
        </w:rPr>
        <w:t>3C认证</w:t>
      </w:r>
      <w:r>
        <w:rPr>
          <w:rFonts w:hint="eastAsia" w:ascii="宋体" w:hAnsi="宋体" w:cs="宋体"/>
          <w:szCs w:val="24"/>
        </w:rPr>
        <w:t>等相关资料。</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2.8提供竣工图纸、竣工资料叁套，电子版壹套。</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2.9履行合同约定的义务。</w:t>
      </w:r>
    </w:p>
    <w:p>
      <w:pPr>
        <w:widowControl/>
        <w:spacing w:line="360" w:lineRule="auto"/>
        <w:jc w:val="left"/>
        <w:rPr>
          <w:rFonts w:ascii="宋体" w:hAnsi="宋体" w:cs="宋体"/>
          <w:szCs w:val="24"/>
        </w:rPr>
      </w:pPr>
      <w:r>
        <w:rPr>
          <w:rFonts w:hint="eastAsia" w:ascii="宋体" w:hAnsi="宋体" w:cs="宋体"/>
          <w:szCs w:val="24"/>
        </w:rPr>
        <w:t>十一、安全施工</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2、乙方及乙方派驻施工现场的项目经理须向甲方签订责任状，对工程质量、安全做出相应承诺和确定目标值。若上述目标不能达到，自愿向甲方给予经济补偿和承担相应的法律责任。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给予1000元/次罚款，如发生意外伤亡事故乙方承担事故全部责任及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4、施工现场用电器具应有接地、接零装置和线路布置规范化，安全防护措施到位。乙方自身职工、与甲方有关的第三方人员在现场发生伤亡事故，其经济责任、法律责任和其它民事责任均由乙方负责。</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5、乙方应加强对职工的教育。施工现场严禁酗酒、打架斗殴、赌博和其它违法违章现象，每发现一次，乙方给予甲方500元/次的经济补偿。</w:t>
      </w:r>
    </w:p>
    <w:p>
      <w:pPr>
        <w:widowControl/>
        <w:spacing w:line="360" w:lineRule="auto"/>
        <w:jc w:val="left"/>
        <w:rPr>
          <w:rFonts w:ascii="宋体" w:hAnsi="宋体" w:cs="宋体"/>
          <w:szCs w:val="24"/>
        </w:rPr>
      </w:pPr>
      <w:r>
        <w:rPr>
          <w:rFonts w:hint="eastAsia" w:ascii="宋体" w:hAnsi="宋体" w:cs="宋体"/>
          <w:szCs w:val="24"/>
        </w:rPr>
        <w:t>十二、现场文明施工及管理要求</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1、乙方在施工中要服从甲方人员的统一指挥，做好安全措施，各项措施和管理达到示范工程标准。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2、乙方应保证施工现场的卫生标准、噪音标准等指标满足国家、地方的有关规定。施工中因乙方违反规定造成的损失和发生的费用（若主管部门罚款）均由乙方承担。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3、施工过程中如发生扰民或民扰，由乙方与甲方协调解决，费用乙方承担。</w:t>
      </w:r>
    </w:p>
    <w:p>
      <w:pPr>
        <w:widowControl/>
        <w:spacing w:line="360" w:lineRule="auto"/>
        <w:jc w:val="left"/>
        <w:rPr>
          <w:rFonts w:ascii="宋体" w:hAnsi="宋体" w:cs="宋体"/>
          <w:szCs w:val="24"/>
        </w:rPr>
      </w:pPr>
      <w:r>
        <w:rPr>
          <w:rFonts w:hint="eastAsia" w:ascii="宋体" w:hAnsi="宋体" w:cs="宋体"/>
          <w:szCs w:val="24"/>
        </w:rPr>
        <w:t>十三、设备、材料采购及试验</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设备、材料采购由乙方负责。设备、材料品牌、规格型号必须按（附表《开元壹号项目亮化提升施工工程报价清单》）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widowControl/>
        <w:spacing w:line="360" w:lineRule="auto"/>
        <w:jc w:val="left"/>
        <w:rPr>
          <w:rFonts w:ascii="宋体" w:hAnsi="宋体" w:cs="宋体"/>
          <w:szCs w:val="24"/>
        </w:rPr>
      </w:pPr>
      <w:r>
        <w:rPr>
          <w:rFonts w:hint="eastAsia" w:ascii="宋体" w:hAnsi="宋体" w:cs="宋体"/>
          <w:szCs w:val="24"/>
        </w:rPr>
        <w:t>十四、工程变更签证</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1、乙方应严格按照经甲方核审签认的施工图纸施工，不得随意变更；若确须变更，应按程序报甲方同意后，方可变更施工。否则造成的一切后果均由乙方负责。</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2、施工过程中，若甲方需要增减项目或变更项目应提前以书面形式通知乙方。</w:t>
      </w:r>
    </w:p>
    <w:p>
      <w:pPr>
        <w:tabs>
          <w:tab w:val="left" w:pos="579"/>
        </w:tabs>
        <w:autoSpaceDN w:val="0"/>
        <w:spacing w:line="360" w:lineRule="auto"/>
        <w:ind w:firstLine="480"/>
        <w:rPr>
          <w:rFonts w:ascii="宋体" w:hAnsi="宋体" w:cs="宋体"/>
          <w:szCs w:val="24"/>
        </w:rPr>
      </w:pPr>
      <w:r>
        <w:rPr>
          <w:rFonts w:hint="eastAsia" w:ascii="宋体" w:hAnsi="宋体" w:cs="宋体"/>
          <w:szCs w:val="24"/>
        </w:rPr>
        <w:t>3、变更签证结算办法：由于施工图及深化图均由乙方提供，若非甲方提出方案更改导致施工图变更或签证，此部分变更及签证不在计入结算，</w:t>
      </w:r>
      <w:r>
        <w:rPr>
          <w:rFonts w:hint="eastAsia" w:ascii="宋体" w:hAnsi="宋体"/>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尘防护费等工程类相关措施费为一次性包干费用，已包含在合同价内，结算时不再调整。</w:t>
      </w:r>
    </w:p>
    <w:p>
      <w:pPr>
        <w:widowControl/>
        <w:spacing w:line="360" w:lineRule="auto"/>
        <w:jc w:val="left"/>
        <w:rPr>
          <w:rFonts w:ascii="宋体" w:hAnsi="宋体" w:cs="宋体"/>
          <w:szCs w:val="24"/>
        </w:rPr>
      </w:pPr>
      <w:r>
        <w:rPr>
          <w:rFonts w:hint="eastAsia" w:ascii="宋体" w:hAnsi="宋体" w:cs="宋体"/>
          <w:szCs w:val="24"/>
        </w:rPr>
        <w:t>十五、不可抗力</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1、不可抗力指因战争、瘟疫、动乱、空中飞行物坠落或其他非双方责任造成的爆炸、火灾以及9级以上的台风、7级及7级以上的地震等。（以当地行业主管部门的公告为准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3、因灾害所需清理修复工作的费用由双方承担：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3.1人员伤亡由所属单位负责，并承担相应费用；</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3.2造成乙方工程设备、机械的损失等损失由乙方承担；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3.3所需清理修复工作的责任与费用的承担，双方另行商定。</w:t>
      </w:r>
    </w:p>
    <w:p>
      <w:pPr>
        <w:widowControl/>
        <w:spacing w:line="360" w:lineRule="auto"/>
        <w:jc w:val="left"/>
        <w:rPr>
          <w:rFonts w:ascii="宋体" w:hAnsi="宋体" w:cs="宋体"/>
          <w:szCs w:val="24"/>
        </w:rPr>
      </w:pPr>
      <w:r>
        <w:rPr>
          <w:rFonts w:hint="eastAsia" w:ascii="宋体" w:hAnsi="宋体" w:cs="宋体"/>
          <w:szCs w:val="24"/>
        </w:rPr>
        <w:t>十六、质保期</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1、质保期限为</w:t>
      </w:r>
      <w:r>
        <w:rPr>
          <w:rFonts w:hint="eastAsia" w:ascii="宋体" w:hAnsi="宋体" w:cs="宋体"/>
          <w:szCs w:val="24"/>
          <w:lang w:eastAsia="zh-CN"/>
        </w:rPr>
        <w:t>三</w:t>
      </w:r>
      <w:r>
        <w:rPr>
          <w:rFonts w:hint="eastAsia" w:ascii="宋体" w:hAnsi="宋体" w:cs="宋体"/>
          <w:szCs w:val="24"/>
        </w:rPr>
        <w:t>年。自验收合格之日起开始计算，应在质保期内连续运转正常良好。</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2、在质保期内，凡因设备材料质量或安装、调试质量问题，由乙方负责免费保修和更换零配件。</w:t>
      </w:r>
    </w:p>
    <w:p>
      <w:pPr>
        <w:widowControl/>
        <w:spacing w:line="360" w:lineRule="auto"/>
        <w:jc w:val="left"/>
        <w:rPr>
          <w:rFonts w:ascii="宋体" w:hAnsi="宋体" w:cs="宋体"/>
          <w:szCs w:val="24"/>
        </w:rPr>
      </w:pPr>
      <w:r>
        <w:rPr>
          <w:rFonts w:hint="eastAsia" w:ascii="宋体" w:hAnsi="宋体" w:cs="宋体"/>
          <w:szCs w:val="24"/>
        </w:rPr>
        <w:t>十七、售后服务措施</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1、质保期内，乙方应定期对本工程进行回访，定期对系统进行检查、维护，查看值班人员记录，发现隐患迅速消除并向甲方提供书面报告。</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2、质保期内，乙方须每季度一次派技术人员到现场对系统进行检测、保养，发现问题及时解决。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3、保修期内若系统发生故障，乙方接到报修电话后在60分钟内赶到现场，故障修复时间约定为2小时以内，若在规定的时间内不能修复，乙方须提供备用设备以保证系统正常运行。</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4、免费保修期结束前，乙方须派技术人员对工程整个系统进行一次全面维修和检查，对系统中暴露的问题或隐患及时修复，并以书面形式报告甲方。</w:t>
      </w:r>
    </w:p>
    <w:p>
      <w:pPr>
        <w:widowControl/>
        <w:spacing w:line="360" w:lineRule="auto"/>
        <w:jc w:val="left"/>
        <w:rPr>
          <w:rFonts w:ascii="宋体" w:hAnsi="宋体" w:cs="宋体"/>
          <w:szCs w:val="24"/>
        </w:rPr>
      </w:pPr>
      <w:r>
        <w:rPr>
          <w:rFonts w:hint="eastAsia" w:ascii="宋体" w:hAnsi="宋体" w:cs="宋体"/>
          <w:szCs w:val="24"/>
        </w:rPr>
        <w:t>十八、违约责任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1、合同签订生效后乙方不得转包本工程，如发现有转包的情况发生，视为乙方违约。甲方有权将乙方清除出场，扣除全部合同履约保证金。并由乙方承担由此造成的一切经济损失。</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2、若乙方达不到工程质量目标，甲方有权拒付工程款，乙方并向甲方支付合同价款5%的违约金，并无条件返工直到达到质量目标，所造成的一切损失由乙方承担。</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3、如违约方给对方造成损失其违约金不足以弥补经济损失的，还应该向对方赔偿损失。赔偿损失的范围应包括直接损失、间接损失。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 4、项目经理及主要技术、管理人员，在施工过程中不经甲方同意不得更换，否则按违约处理，每发现一人，乙方向甲方支付2000元补偿；但对不称职者，招标人有权要求更换。</w:t>
      </w:r>
    </w:p>
    <w:p>
      <w:pPr>
        <w:autoSpaceDN w:val="0"/>
        <w:spacing w:line="360" w:lineRule="auto"/>
        <w:ind w:firstLine="480" w:firstLineChars="200"/>
        <w:rPr>
          <w:rFonts w:ascii="宋体"/>
          <w:szCs w:val="24"/>
        </w:rPr>
      </w:pPr>
      <w:r>
        <w:rPr>
          <w:rFonts w:hint="eastAsia" w:ascii="宋体" w:hAnsi="宋体" w:cs="宋体"/>
          <w:szCs w:val="24"/>
        </w:rPr>
        <w:t>5、</w:t>
      </w:r>
      <w:r>
        <w:rPr>
          <w:rFonts w:hint="eastAsia" w:asci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autoSpaceDN w:val="0"/>
        <w:spacing w:line="360" w:lineRule="auto"/>
        <w:rPr>
          <w:rFonts w:ascii="宋体" w:hAnsi="宋体" w:cs="宋体"/>
          <w:szCs w:val="24"/>
        </w:rPr>
      </w:pPr>
      <w:r>
        <w:rPr>
          <w:rFonts w:hint="eastAsia" w:ascii="宋体" w:hAnsi="宋体" w:cs="宋体"/>
          <w:szCs w:val="24"/>
        </w:rPr>
        <w:t>十九、争议及纠纷的解决</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本合同在履行过程中如出现纠纷，双方应友好协商解决；协商不成，双方可以向甲方所在地法院提起诉讼。</w:t>
      </w:r>
    </w:p>
    <w:p>
      <w:pPr>
        <w:widowControl/>
        <w:spacing w:line="360" w:lineRule="auto"/>
        <w:jc w:val="left"/>
        <w:rPr>
          <w:rFonts w:ascii="宋体" w:hAnsi="宋体" w:cs="宋体"/>
          <w:szCs w:val="24"/>
        </w:rPr>
      </w:pPr>
      <w:r>
        <w:rPr>
          <w:rFonts w:hint="eastAsia" w:ascii="宋体" w:hAnsi="宋体" w:cs="宋体"/>
          <w:szCs w:val="24"/>
        </w:rPr>
        <w:t>二十、合同解约条款</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如发生以下情况发包方有权解除合同</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1、非甲方认可原因造成的停工7 天。</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2、甲方对同一施工问题连续下发三次整改通知书后乙方无作为或整改问题未解决。</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3、乙方购置假冒伪劣产品用于本工程。</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4、对于乙方已完工部分质量合格的按照实际工程量给予结算70%，对于不合格部分责令整改，整改合格后给予结算工程70%，若乙方拒接整改或无作为，甲方给予已施工完工程款30%，乙方清理现场撤离。</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5、如合同解约甲方有权委托其他公司进行施工。</w:t>
      </w:r>
    </w:p>
    <w:p>
      <w:pPr>
        <w:widowControl/>
        <w:snapToGrid w:val="0"/>
        <w:spacing w:line="360" w:lineRule="auto"/>
        <w:jc w:val="left"/>
        <w:rPr>
          <w:rFonts w:ascii="宋体" w:hAnsi="宋体" w:cs="宋体"/>
          <w:szCs w:val="24"/>
        </w:rPr>
      </w:pPr>
      <w:r>
        <w:rPr>
          <w:rFonts w:hint="eastAsia" w:ascii="宋体" w:hAnsi="宋体" w:cs="宋体"/>
          <w:szCs w:val="24"/>
        </w:rPr>
        <w:t>二十一条、履约保证金</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合同签订前，乙方需向甲方提供</w:t>
      </w:r>
      <w:r>
        <w:rPr>
          <w:rFonts w:hint="eastAsia" w:ascii="宋体" w:hAnsi="宋体" w:cs="宋体"/>
          <w:szCs w:val="24"/>
          <w:lang w:eastAsia="zh-CN"/>
        </w:rPr>
        <w:t>人民币</w:t>
      </w:r>
      <w:r>
        <w:rPr>
          <w:rFonts w:ascii="宋体" w:hAnsi="宋体" w:cs="宋体"/>
          <w:szCs w:val="24"/>
        </w:rPr>
        <w:t>10000.00</w:t>
      </w:r>
      <w:r>
        <w:rPr>
          <w:rFonts w:hint="eastAsia" w:ascii="宋体" w:hAnsi="宋体" w:cs="宋体"/>
          <w:szCs w:val="24"/>
        </w:rPr>
        <w:t>元的履约保证金。工程验收合格后</w:t>
      </w:r>
      <w:r>
        <w:rPr>
          <w:rFonts w:hint="eastAsia" w:ascii="宋体" w:hAnsi="宋体" w:cs="宋体"/>
          <w:szCs w:val="24"/>
          <w:lang w:val="en-US" w:eastAsia="zh-CN"/>
        </w:rPr>
        <w:t>15</w:t>
      </w:r>
      <w:r>
        <w:rPr>
          <w:rFonts w:hint="eastAsia" w:ascii="宋体" w:hAnsi="宋体" w:cs="宋体"/>
          <w:szCs w:val="24"/>
        </w:rPr>
        <w:t>日内甲方无息退还。</w:t>
      </w:r>
    </w:p>
    <w:p>
      <w:pPr>
        <w:widowControl/>
        <w:spacing w:line="360" w:lineRule="auto"/>
        <w:jc w:val="left"/>
        <w:rPr>
          <w:rFonts w:ascii="宋体" w:hAnsi="宋体" w:cs="宋体"/>
          <w:szCs w:val="24"/>
        </w:rPr>
      </w:pPr>
      <w:r>
        <w:rPr>
          <w:rFonts w:hint="eastAsia" w:ascii="宋体" w:hAnsi="宋体" w:cs="宋体"/>
          <w:szCs w:val="24"/>
        </w:rPr>
        <w:t>二十二、送达条款</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甲乙双方明确送达信息如下：</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甲方确认的送达信息为：</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送达地址：洛阳市洛龙区开元大道1号开元壹号营销中心三楼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联系人：张女士</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联系方式：0379-60198086</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乙方确认的送达信息为：</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送达地址：洛阳市高新区芙蓉路洛浦公馆小区东侧商铺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联系人：杨海林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 xml:space="preserve">联系方式： 15139998786                               </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widowControl/>
        <w:spacing w:line="360" w:lineRule="auto"/>
        <w:jc w:val="left"/>
        <w:rPr>
          <w:rFonts w:ascii="宋体" w:hAnsi="宋体" w:cs="宋体"/>
          <w:szCs w:val="24"/>
        </w:rPr>
      </w:pPr>
      <w:r>
        <w:rPr>
          <w:rFonts w:hint="eastAsia" w:ascii="宋体" w:hAnsi="宋体" w:cs="宋体"/>
          <w:szCs w:val="24"/>
        </w:rPr>
        <w:t>二十三、其他约定</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1、本合同自双方签字或盖章后生效。</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2、本工程施工图纸以及双方有关工程的洽商、变更等书面协议或文件视为本合同的组成部分。</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3、本合同未尽事宜双方另行协商，签订补充协议。</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4、本合同签订地点：河南省洛阳市洛龙区开元大道一号。</w:t>
      </w:r>
    </w:p>
    <w:p>
      <w:pPr>
        <w:widowControl/>
        <w:snapToGrid w:val="0"/>
        <w:spacing w:line="360" w:lineRule="auto"/>
        <w:ind w:firstLine="480" w:firstLineChars="200"/>
        <w:jc w:val="left"/>
        <w:rPr>
          <w:rFonts w:ascii="宋体" w:hAnsi="宋体" w:cs="宋体"/>
          <w:szCs w:val="24"/>
        </w:rPr>
      </w:pPr>
      <w:r>
        <w:rPr>
          <w:rFonts w:hint="eastAsia" w:ascii="宋体" w:hAnsi="宋体" w:cs="宋体"/>
          <w:szCs w:val="24"/>
        </w:rPr>
        <w:t>5、本合同一式柒份，甲方伍份，乙方贰份。</w:t>
      </w:r>
    </w:p>
    <w:p>
      <w:pPr>
        <w:widowControl/>
        <w:spacing w:line="360" w:lineRule="auto"/>
        <w:jc w:val="left"/>
        <w:rPr>
          <w:rFonts w:ascii="宋体" w:hAnsi="宋体" w:cs="宋体"/>
          <w:szCs w:val="24"/>
        </w:rPr>
      </w:pPr>
      <w:r>
        <w:rPr>
          <w:rFonts w:hint="eastAsia" w:ascii="宋体" w:hAnsi="宋体" w:cs="宋体"/>
          <w:szCs w:val="24"/>
        </w:rPr>
        <w:t>二十四、附件</w:t>
      </w:r>
    </w:p>
    <w:p>
      <w:pPr>
        <w:widowControl/>
        <w:spacing w:line="360" w:lineRule="auto"/>
        <w:ind w:firstLine="480" w:firstLineChars="200"/>
        <w:jc w:val="left"/>
        <w:rPr>
          <w:rFonts w:hint="eastAsia" w:ascii="宋体" w:hAnsi="宋体" w:cs="宋体"/>
          <w:szCs w:val="24"/>
        </w:rPr>
      </w:pPr>
      <w:r>
        <w:rPr>
          <w:rFonts w:hint="eastAsia" w:ascii="宋体" w:hAnsi="宋体" w:cs="宋体"/>
          <w:szCs w:val="24"/>
          <w:lang w:eastAsia="zh-CN"/>
        </w:rPr>
        <w:t>附件一：</w:t>
      </w:r>
      <w:r>
        <w:rPr>
          <w:rFonts w:hint="eastAsia" w:ascii="宋体" w:hAnsi="宋体" w:cs="宋体"/>
          <w:szCs w:val="24"/>
        </w:rPr>
        <w:t>《开元壹号项目亮化提升施工工程报价清单》</w:t>
      </w:r>
    </w:p>
    <w:p>
      <w:pPr>
        <w:pStyle w:val="2"/>
        <w:rPr>
          <w:rFonts w:hint="eastAsia" w:hAnsi="宋体" w:eastAsia="宋体" w:cs="宋体"/>
          <w:b w:val="0"/>
          <w:kern w:val="2"/>
          <w:position w:val="0"/>
          <w:szCs w:val="24"/>
          <w:lang w:val="en-US" w:eastAsia="zh-CN"/>
        </w:rPr>
      </w:pPr>
      <w:r>
        <w:rPr>
          <w:rFonts w:hint="eastAsia" w:hAnsi="宋体" w:cs="宋体"/>
          <w:szCs w:val="24"/>
          <w:lang w:val="en-US" w:eastAsia="zh-CN"/>
        </w:rPr>
        <w:t xml:space="preserve">   </w:t>
      </w:r>
      <w:r>
        <w:rPr>
          <w:rFonts w:hint="eastAsia" w:hAnsi="宋体" w:cs="宋体"/>
          <w:b w:val="0"/>
          <w:kern w:val="2"/>
          <w:position w:val="0"/>
          <w:szCs w:val="24"/>
          <w:lang w:val="en-US" w:eastAsia="zh-CN"/>
        </w:rPr>
        <w:t xml:space="preserve"> 附件二：廉政协议</w:t>
      </w:r>
    </w:p>
    <w:p>
      <w:pPr>
        <w:widowControl/>
        <w:spacing w:line="360" w:lineRule="auto"/>
        <w:jc w:val="left"/>
        <w:rPr>
          <w:rFonts w:ascii="宋体" w:hAnsi="宋体" w:cs="宋体"/>
          <w:szCs w:val="24"/>
        </w:rPr>
      </w:pPr>
      <w:r>
        <w:rPr>
          <w:rFonts w:hint="eastAsia" w:ascii="宋体" w:hAnsi="宋体" w:cs="宋体"/>
          <w:szCs w:val="24"/>
        </w:rPr>
        <w:t>（以下无正文）</w:t>
      </w:r>
    </w:p>
    <w:p>
      <w:pPr>
        <w:widowControl/>
        <w:spacing w:line="360" w:lineRule="auto"/>
        <w:jc w:val="left"/>
        <w:rPr>
          <w:rFonts w:ascii="宋体" w:hAnsi="宋体" w:cs="宋体"/>
          <w:szCs w:val="24"/>
        </w:rPr>
      </w:pPr>
    </w:p>
    <w:p>
      <w:pPr>
        <w:widowControl/>
        <w:spacing w:line="360" w:lineRule="auto"/>
        <w:jc w:val="left"/>
        <w:rPr>
          <w:rFonts w:ascii="宋体" w:hAnsi="宋体" w:cs="宋体"/>
          <w:szCs w:val="24"/>
        </w:rPr>
        <w:sectPr>
          <w:headerReference r:id="rId3" w:type="default"/>
          <w:footerReference r:id="rId4" w:type="default"/>
          <w:pgSz w:w="11906" w:h="16838"/>
          <w:pgMar w:top="1440" w:right="1366" w:bottom="1440" w:left="1180" w:header="851" w:footer="992" w:gutter="0"/>
          <w:cols w:space="425" w:num="1"/>
          <w:docGrid w:type="lines" w:linePitch="312" w:charSpace="0"/>
        </w:sectPr>
      </w:pPr>
    </w:p>
    <w:p>
      <w:pPr>
        <w:widowControl/>
        <w:spacing w:line="360" w:lineRule="auto"/>
        <w:jc w:val="left"/>
        <w:rPr>
          <w:rFonts w:ascii="宋体" w:hAnsi="宋体" w:cs="宋体"/>
          <w:szCs w:val="24"/>
        </w:rPr>
      </w:pPr>
      <w:r>
        <w:rPr>
          <w:rFonts w:hint="eastAsia" w:ascii="宋体" w:hAnsi="宋体" w:cs="宋体"/>
          <w:szCs w:val="24"/>
        </w:rPr>
        <w:t xml:space="preserve">甲      方：洛阳浩德鑫置地有限公司                                                                                                   </w:t>
      </w:r>
    </w:p>
    <w:p>
      <w:pPr>
        <w:widowControl/>
        <w:spacing w:line="360" w:lineRule="auto"/>
        <w:jc w:val="left"/>
        <w:rPr>
          <w:rFonts w:ascii="宋体" w:hAnsi="宋体" w:cs="宋体"/>
          <w:szCs w:val="24"/>
        </w:rPr>
      </w:pPr>
      <w:r>
        <w:rPr>
          <w:rFonts w:hint="eastAsia" w:ascii="宋体" w:hAnsi="宋体" w:cs="宋体"/>
          <w:szCs w:val="24"/>
        </w:rPr>
        <w:t xml:space="preserve">法定代表人：                         </w:t>
      </w:r>
    </w:p>
    <w:p>
      <w:pPr>
        <w:widowControl/>
        <w:spacing w:line="360" w:lineRule="auto"/>
        <w:jc w:val="left"/>
        <w:rPr>
          <w:rFonts w:ascii="宋体" w:hAnsi="宋体" w:cs="宋体"/>
          <w:szCs w:val="24"/>
        </w:rPr>
      </w:pPr>
      <w:r>
        <w:rPr>
          <w:rFonts w:hint="eastAsia" w:ascii="宋体" w:hAnsi="宋体" w:cs="宋体"/>
          <w:szCs w:val="24"/>
        </w:rPr>
        <w:t xml:space="preserve">委托代理人：                         </w:t>
      </w:r>
    </w:p>
    <w:p>
      <w:pPr>
        <w:widowControl/>
        <w:spacing w:line="360" w:lineRule="auto"/>
        <w:jc w:val="left"/>
        <w:rPr>
          <w:rFonts w:ascii="宋体" w:hAnsi="宋体" w:cs="宋体"/>
          <w:szCs w:val="24"/>
        </w:rPr>
      </w:pPr>
      <w:r>
        <w:rPr>
          <w:rFonts w:hint="eastAsia" w:ascii="宋体" w:hAnsi="宋体" w:cs="宋体"/>
          <w:szCs w:val="24"/>
        </w:rPr>
        <w:t xml:space="preserve">开户行：交行洛阳分行西苑支行        </w:t>
      </w:r>
    </w:p>
    <w:p>
      <w:pPr>
        <w:widowControl/>
        <w:spacing w:line="360" w:lineRule="auto"/>
        <w:jc w:val="left"/>
        <w:rPr>
          <w:rFonts w:ascii="宋体" w:hAnsi="宋体" w:cs="宋体"/>
          <w:szCs w:val="24"/>
        </w:rPr>
      </w:pPr>
      <w:r>
        <w:rPr>
          <w:rFonts w:hint="eastAsia" w:ascii="宋体" w:hAnsi="宋体" w:cs="宋体"/>
          <w:szCs w:val="24"/>
        </w:rPr>
        <w:t xml:space="preserve">账  号：413062200018170292470        </w:t>
      </w:r>
    </w:p>
    <w:p>
      <w:pPr>
        <w:widowControl/>
        <w:spacing w:line="360" w:lineRule="auto"/>
        <w:jc w:val="left"/>
        <w:rPr>
          <w:rFonts w:ascii="宋体" w:hAnsi="宋体" w:cs="宋体"/>
          <w:szCs w:val="24"/>
        </w:rPr>
      </w:pPr>
      <w:r>
        <w:rPr>
          <w:rFonts w:hint="eastAsia" w:ascii="宋体" w:hAnsi="宋体" w:cs="宋体"/>
          <w:szCs w:val="24"/>
        </w:rPr>
        <w:t xml:space="preserve">税  号：914103005542480325          </w:t>
      </w:r>
    </w:p>
    <w:p>
      <w:pPr>
        <w:widowControl/>
        <w:spacing w:line="360" w:lineRule="auto"/>
        <w:jc w:val="left"/>
        <w:rPr>
          <w:rFonts w:ascii="宋体" w:hAnsi="宋体" w:cs="宋体"/>
          <w:szCs w:val="24"/>
        </w:rPr>
      </w:pPr>
    </w:p>
    <w:p>
      <w:pPr>
        <w:widowControl/>
        <w:spacing w:line="360" w:lineRule="auto"/>
        <w:jc w:val="left"/>
        <w:rPr>
          <w:rFonts w:ascii="宋体" w:hAnsi="宋体" w:cs="宋体"/>
          <w:szCs w:val="24"/>
        </w:rPr>
      </w:pPr>
      <w:r>
        <w:rPr>
          <w:rFonts w:hint="eastAsia" w:ascii="宋体" w:hAnsi="宋体" w:cs="宋体"/>
          <w:szCs w:val="24"/>
        </w:rPr>
        <w:t>附件一：</w:t>
      </w:r>
    </w:p>
    <w:p>
      <w:pPr>
        <w:widowControl/>
        <w:spacing w:line="360" w:lineRule="auto"/>
        <w:jc w:val="left"/>
        <w:rPr>
          <w:rFonts w:ascii="宋体" w:hAnsi="宋体" w:cs="宋体"/>
          <w:szCs w:val="24"/>
        </w:rPr>
      </w:pPr>
      <w:r>
        <w:rPr>
          <w:rFonts w:hint="eastAsia" w:ascii="宋体" w:hAnsi="宋体" w:cs="宋体"/>
          <w:szCs w:val="24"/>
        </w:rPr>
        <w:t>乙     方：河南驰万照明科技有限公司</w:t>
      </w:r>
    </w:p>
    <w:p>
      <w:pPr>
        <w:widowControl/>
        <w:spacing w:line="360" w:lineRule="auto"/>
        <w:jc w:val="left"/>
        <w:rPr>
          <w:rFonts w:ascii="宋体" w:hAnsi="宋体" w:cs="宋体"/>
          <w:szCs w:val="24"/>
        </w:rPr>
      </w:pPr>
      <w:r>
        <w:rPr>
          <w:rFonts w:hint="eastAsia" w:ascii="宋体" w:hAnsi="宋体" w:cs="宋体"/>
          <w:szCs w:val="24"/>
        </w:rPr>
        <w:t xml:space="preserve">法定代表人：                         </w:t>
      </w:r>
    </w:p>
    <w:p>
      <w:pPr>
        <w:widowControl/>
        <w:spacing w:line="360" w:lineRule="auto"/>
        <w:jc w:val="left"/>
        <w:rPr>
          <w:rFonts w:ascii="宋体" w:hAnsi="宋体" w:cs="宋体"/>
          <w:szCs w:val="24"/>
        </w:rPr>
      </w:pPr>
      <w:r>
        <w:rPr>
          <w:rFonts w:hint="eastAsia" w:ascii="宋体" w:hAnsi="宋体" w:cs="宋体"/>
          <w:szCs w:val="24"/>
        </w:rPr>
        <w:t xml:space="preserve">委托代理人：                         </w:t>
      </w:r>
    </w:p>
    <w:p>
      <w:pPr>
        <w:widowControl/>
        <w:spacing w:line="360" w:lineRule="auto"/>
        <w:jc w:val="left"/>
        <w:rPr>
          <w:rFonts w:ascii="宋体" w:hAnsi="宋体" w:cs="宋体"/>
          <w:szCs w:val="24"/>
        </w:rPr>
      </w:pPr>
      <w:r>
        <w:rPr>
          <w:rFonts w:hint="eastAsia" w:ascii="宋体" w:hAnsi="宋体" w:cs="宋体"/>
          <w:szCs w:val="24"/>
        </w:rPr>
        <w:t xml:space="preserve">开户行：中国工商银行股份有限公司洛阳自贸试验区支行        </w:t>
      </w:r>
    </w:p>
    <w:p>
      <w:pPr>
        <w:widowControl/>
        <w:spacing w:line="360" w:lineRule="auto"/>
        <w:jc w:val="left"/>
        <w:rPr>
          <w:rFonts w:ascii="宋体" w:hAnsi="宋体" w:cs="宋体"/>
          <w:szCs w:val="24"/>
        </w:rPr>
      </w:pPr>
      <w:r>
        <w:rPr>
          <w:rFonts w:hint="eastAsia" w:ascii="宋体" w:hAnsi="宋体" w:cs="宋体"/>
          <w:szCs w:val="24"/>
        </w:rPr>
        <w:t xml:space="preserve">账  号：1705021509200139087         </w:t>
      </w:r>
    </w:p>
    <w:p>
      <w:pPr>
        <w:widowControl/>
        <w:spacing w:line="360" w:lineRule="auto"/>
        <w:jc w:val="left"/>
        <w:rPr>
          <w:rFonts w:ascii="宋体" w:hAnsi="宋体" w:cs="宋体"/>
          <w:szCs w:val="24"/>
        </w:rPr>
      </w:pPr>
      <w:r>
        <w:rPr>
          <w:rFonts w:hint="eastAsia" w:ascii="宋体" w:hAnsi="宋体" w:cs="宋体"/>
          <w:szCs w:val="24"/>
        </w:rPr>
        <w:t xml:space="preserve">税  号：91410300MA45HW8R00           </w:t>
      </w:r>
    </w:p>
    <w:p>
      <w:pPr>
        <w:widowControl/>
        <w:spacing w:line="360" w:lineRule="auto"/>
        <w:jc w:val="left"/>
        <w:rPr>
          <w:rFonts w:ascii="宋体" w:hAnsi="宋体"/>
          <w:szCs w:val="24"/>
        </w:rPr>
        <w:sectPr>
          <w:type w:val="continuous"/>
          <w:pgSz w:w="11906" w:h="16838"/>
          <w:pgMar w:top="1440" w:right="1800" w:bottom="1440" w:left="1180" w:header="851" w:footer="992" w:gutter="0"/>
          <w:cols w:space="425" w:num="2"/>
          <w:docGrid w:type="lines" w:linePitch="312" w:charSpace="0"/>
        </w:sectPr>
      </w:pPr>
    </w:p>
    <w:p>
      <w:pPr>
        <w:widowControl/>
        <w:jc w:val="left"/>
        <w:rPr>
          <w:rFonts w:ascii="宋体" w:hAnsi="宋体"/>
          <w:b/>
          <w:bCs/>
          <w:szCs w:val="24"/>
        </w:rPr>
      </w:pPr>
      <w:bookmarkStart w:id="1" w:name="_Hlk57385710"/>
      <w:bookmarkStart w:id="2" w:name="_Hlk57385676"/>
    </w:p>
    <w:tbl>
      <w:tblPr>
        <w:tblStyle w:val="10"/>
        <w:tblW w:w="10040"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13"/>
        <w:gridCol w:w="3573"/>
        <w:gridCol w:w="574"/>
        <w:gridCol w:w="1068"/>
        <w:gridCol w:w="794"/>
        <w:gridCol w:w="1471"/>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040" w:type="dxa"/>
            <w:gridSpan w:val="8"/>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 w:val="32"/>
                <w:szCs w:val="32"/>
                <w:lang w:bidi="ar"/>
              </w:rPr>
              <w:t>开元壹号新增亮化施工工程量清单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00"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序号</w:t>
            </w:r>
          </w:p>
        </w:tc>
        <w:tc>
          <w:tcPr>
            <w:tcW w:w="613"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项目名称</w:t>
            </w:r>
          </w:p>
        </w:tc>
        <w:tc>
          <w:tcPr>
            <w:tcW w:w="3573"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项目特征描述</w:t>
            </w:r>
          </w:p>
        </w:tc>
        <w:tc>
          <w:tcPr>
            <w:tcW w:w="574"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计量单位</w:t>
            </w:r>
          </w:p>
        </w:tc>
        <w:tc>
          <w:tcPr>
            <w:tcW w:w="1068" w:type="dxa"/>
            <w:vMerge w:val="restart"/>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工程量</w:t>
            </w:r>
          </w:p>
        </w:tc>
        <w:tc>
          <w:tcPr>
            <w:tcW w:w="794"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综合单价</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合</w:t>
            </w:r>
            <w:r>
              <w:rPr>
                <w:rStyle w:val="20"/>
                <w:rFonts w:hint="eastAsia" w:ascii="宋体" w:hAnsi="宋体" w:eastAsia="宋体" w:cs="宋体"/>
                <w:sz w:val="24"/>
                <w:szCs w:val="24"/>
                <w:lang w:bidi="ar"/>
              </w:rPr>
              <w:t xml:space="preserve"> </w:t>
            </w:r>
            <w:r>
              <w:rPr>
                <w:rStyle w:val="21"/>
                <w:sz w:val="24"/>
                <w:szCs w:val="24"/>
                <w:lang w:bidi="ar"/>
              </w:rPr>
              <w:t>价</w:t>
            </w:r>
          </w:p>
        </w:tc>
        <w:tc>
          <w:tcPr>
            <w:tcW w:w="1147" w:type="dxa"/>
            <w:vMerge w:val="restart"/>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00" w:type="dxa"/>
            <w:vMerge w:val="continue"/>
            <w:shd w:val="clear" w:color="auto" w:fill="auto"/>
            <w:vAlign w:val="center"/>
          </w:tcPr>
          <w:p>
            <w:pPr>
              <w:jc w:val="center"/>
              <w:rPr>
                <w:rFonts w:ascii="宋体" w:hAnsi="宋体" w:cs="宋体"/>
                <w:b/>
                <w:bCs/>
                <w:color w:val="000000"/>
                <w:szCs w:val="24"/>
              </w:rPr>
            </w:pPr>
          </w:p>
        </w:tc>
        <w:tc>
          <w:tcPr>
            <w:tcW w:w="613" w:type="dxa"/>
            <w:vMerge w:val="continue"/>
            <w:shd w:val="clear" w:color="auto" w:fill="auto"/>
            <w:vAlign w:val="center"/>
          </w:tcPr>
          <w:p>
            <w:pPr>
              <w:jc w:val="center"/>
              <w:rPr>
                <w:rFonts w:ascii="宋体" w:hAnsi="宋体" w:cs="宋体"/>
                <w:b/>
                <w:bCs/>
                <w:color w:val="000000"/>
                <w:szCs w:val="24"/>
              </w:rPr>
            </w:pPr>
          </w:p>
        </w:tc>
        <w:tc>
          <w:tcPr>
            <w:tcW w:w="3573" w:type="dxa"/>
            <w:vMerge w:val="continue"/>
            <w:shd w:val="clear" w:color="auto" w:fill="auto"/>
            <w:vAlign w:val="center"/>
          </w:tcPr>
          <w:p>
            <w:pPr>
              <w:jc w:val="center"/>
              <w:rPr>
                <w:rFonts w:ascii="宋体" w:hAnsi="宋体" w:cs="宋体"/>
                <w:b/>
                <w:bCs/>
                <w:color w:val="000000"/>
                <w:szCs w:val="24"/>
              </w:rPr>
            </w:pPr>
          </w:p>
        </w:tc>
        <w:tc>
          <w:tcPr>
            <w:tcW w:w="574" w:type="dxa"/>
            <w:vMerge w:val="continue"/>
            <w:shd w:val="clear" w:color="auto" w:fill="auto"/>
            <w:vAlign w:val="center"/>
          </w:tcPr>
          <w:p>
            <w:pPr>
              <w:jc w:val="center"/>
              <w:rPr>
                <w:rFonts w:ascii="宋体" w:hAnsi="宋体" w:cs="宋体"/>
                <w:b/>
                <w:bCs/>
                <w:color w:val="000000"/>
                <w:szCs w:val="24"/>
              </w:rPr>
            </w:pPr>
          </w:p>
        </w:tc>
        <w:tc>
          <w:tcPr>
            <w:tcW w:w="1068" w:type="dxa"/>
            <w:vMerge w:val="continue"/>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（元）</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（元）</w:t>
            </w:r>
          </w:p>
        </w:tc>
        <w:tc>
          <w:tcPr>
            <w:tcW w:w="1147" w:type="dxa"/>
            <w:vMerge w:val="continue"/>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61地块12#楼</w:t>
            </w:r>
          </w:p>
        </w:tc>
        <w:tc>
          <w:tcPr>
            <w:tcW w:w="574"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元</w:t>
            </w: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64185.98</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2.型号:AL-12#楼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2856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1077.00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3015.6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3231.00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6397.38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544.00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42976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点光源</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1.名称:点光源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2.型号:8W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92.00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6624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61地块13#楼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63613.8</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2.型号:AL-13#楼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2856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1020.00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2856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3060.00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6058.8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kern w:val="0"/>
                <w:szCs w:val="24"/>
                <w:lang w:bidi="ar"/>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p>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544.00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42976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广东“胜和”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点光源</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1.名称:点光源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2.型号:8W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92.00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6624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68地块34#楼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37935.6</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2.型号:AL-34#楼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1372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1470.00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2910.6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3.8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376.00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29704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68地块35#楼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37935.6</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2.型号:AL-35#楼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1372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1470.00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2910.6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4.8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376.00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29704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68地块37#楼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19430.4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2.型号:AL-37#楼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816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630.00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1247.4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184.00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14536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6</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68地块39#楼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19934.4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2.型号:AL-39#楼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816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630.00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1247.4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188.00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15040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68地块40#楼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37988.04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2.型号:AL-40#楼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496.00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1388.8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1488.00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2946.24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376.00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29704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68地块41#楼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19746.4</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2.型号:AL-41#楼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816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630.00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1247.4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188.00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14852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9</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60地块1#楼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29218.1</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2.型号:AL-1#楼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1632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265.00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795.00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1574.1</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285.00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22515</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9.9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10</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60地块2#楼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30613.2</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2.型号:AL-2#楼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1428</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924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840.00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1663.2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160.00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296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293.00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23147</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广东“胜和”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17.00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986</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60地块3#楼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59205.7</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2.型号:AL-3#楼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2244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1484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1590.00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3148.2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388.5</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435.00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34800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广东“胜和”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11.9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34.00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1972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11.10 </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壁灯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1.名称:壁灯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2.型号:30W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3.电压:AC220V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13000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12</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60地块4#楼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58034.5</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2.型号:AL-4#楼</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2244</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512.00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1433.6</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1530.00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3029.4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388.5</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2.型号:12W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422.00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79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33338</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广东“胜和”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12.9</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线条灯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1.名称:线条灯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2.型号:6W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3.电压:DC24V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1392</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12.10 </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壁灯</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1.名称:壁灯</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2.型号:30W </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3.电压:AC220V</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27.00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520</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14040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广东</w:t>
            </w:r>
            <w:r>
              <w:rPr>
                <w:rStyle w:val="23"/>
                <w:rFonts w:hint="eastAsia" w:ascii="宋体" w:hAnsi="宋体" w:eastAsia="宋体" w:cs="宋体"/>
                <w:sz w:val="24"/>
                <w:szCs w:val="24"/>
                <w:lang w:bidi="ar"/>
              </w:rPr>
              <w:t>“</w:t>
            </w:r>
            <w:r>
              <w:rPr>
                <w:rStyle w:val="22"/>
                <w:sz w:val="24"/>
                <w:szCs w:val="24"/>
                <w:lang w:bidi="ar"/>
              </w:rPr>
              <w:t>胜和</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13</w:t>
            </w:r>
          </w:p>
        </w:tc>
        <w:tc>
          <w:tcPr>
            <w:tcW w:w="613" w:type="dxa"/>
            <w:shd w:val="clear" w:color="auto" w:fill="auto"/>
            <w:vAlign w:val="center"/>
          </w:tcPr>
          <w:p>
            <w:pPr>
              <w:jc w:val="center"/>
              <w:rPr>
                <w:rFonts w:ascii="宋体" w:hAnsi="宋体" w:cs="宋体"/>
                <w:b/>
                <w:bCs/>
                <w:color w:val="000000"/>
                <w:szCs w:val="24"/>
              </w:rPr>
            </w:pPr>
          </w:p>
        </w:tc>
        <w:tc>
          <w:tcPr>
            <w:tcW w:w="3573" w:type="dxa"/>
            <w:shd w:val="clear" w:color="auto" w:fill="auto"/>
            <w:vAlign w:val="center"/>
          </w:tcPr>
          <w:p>
            <w:pPr>
              <w:widowControl/>
              <w:jc w:val="left"/>
              <w:textAlignment w:val="center"/>
              <w:rPr>
                <w:rFonts w:ascii="宋体" w:hAnsi="宋体" w:cs="宋体"/>
                <w:b/>
                <w:bCs/>
                <w:color w:val="000000"/>
                <w:szCs w:val="24"/>
              </w:rPr>
            </w:pPr>
            <w:r>
              <w:rPr>
                <w:rFonts w:hint="eastAsia" w:ascii="宋体" w:hAnsi="宋体" w:cs="宋体"/>
                <w:b/>
                <w:bCs/>
                <w:color w:val="000000"/>
                <w:kern w:val="0"/>
                <w:szCs w:val="24"/>
                <w:lang w:bidi="ar"/>
              </w:rPr>
              <w:t>60地块公寓楼</w:t>
            </w:r>
          </w:p>
        </w:tc>
        <w:tc>
          <w:tcPr>
            <w:tcW w:w="574" w:type="dxa"/>
            <w:shd w:val="clear" w:color="auto" w:fill="auto"/>
            <w:vAlign w:val="center"/>
          </w:tcPr>
          <w:p>
            <w:pPr>
              <w:jc w:val="center"/>
              <w:rPr>
                <w:rFonts w:ascii="宋体" w:hAnsi="宋体" w:cs="宋体"/>
                <w:b/>
                <w:bCs/>
                <w:color w:val="000000"/>
                <w:szCs w:val="24"/>
              </w:rPr>
            </w:pPr>
          </w:p>
        </w:tc>
        <w:tc>
          <w:tcPr>
            <w:tcW w:w="1068" w:type="dxa"/>
            <w:shd w:val="clear" w:color="auto" w:fill="auto"/>
            <w:vAlign w:val="center"/>
          </w:tcPr>
          <w:p>
            <w:pPr>
              <w:jc w:val="center"/>
              <w:rPr>
                <w:rFonts w:ascii="宋体" w:hAnsi="宋体" w:cs="宋体"/>
                <w:b/>
                <w:bCs/>
                <w:color w:val="000000"/>
                <w:szCs w:val="24"/>
              </w:rPr>
            </w:pPr>
          </w:p>
        </w:tc>
        <w:tc>
          <w:tcPr>
            <w:tcW w:w="794" w:type="dxa"/>
            <w:shd w:val="clear" w:color="auto" w:fill="auto"/>
            <w:noWrap/>
            <w:vAlign w:val="center"/>
          </w:tcPr>
          <w:p>
            <w:pPr>
              <w:jc w:val="center"/>
              <w:rPr>
                <w:rFonts w:ascii="宋体" w:hAnsi="宋体" w:cs="宋体"/>
                <w:b/>
                <w:bCs/>
                <w:color w:val="000000"/>
                <w:szCs w:val="24"/>
              </w:rPr>
            </w:pP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35343.8</w:t>
            </w:r>
          </w:p>
        </w:tc>
        <w:tc>
          <w:tcPr>
            <w:tcW w:w="1147" w:type="dxa"/>
            <w:shd w:val="clear" w:color="auto" w:fill="auto"/>
            <w:noWrap/>
            <w:vAlign w:val="center"/>
          </w:tcPr>
          <w:p>
            <w:pPr>
              <w:jc w:val="center"/>
              <w:rPr>
                <w:rFonts w:ascii="宋体" w:hAnsi="宋体" w:cs="宋体"/>
                <w:b/>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13.1</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配电箱</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1.名称:配电箱</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2.型号:AL-60GY#</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3.规格:600*400*250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4.安装方式:坐地安装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5.防水、防尘防护等级不低于IP65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台</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809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809</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13.2</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控制开关</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1.名称:LED开关电源</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2.型号:AC220V:DC24V 400W</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3.带防雨水功能</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4.接线端子材质、规格:2.5mm²无端子接线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5.未尽事宜详见图纸、规范、招标文件等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个</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14.00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102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1428</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湖南“容湃"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13.3</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3.规格:20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90.00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252</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13.4</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配管</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1.名称:配管</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2.材质:PVC</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3.规格:40</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4.配置形式:暗配</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5.2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260</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江苏</w:t>
            </w:r>
            <w:r>
              <w:rPr>
                <w:rStyle w:val="23"/>
                <w:rFonts w:hint="eastAsia" w:ascii="宋体" w:hAnsi="宋体" w:eastAsia="宋体" w:cs="宋体"/>
                <w:sz w:val="24"/>
                <w:szCs w:val="24"/>
                <w:lang w:bidi="ar"/>
              </w:rPr>
              <w:t>”</w:t>
            </w:r>
            <w:r>
              <w:rPr>
                <w:rStyle w:val="22"/>
                <w:sz w:val="24"/>
                <w:szCs w:val="24"/>
                <w:lang w:bidi="ar"/>
              </w:rPr>
              <w:t>康乐</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13.5</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电力电缆</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2.型号:YJV-5*6</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50.00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22</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1100</w:t>
            </w:r>
          </w:p>
        </w:tc>
        <w:tc>
          <w:tcPr>
            <w:tcW w:w="1147"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河北“东方红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13.6</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2.型号:BVR-2.5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210.00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1.98</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415.8</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13.7</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配线</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1.名称:电力电缆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2.型号:BV-2.5</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3.敷设方式、部位:管道敷设</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4.电压等级(kV):1KV以内</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5.电缆头制作安装需满足防水条件</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m</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40.00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1.85</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74</w:t>
            </w:r>
          </w:p>
        </w:tc>
        <w:tc>
          <w:tcPr>
            <w:tcW w:w="1147" w:type="dxa"/>
            <w:shd w:val="clear" w:color="auto" w:fill="auto"/>
            <w:noWrap/>
            <w:vAlign w:val="center"/>
          </w:tcPr>
          <w:p>
            <w:pPr>
              <w:widowControl/>
              <w:jc w:val="center"/>
              <w:textAlignment w:val="center"/>
              <w:rPr>
                <w:rFonts w:ascii="宋体" w:hAnsi="宋体" w:cs="宋体"/>
                <w:color w:val="000000"/>
                <w:szCs w:val="24"/>
              </w:rPr>
            </w:pPr>
            <w:r>
              <w:rPr>
                <w:rStyle w:val="22"/>
                <w:sz w:val="24"/>
                <w:szCs w:val="24"/>
                <w:lang w:bidi="ar"/>
              </w:rPr>
              <w:t>河南</w:t>
            </w:r>
            <w:r>
              <w:rPr>
                <w:rStyle w:val="23"/>
                <w:rFonts w:hint="eastAsia" w:ascii="宋体" w:hAnsi="宋体" w:eastAsia="宋体" w:cs="宋体"/>
                <w:sz w:val="24"/>
                <w:szCs w:val="24"/>
                <w:lang w:bidi="ar"/>
              </w:rPr>
              <w:t>"</w:t>
            </w:r>
            <w:r>
              <w:rPr>
                <w:rStyle w:val="22"/>
                <w:sz w:val="24"/>
                <w:szCs w:val="24"/>
                <w:lang w:bidi="ar"/>
              </w:rPr>
              <w:t>豫筑</w:t>
            </w:r>
            <w:r>
              <w:rPr>
                <w:rStyle w:val="23"/>
                <w:rFonts w:hint="eastAsia" w:ascii="宋体" w:hAnsi="宋体" w:eastAsia="宋体" w:cs="宋体"/>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00"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13.8</w:t>
            </w:r>
          </w:p>
        </w:tc>
        <w:tc>
          <w:tcPr>
            <w:tcW w:w="61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发光字</w:t>
            </w:r>
          </w:p>
        </w:tc>
        <w:tc>
          <w:tcPr>
            <w:tcW w:w="3573" w:type="dxa"/>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1.名称:LOGO+浩德地产发光字</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2.要求:国标钢材，金属立体穿孔字:采用＞1.0mm厚镀锌板激光雕刻，等离子切割、冲孔，立体焊接制作，表面聚酯粉喷涂，表面光洁、耐酸碱、抗老化、防紫外线</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3.字体规格:五个均为3000*3000mm</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4.含国标型钢绑扎及预埋件制作安装等</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5.两道防腐处理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6.含安装、接线、调试、固定等工作内容</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7.未尽事宜详见图纸、规范等</w:t>
            </w:r>
          </w:p>
        </w:tc>
        <w:tc>
          <w:tcPr>
            <w:tcW w:w="574"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w:t>
            </w:r>
          </w:p>
        </w:tc>
        <w:tc>
          <w:tcPr>
            <w:tcW w:w="1068"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 xml:space="preserve">45.00 </w:t>
            </w:r>
          </w:p>
        </w:tc>
        <w:tc>
          <w:tcPr>
            <w:tcW w:w="794" w:type="dxa"/>
            <w:shd w:val="clear" w:color="auto" w:fill="auto"/>
            <w:noWrap/>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t>689</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31005</w:t>
            </w:r>
          </w:p>
        </w:tc>
        <w:tc>
          <w:tcPr>
            <w:tcW w:w="1147" w:type="dxa"/>
            <w:shd w:val="clear" w:color="auto" w:fill="auto"/>
            <w:vAlign w:val="center"/>
          </w:tcPr>
          <w:p>
            <w:pPr>
              <w:widowControl/>
              <w:jc w:val="center"/>
              <w:textAlignment w:val="center"/>
              <w:rPr>
                <w:rFonts w:ascii="宋体" w:hAnsi="宋体" w:cs="宋体"/>
                <w:color w:val="000000"/>
                <w:szCs w:val="24"/>
              </w:rPr>
            </w:pP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灯珠：深圳憨豆</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镀锌板喷塑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00" w:type="dxa"/>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14</w:t>
            </w:r>
          </w:p>
        </w:tc>
        <w:tc>
          <w:tcPr>
            <w:tcW w:w="6622" w:type="dxa"/>
            <w:gridSpan w:val="5"/>
            <w:shd w:val="clear" w:color="auto" w:fill="auto"/>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合计</w:t>
            </w:r>
          </w:p>
        </w:tc>
        <w:tc>
          <w:tcPr>
            <w:tcW w:w="1471" w:type="dxa"/>
            <w:shd w:val="clear" w:color="auto" w:fill="auto"/>
            <w:noWrap/>
            <w:vAlign w:val="center"/>
          </w:tcPr>
          <w:p>
            <w:pPr>
              <w:widowControl/>
              <w:jc w:val="center"/>
              <w:textAlignment w:val="center"/>
              <w:rPr>
                <w:rFonts w:ascii="宋体" w:hAnsi="宋体" w:cs="宋体"/>
                <w:b/>
                <w:bCs/>
                <w:color w:val="000000"/>
                <w:szCs w:val="24"/>
              </w:rPr>
            </w:pPr>
            <w:r>
              <w:rPr>
                <w:rFonts w:hint="eastAsia" w:ascii="宋体" w:hAnsi="宋体" w:cs="宋体"/>
                <w:b/>
                <w:bCs/>
                <w:color w:val="000000"/>
                <w:kern w:val="0"/>
                <w:szCs w:val="24"/>
                <w:lang w:bidi="ar"/>
              </w:rPr>
              <w:t>448999.54</w:t>
            </w:r>
          </w:p>
        </w:tc>
        <w:tc>
          <w:tcPr>
            <w:tcW w:w="1147" w:type="dxa"/>
            <w:shd w:val="clear" w:color="auto" w:fill="auto"/>
            <w:noWrap/>
            <w:vAlign w:val="center"/>
          </w:tcPr>
          <w:p>
            <w:pPr>
              <w:widowControl/>
              <w:jc w:val="center"/>
              <w:textAlignment w:val="center"/>
              <w:rPr>
                <w:rFonts w:ascii="宋体" w:hAnsi="宋体" w:cs="宋体"/>
                <w:b/>
                <w:bCs/>
                <w:color w:val="000000"/>
                <w:szCs w:val="24"/>
              </w:rPr>
            </w:pPr>
            <w:r>
              <w:rPr>
                <w:rStyle w:val="21"/>
                <w:sz w:val="24"/>
                <w:szCs w:val="24"/>
                <w:lang w:bidi="ar"/>
              </w:rPr>
              <w:t>税金</w:t>
            </w:r>
            <w:r>
              <w:rPr>
                <w:rStyle w:val="20"/>
                <w:rFonts w:hint="eastAsia" w:ascii="宋体" w:hAnsi="宋体" w:eastAsia="宋体" w:cs="宋体"/>
                <w:sz w:val="24"/>
                <w:szCs w:val="24"/>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40" w:type="dxa"/>
            <w:gridSpan w:val="8"/>
            <w:shd w:val="clear" w:color="auto" w:fill="auto"/>
            <w:vAlign w:val="center"/>
          </w:tcPr>
          <w:p>
            <w:pPr>
              <w:widowControl/>
              <w:jc w:val="left"/>
              <w:textAlignment w:val="center"/>
              <w:rPr>
                <w:rFonts w:ascii="宋体" w:hAnsi="宋体" w:cs="宋体"/>
                <w:color w:val="000000"/>
                <w:szCs w:val="24"/>
              </w:rPr>
            </w:pPr>
            <w:r>
              <w:rPr>
                <w:rFonts w:hint="eastAsia" w:ascii="宋体" w:hAnsi="宋体" w:cs="宋体"/>
                <w:color w:val="000000"/>
                <w:kern w:val="0"/>
                <w:szCs w:val="24"/>
                <w:lang w:bidi="ar"/>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cs="宋体"/>
                <w:color w:val="000000"/>
                <w:kern w:val="0"/>
                <w:szCs w:val="24"/>
                <w:lang w:bidi="ar"/>
              </w:rPr>
              <w:br w:type="textWrapping"/>
            </w:r>
            <w:r>
              <w:rPr>
                <w:rFonts w:hint="eastAsia" w:ascii="宋体" w:hAnsi="宋体" w:cs="宋体"/>
                <w:color w:val="000000"/>
                <w:kern w:val="0"/>
                <w:szCs w:val="24"/>
                <w:lang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bl>
    <w:p>
      <w:pPr>
        <w:pStyle w:val="2"/>
        <w:rPr>
          <w:rFonts w:hAnsi="宋体"/>
          <w:bCs/>
          <w:szCs w:val="24"/>
        </w:rPr>
      </w:pPr>
    </w:p>
    <w:p>
      <w:pPr>
        <w:pStyle w:val="2"/>
        <w:rPr>
          <w:rFonts w:hAnsi="宋体"/>
          <w:bCs/>
          <w:szCs w:val="24"/>
        </w:rPr>
      </w:pPr>
    </w:p>
    <w:p>
      <w:pPr>
        <w:pStyle w:val="2"/>
        <w:rPr>
          <w:rFonts w:hAnsi="宋体"/>
          <w:bCs/>
          <w:szCs w:val="24"/>
        </w:rPr>
      </w:pPr>
    </w:p>
    <w:p>
      <w:pPr>
        <w:pStyle w:val="2"/>
        <w:rPr>
          <w:rFonts w:hAnsi="宋体"/>
          <w:bCs/>
          <w:szCs w:val="24"/>
        </w:rPr>
      </w:pPr>
    </w:p>
    <w:p>
      <w:pPr>
        <w:pStyle w:val="2"/>
        <w:rPr>
          <w:rFonts w:hAnsi="宋体"/>
          <w:bCs/>
          <w:szCs w:val="24"/>
        </w:rPr>
      </w:pPr>
    </w:p>
    <w:p>
      <w:pPr>
        <w:pStyle w:val="2"/>
        <w:rPr>
          <w:rFonts w:hAnsi="宋体"/>
          <w:bCs/>
          <w:szCs w:val="24"/>
        </w:rPr>
      </w:pPr>
      <w:r>
        <w:rPr>
          <w:rFonts w:hint="eastAsia" w:hAnsi="宋体"/>
          <w:bCs/>
          <w:szCs w:val="24"/>
        </w:rPr>
        <w:t>附件二：</w:t>
      </w:r>
    </w:p>
    <w:p>
      <w:pPr>
        <w:pStyle w:val="2"/>
        <w:rPr>
          <w:rFonts w:hAnsi="宋体"/>
          <w:bCs/>
          <w:szCs w:val="24"/>
        </w:rPr>
      </w:pPr>
    </w:p>
    <w:p>
      <w:pPr>
        <w:spacing w:line="360" w:lineRule="auto"/>
        <w:jc w:val="center"/>
        <w:rPr>
          <w:rFonts w:ascii="宋体" w:hAnsi="宋体"/>
          <w:b/>
          <w:bCs/>
          <w:szCs w:val="24"/>
        </w:rPr>
      </w:pPr>
      <w:r>
        <w:rPr>
          <w:rFonts w:hint="eastAsia" w:ascii="宋体" w:hAnsi="宋体"/>
          <w:b/>
          <w:bCs/>
          <w:szCs w:val="24"/>
        </w:rPr>
        <w:t>廉政合作协议</w:t>
      </w:r>
    </w:p>
    <w:p>
      <w:pPr>
        <w:spacing w:line="360" w:lineRule="auto"/>
        <w:jc w:val="left"/>
        <w:rPr>
          <w:rFonts w:ascii="宋体" w:hAnsi="宋体" w:cs="宋体"/>
          <w:szCs w:val="24"/>
        </w:rPr>
      </w:pPr>
      <w:r>
        <w:rPr>
          <w:rFonts w:hint="eastAsia" w:ascii="宋体" w:hAnsi="宋体" w:cs="宋体"/>
          <w:szCs w:val="24"/>
        </w:rPr>
        <w:t>甲方：</w:t>
      </w:r>
      <w:r>
        <w:rPr>
          <w:rFonts w:hint="eastAsia" w:ascii="宋体" w:hAnsi="宋体" w:cs="宋体"/>
          <w:szCs w:val="24"/>
          <w:u w:val="single"/>
        </w:rPr>
        <w:t xml:space="preserve"> 洛阳浩德鑫置地有限公司</w:t>
      </w:r>
      <w:r>
        <w:rPr>
          <w:rFonts w:ascii="宋体" w:hAnsi="宋体" w:cs="宋体"/>
          <w:szCs w:val="24"/>
          <w:u w:val="single"/>
        </w:rPr>
        <w:t xml:space="preserve"> </w:t>
      </w:r>
      <w:r>
        <w:rPr>
          <w:rFonts w:hint="eastAsia" w:ascii="宋体" w:hAnsi="宋体" w:cs="宋体"/>
          <w:szCs w:val="24"/>
          <w:u w:val="single"/>
        </w:rPr>
        <w:t xml:space="preserve"> </w:t>
      </w:r>
    </w:p>
    <w:p>
      <w:pPr>
        <w:spacing w:line="360" w:lineRule="auto"/>
        <w:jc w:val="left"/>
        <w:rPr>
          <w:rFonts w:ascii="宋体" w:hAnsi="宋体" w:cs="宋体"/>
          <w:szCs w:val="24"/>
        </w:rPr>
      </w:pPr>
      <w:r>
        <w:rPr>
          <w:rFonts w:hint="eastAsia" w:ascii="宋体" w:hAnsi="宋体" w:cs="宋体"/>
          <w:szCs w:val="24"/>
        </w:rPr>
        <w:t>乙方：</w:t>
      </w:r>
      <w:r>
        <w:rPr>
          <w:rFonts w:hint="eastAsia" w:ascii="宋体" w:hAnsi="宋体" w:cs="宋体"/>
          <w:szCs w:val="24"/>
          <w:u w:val="single"/>
        </w:rPr>
        <w:t xml:space="preserve">河南驰万照明科技有限公司 </w:t>
      </w:r>
    </w:p>
    <w:p>
      <w:pPr>
        <w:spacing w:line="360" w:lineRule="auto"/>
        <w:ind w:firstLine="480" w:firstLineChars="200"/>
        <w:jc w:val="left"/>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spacing w:line="360" w:lineRule="auto"/>
        <w:ind w:firstLine="482" w:firstLineChars="200"/>
        <w:jc w:val="left"/>
        <w:rPr>
          <w:rFonts w:ascii="宋体" w:hAnsi="宋体" w:cs="宋体"/>
          <w:b/>
          <w:bCs/>
          <w:szCs w:val="24"/>
        </w:rPr>
      </w:pPr>
      <w:r>
        <w:rPr>
          <w:rFonts w:hint="eastAsia" w:ascii="宋体" w:hAnsi="宋体" w:cs="宋体"/>
          <w:b/>
          <w:bCs/>
          <w:szCs w:val="24"/>
        </w:rPr>
        <w:t>一．甲方责任</w:t>
      </w:r>
    </w:p>
    <w:p>
      <w:pPr>
        <w:spacing w:line="360" w:lineRule="auto"/>
        <w:ind w:firstLine="480" w:firstLineChars="200"/>
        <w:jc w:val="left"/>
        <w:rPr>
          <w:rFonts w:ascii="宋体" w:hAnsi="宋体" w:cs="宋体"/>
          <w:szCs w:val="24"/>
        </w:rPr>
      </w:pPr>
      <w:r>
        <w:rPr>
          <w:rFonts w:hint="eastAsia" w:ascii="宋体" w:hAnsi="宋体" w:cs="宋体"/>
          <w:szCs w:val="24"/>
        </w:rPr>
        <w:t>1．甲方有责任向乙方介绍本单位有关廉政管理的各项制度和规定。</w:t>
      </w:r>
    </w:p>
    <w:p>
      <w:pPr>
        <w:spacing w:line="360" w:lineRule="auto"/>
        <w:ind w:firstLine="480" w:firstLineChars="200"/>
        <w:jc w:val="left"/>
        <w:rPr>
          <w:rFonts w:ascii="宋体" w:hAnsi="宋体" w:cs="宋体"/>
          <w:szCs w:val="24"/>
        </w:rPr>
      </w:pPr>
      <w:r>
        <w:rPr>
          <w:rFonts w:hint="eastAsia" w:ascii="宋体" w:hAnsi="宋体" w:cs="宋体"/>
          <w:szCs w:val="24"/>
        </w:rPr>
        <w:t>2．甲方有责任对本单位项目管理人员进行廉政教育。</w:t>
      </w:r>
    </w:p>
    <w:p>
      <w:pPr>
        <w:spacing w:line="360" w:lineRule="auto"/>
        <w:ind w:firstLine="480" w:firstLineChars="200"/>
        <w:jc w:val="left"/>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spacing w:line="360" w:lineRule="auto"/>
        <w:ind w:firstLine="480" w:firstLineChars="200"/>
        <w:jc w:val="left"/>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spacing w:line="360" w:lineRule="auto"/>
        <w:ind w:firstLine="480" w:firstLineChars="200"/>
        <w:jc w:val="left"/>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spacing w:line="360" w:lineRule="auto"/>
        <w:ind w:firstLine="480" w:firstLineChars="200"/>
        <w:jc w:val="left"/>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spacing w:line="360" w:lineRule="auto"/>
        <w:ind w:firstLine="482" w:firstLineChars="200"/>
        <w:jc w:val="left"/>
        <w:rPr>
          <w:rFonts w:ascii="宋体" w:hAnsi="宋体" w:cs="宋体"/>
          <w:b/>
          <w:bCs/>
          <w:szCs w:val="24"/>
        </w:rPr>
      </w:pPr>
      <w:r>
        <w:rPr>
          <w:rFonts w:hint="eastAsia" w:ascii="宋体" w:hAnsi="宋体" w:cs="宋体"/>
          <w:b/>
          <w:bCs/>
          <w:szCs w:val="24"/>
        </w:rPr>
        <w:t>二．乙方责任</w:t>
      </w:r>
    </w:p>
    <w:p>
      <w:pPr>
        <w:spacing w:line="360" w:lineRule="auto"/>
        <w:ind w:firstLine="480" w:firstLineChars="200"/>
        <w:jc w:val="left"/>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spacing w:line="360" w:lineRule="auto"/>
        <w:ind w:firstLine="480" w:firstLineChars="200"/>
        <w:jc w:val="left"/>
        <w:rPr>
          <w:rFonts w:ascii="宋体" w:hAnsi="宋体" w:cs="宋体"/>
          <w:szCs w:val="24"/>
        </w:rPr>
      </w:pPr>
      <w:r>
        <w:rPr>
          <w:rFonts w:hint="eastAsia" w:ascii="宋体" w:hAnsi="宋体" w:cs="宋体"/>
          <w:szCs w:val="24"/>
        </w:rPr>
        <w:t>2．乙方不得宴请甲方人员，不得以任何形式赠送实物、现金或礼券。</w:t>
      </w:r>
    </w:p>
    <w:p>
      <w:pPr>
        <w:spacing w:line="360" w:lineRule="auto"/>
        <w:ind w:firstLine="480" w:firstLineChars="200"/>
        <w:jc w:val="left"/>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spacing w:line="360" w:lineRule="auto"/>
        <w:ind w:firstLine="480" w:firstLineChars="200"/>
        <w:jc w:val="left"/>
        <w:rPr>
          <w:rFonts w:ascii="宋体" w:hAnsi="宋体" w:cs="宋体"/>
          <w:szCs w:val="24"/>
        </w:rPr>
      </w:pPr>
      <w:r>
        <w:rPr>
          <w:rFonts w:hint="eastAsia" w:ascii="宋体" w:hAnsi="宋体" w:cs="宋体"/>
          <w:szCs w:val="24"/>
        </w:rPr>
        <w:t>4．乙方有责任接受甲方对乙方在项目建设期间廉政管理执行情况的监督。</w:t>
      </w:r>
    </w:p>
    <w:p>
      <w:pPr>
        <w:spacing w:line="360" w:lineRule="auto"/>
        <w:ind w:firstLine="480" w:firstLineChars="200"/>
        <w:jc w:val="left"/>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jc w:val="left"/>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szCs w:val="24"/>
        </w:rPr>
      </w:pPr>
      <w:r>
        <w:rPr>
          <w:rFonts w:ascii="宋体" w:hAnsi="宋体"/>
          <w:szCs w:val="24"/>
        </w:rPr>
        <w:drawing>
          <wp:anchor distT="0" distB="0" distL="114300" distR="114300" simplePos="0" relativeHeight="251659264" behindDoc="0" locked="0" layoutInCell="1" allowOverlap="1">
            <wp:simplePos x="0" y="0"/>
            <wp:positionH relativeFrom="column">
              <wp:posOffset>4385945</wp:posOffset>
            </wp:positionH>
            <wp:positionV relativeFrom="paragraph">
              <wp:posOffset>361315</wp:posOffset>
            </wp:positionV>
            <wp:extent cx="1428115" cy="1428115"/>
            <wp:effectExtent l="0" t="0" r="444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115" cy="1428115"/>
                    </a:xfrm>
                    <a:prstGeom prst="rect">
                      <a:avLst/>
                    </a:prstGeom>
                    <a:noFill/>
                  </pic:spPr>
                </pic:pic>
              </a:graphicData>
            </a:graphic>
          </wp:anchor>
        </w:drawing>
      </w:r>
      <w:r>
        <w:rPr>
          <w:rFonts w:hint="eastAsia" w:ascii="宋体" w:hAnsi="宋体" w:cs="宋体"/>
          <w:szCs w:val="24"/>
        </w:rPr>
        <w:t xml:space="preserve"> </w:t>
      </w:r>
      <w:r>
        <w:rPr>
          <w:rFonts w:hint="eastAsia" w:ascii="宋体" w:hAnsi="宋体" w:cs="宋体"/>
          <w:b/>
          <w:bCs/>
          <w:szCs w:val="24"/>
        </w:rPr>
        <w:t>三、为维护甲乙双方的合法利益，营造良好的商务环境，甲方建立多种举报渠道（如下）。</w:t>
      </w:r>
      <w:r>
        <w:rPr>
          <w:rFonts w:hint="eastAsia" w:ascii="宋体" w:hAnsi="宋体"/>
          <w:szCs w:val="24"/>
        </w:rPr>
        <w:t>甲方风控人员将恪守职业道德，严格履行保密义务！</w:t>
      </w:r>
    </w:p>
    <w:p>
      <w:pPr>
        <w:spacing w:line="360" w:lineRule="auto"/>
        <w:ind w:firstLine="480" w:firstLineChars="200"/>
        <w:rPr>
          <w:rFonts w:ascii="宋体" w:hAnsi="宋体"/>
          <w:szCs w:val="24"/>
        </w:rPr>
      </w:pPr>
      <w:r>
        <w:rPr>
          <w:rFonts w:hint="eastAsia" w:ascii="宋体" w:hAnsi="宋体"/>
          <w:szCs w:val="24"/>
        </w:rPr>
        <w:t>( 1)邮箱: hddcfkb@Foxmail. come</w:t>
      </w:r>
    </w:p>
    <w:p>
      <w:pPr>
        <w:spacing w:line="360" w:lineRule="auto"/>
        <w:ind w:firstLine="480" w:firstLineChars="200"/>
        <w:rPr>
          <w:rFonts w:ascii="宋体" w:hAnsi="宋体"/>
          <w:szCs w:val="24"/>
        </w:rPr>
      </w:pPr>
      <w:r>
        <w:rPr>
          <w:rFonts w:hint="eastAsia" w:ascii="宋体" w:hAnsi="宋体"/>
          <w:szCs w:val="24"/>
        </w:rPr>
        <w:t>(2)电话:集团首席风控官: 13903793259</w:t>
      </w:r>
    </w:p>
    <w:p>
      <w:pPr>
        <w:spacing w:line="360" w:lineRule="auto"/>
        <w:ind w:firstLine="480" w:firstLineChars="200"/>
        <w:rPr>
          <w:rFonts w:ascii="宋体" w:hAnsi="宋体"/>
          <w:szCs w:val="24"/>
        </w:rPr>
      </w:pPr>
      <w:r>
        <w:rPr>
          <w:rFonts w:hint="eastAsia" w:ascii="宋体" w:hAnsi="宋体"/>
          <w:szCs w:val="24"/>
        </w:rPr>
        <w:t>(3)电话:集团审计总监: 18137710188</w:t>
      </w:r>
    </w:p>
    <w:p>
      <w:pPr>
        <w:spacing w:line="360" w:lineRule="auto"/>
        <w:ind w:firstLine="480" w:firstLineChars="200"/>
        <w:rPr>
          <w:rFonts w:ascii="宋体" w:hAnsi="宋体"/>
          <w:szCs w:val="24"/>
        </w:rPr>
      </w:pPr>
      <w:r>
        <w:rPr>
          <w:rFonts w:hint="eastAsia" w:ascii="宋体" w:hAnsi="宋体"/>
          <w:szCs w:val="24"/>
        </w:rPr>
        <w:t>(4)电话:地产风控总监:18638357973</w:t>
      </w:r>
    </w:p>
    <w:p>
      <w:pPr>
        <w:spacing w:line="360" w:lineRule="auto"/>
        <w:ind w:firstLine="480" w:firstLineChars="200"/>
        <w:rPr>
          <w:rFonts w:ascii="宋体" w:hAnsi="宋体"/>
          <w:szCs w:val="24"/>
        </w:rPr>
      </w:pPr>
      <w:r>
        <w:rPr>
          <w:rFonts w:hint="eastAsia" w:ascii="宋体" w:hAnsi="宋体"/>
          <w:szCs w:val="24"/>
        </w:rPr>
        <w:t>(5)电话:地产风控经理: 15670305910</w:t>
      </w:r>
    </w:p>
    <w:p>
      <w:pPr>
        <w:spacing w:line="360" w:lineRule="auto"/>
        <w:ind w:firstLine="480" w:firstLineChars="200"/>
        <w:jc w:val="left"/>
        <w:rPr>
          <w:rFonts w:ascii="宋体" w:hAnsi="宋体" w:cs="宋体"/>
          <w:szCs w:val="24"/>
        </w:rPr>
      </w:pPr>
      <w:r>
        <w:rPr>
          <w:rFonts w:hint="eastAsia" w:ascii="宋体" w:hAnsi="宋体"/>
          <w:szCs w:val="24"/>
        </w:rPr>
        <w:t>6直接和风控人员的定场所当面举报。</w:t>
      </w:r>
    </w:p>
    <w:p>
      <w:pPr>
        <w:spacing w:line="360" w:lineRule="auto"/>
        <w:ind w:firstLine="482" w:firstLineChars="200"/>
        <w:jc w:val="left"/>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spacing w:line="360" w:lineRule="auto"/>
        <w:ind w:firstLine="480" w:firstLineChars="200"/>
        <w:jc w:val="left"/>
        <w:rPr>
          <w:rFonts w:ascii="宋体" w:hAnsi="宋体" w:cs="宋体"/>
          <w:szCs w:val="24"/>
        </w:rPr>
      </w:pPr>
      <w:r>
        <w:rPr>
          <w:rFonts w:hint="eastAsia" w:ascii="宋体" w:hAnsi="宋体" w:cs="宋体"/>
          <w:szCs w:val="24"/>
        </w:rPr>
        <w:t>1.推诿扯皮、有责不负、处事消极、渎职失职、弄虚作假等行为。</w:t>
      </w:r>
    </w:p>
    <w:p>
      <w:pPr>
        <w:spacing w:line="360" w:lineRule="auto"/>
        <w:ind w:firstLine="480" w:firstLineChars="200"/>
        <w:jc w:val="left"/>
        <w:rPr>
          <w:rFonts w:ascii="宋体" w:hAnsi="宋体" w:cs="宋体"/>
          <w:szCs w:val="24"/>
        </w:rPr>
      </w:pPr>
      <w:r>
        <w:rPr>
          <w:rFonts w:hint="eastAsia" w:ascii="宋体" w:hAnsi="宋体" w:cs="宋体"/>
          <w:szCs w:val="24"/>
        </w:rPr>
        <w:t>2.以权谋私、滥用职权、处事不公、隐瞒事故、违章指挥造成公司严重事故隐患的行为。</w:t>
      </w:r>
    </w:p>
    <w:p>
      <w:pPr>
        <w:spacing w:line="360" w:lineRule="auto"/>
        <w:ind w:firstLine="480" w:firstLineChars="200"/>
        <w:jc w:val="left"/>
        <w:rPr>
          <w:rFonts w:ascii="宋体" w:hAnsi="宋体" w:cs="宋体"/>
          <w:szCs w:val="24"/>
        </w:rPr>
      </w:pPr>
      <w:r>
        <w:rPr>
          <w:rFonts w:hint="eastAsia" w:ascii="宋体" w:hAnsi="宋体" w:cs="宋体"/>
          <w:szCs w:val="24"/>
        </w:rPr>
        <w:t>3.贪污、受贿、盗窃、欺上瞒下等违法乱纪行为。</w:t>
      </w:r>
    </w:p>
    <w:p>
      <w:pPr>
        <w:spacing w:line="360" w:lineRule="auto"/>
        <w:ind w:firstLine="480" w:firstLineChars="200"/>
        <w:jc w:val="left"/>
        <w:rPr>
          <w:rFonts w:ascii="宋体" w:hAnsi="宋体" w:cs="宋体"/>
          <w:szCs w:val="24"/>
        </w:rPr>
      </w:pPr>
      <w:r>
        <w:rPr>
          <w:rFonts w:hint="eastAsia" w:ascii="宋体" w:hAnsi="宋体" w:cs="宋体"/>
          <w:szCs w:val="24"/>
        </w:rPr>
        <w:t>4.出卖、泄露公司商业机密等危害公司行为。</w:t>
      </w:r>
    </w:p>
    <w:p>
      <w:pPr>
        <w:spacing w:line="360" w:lineRule="auto"/>
        <w:ind w:firstLine="480" w:firstLineChars="200"/>
        <w:jc w:val="left"/>
        <w:rPr>
          <w:rFonts w:ascii="宋体" w:hAnsi="宋体" w:cs="宋体"/>
          <w:szCs w:val="24"/>
        </w:rPr>
      </w:pPr>
      <w:r>
        <w:rPr>
          <w:rFonts w:hint="eastAsia" w:ascii="宋体" w:hAnsi="宋体" w:cs="宋体"/>
          <w:szCs w:val="24"/>
        </w:rPr>
        <w:t>5.重大经济活动未按公司制度、流程执行的违规违纪行为。</w:t>
      </w:r>
    </w:p>
    <w:p>
      <w:pPr>
        <w:spacing w:line="360" w:lineRule="auto"/>
        <w:ind w:firstLine="480" w:firstLineChars="200"/>
        <w:jc w:val="left"/>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spacing w:line="360" w:lineRule="auto"/>
        <w:ind w:firstLine="480" w:firstLineChars="200"/>
        <w:jc w:val="left"/>
        <w:rPr>
          <w:rFonts w:ascii="宋体" w:hAnsi="宋体" w:cs="宋体"/>
          <w:szCs w:val="24"/>
        </w:rPr>
      </w:pPr>
      <w:r>
        <w:rPr>
          <w:rFonts w:hint="eastAsia" w:ascii="宋体" w:hAnsi="宋体" w:cs="宋体"/>
          <w:szCs w:val="24"/>
        </w:rPr>
        <w:t>7.故意涂改公司文件或以公司名义谋私利，损害公司荣誉和利益的行为。</w:t>
      </w:r>
    </w:p>
    <w:p>
      <w:pPr>
        <w:spacing w:line="360" w:lineRule="auto"/>
        <w:ind w:firstLine="480" w:firstLineChars="200"/>
        <w:jc w:val="left"/>
        <w:rPr>
          <w:rFonts w:ascii="宋体" w:hAnsi="宋体" w:cs="宋体"/>
          <w:szCs w:val="24"/>
        </w:rPr>
      </w:pPr>
      <w:r>
        <w:rPr>
          <w:rFonts w:hint="eastAsia" w:ascii="宋体" w:hAnsi="宋体" w:cs="宋体"/>
          <w:szCs w:val="24"/>
        </w:rPr>
        <w:t>8.私自侵占、挪用公司财物，损坏公司重要设备或资产的行为。</w:t>
      </w:r>
    </w:p>
    <w:p>
      <w:pPr>
        <w:spacing w:line="360" w:lineRule="auto"/>
        <w:ind w:firstLine="480" w:firstLineChars="200"/>
        <w:jc w:val="left"/>
        <w:rPr>
          <w:rFonts w:ascii="宋体" w:hAnsi="宋体" w:cs="宋体"/>
          <w:szCs w:val="24"/>
        </w:rPr>
      </w:pPr>
      <w:r>
        <w:rPr>
          <w:rFonts w:hint="eastAsia" w:ascii="宋体" w:hAnsi="宋体" w:cs="宋体"/>
          <w:szCs w:val="24"/>
        </w:rPr>
        <w:t>9.破坏团队和谐，故意挑拨员工之间关系，对同事恶意侮辱、陷害、制造事端的行为。</w:t>
      </w:r>
    </w:p>
    <w:p>
      <w:pPr>
        <w:spacing w:line="360" w:lineRule="auto"/>
        <w:ind w:firstLine="480" w:firstLineChars="200"/>
        <w:jc w:val="left"/>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spacing w:line="360" w:lineRule="auto"/>
        <w:ind w:firstLine="480" w:firstLineChars="200"/>
        <w:jc w:val="left"/>
        <w:rPr>
          <w:rFonts w:ascii="宋体" w:hAnsi="宋体" w:cs="宋体"/>
          <w:szCs w:val="24"/>
        </w:rPr>
      </w:pPr>
      <w:r>
        <w:rPr>
          <w:rFonts w:hint="eastAsia" w:ascii="宋体" w:hAnsi="宋体" w:cs="宋体"/>
          <w:szCs w:val="24"/>
        </w:rPr>
        <w:t>11.其它违反法律或者招标人公司相关制度的行为。</w:t>
      </w:r>
    </w:p>
    <w:p>
      <w:pPr>
        <w:spacing w:line="360" w:lineRule="auto"/>
        <w:ind w:firstLine="480" w:firstLineChars="200"/>
        <w:jc w:val="left"/>
        <w:rPr>
          <w:rFonts w:ascii="宋体" w:hAnsi="宋体" w:cs="宋体"/>
          <w:szCs w:val="24"/>
        </w:rPr>
      </w:pPr>
      <w:r>
        <w:rPr>
          <w:rFonts w:hint="eastAsia" w:ascii="宋体" w:hAnsi="宋体" w:cs="宋体"/>
          <w:szCs w:val="24"/>
        </w:rPr>
        <w:t>（以下无正文）</w:t>
      </w:r>
      <w:bookmarkEnd w:id="1"/>
    </w:p>
    <w:p>
      <w:pPr>
        <w:spacing w:line="360" w:lineRule="auto"/>
        <w:ind w:firstLine="480" w:firstLineChars="200"/>
        <w:jc w:val="left"/>
        <w:rPr>
          <w:rFonts w:ascii="宋体" w:hAnsi="宋体" w:cs="宋体"/>
          <w:szCs w:val="24"/>
        </w:rPr>
      </w:pPr>
    </w:p>
    <w:p>
      <w:pPr>
        <w:spacing w:line="360" w:lineRule="auto"/>
        <w:jc w:val="left"/>
        <w:rPr>
          <w:rFonts w:ascii="宋体" w:hAnsi="宋体" w:cs="宋体"/>
          <w:szCs w:val="24"/>
        </w:rPr>
        <w:sectPr>
          <w:type w:val="continuous"/>
          <w:pgSz w:w="11906" w:h="16838"/>
          <w:pgMar w:top="1440" w:right="1800" w:bottom="1440" w:left="1180" w:header="851" w:footer="992" w:gutter="0"/>
          <w:cols w:space="425" w:num="1"/>
          <w:docGrid w:type="lines" w:linePitch="312" w:charSpace="0"/>
        </w:sectPr>
      </w:pPr>
    </w:p>
    <w:p>
      <w:pPr>
        <w:spacing w:line="360" w:lineRule="auto"/>
        <w:jc w:val="left"/>
        <w:rPr>
          <w:rFonts w:ascii="宋体" w:hAnsi="宋体" w:cs="宋体"/>
          <w:szCs w:val="24"/>
        </w:rPr>
      </w:pPr>
      <w:r>
        <w:rPr>
          <w:rFonts w:hint="eastAsia" w:ascii="宋体" w:hAnsi="宋体" w:cs="宋体"/>
          <w:szCs w:val="24"/>
        </w:rPr>
        <w:t>甲方：洛阳浩德鑫置地有限公司</w:t>
      </w:r>
      <w:r>
        <w:rPr>
          <w:rFonts w:ascii="宋体" w:hAnsi="宋体" w:cs="宋体"/>
          <w:szCs w:val="24"/>
        </w:rPr>
        <w:t xml:space="preserve">      </w:t>
      </w:r>
    </w:p>
    <w:p>
      <w:pPr>
        <w:spacing w:line="360" w:lineRule="auto"/>
        <w:jc w:val="left"/>
        <w:rPr>
          <w:rFonts w:ascii="宋体" w:hAnsi="宋体" w:cs="宋体"/>
          <w:szCs w:val="24"/>
        </w:rPr>
      </w:pPr>
      <w:r>
        <w:rPr>
          <w:rFonts w:hint="eastAsia" w:ascii="宋体" w:hAnsi="宋体" w:cs="宋体"/>
          <w:szCs w:val="24"/>
        </w:rPr>
        <w:t>签署日期：2</w:t>
      </w:r>
      <w:r>
        <w:rPr>
          <w:rFonts w:ascii="宋体" w:hAnsi="宋体" w:cs="宋体"/>
          <w:szCs w:val="24"/>
        </w:rPr>
        <w:t>021</w:t>
      </w:r>
      <w:r>
        <w:rPr>
          <w:rFonts w:hint="eastAsia" w:ascii="宋体" w:hAnsi="宋体" w:cs="宋体"/>
          <w:szCs w:val="24"/>
        </w:rPr>
        <w:t>年7月</w:t>
      </w:r>
      <w:r>
        <w:rPr>
          <w:rFonts w:ascii="宋体" w:hAnsi="宋体" w:cs="宋体"/>
          <w:szCs w:val="24"/>
        </w:rPr>
        <w:t xml:space="preserve">      </w:t>
      </w:r>
      <w:r>
        <w:rPr>
          <w:rFonts w:hint="eastAsia" w:ascii="宋体" w:hAnsi="宋体" w:cs="宋体"/>
          <w:szCs w:val="24"/>
        </w:rPr>
        <w:t xml:space="preserve">              </w:t>
      </w:r>
    </w:p>
    <w:p>
      <w:pPr>
        <w:spacing w:line="360" w:lineRule="auto"/>
        <w:jc w:val="left"/>
        <w:rPr>
          <w:rFonts w:ascii="宋体" w:hAnsi="宋体" w:cs="宋体"/>
          <w:szCs w:val="24"/>
        </w:rPr>
      </w:pPr>
      <w:r>
        <w:rPr>
          <w:rFonts w:hint="eastAsia" w:ascii="宋体" w:hAnsi="宋体" w:cs="宋体"/>
          <w:szCs w:val="24"/>
        </w:rPr>
        <w:t>乙方：河南驰万照明科技有限公司</w:t>
      </w:r>
    </w:p>
    <w:p>
      <w:pPr>
        <w:spacing w:line="360" w:lineRule="auto"/>
        <w:jc w:val="left"/>
        <w:rPr>
          <w:rFonts w:ascii="宋体" w:hAnsi="宋体" w:cs="宋体"/>
          <w:szCs w:val="24"/>
        </w:rPr>
        <w:sectPr>
          <w:type w:val="continuous"/>
          <w:pgSz w:w="11906" w:h="16838"/>
          <w:pgMar w:top="1440" w:right="1800" w:bottom="1440" w:left="1180" w:header="851" w:footer="992" w:gutter="0"/>
          <w:cols w:space="425" w:num="2"/>
          <w:docGrid w:type="lines" w:linePitch="312" w:charSpace="0"/>
        </w:sectPr>
      </w:pPr>
      <w:r>
        <w:rPr>
          <w:rFonts w:hint="eastAsia" w:ascii="宋体" w:hAnsi="宋体" w:cs="宋体"/>
          <w:szCs w:val="24"/>
        </w:rPr>
        <w:t>签署日期：2</w:t>
      </w:r>
      <w:r>
        <w:rPr>
          <w:rFonts w:ascii="宋体" w:hAnsi="宋体" w:cs="宋体"/>
          <w:szCs w:val="24"/>
        </w:rPr>
        <w:t>021</w:t>
      </w:r>
      <w:r>
        <w:rPr>
          <w:rFonts w:hint="eastAsia" w:ascii="宋体" w:hAnsi="宋体" w:cs="宋体"/>
          <w:szCs w:val="24"/>
        </w:rPr>
        <w:t>年7月</w:t>
      </w:r>
    </w:p>
    <w:bookmarkEnd w:id="2"/>
    <w:p>
      <w:pPr>
        <w:widowControl/>
        <w:spacing w:line="360" w:lineRule="auto"/>
        <w:jc w:val="left"/>
        <w:rPr>
          <w:rFonts w:ascii="宋体" w:hAnsi="宋体"/>
          <w:szCs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18</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22"/>
      <w:jc w:val="both"/>
      <w:rPr>
        <w:rFonts w:ascii="Batang"/>
        <w:color w:val="999999"/>
        <w:sz w:val="16"/>
        <w:szCs w:val="16"/>
      </w:rPr>
    </w:pPr>
    <w:r>
      <w:drawing>
        <wp:inline distT="0" distB="0" distL="0" distR="0">
          <wp:extent cx="1193800" cy="287655"/>
          <wp:effectExtent l="0" t="0" r="1016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800" cy="2876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84"/>
    <w:rsid w:val="00023892"/>
    <w:rsid w:val="000263F0"/>
    <w:rsid w:val="0004331B"/>
    <w:rsid w:val="000453E3"/>
    <w:rsid w:val="00062C5A"/>
    <w:rsid w:val="000A736F"/>
    <w:rsid w:val="000B3748"/>
    <w:rsid w:val="000B5399"/>
    <w:rsid w:val="000F1714"/>
    <w:rsid w:val="0012465F"/>
    <w:rsid w:val="00134E61"/>
    <w:rsid w:val="001E0325"/>
    <w:rsid w:val="001F123B"/>
    <w:rsid w:val="0021788D"/>
    <w:rsid w:val="00250FC8"/>
    <w:rsid w:val="00294CBD"/>
    <w:rsid w:val="002A3DF9"/>
    <w:rsid w:val="002A755B"/>
    <w:rsid w:val="002C1555"/>
    <w:rsid w:val="002E322B"/>
    <w:rsid w:val="00347348"/>
    <w:rsid w:val="0036328F"/>
    <w:rsid w:val="00367225"/>
    <w:rsid w:val="003758D7"/>
    <w:rsid w:val="00376245"/>
    <w:rsid w:val="00397418"/>
    <w:rsid w:val="003F4AA0"/>
    <w:rsid w:val="00426F05"/>
    <w:rsid w:val="00446409"/>
    <w:rsid w:val="00490E7C"/>
    <w:rsid w:val="00495213"/>
    <w:rsid w:val="004A4CFE"/>
    <w:rsid w:val="004F483A"/>
    <w:rsid w:val="0053303C"/>
    <w:rsid w:val="00534079"/>
    <w:rsid w:val="005A6594"/>
    <w:rsid w:val="00634A43"/>
    <w:rsid w:val="00676D69"/>
    <w:rsid w:val="006B7328"/>
    <w:rsid w:val="006C3096"/>
    <w:rsid w:val="006D21C0"/>
    <w:rsid w:val="006E5041"/>
    <w:rsid w:val="00714796"/>
    <w:rsid w:val="00753227"/>
    <w:rsid w:val="0077028A"/>
    <w:rsid w:val="00782DE2"/>
    <w:rsid w:val="007A446C"/>
    <w:rsid w:val="007B3C4C"/>
    <w:rsid w:val="007E2863"/>
    <w:rsid w:val="007E2C74"/>
    <w:rsid w:val="00813895"/>
    <w:rsid w:val="0086554C"/>
    <w:rsid w:val="0088591E"/>
    <w:rsid w:val="008C3AEB"/>
    <w:rsid w:val="008E2554"/>
    <w:rsid w:val="0096091F"/>
    <w:rsid w:val="00963F95"/>
    <w:rsid w:val="00984D36"/>
    <w:rsid w:val="00992716"/>
    <w:rsid w:val="009A18CB"/>
    <w:rsid w:val="009B3519"/>
    <w:rsid w:val="009D03FC"/>
    <w:rsid w:val="009D574D"/>
    <w:rsid w:val="00A10C96"/>
    <w:rsid w:val="00A16284"/>
    <w:rsid w:val="00AB6EA6"/>
    <w:rsid w:val="00B33BB3"/>
    <w:rsid w:val="00B92FF5"/>
    <w:rsid w:val="00BB04D3"/>
    <w:rsid w:val="00C056AE"/>
    <w:rsid w:val="00C45A22"/>
    <w:rsid w:val="00C54B0A"/>
    <w:rsid w:val="00CB4C37"/>
    <w:rsid w:val="00CC0343"/>
    <w:rsid w:val="00CD179E"/>
    <w:rsid w:val="00CD67C2"/>
    <w:rsid w:val="00CF31DE"/>
    <w:rsid w:val="00CF6C97"/>
    <w:rsid w:val="00D07D7D"/>
    <w:rsid w:val="00D161A3"/>
    <w:rsid w:val="00D1642D"/>
    <w:rsid w:val="00D84D32"/>
    <w:rsid w:val="00DA1579"/>
    <w:rsid w:val="00DB27D4"/>
    <w:rsid w:val="00DC635C"/>
    <w:rsid w:val="00DC7433"/>
    <w:rsid w:val="00DE47A1"/>
    <w:rsid w:val="00E00882"/>
    <w:rsid w:val="00E247A3"/>
    <w:rsid w:val="00E62A33"/>
    <w:rsid w:val="00E924EA"/>
    <w:rsid w:val="00EB3F4A"/>
    <w:rsid w:val="00EC33FA"/>
    <w:rsid w:val="00ED38E6"/>
    <w:rsid w:val="00ED5DAD"/>
    <w:rsid w:val="00ED648F"/>
    <w:rsid w:val="00EF792A"/>
    <w:rsid w:val="03F02FA7"/>
    <w:rsid w:val="05AB4160"/>
    <w:rsid w:val="065B619F"/>
    <w:rsid w:val="080E2674"/>
    <w:rsid w:val="0DBF41F4"/>
    <w:rsid w:val="0E7B2229"/>
    <w:rsid w:val="1050648F"/>
    <w:rsid w:val="14BF3BE6"/>
    <w:rsid w:val="14DD1321"/>
    <w:rsid w:val="15560056"/>
    <w:rsid w:val="1A5B1DA2"/>
    <w:rsid w:val="1DC25547"/>
    <w:rsid w:val="21BA6D40"/>
    <w:rsid w:val="236537C6"/>
    <w:rsid w:val="2779043E"/>
    <w:rsid w:val="27AA53F4"/>
    <w:rsid w:val="28FF2D20"/>
    <w:rsid w:val="2E907FDF"/>
    <w:rsid w:val="30826366"/>
    <w:rsid w:val="32714DD7"/>
    <w:rsid w:val="375278AE"/>
    <w:rsid w:val="3ACC3B33"/>
    <w:rsid w:val="3B783139"/>
    <w:rsid w:val="3BD95FE5"/>
    <w:rsid w:val="40031AB9"/>
    <w:rsid w:val="42107772"/>
    <w:rsid w:val="44A85217"/>
    <w:rsid w:val="4710318A"/>
    <w:rsid w:val="49412991"/>
    <w:rsid w:val="4D000311"/>
    <w:rsid w:val="4D2E11F2"/>
    <w:rsid w:val="4F850B05"/>
    <w:rsid w:val="4F9E1635"/>
    <w:rsid w:val="52BB20E7"/>
    <w:rsid w:val="533B65B8"/>
    <w:rsid w:val="54753070"/>
    <w:rsid w:val="59305FFA"/>
    <w:rsid w:val="59935EC0"/>
    <w:rsid w:val="5D6D352F"/>
    <w:rsid w:val="5D714CF9"/>
    <w:rsid w:val="5EF055A8"/>
    <w:rsid w:val="60244B9F"/>
    <w:rsid w:val="611D4F06"/>
    <w:rsid w:val="62B8673E"/>
    <w:rsid w:val="69216C99"/>
    <w:rsid w:val="6AA14478"/>
    <w:rsid w:val="6B2121B7"/>
    <w:rsid w:val="6BD874BF"/>
    <w:rsid w:val="6CE4396E"/>
    <w:rsid w:val="6E7D22A3"/>
    <w:rsid w:val="6E97258F"/>
    <w:rsid w:val="6F614B1F"/>
    <w:rsid w:val="717742D6"/>
    <w:rsid w:val="72BF0D46"/>
    <w:rsid w:val="7D79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link w:val="13"/>
    <w:qFormat/>
    <w:uiPriority w:val="0"/>
    <w:pPr>
      <w:keepNext/>
      <w:keepLines/>
      <w:spacing w:line="360" w:lineRule="auto"/>
      <w:jc w:val="left"/>
      <w:outlineLvl w:val="0"/>
    </w:pPr>
    <w:rPr>
      <w:rFonts w:asciiTheme="minorHAnsi" w:hAnsiTheme="minorHAnsi" w:eastAsiaTheme="minorEastAsia" w:cstheme="minorBidi"/>
      <w:b/>
      <w:bCs/>
      <w:kern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link w:val="17"/>
    <w:semiHidden/>
    <w:unhideWhenUsed/>
    <w:qFormat/>
    <w:uiPriority w:val="99"/>
    <w:pPr>
      <w:jc w:val="left"/>
    </w:pPr>
  </w:style>
  <w:style w:type="paragraph" w:styleId="5">
    <w:name w:val="Body Text"/>
    <w:basedOn w:val="1"/>
    <w:qFormat/>
    <w:uiPriority w:val="0"/>
    <w:pPr>
      <w:spacing w:line="360" w:lineRule="auto"/>
    </w:pPr>
    <w:rPr>
      <w:rFonts w:ascii="Times New Roman" w:hAnsi="Times New Roman"/>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3"/>
    <w:qFormat/>
    <w:uiPriority w:val="0"/>
    <w:rPr>
      <w:b/>
      <w:bCs/>
      <w:kern w:val="44"/>
      <w:sz w:val="24"/>
      <w:szCs w:val="44"/>
    </w:rPr>
  </w:style>
  <w:style w:type="character" w:customStyle="1" w:styleId="14">
    <w:name w:val="页眉 字符"/>
    <w:basedOn w:val="11"/>
    <w:link w:val="8"/>
    <w:qFormat/>
    <w:uiPriority w:val="99"/>
    <w:rPr>
      <w:rFonts w:ascii="Calibri" w:hAnsi="Calibri" w:eastAsia="宋体" w:cs="Times New Roman"/>
      <w:sz w:val="18"/>
      <w:szCs w:val="18"/>
    </w:rPr>
  </w:style>
  <w:style w:type="character" w:customStyle="1" w:styleId="15">
    <w:name w:val="页脚 字符"/>
    <w:basedOn w:val="11"/>
    <w:link w:val="7"/>
    <w:qFormat/>
    <w:uiPriority w:val="99"/>
    <w:rPr>
      <w:rFonts w:ascii="Calibri" w:hAnsi="Calibri" w:eastAsia="宋体" w:cs="Times New Roman"/>
      <w:sz w:val="18"/>
      <w:szCs w:val="18"/>
    </w:rPr>
  </w:style>
  <w:style w:type="paragraph" w:customStyle="1" w:styleId="16">
    <w:name w:val="修订1"/>
    <w:hidden/>
    <w:semiHidden/>
    <w:qFormat/>
    <w:uiPriority w:val="99"/>
    <w:rPr>
      <w:rFonts w:ascii="Calibri" w:hAnsi="Calibri" w:eastAsia="宋体" w:cs="Times New Roman"/>
      <w:kern w:val="2"/>
      <w:sz w:val="24"/>
      <w:szCs w:val="22"/>
      <w:lang w:val="en-US" w:eastAsia="zh-CN" w:bidi="ar-SA"/>
    </w:rPr>
  </w:style>
  <w:style w:type="character" w:customStyle="1" w:styleId="17">
    <w:name w:val="批注文字 字符"/>
    <w:basedOn w:val="11"/>
    <w:link w:val="4"/>
    <w:semiHidden/>
    <w:qFormat/>
    <w:uiPriority w:val="99"/>
    <w:rPr>
      <w:rFonts w:ascii="Calibri" w:hAnsi="Calibri" w:eastAsia="宋体" w:cs="Times New Roman"/>
      <w:sz w:val="24"/>
    </w:rPr>
  </w:style>
  <w:style w:type="character" w:customStyle="1" w:styleId="18">
    <w:name w:val="批注主题 字符"/>
    <w:basedOn w:val="17"/>
    <w:link w:val="9"/>
    <w:semiHidden/>
    <w:qFormat/>
    <w:uiPriority w:val="99"/>
    <w:rPr>
      <w:rFonts w:ascii="Calibri" w:hAnsi="Calibri" w:eastAsia="宋体" w:cs="Times New Roman"/>
      <w:b/>
      <w:bCs/>
      <w:sz w:val="24"/>
    </w:rPr>
  </w:style>
  <w:style w:type="character" w:customStyle="1" w:styleId="19">
    <w:name w:val="批注框文本 字符"/>
    <w:basedOn w:val="11"/>
    <w:link w:val="6"/>
    <w:semiHidden/>
    <w:qFormat/>
    <w:uiPriority w:val="99"/>
    <w:rPr>
      <w:rFonts w:ascii="Calibri" w:hAnsi="Calibri" w:eastAsia="宋体" w:cs="Times New Roman"/>
      <w:sz w:val="18"/>
      <w:szCs w:val="18"/>
    </w:rPr>
  </w:style>
  <w:style w:type="character" w:customStyle="1" w:styleId="20">
    <w:name w:val="font112"/>
    <w:basedOn w:val="11"/>
    <w:qFormat/>
    <w:uiPriority w:val="0"/>
    <w:rPr>
      <w:rFonts w:ascii="??" w:hAnsi="??" w:eastAsia="??" w:cs="??"/>
      <w:b/>
      <w:bCs/>
      <w:color w:val="000000"/>
      <w:sz w:val="28"/>
      <w:szCs w:val="28"/>
      <w:u w:val="none"/>
    </w:rPr>
  </w:style>
  <w:style w:type="character" w:customStyle="1" w:styleId="21">
    <w:name w:val="font121"/>
    <w:basedOn w:val="11"/>
    <w:qFormat/>
    <w:uiPriority w:val="0"/>
    <w:rPr>
      <w:rFonts w:hint="eastAsia" w:ascii="宋体" w:hAnsi="宋体" w:eastAsia="宋体" w:cs="宋体"/>
      <w:b/>
      <w:bCs/>
      <w:color w:val="000000"/>
      <w:sz w:val="28"/>
      <w:szCs w:val="28"/>
      <w:u w:val="none"/>
    </w:rPr>
  </w:style>
  <w:style w:type="character" w:customStyle="1" w:styleId="22">
    <w:name w:val="font131"/>
    <w:basedOn w:val="11"/>
    <w:qFormat/>
    <w:uiPriority w:val="0"/>
    <w:rPr>
      <w:rFonts w:hint="eastAsia" w:ascii="宋体" w:hAnsi="宋体" w:eastAsia="宋体" w:cs="宋体"/>
      <w:color w:val="000000"/>
      <w:sz w:val="22"/>
      <w:szCs w:val="22"/>
      <w:u w:val="none"/>
    </w:rPr>
  </w:style>
  <w:style w:type="character" w:customStyle="1" w:styleId="23">
    <w:name w:val="font141"/>
    <w:basedOn w:val="11"/>
    <w:qFormat/>
    <w:uiPriority w:val="0"/>
    <w:rPr>
      <w:rFonts w:hint="default" w:ascii="??" w:hAnsi="??" w:eastAsia="??" w: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2DAFA-230D-4150-AF7F-B53F1B8D9156}">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3523</Words>
  <Characters>20082</Characters>
  <Lines>167</Lines>
  <Paragraphs>47</Paragraphs>
  <TotalTime>6</TotalTime>
  <ScaleCrop>false</ScaleCrop>
  <LinksUpToDate>false</LinksUpToDate>
  <CharactersWithSpaces>23558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2021-01-16T01:40:00Z</dcterms:created>
  <dc:creator>Administrator</dc:creator>
  <cp:lastModifiedBy>DD</cp:lastModifiedBy>
  <dcterms:modified xsi:type="dcterms:W3CDTF">2021-08-03T04:52:02Z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F5A1FEAE2B4F4B19A39BF549587AE6ED</vt:lpwstr>
  </property>
</Properties>
</file>