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840" w:hanging="840" w:hangingChars="350"/>
        <w:rPr>
          <w:rFonts w:asciiTheme="majorEastAsia" w:hAnsiTheme="majorEastAsia" w:eastAsiaTheme="majorEastAsia" w:cstheme="majorEastAsia"/>
          <w:sz w:val="24"/>
          <w:szCs w:val="24"/>
        </w:rPr>
      </w:pPr>
    </w:p>
    <w:p>
      <w:pPr>
        <w:spacing w:line="360" w:lineRule="auto"/>
        <w:ind w:left="840" w:hanging="840" w:hangingChars="350"/>
        <w:rPr>
          <w:rFonts w:asciiTheme="majorEastAsia" w:hAnsiTheme="majorEastAsia" w:eastAsiaTheme="majorEastAsia" w:cstheme="majorEastAsia"/>
          <w:sz w:val="24"/>
          <w:szCs w:val="24"/>
        </w:rPr>
      </w:pPr>
    </w:p>
    <w:p>
      <w:pPr>
        <w:spacing w:line="360" w:lineRule="auto"/>
        <w:ind w:left="840" w:hanging="840" w:hangingChars="350"/>
        <w:rPr>
          <w:rFonts w:asciiTheme="majorEastAsia" w:hAnsiTheme="majorEastAsia" w:eastAsiaTheme="majorEastAsia" w:cstheme="majorEastAsia"/>
          <w:sz w:val="24"/>
          <w:szCs w:val="24"/>
        </w:rPr>
      </w:pPr>
    </w:p>
    <w:p>
      <w:pPr>
        <w:spacing w:line="360" w:lineRule="auto"/>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开元壹号62地块施工图审查项目</w:t>
      </w:r>
    </w:p>
    <w:p>
      <w:pPr>
        <w:spacing w:line="360"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sz w:val="44"/>
          <w:szCs w:val="44"/>
        </w:rPr>
        <w:t>审查咨询</w:t>
      </w:r>
      <w:r>
        <w:rPr>
          <w:rFonts w:hint="eastAsia" w:asciiTheme="majorEastAsia" w:hAnsiTheme="majorEastAsia" w:eastAsiaTheme="majorEastAsia" w:cstheme="majorEastAsia"/>
          <w:b/>
          <w:bCs/>
          <w:sz w:val="44"/>
          <w:szCs w:val="44"/>
        </w:rPr>
        <w:t>合同</w:t>
      </w:r>
    </w:p>
    <w:p>
      <w:pPr>
        <w:spacing w:line="360" w:lineRule="auto"/>
        <w:jc w:val="cente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b/>
          <w:bCs/>
          <w:sz w:val="24"/>
          <w:szCs w:val="24"/>
        </w:rPr>
      </w:pPr>
    </w:p>
    <w:p>
      <w:pPr>
        <w:rPr>
          <w:rFonts w:asciiTheme="majorEastAsia" w:hAnsiTheme="majorEastAsia" w:eastAsiaTheme="majorEastAsia" w:cstheme="majorEastAsia"/>
          <w:b/>
          <w:bCs/>
          <w:sz w:val="24"/>
          <w:szCs w:val="24"/>
        </w:rPr>
      </w:pPr>
    </w:p>
    <w:p>
      <w:pPr>
        <w:ind w:firstLine="829" w:firstLineChars="295"/>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成本代码：</w:t>
      </w:r>
      <w:r>
        <w:rPr>
          <w:rFonts w:asciiTheme="majorEastAsia" w:hAnsiTheme="majorEastAsia" w:eastAsiaTheme="majorEastAsia" w:cstheme="majorEastAsia"/>
          <w:b/>
          <w:bCs/>
          <w:sz w:val="28"/>
          <w:szCs w:val="28"/>
        </w:rPr>
        <w:t>2.4.5</w:t>
      </w:r>
    </w:p>
    <w:p>
      <w:pPr>
        <w:ind w:firstLine="829" w:firstLineChars="295"/>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合同编号：</w:t>
      </w:r>
      <w:r>
        <w:rPr>
          <w:rFonts w:asciiTheme="majorEastAsia" w:hAnsiTheme="majorEastAsia" w:eastAsiaTheme="majorEastAsia" w:cstheme="majorEastAsia"/>
          <w:b/>
          <w:bCs/>
          <w:sz w:val="28"/>
          <w:szCs w:val="28"/>
        </w:rPr>
        <w:t>KYYH.62-QQ-007</w:t>
      </w:r>
    </w:p>
    <w:p>
      <w:pPr>
        <w:ind w:firstLine="829" w:firstLineChars="295"/>
        <w:rPr>
          <w:rFonts w:asciiTheme="majorEastAsia" w:hAnsiTheme="majorEastAsia" w:eastAsiaTheme="majorEastAsia" w:cstheme="majorEastAsia"/>
          <w:b/>
          <w:bCs/>
          <w:sz w:val="28"/>
          <w:szCs w:val="28"/>
        </w:rPr>
      </w:pPr>
    </w:p>
    <w:p>
      <w:pPr>
        <w:ind w:firstLine="829" w:firstLineChars="295"/>
        <w:rPr>
          <w:rFonts w:asciiTheme="majorEastAsia" w:hAnsiTheme="majorEastAsia" w:eastAsiaTheme="majorEastAsia" w:cstheme="majorEastAsia"/>
          <w:b/>
          <w:bCs/>
          <w:sz w:val="28"/>
          <w:szCs w:val="28"/>
        </w:rPr>
      </w:pPr>
    </w:p>
    <w:p>
      <w:pPr>
        <w:ind w:firstLine="829" w:firstLineChars="295"/>
        <w:rPr>
          <w:rFonts w:asciiTheme="majorEastAsia" w:hAnsiTheme="majorEastAsia" w:eastAsiaTheme="majorEastAsia" w:cstheme="majorEastAsia"/>
          <w:b/>
          <w:bCs/>
          <w:sz w:val="28"/>
          <w:szCs w:val="28"/>
        </w:rPr>
      </w:pPr>
    </w:p>
    <w:p>
      <w:pPr>
        <w:ind w:firstLine="829" w:firstLineChars="295"/>
        <w:rPr>
          <w:rFonts w:asciiTheme="majorEastAsia" w:hAnsiTheme="majorEastAsia" w:eastAsiaTheme="majorEastAsia" w:cstheme="majorEastAsia"/>
          <w:b/>
          <w:bCs/>
          <w:sz w:val="28"/>
          <w:szCs w:val="28"/>
        </w:rPr>
      </w:pPr>
    </w:p>
    <w:p>
      <w:pPr>
        <w:ind w:firstLine="843" w:firstLineChars="3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甲方（委托单位）:洛阳浩德鑫置地有限公司</w:t>
      </w:r>
    </w:p>
    <w:p>
      <w:pPr>
        <w:ind w:firstLine="843" w:firstLineChars="30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color w:val="000000"/>
          <w:sz w:val="28"/>
          <w:szCs w:val="28"/>
        </w:rPr>
        <w:t>乙方（审图单位）:洛阳新乾建设工程咨询服务有限公司</w:t>
      </w:r>
    </w:p>
    <w:p>
      <w:pPr>
        <w:ind w:firstLine="843" w:firstLineChars="30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签订日期: 2019年</w:t>
      </w:r>
      <w:r>
        <w:rPr>
          <w:rFonts w:hint="eastAsia" w:asciiTheme="majorEastAsia" w:hAnsiTheme="majorEastAsia" w:eastAsiaTheme="majorEastAsia" w:cstheme="majorEastAsia"/>
          <w:b/>
          <w:bCs/>
          <w:sz w:val="28"/>
          <w:szCs w:val="28"/>
          <w:lang w:val="en-US" w:eastAsia="zh-CN"/>
        </w:rPr>
        <w:t>3</w:t>
      </w:r>
      <w:r>
        <w:rPr>
          <w:rFonts w:hint="eastAsia" w:asciiTheme="majorEastAsia" w:hAnsiTheme="majorEastAsia" w:eastAsiaTheme="majorEastAsia" w:cstheme="majorEastAsia"/>
          <w:b/>
          <w:bCs/>
          <w:sz w:val="28"/>
          <w:szCs w:val="28"/>
        </w:rPr>
        <w:t>月</w:t>
      </w:r>
      <w:r>
        <w:rPr>
          <w:rFonts w:hint="eastAsia" w:asciiTheme="majorEastAsia" w:hAnsiTheme="majorEastAsia" w:eastAsiaTheme="majorEastAsia" w:cstheme="majorEastAsia"/>
          <w:b/>
          <w:bCs/>
          <w:sz w:val="28"/>
          <w:szCs w:val="28"/>
          <w:lang w:val="en-US" w:eastAsia="zh-CN"/>
        </w:rPr>
        <w:t>8</w:t>
      </w:r>
      <w:r>
        <w:rPr>
          <w:rFonts w:hint="eastAsia" w:asciiTheme="majorEastAsia" w:hAnsiTheme="majorEastAsia" w:eastAsiaTheme="majorEastAsia" w:cstheme="majorEastAsia"/>
          <w:b/>
          <w:bCs/>
          <w:sz w:val="28"/>
          <w:szCs w:val="28"/>
        </w:rPr>
        <w:t>日</w:t>
      </w:r>
    </w:p>
    <w:p>
      <w:pPr>
        <w:widowControl/>
        <w:jc w:val="left"/>
        <w:rPr>
          <w:rFonts w:asciiTheme="majorEastAsia" w:hAnsiTheme="majorEastAsia" w:eastAsiaTheme="majorEastAsia" w:cstheme="majorEastAsia"/>
          <w:b/>
          <w:bCs/>
          <w:sz w:val="24"/>
          <w:szCs w:val="24"/>
        </w:rPr>
        <w:sectPr>
          <w:pgSz w:w="11906" w:h="16838"/>
          <w:pgMar w:top="1191" w:right="1588" w:bottom="1191" w:left="1588" w:header="720" w:footer="720" w:gutter="0"/>
          <w:cols w:space="720" w:num="1"/>
          <w:docGrid w:type="lines" w:linePitch="312" w:charSpace="0"/>
        </w:sectPr>
      </w:pPr>
    </w:p>
    <w:p>
      <w:pPr>
        <w:spacing w:line="360" w:lineRule="auto"/>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开元壹号62地块施工图审查项目</w:t>
      </w:r>
    </w:p>
    <w:p>
      <w:pPr>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sz w:val="32"/>
          <w:szCs w:val="32"/>
        </w:rPr>
        <w:t>审查咨询</w:t>
      </w:r>
      <w:r>
        <w:rPr>
          <w:rFonts w:hint="eastAsia" w:asciiTheme="majorEastAsia" w:hAnsiTheme="majorEastAsia" w:eastAsiaTheme="majorEastAsia" w:cstheme="majorEastAsia"/>
          <w:b/>
          <w:bCs/>
          <w:sz w:val="32"/>
          <w:szCs w:val="32"/>
        </w:rPr>
        <w:t>合同</w:t>
      </w:r>
    </w:p>
    <w:p>
      <w:pPr>
        <w:spacing w:line="360" w:lineRule="auto"/>
        <w:rPr>
          <w:rFonts w:asciiTheme="majorEastAsia" w:hAnsiTheme="majorEastAsia" w:eastAsiaTheme="majorEastAsia" w:cstheme="majorEastAsia"/>
          <w:b/>
          <w:bCs/>
          <w:sz w:val="24"/>
          <w:szCs w:val="24"/>
        </w:rPr>
      </w:pPr>
    </w:p>
    <w:p>
      <w:pPr>
        <w:spacing w:line="360" w:lineRule="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甲方（委托单位）：洛阳浩德鑫置地有限公司</w:t>
      </w:r>
    </w:p>
    <w:p>
      <w:pPr>
        <w:spacing w:line="360" w:lineRule="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乙方（审图单位）：洛阳新乾建设工程咨询服务有限公司</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为了保证</w:t>
      </w:r>
      <w:r>
        <w:rPr>
          <w:rFonts w:hint="eastAsia" w:asciiTheme="majorEastAsia" w:hAnsiTheme="majorEastAsia" w:eastAsiaTheme="majorEastAsia" w:cstheme="majorEastAsia"/>
          <w:b/>
          <w:sz w:val="24"/>
          <w:szCs w:val="24"/>
        </w:rPr>
        <w:t>开元壹号62地块施工图审查项目图纸审查质量</w:t>
      </w:r>
      <w:r>
        <w:rPr>
          <w:rFonts w:hint="eastAsia" w:asciiTheme="majorEastAsia" w:hAnsiTheme="majorEastAsia" w:eastAsiaTheme="majorEastAsia" w:cstheme="majorEastAsia"/>
          <w:sz w:val="24"/>
          <w:szCs w:val="24"/>
        </w:rPr>
        <w:t>，如期完成施工任务，达到双方互惠互利的目的，如期完成施工任务，达到双方互惠互利的目的，依据《中华人民共和国合同法》、《中华人民共和国建筑法》及其他有关法律、行政法规，遵循平等、自愿、公平和诚实诚信的原则，双方友好协商，就本建设工程的检测事项协商一致，订立本合同。</w:t>
      </w:r>
    </w:p>
    <w:p>
      <w:pPr>
        <w:spacing w:line="360" w:lineRule="auto"/>
        <w:ind w:firstLine="480"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一、工程名称：</w:t>
      </w:r>
      <w:r>
        <w:rPr>
          <w:rFonts w:hint="eastAsia" w:asciiTheme="majorEastAsia" w:hAnsiTheme="majorEastAsia" w:eastAsiaTheme="majorEastAsia" w:cstheme="majorEastAsia"/>
          <w:b/>
          <w:sz w:val="24"/>
          <w:szCs w:val="24"/>
        </w:rPr>
        <w:t>开元壹号62地块施工图审查项目</w:t>
      </w:r>
    </w:p>
    <w:p>
      <w:pPr>
        <w:spacing w:line="360" w:lineRule="auto"/>
        <w:ind w:firstLine="48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二、承包方式及结算方式：</w:t>
      </w:r>
      <w:r>
        <w:rPr>
          <w:rFonts w:hint="eastAsia" w:asciiTheme="majorEastAsia" w:hAnsiTheme="majorEastAsia" w:eastAsiaTheme="majorEastAsia" w:cstheme="majorEastAsia"/>
          <w:sz w:val="24"/>
          <w:szCs w:val="24"/>
        </w:rPr>
        <w:t>根据国家及省价格主管部门的有关规定，本项目为6</w:t>
      </w:r>
      <w:r>
        <w:rPr>
          <w:rFonts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t>#地块6栋住宅（1</w:t>
      </w:r>
      <w:r>
        <w:rPr>
          <w:rFonts w:asciiTheme="majorEastAsia" w:hAnsiTheme="majorEastAsia" w:eastAsiaTheme="majorEastAsia" w:cstheme="majorEastAsia"/>
          <w:sz w:val="24"/>
          <w:szCs w:val="24"/>
        </w:rPr>
        <w:t>20</w:t>
      </w:r>
      <w:r>
        <w:rPr>
          <w:rFonts w:hint="eastAsia" w:asciiTheme="majorEastAsia" w:hAnsiTheme="majorEastAsia" w:eastAsiaTheme="majorEastAsia" w:cstheme="majorEastAsia"/>
          <w:sz w:val="24"/>
          <w:szCs w:val="24"/>
        </w:rPr>
        <w:t>米以内工程）及地块、附属工程，</w:t>
      </w:r>
      <w:r>
        <w:rPr>
          <w:rFonts w:hint="eastAsia" w:asciiTheme="majorEastAsia" w:hAnsiTheme="majorEastAsia" w:eastAsiaTheme="majorEastAsia" w:cstheme="majorEastAsia"/>
          <w:bCs/>
          <w:sz w:val="24"/>
          <w:szCs w:val="24"/>
        </w:rPr>
        <w:t>暂定面积23万平方米，</w:t>
      </w:r>
      <w:r>
        <w:rPr>
          <w:rFonts w:hint="eastAsia" w:asciiTheme="majorEastAsia" w:hAnsiTheme="majorEastAsia" w:eastAsiaTheme="majorEastAsia" w:cstheme="majorEastAsia"/>
          <w:sz w:val="24"/>
          <w:szCs w:val="24"/>
        </w:rPr>
        <w:t>包含施工图范围内所有专业图纸审查（含绿建、人防（平时））</w:t>
      </w:r>
      <w:r>
        <w:rPr>
          <w:rFonts w:hint="eastAsia" w:asciiTheme="majorEastAsia" w:hAnsiTheme="majorEastAsia" w:eastAsiaTheme="majorEastAsia" w:cstheme="majorEastAsia"/>
          <w:sz w:val="24"/>
          <w:szCs w:val="24"/>
          <w:lang w:eastAsia="zh-CN"/>
        </w:rPr>
        <w:t>，初始含税总金额</w:t>
      </w:r>
      <w:r>
        <w:rPr>
          <w:rFonts w:hint="eastAsia" w:asciiTheme="majorEastAsia" w:hAnsiTheme="majorEastAsia" w:eastAsiaTheme="majorEastAsia" w:cstheme="majorEastAsia"/>
          <w:sz w:val="24"/>
          <w:szCs w:val="24"/>
          <w:lang w:val="en-US" w:eastAsia="zh-CN"/>
        </w:rPr>
        <w:t>34.5万元</w:t>
      </w:r>
      <w:r>
        <w:rPr>
          <w:rFonts w:hint="eastAsia" w:asciiTheme="majorEastAsia" w:hAnsiTheme="majorEastAsia" w:eastAsiaTheme="majorEastAsia" w:cstheme="majorEastAsia"/>
          <w:sz w:val="24"/>
          <w:szCs w:val="24"/>
        </w:rPr>
        <w:t>。经双方协商含税总金额33万元（大写：叁拾叁万元整），其中不含税金额31.132万元，增值税率6%，增值税额1.868万元。</w:t>
      </w:r>
      <w:r>
        <w:rPr>
          <w:rFonts w:hint="eastAsia" w:asciiTheme="majorEastAsia" w:hAnsiTheme="majorEastAsia" w:eastAsiaTheme="majorEastAsia" w:cstheme="majorEastAsia"/>
          <w:sz w:val="24"/>
          <w:szCs w:val="24"/>
          <w:lang w:eastAsia="zh-CN"/>
        </w:rPr>
        <w:t>下浮</w:t>
      </w:r>
      <w:r>
        <w:rPr>
          <w:rFonts w:hint="eastAsia" w:asciiTheme="majorEastAsia" w:hAnsiTheme="majorEastAsia" w:eastAsiaTheme="majorEastAsia" w:cstheme="majorEastAsia"/>
          <w:sz w:val="24"/>
          <w:szCs w:val="24"/>
          <w:lang w:val="en-US" w:eastAsia="zh-CN"/>
        </w:rPr>
        <w:t>后，</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eastAsia="zh-CN"/>
        </w:rPr>
        <w:t>含税</w:t>
      </w:r>
      <w:r>
        <w:rPr>
          <w:rFonts w:hint="eastAsia" w:asciiTheme="majorEastAsia" w:hAnsiTheme="majorEastAsia" w:eastAsiaTheme="majorEastAsia" w:cstheme="majorEastAsia"/>
          <w:sz w:val="24"/>
          <w:szCs w:val="24"/>
        </w:rPr>
        <w:t>固定综合单价为1.43元/m2。</w:t>
      </w:r>
      <w:bookmarkStart w:id="0" w:name="_GoBack"/>
      <w:bookmarkEnd w:id="0"/>
    </w:p>
    <w:p>
      <w:pPr>
        <w:numPr>
          <w:ilvl w:val="255"/>
          <w:numId w:val="0"/>
        </w:num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结算方式：结算价=以送审施工图标示的项目名称和面积*</w:t>
      </w:r>
      <w:r>
        <w:rPr>
          <w:rFonts w:asciiTheme="majorEastAsia" w:hAnsiTheme="majorEastAsia" w:eastAsiaTheme="majorEastAsia" w:cstheme="majorEastAsia"/>
          <w:sz w:val="24"/>
          <w:szCs w:val="24"/>
        </w:rPr>
        <w:t>1.43</w:t>
      </w:r>
      <w:r>
        <w:rPr>
          <w:rFonts w:hint="eastAsia" w:asciiTheme="majorEastAsia" w:hAnsiTheme="majorEastAsia" w:eastAsiaTheme="majorEastAsia" w:cstheme="majorEastAsia"/>
          <w:sz w:val="24"/>
          <w:szCs w:val="24"/>
        </w:rPr>
        <w:t>元/m</w:t>
      </w:r>
      <w:r>
        <w:rPr>
          <w:rFonts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t>-应扣费用。</w:t>
      </w:r>
    </w:p>
    <w:p>
      <w:pPr>
        <w:spacing w:line="36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三、工期：</w:t>
      </w:r>
      <w:r>
        <w:rPr>
          <w:rFonts w:hint="eastAsia" w:asciiTheme="majorEastAsia" w:hAnsiTheme="majorEastAsia" w:eastAsiaTheme="majorEastAsia" w:cstheme="majorEastAsia"/>
          <w:bCs/>
          <w:sz w:val="24"/>
          <w:szCs w:val="24"/>
        </w:rPr>
        <w:t>合同工期为提供完整电子版审图资料后5个工作日。</w:t>
      </w:r>
    </w:p>
    <w:p>
      <w:pPr>
        <w:numPr>
          <w:ilvl w:val="255"/>
          <w:numId w:val="0"/>
        </w:numPr>
        <w:spacing w:line="360" w:lineRule="auto"/>
        <w:ind w:firstLine="48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四、付款方式：</w:t>
      </w:r>
      <w:r>
        <w:rPr>
          <w:rFonts w:hint="eastAsia" w:asciiTheme="majorEastAsia" w:hAnsiTheme="majorEastAsia" w:eastAsiaTheme="majorEastAsia" w:cstheme="majorEastAsia"/>
          <w:sz w:val="24"/>
          <w:szCs w:val="24"/>
        </w:rPr>
        <w:t>提交符合国家及省价格主管部门的有关规定的成果并结算后，甲方须在一个月内一次性付清合同结算价款100%，乙方在领取工程款前须提供相应等额有效的6%的增值税专用发票</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每次付款前【5】日内，乙方应按甲方要求出具合法有效的增值税【专用】发票。乙方应在开票之后【5】个工作日内将发票送达甲方。否则，甲方有权拒付相应价款</w:t>
      </w:r>
      <w:r>
        <w:rPr>
          <w:rFonts w:hint="eastAsia" w:asciiTheme="majorEastAsia" w:hAnsiTheme="majorEastAsia" w:eastAsiaTheme="majorEastAsia" w:cstheme="majorEastAsia"/>
          <w:sz w:val="24"/>
          <w:szCs w:val="24"/>
        </w:rPr>
        <w:t>。</w:t>
      </w:r>
    </w:p>
    <w:p>
      <w:pPr>
        <w:numPr>
          <w:ilvl w:val="255"/>
          <w:numId w:val="0"/>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4.1、发票开具要求及责任</w:t>
      </w:r>
    </w:p>
    <w:p>
      <w:pPr>
        <w:numPr>
          <w:ilvl w:val="255"/>
          <w:numId w:val="0"/>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4.1.1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numPr>
          <w:ilvl w:val="255"/>
          <w:numId w:val="0"/>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4.1.2 乙方提供的发票为增值税专用发票的，因乙方迟延送达、开具错误等原因导致其提供的增值税专用发票没有通过税务部门认证，造成甲方不能抵扣的，甲方有权拒绝接收。</w:t>
      </w:r>
    </w:p>
    <w:p>
      <w:pPr>
        <w:numPr>
          <w:ilvl w:val="255"/>
          <w:numId w:val="0"/>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4.1.3 乙方开具虚假、作废等无效发票或者违反国家法律法规开具、提供发票的，乙方应自行承担相应法律责任，并应向甲方支付合同总价【20】% 的违约金，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numPr>
          <w:ilvl w:val="255"/>
          <w:numId w:val="0"/>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4.1.4 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numPr>
          <w:ilvl w:val="255"/>
          <w:numId w:val="0"/>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4.1.5 如果甲方丢失增值税专用发票联和抵扣联，乙方应向甲方提供专用发票记账联复印件及主管税务机关出具的《丢失增值税专用发票已报税证明单》。</w:t>
      </w:r>
    </w:p>
    <w:p>
      <w:pPr>
        <w:numPr>
          <w:ilvl w:val="255"/>
          <w:numId w:val="0"/>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4.1.6 如果获得开具的汇总专用发票，则乙方应提供其防伪税控系统开具的《销售货物或者提供应税劳务清单》，并加盖发票专用章。</w:t>
      </w:r>
    </w:p>
    <w:p>
      <w:pPr>
        <w:numPr>
          <w:ilvl w:val="255"/>
          <w:numId w:val="0"/>
        </w:numPr>
        <w:spacing w:line="360" w:lineRule="auto"/>
        <w:ind w:left="420" w:leftChars="200"/>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sz w:val="24"/>
          <w:szCs w:val="24"/>
        </w:rPr>
        <w:t>五、</w:t>
      </w:r>
      <w:r>
        <w:rPr>
          <w:rFonts w:hint="eastAsia" w:asciiTheme="majorEastAsia" w:hAnsiTheme="majorEastAsia" w:eastAsiaTheme="majorEastAsia" w:cstheme="majorEastAsia"/>
          <w:b/>
          <w:bCs/>
          <w:sz w:val="24"/>
          <w:szCs w:val="24"/>
        </w:rPr>
        <w:t>成果要求及双方责任：</w:t>
      </w:r>
    </w:p>
    <w:p>
      <w:pPr>
        <w:spacing w:line="36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1、成果要求：</w:t>
      </w:r>
      <w:r>
        <w:rPr>
          <w:rFonts w:hint="eastAsia" w:asciiTheme="majorEastAsia" w:hAnsiTheme="majorEastAsia" w:eastAsiaTheme="majorEastAsia" w:cstheme="majorEastAsia"/>
          <w:spacing w:val="12"/>
          <w:sz w:val="24"/>
          <w:szCs w:val="24"/>
        </w:rPr>
        <w:t>本合同生效后，乙方应按项目所在地建设行政主管部门的有关规定，认真履行审查职责为甲方提供良好服务，</w:t>
      </w:r>
      <w:r>
        <w:rPr>
          <w:rFonts w:hint="eastAsia" w:asciiTheme="majorEastAsia" w:hAnsiTheme="majorEastAsia" w:eastAsiaTheme="majorEastAsia" w:cstheme="majorEastAsia"/>
          <w:sz w:val="24"/>
          <w:szCs w:val="24"/>
        </w:rPr>
        <w:t>自收到</w:t>
      </w:r>
      <w:r>
        <w:rPr>
          <w:rFonts w:hint="eastAsia" w:asciiTheme="majorEastAsia" w:hAnsiTheme="majorEastAsia" w:eastAsiaTheme="majorEastAsia" w:cstheme="majorEastAsia"/>
          <w:sz w:val="24"/>
          <w:szCs w:val="24"/>
          <w:lang w:eastAsia="zh-CN"/>
        </w:rPr>
        <w:t>甲方提供的</w:t>
      </w:r>
      <w:r>
        <w:rPr>
          <w:rFonts w:hint="eastAsia" w:asciiTheme="majorEastAsia" w:hAnsiTheme="majorEastAsia" w:eastAsiaTheme="majorEastAsia" w:cstheme="majorEastAsia"/>
          <w:sz w:val="24"/>
          <w:szCs w:val="24"/>
        </w:rPr>
        <w:t>全套施工图电子设计文件后，于5个工作日内完成该项目施工图设计文件的初审工作，审查合格后，出具河南省房屋建筑工程施工图设计文件审查合格书。</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1.1如本项目审查合格，乙方应向甲方出具《房屋建筑工程施工图设计文件审查合格书》（简称合格书），交还经乙方盖章的全套施工图设计文件，乙方将审查合格书副本及相关审查资料报建设主管部门备案。</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1.3乙方将施工图设计文件退还甲方后，除超资质勘察设计情况外，甲方应当要求原勘察设计企业进行修改，并将修改后的施工图设计文件重新报乙方进行审查。</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1.4勘察设计单位根据审查意见修改施工图设计文件所占时间，不计入乙方的审查工作日内。复审时限按工作日作相应顺延。</w:t>
      </w:r>
    </w:p>
    <w:p>
      <w:pPr>
        <w:spacing w:line="360" w:lineRule="auto"/>
        <w:ind w:firstLine="482" w:firstLineChars="200"/>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2、双方责任</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2.1甲方责任</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2.1.1甲方应提供给乙方完整的电子版施工图纸，</w:t>
      </w:r>
      <w:r>
        <w:rPr>
          <w:rFonts w:hint="eastAsia" w:asciiTheme="majorEastAsia" w:hAnsiTheme="majorEastAsia" w:eastAsiaTheme="majorEastAsia" w:cstheme="majorEastAsia"/>
          <w:sz w:val="24"/>
          <w:szCs w:val="24"/>
          <w:lang w:eastAsia="zh-CN"/>
        </w:rPr>
        <w:t>并</w:t>
      </w:r>
      <w:r>
        <w:rPr>
          <w:rFonts w:hint="eastAsia" w:asciiTheme="majorEastAsia" w:hAnsiTheme="majorEastAsia" w:eastAsiaTheme="majorEastAsia" w:cstheme="majorEastAsia"/>
          <w:sz w:val="24"/>
          <w:szCs w:val="24"/>
        </w:rPr>
        <w:t>对提供施工图设计文件全套资料的完整性、真实性、有效性负责。</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2.1.2甲方不得要求或暗示审查人员违反法律、法规、工程建设标准强制性条文和国家有关标准进行审查。</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2.1.3甲方不能按期返回修改图纸或变更设计，又不说明原因的，则视为甲方终止合同。</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2.1.4甲方对乙方的审查成果负有保密义务，不得向第三方透露或允许第三方重复使用。</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2.2乙方责任</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2.2.1乙方应按工程建设标准强制性条文及国家有关标准、规范规定进行审查，对提出的施工图设计文件审查结论的完整性、有效性、准确性负责。</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2.2.2乙方不得要求或暗示审查人员违反法律、法规、工程建设标准强制性条文和国家有关标准进行审查。</w:t>
      </w:r>
    </w:p>
    <w:p>
      <w:pPr>
        <w:numPr>
          <w:ilvl w:val="255"/>
          <w:numId w:val="0"/>
        </w:num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2.2.3乙方对甲方提供的技术资料负有保密义务，除五条中1.1和1.2款外，不得向第三方透露或允许第三方重复使用。</w:t>
      </w:r>
    </w:p>
    <w:p>
      <w:pPr>
        <w:numPr>
          <w:ilvl w:val="255"/>
          <w:numId w:val="0"/>
        </w:num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  审查合格后乙方必须在</w:t>
      </w:r>
      <w:r>
        <w:rPr>
          <w:rFonts w:hint="eastAsia" w:asciiTheme="majorEastAsia" w:hAnsiTheme="majorEastAsia" w:eastAsiaTheme="majorEastAsia" w:cstheme="majorEastAsia"/>
          <w:sz w:val="24"/>
          <w:szCs w:val="24"/>
          <w:lang w:val="en-US" w:eastAsia="zh-CN"/>
        </w:rPr>
        <w:t>甲方要求的时间内</w:t>
      </w:r>
      <w:r>
        <w:rPr>
          <w:rFonts w:hint="eastAsia" w:asciiTheme="majorEastAsia" w:hAnsiTheme="majorEastAsia" w:eastAsiaTheme="majorEastAsia" w:cstheme="majorEastAsia"/>
          <w:sz w:val="24"/>
          <w:szCs w:val="24"/>
        </w:rPr>
        <w:t>出具图纸审查合格证及抗震证书。</w:t>
      </w:r>
    </w:p>
    <w:p>
      <w:pPr>
        <w:spacing w:line="36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六、违约责任</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6.1甲方违约责任</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6.1.1因甲方提交的施工图设计文件资料不齐，造成乙方无法进行正常审查的，乙方可按延误时间顺延交付审查成果。</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6.1.2因甲方所提供的资料不准确或有错误，造成乙方审查成果的质量缺陷，由甲方负责。</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6.1.3甲方提供的施工图设计文件经审查需进行重大修改或重新设计，甲方应按重新审查所需的工作量，支付相应比例的审查费。</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6.1.4因甲方原因终止审查的，甲方应按下列约定支付审查费:实际完成审查工作量小于或等于50%时，按审查费的50%支付；大于50%时，按全部审查费支付。</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6.2乙方违约责任</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6.2.1乙方如不能按合同约定时间向甲方交付审查成果，每推迟一个工作日，向甲方支付审查费</w:t>
      </w:r>
      <w:r>
        <w:rPr>
          <w:rFonts w:hint="eastAsia" w:asciiTheme="majorEastAsia" w:hAnsiTheme="majorEastAsia" w:eastAsiaTheme="majorEastAsia" w:cstheme="majorEastAsia"/>
          <w:sz w:val="24"/>
          <w:szCs w:val="24"/>
          <w:u w:val="single"/>
        </w:rPr>
        <w:t>1%</w:t>
      </w:r>
      <w:r>
        <w:rPr>
          <w:rFonts w:hint="eastAsia" w:asciiTheme="majorEastAsia" w:hAnsiTheme="majorEastAsia" w:eastAsiaTheme="majorEastAsia" w:cstheme="majorEastAsia"/>
          <w:sz w:val="24"/>
          <w:szCs w:val="24"/>
        </w:rPr>
        <w:t>的违约金。</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6.2.2合同生效后，因乙方原因未按承诺及时履行合同，可视具体情况和不良影响，处以审查费20%-50%违约罚金。</w:t>
      </w:r>
    </w:p>
    <w:p>
      <w:pPr>
        <w:spacing w:line="360" w:lineRule="auto"/>
        <w:ind w:right="-313" w:rightChars="-149"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6.2.3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spacing w:line="360" w:lineRule="auto"/>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七、送达条款</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双方明确送达信息如下：</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甲方确认的送达信息为：</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送达地址</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河南省洛阳市开元大道开元壹号营销中心</w:t>
      </w:r>
      <w:r>
        <w:rPr>
          <w:rFonts w:hint="eastAsia" w:asciiTheme="majorEastAsia" w:hAnsiTheme="majorEastAsia" w:eastAsiaTheme="majorEastAsia" w:cstheme="majorEastAsia"/>
          <w:sz w:val="24"/>
          <w:szCs w:val="24"/>
          <w:lang w:eastAsia="zh-CN"/>
        </w:rPr>
        <w:t>三楼</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联系人及联系方式：0379-69916900      </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乙方确认的送达信息为：</w:t>
      </w:r>
    </w:p>
    <w:p>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送达地址：河南省洛阳市西工区九都路69号亚威金港商务中心1625</w:t>
      </w:r>
      <w:r>
        <w:rPr>
          <w:rFonts w:hint="eastAsia" w:asciiTheme="majorEastAsia" w:hAnsiTheme="majorEastAsia" w:eastAsiaTheme="majorEastAsia" w:cstheme="majorEastAsia"/>
          <w:sz w:val="24"/>
          <w:szCs w:val="24"/>
          <w:lang w:eastAsia="zh-CN"/>
        </w:rPr>
        <w:t>室</w:t>
      </w:r>
    </w:p>
    <w:p>
      <w:pPr>
        <w:keepNext w:val="0"/>
        <w:keepLines w:val="0"/>
        <w:pageBreakBefore w:val="0"/>
        <w:widowControl w:val="0"/>
        <w:kinsoku/>
        <w:wordWrap/>
        <w:overflowPunct/>
        <w:topLinePunct/>
        <w:autoSpaceDE/>
        <w:autoSpaceDN/>
        <w:bidi w:val="0"/>
        <w:adjustRightInd/>
        <w:snapToGrid/>
        <w:spacing w:line="360" w:lineRule="auto"/>
        <w:ind w:right="-313" w:rightChars="-149"/>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联系人及联系方式：邢帅</w:t>
      </w:r>
      <w:r>
        <w:rPr>
          <w:rFonts w:hint="eastAsia" w:asciiTheme="majorEastAsia" w:hAnsiTheme="majorEastAsia" w:eastAsiaTheme="majorEastAsia" w:cstheme="majorEastAsia"/>
          <w:sz w:val="24"/>
          <w:szCs w:val="24"/>
          <w:lang w:eastAsia="zh-CN"/>
        </w:rPr>
        <w:t>，电话</w:t>
      </w:r>
      <w:r>
        <w:rPr>
          <w:rFonts w:hint="eastAsia" w:asciiTheme="majorEastAsia" w:hAnsiTheme="majorEastAsia" w:eastAsiaTheme="majorEastAsia" w:cstheme="majorEastAsia"/>
          <w:sz w:val="24"/>
          <w:szCs w:val="24"/>
        </w:rPr>
        <w:t>13653887973      </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eastAsia="zh-CN"/>
        </w:rPr>
        <w:t>八</w:t>
      </w:r>
      <w:r>
        <w:rPr>
          <w:rFonts w:hint="eastAsia" w:asciiTheme="majorEastAsia" w:hAnsiTheme="majorEastAsia" w:eastAsiaTheme="majorEastAsia" w:cstheme="majorEastAsia"/>
          <w:b/>
          <w:sz w:val="24"/>
          <w:szCs w:val="24"/>
        </w:rPr>
        <w:t>、其他</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.1甲方对乙方提出的审查意见有重大原则分歧且经协商不能达成一致意见的，可向建设行政主管部门提出复审申请。建设行政主管部门按程序组织专家论证，并做出仲裁决定。</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.2经建设行政主管部门组织专家论证，若论证结果与原审查结果基本一致，专家论证费由甲方支付；论证结果与原审查结果不一致的，专家论证费用由乙方支付。</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.3经审查合格的施工图设计文件，因甲方原因需要整体变更重审的，按新项目报审并收取审查费。</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.4本工程项目采用新结构、新技术、新材料，需要赴外地进行调研、收集资料的差旅费等，由甲方承担，调研及收集资料时间不计入合同约定审查时间。</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.5甲方委托乙方承担本合同内容之外的咨询服务，另行支付费用。</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.6由于不可抗拒原因致使合同无法履行时，双方及时协商解决。</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.7合同双方发生争议，应及时协商解决，或委托建设行政主管部门调解，也可向人民法院起诉。</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.8任何单位或个人不得擅自修改经审查合格的施工图，确需修改的凡涉及建设部第13号令第十一条规定内容的，甲方应将修改后的施工图设计文件送乙方审查。</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.8.1修改的施工图设计文件，未经乙方审查合格，不得用于施工，擅自用于施工的，乙方不承担相应责任。建设行政主管部门将按有关法律、法规规定，对相关责任单位予以行政和经济处罚。</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九</w:t>
      </w:r>
      <w:r>
        <w:rPr>
          <w:rFonts w:hint="eastAsia" w:asciiTheme="majorEastAsia" w:hAnsiTheme="majorEastAsia" w:eastAsiaTheme="majorEastAsia" w:cstheme="majorEastAsia"/>
          <w:sz w:val="24"/>
          <w:szCs w:val="24"/>
        </w:rPr>
        <w:t>、本合同一式</w:t>
      </w:r>
      <w:r>
        <w:rPr>
          <w:rFonts w:hint="eastAsia" w:asciiTheme="majorEastAsia" w:hAnsiTheme="majorEastAsia" w:eastAsiaTheme="majorEastAsia" w:cstheme="majorEastAsia"/>
          <w:sz w:val="24"/>
          <w:szCs w:val="24"/>
          <w:u w:val="single"/>
        </w:rPr>
        <w:t>柒</w:t>
      </w:r>
      <w:r>
        <w:rPr>
          <w:rFonts w:hint="eastAsia" w:asciiTheme="majorEastAsia" w:hAnsiTheme="majorEastAsia" w:eastAsiaTheme="majorEastAsia" w:cstheme="majorEastAsia"/>
          <w:sz w:val="24"/>
          <w:szCs w:val="24"/>
        </w:rPr>
        <w:t>份，甲方</w:t>
      </w:r>
      <w:r>
        <w:rPr>
          <w:rFonts w:hint="eastAsia" w:asciiTheme="majorEastAsia" w:hAnsiTheme="majorEastAsia" w:eastAsiaTheme="majorEastAsia" w:cstheme="majorEastAsia"/>
          <w:sz w:val="24"/>
          <w:szCs w:val="24"/>
          <w:u w:val="single"/>
        </w:rPr>
        <w:t>伍</w:t>
      </w:r>
      <w:r>
        <w:rPr>
          <w:rFonts w:hint="eastAsia" w:asciiTheme="majorEastAsia" w:hAnsiTheme="majorEastAsia" w:eastAsiaTheme="majorEastAsia" w:cstheme="majorEastAsia"/>
          <w:sz w:val="24"/>
          <w:szCs w:val="24"/>
        </w:rPr>
        <w:t>份，乙方</w:t>
      </w:r>
      <w:r>
        <w:rPr>
          <w:rFonts w:hint="eastAsia" w:asciiTheme="majorEastAsia" w:hAnsiTheme="majorEastAsia" w:eastAsiaTheme="majorEastAsia" w:cstheme="majorEastAsia"/>
          <w:sz w:val="24"/>
          <w:szCs w:val="24"/>
          <w:u w:val="single"/>
        </w:rPr>
        <w:t>壹</w:t>
      </w:r>
      <w:r>
        <w:rPr>
          <w:rFonts w:hint="eastAsia" w:asciiTheme="majorEastAsia" w:hAnsiTheme="majorEastAsia" w:eastAsiaTheme="majorEastAsia" w:cstheme="majorEastAsia"/>
          <w:sz w:val="24"/>
          <w:szCs w:val="24"/>
        </w:rPr>
        <w:t>份，报项目所在地建设行政主管部门备案</w:t>
      </w:r>
      <w:r>
        <w:rPr>
          <w:rFonts w:hint="eastAsia" w:asciiTheme="majorEastAsia" w:hAnsiTheme="majorEastAsia" w:eastAsiaTheme="majorEastAsia" w:cstheme="majorEastAsia"/>
          <w:sz w:val="24"/>
          <w:szCs w:val="24"/>
          <w:u w:val="single"/>
        </w:rPr>
        <w:t>壹</w:t>
      </w:r>
      <w:r>
        <w:rPr>
          <w:rFonts w:hint="eastAsia" w:asciiTheme="majorEastAsia" w:hAnsiTheme="majorEastAsia" w:eastAsiaTheme="majorEastAsia" w:cstheme="majorEastAsia"/>
          <w:sz w:val="24"/>
          <w:szCs w:val="24"/>
        </w:rPr>
        <w:t>份。</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本合同双方签章齐全后方可生效。</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双方履行完合同规定的义务后，本合同即行终止。</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双方共同签署的协议及书面通知、会议纪要及补充协议等作为本合同组成部分，与本合同具有同等法律效力。</w:t>
      </w:r>
    </w:p>
    <w:p>
      <w:pPr>
        <w:spacing w:line="360" w:lineRule="auto"/>
        <w:ind w:firstLine="480" w:firstLineChars="200"/>
        <w:rPr>
          <w:rFonts w:asciiTheme="majorEastAsia" w:hAnsiTheme="majorEastAsia" w:eastAsiaTheme="majorEastAsia" w:cstheme="majorEastAsia"/>
          <w:sz w:val="24"/>
          <w:szCs w:val="24"/>
        </w:rPr>
      </w:pPr>
    </w:p>
    <w:p>
      <w:pPr>
        <w:spacing w:line="360" w:lineRule="auto"/>
        <w:ind w:firstLine="480" w:firstLineChars="200"/>
        <w:rPr>
          <w:rFonts w:asciiTheme="majorEastAsia" w:hAnsiTheme="majorEastAsia" w:eastAsiaTheme="majorEastAsia" w:cstheme="majorEastAsia"/>
          <w:sz w:val="24"/>
          <w:szCs w:val="24"/>
        </w:rPr>
      </w:pPr>
    </w:p>
    <w:p>
      <w:pPr>
        <w:spacing w:line="360" w:lineRule="auto"/>
        <w:ind w:firstLine="480" w:firstLineChars="200"/>
        <w:rPr>
          <w:rFonts w:asciiTheme="majorEastAsia" w:hAnsiTheme="majorEastAsia" w:eastAsiaTheme="majorEastAsia" w:cstheme="majorEastAsia"/>
          <w:sz w:val="24"/>
          <w:szCs w:val="24"/>
        </w:rPr>
      </w:pPr>
    </w:p>
    <w:p>
      <w:pPr>
        <w:widowControl/>
        <w:spacing w:line="48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甲 方：洛阳浩德鑫置地有限公司 乙方：洛阳新乾建设工程咨询服务有限公司</w:t>
      </w:r>
    </w:p>
    <w:p>
      <w:pPr>
        <w:widowControl/>
        <w:spacing w:line="48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法 人 代 表：         法 人 代 表：</w:t>
      </w:r>
    </w:p>
    <w:p>
      <w:pPr>
        <w:widowControl/>
        <w:spacing w:line="48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或授权委托人：          或授权委托人：</w:t>
      </w:r>
    </w:p>
    <w:p>
      <w:pPr>
        <w:widowControl/>
        <w:spacing w:line="48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税号：914103005542480325     税号：914103035624938984</w:t>
      </w:r>
    </w:p>
    <w:p>
      <w:pPr>
        <w:widowControl/>
        <w:spacing w:line="48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账户：413062200018170292470    账户：16138201040004433</w:t>
      </w:r>
    </w:p>
    <w:p>
      <w:pPr>
        <w:widowControl/>
        <w:spacing w:line="48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开户行：交行洛阳分行西苑支行    开户行：农业银行洛阳涧东路分理处</w:t>
      </w:r>
    </w:p>
    <w:p>
      <w:pPr>
        <w:jc w:val="center"/>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br w:type="page"/>
      </w:r>
      <w:r>
        <w:rPr>
          <w:rFonts w:hint="eastAsia" w:asciiTheme="majorEastAsia" w:hAnsiTheme="majorEastAsia" w:eastAsiaTheme="majorEastAsia" w:cstheme="majorEastAsia"/>
          <w:b/>
          <w:bCs/>
          <w:sz w:val="44"/>
          <w:szCs w:val="44"/>
        </w:rPr>
        <w:t>廉政合作协议</w:t>
      </w:r>
    </w:p>
    <w:p>
      <w:pPr>
        <w:spacing w:line="440" w:lineRule="exact"/>
        <w:rPr>
          <w:rFonts w:asciiTheme="majorEastAsia" w:hAnsiTheme="majorEastAsia" w:eastAsiaTheme="majorEastAsia" w:cstheme="majorEastAsia"/>
          <w:sz w:val="24"/>
          <w:szCs w:val="24"/>
        </w:rPr>
      </w:pPr>
    </w:p>
    <w:p>
      <w:pPr>
        <w:spacing w:line="4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甲方：</w:t>
      </w:r>
      <w:r>
        <w:rPr>
          <w:rFonts w:hint="eastAsia" w:asciiTheme="majorEastAsia" w:hAnsiTheme="majorEastAsia" w:eastAsiaTheme="majorEastAsia" w:cstheme="majorEastAsia"/>
          <w:sz w:val="24"/>
          <w:szCs w:val="24"/>
          <w:u w:val="single"/>
        </w:rPr>
        <w:t>洛阳浩德鑫置地有限公司</w:t>
      </w:r>
    </w:p>
    <w:p>
      <w:pPr>
        <w:spacing w:line="4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乙方：</w:t>
      </w:r>
      <w:r>
        <w:rPr>
          <w:rFonts w:hint="eastAsia" w:asciiTheme="majorEastAsia" w:hAnsiTheme="majorEastAsia" w:eastAsiaTheme="majorEastAsia" w:cstheme="majorEastAsia"/>
          <w:sz w:val="24"/>
          <w:szCs w:val="24"/>
          <w:u w:val="single"/>
        </w:rPr>
        <w:t>洛阳新乾建设工程咨询服务有限公司</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为加强工程项目建设期间的廉政管理，确保项目高效优质按期竣工，甲、乙双方经协商签定本协议并做为双方共同遵守的廉政行为准则。</w:t>
      </w:r>
    </w:p>
    <w:p>
      <w:pPr>
        <w:spacing w:line="440" w:lineRule="exact"/>
        <w:ind w:firstLine="482" w:firstLineChars="200"/>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一．甲方责任</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1．甲方有责任向乙方介绍本单位有关廉政管理的各项制度和规定。</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2．甲方有责任对本单位项目管理人员进行廉政教育。</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3．甲方人员应严格遵守本单位有关廉政管理的规定，不得接受乙方的宴请，不得接受任何形式的实物、现金或礼券。</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4．甲方在项目建设期间发现甲方人员任何形式的索贿受贿行为，均应及时采取措施予以制止，并及时通报乙方单位领导。</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5．甲方人员如违反廉政管理制度及本协议规定，甲方应视情节轻重、影响大小给予行政及经济处罚。</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6．对于乙方举报甲方人员违反廉政规定的情况，甲方应及时进行调查，根据调查情况进行处理。</w:t>
      </w:r>
    </w:p>
    <w:p>
      <w:pPr>
        <w:spacing w:line="440" w:lineRule="exact"/>
        <w:ind w:firstLine="482" w:firstLineChars="200"/>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二．乙方责任</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1．乙方应保证乙方有关人员了解甲方有关廉政管理的各项制度及本协议的规定，并遵照执行。</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2．乙方不得宴请甲方人员，不得以任何形式赠送实物、现金或礼券。</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3．乙方在项目建设期间发现乙方人员任何向甲方人员行贿行为，均应及时采取措施予以制止，并及时通报甲方单位领导。</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4．乙方有责任接受甲方对乙方在项目建设期间廉政管理执行情况的监督。</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酌情对乙方进行处罚，乙方自愿根据甲方的要求，在总价的基础上再让利5-100万元，并对乙方知情不报人员进行处罚。</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6．如因乙方或其人员在项目建设期间贿赂甲方人员，被检查机关立案查处的，甲方有权中止合同履行或解除合同，由此给甲方造成的损失，均由乙方负责赔偿。</w:t>
      </w:r>
    </w:p>
    <w:p>
      <w:pPr>
        <w:spacing w:line="440" w:lineRule="exact"/>
        <w:ind w:firstLine="482" w:firstLineChars="200"/>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三、为维护甲乙双方的合法利益，营造良好的商务环境，甲方建立多种举报渠道（如下）。甲方内控督查督办人员将恪守职业道德，严格履行保密义务！</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drawing>
          <wp:anchor distT="0" distB="0" distL="114300" distR="114300" simplePos="0" relativeHeight="251658240" behindDoc="0" locked="0" layoutInCell="1" allowOverlap="1">
            <wp:simplePos x="0" y="0"/>
            <wp:positionH relativeFrom="column">
              <wp:posOffset>3609340</wp:posOffset>
            </wp:positionH>
            <wp:positionV relativeFrom="paragraph">
              <wp:posOffset>131445</wp:posOffset>
            </wp:positionV>
            <wp:extent cx="1766570" cy="176657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766570" cy="1766570"/>
                    </a:xfrm>
                    <a:prstGeom prst="rect">
                      <a:avLst/>
                    </a:prstGeom>
                    <a:noFill/>
                  </pic:spPr>
                </pic:pic>
              </a:graphicData>
            </a:graphic>
          </wp:anchor>
        </w:drawing>
      </w:r>
      <w:r>
        <w:rPr>
          <w:rFonts w:hint="eastAsia" w:asciiTheme="majorEastAsia" w:hAnsiTheme="majorEastAsia" w:eastAsiaTheme="majorEastAsia" w:cstheme="majorEastAsia"/>
          <w:sz w:val="24"/>
          <w:szCs w:val="24"/>
        </w:rPr>
        <w:t>（1）微信：QQ530779160；</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（2）QQ号：530779160；</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（3）邮箱：530779160@qq.com；</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（4）电话：张先生：137 2169 5668</w:t>
      </w:r>
    </w:p>
    <w:p>
      <w:pPr>
        <w:spacing w:line="440" w:lineRule="exact"/>
        <w:ind w:firstLine="1440" w:firstLineChars="6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康先生：138 3847 1997</w:t>
      </w:r>
    </w:p>
    <w:p>
      <w:pPr>
        <w:spacing w:line="440" w:lineRule="exact"/>
        <w:ind w:firstLine="1440" w:firstLineChars="6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焦女士：185 3886 8899</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（5）直接和督查督办人员约定场所当面举报。</w:t>
      </w:r>
    </w:p>
    <w:p>
      <w:pPr>
        <w:spacing w:line="440" w:lineRule="exact"/>
        <w:ind w:firstLine="964" w:firstLineChars="400"/>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有下列行为之一可通过上述渠道进行举报：</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1.推诿扯皮、有责不负、处事消极、渎职失职、弄虚作假等行为。</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2.以权谋私、滥用职权、处事不公、隐瞒事故、违章指挥造成公司严重事故隐患的行为。</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3.贪污、受贿、盗窃、欺上瞒下等违法乱纪行为。</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4.出卖、泄露公司商业机密等危害公司行为。</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5.重大经济活动未按公司制度、流程执行的违规违纪行为。</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6.利用职权，任人唯亲，拉帮结派，搞小利益团体或对同事正当行使权利进行打击报复的行为。</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7.故意涂改公司文件或以公司名义谋私利，损害公司荣誉和利益的行为。</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8.私自侵占、挪用公司财物，损坏公司重要设备或资产的行为。</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9.公司内部男女不正之风的行为。</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10.破坏团队和谐，故意挑拨员工之间关系，对同事恶意侮辱、陷害、制造事端的行为。</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11.妄议集团经营、管理、决策部署、会议决议，对正当行使职权的执法部门、员工进行设置障碍、诋毁、恶意侮辱的行为。</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12.其它违反法律或者招标人公司相关制度的行为。</w:t>
      </w:r>
    </w:p>
    <w:p>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（以下无正文）</w:t>
      </w:r>
    </w:p>
    <w:p>
      <w:pPr>
        <w:spacing w:line="600" w:lineRule="auto"/>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甲方：</w:t>
      </w:r>
      <w:r>
        <w:rPr>
          <w:rFonts w:hint="eastAsia" w:asciiTheme="majorEastAsia" w:hAnsiTheme="majorEastAsia" w:eastAsiaTheme="majorEastAsia" w:cstheme="majorEastAsia"/>
          <w:sz w:val="24"/>
          <w:szCs w:val="24"/>
          <w:u w:val="single"/>
        </w:rPr>
        <w:t>洛阳浩德鑫置地有限公司</w:t>
      </w:r>
      <w:r>
        <w:rPr>
          <w:rFonts w:hint="eastAsia" w:asciiTheme="majorEastAsia" w:hAnsiTheme="majorEastAsia" w:eastAsiaTheme="majorEastAsia" w:cstheme="majorEastAsia"/>
          <w:sz w:val="24"/>
          <w:szCs w:val="24"/>
        </w:rPr>
        <w:t xml:space="preserve">    乙方：</w:t>
      </w:r>
      <w:r>
        <w:rPr>
          <w:rFonts w:hint="eastAsia" w:asciiTheme="majorEastAsia" w:hAnsiTheme="majorEastAsia" w:eastAsiaTheme="majorEastAsia" w:cstheme="majorEastAsia"/>
          <w:sz w:val="24"/>
          <w:szCs w:val="24"/>
          <w:u w:val="single"/>
        </w:rPr>
        <w:t>洛阳新乾建设工程咨询服务有限公司</w:t>
      </w:r>
    </w:p>
    <w:p>
      <w:pPr>
        <w:spacing w:line="60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签署日期：2019年2月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签署日期：2019年2月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F9"/>
    <w:rsid w:val="00004E57"/>
    <w:rsid w:val="00025F1E"/>
    <w:rsid w:val="0003054F"/>
    <w:rsid w:val="000574BC"/>
    <w:rsid w:val="000A39E8"/>
    <w:rsid w:val="000A6FC1"/>
    <w:rsid w:val="00116633"/>
    <w:rsid w:val="001171BE"/>
    <w:rsid w:val="0012478A"/>
    <w:rsid w:val="001673B4"/>
    <w:rsid w:val="00185449"/>
    <w:rsid w:val="001A19CA"/>
    <w:rsid w:val="001C1035"/>
    <w:rsid w:val="001F4639"/>
    <w:rsid w:val="00250795"/>
    <w:rsid w:val="00280053"/>
    <w:rsid w:val="00297778"/>
    <w:rsid w:val="002D0AA9"/>
    <w:rsid w:val="0033433F"/>
    <w:rsid w:val="00353D9C"/>
    <w:rsid w:val="00364C8B"/>
    <w:rsid w:val="003900EB"/>
    <w:rsid w:val="00393FE2"/>
    <w:rsid w:val="003B1743"/>
    <w:rsid w:val="004140EB"/>
    <w:rsid w:val="00454968"/>
    <w:rsid w:val="004B5F59"/>
    <w:rsid w:val="004D01C9"/>
    <w:rsid w:val="00517DF8"/>
    <w:rsid w:val="00523192"/>
    <w:rsid w:val="00545A43"/>
    <w:rsid w:val="00562363"/>
    <w:rsid w:val="00576990"/>
    <w:rsid w:val="00582665"/>
    <w:rsid w:val="005A1B95"/>
    <w:rsid w:val="005B5837"/>
    <w:rsid w:val="005D3A97"/>
    <w:rsid w:val="00621D55"/>
    <w:rsid w:val="00637154"/>
    <w:rsid w:val="00653844"/>
    <w:rsid w:val="00660EFD"/>
    <w:rsid w:val="006B1CAD"/>
    <w:rsid w:val="006C7039"/>
    <w:rsid w:val="006D0748"/>
    <w:rsid w:val="006E54EE"/>
    <w:rsid w:val="00752BCF"/>
    <w:rsid w:val="0076433C"/>
    <w:rsid w:val="007819F9"/>
    <w:rsid w:val="007E567C"/>
    <w:rsid w:val="007E6D6B"/>
    <w:rsid w:val="00800D0E"/>
    <w:rsid w:val="00835869"/>
    <w:rsid w:val="00850498"/>
    <w:rsid w:val="008762DF"/>
    <w:rsid w:val="00886F34"/>
    <w:rsid w:val="008B6B80"/>
    <w:rsid w:val="008D5BC0"/>
    <w:rsid w:val="008E5629"/>
    <w:rsid w:val="008F6EF9"/>
    <w:rsid w:val="00902F73"/>
    <w:rsid w:val="00917943"/>
    <w:rsid w:val="00924B25"/>
    <w:rsid w:val="00932D6D"/>
    <w:rsid w:val="009407C4"/>
    <w:rsid w:val="00960B0B"/>
    <w:rsid w:val="00975210"/>
    <w:rsid w:val="00982B07"/>
    <w:rsid w:val="00983E7D"/>
    <w:rsid w:val="009B1116"/>
    <w:rsid w:val="00A37D7E"/>
    <w:rsid w:val="00A81DA7"/>
    <w:rsid w:val="00A84215"/>
    <w:rsid w:val="00AC2C50"/>
    <w:rsid w:val="00AD2624"/>
    <w:rsid w:val="00B478BC"/>
    <w:rsid w:val="00B65310"/>
    <w:rsid w:val="00B67FE7"/>
    <w:rsid w:val="00B93E28"/>
    <w:rsid w:val="00BC6155"/>
    <w:rsid w:val="00BD141A"/>
    <w:rsid w:val="00BF6EB2"/>
    <w:rsid w:val="00C5760E"/>
    <w:rsid w:val="00C712C6"/>
    <w:rsid w:val="00C83F61"/>
    <w:rsid w:val="00CC254A"/>
    <w:rsid w:val="00CD7240"/>
    <w:rsid w:val="00CE498A"/>
    <w:rsid w:val="00D07CF9"/>
    <w:rsid w:val="00D61C28"/>
    <w:rsid w:val="00D6214B"/>
    <w:rsid w:val="00DA49FD"/>
    <w:rsid w:val="00DA4BD6"/>
    <w:rsid w:val="00DC1B39"/>
    <w:rsid w:val="00DF029F"/>
    <w:rsid w:val="00E36D17"/>
    <w:rsid w:val="00E553D2"/>
    <w:rsid w:val="00EB5466"/>
    <w:rsid w:val="00EC3AA1"/>
    <w:rsid w:val="00ED74D9"/>
    <w:rsid w:val="00EF4BDB"/>
    <w:rsid w:val="00F012F6"/>
    <w:rsid w:val="00F07945"/>
    <w:rsid w:val="00FB01E9"/>
    <w:rsid w:val="00FB7063"/>
    <w:rsid w:val="00FC4F57"/>
    <w:rsid w:val="00FD6CA5"/>
    <w:rsid w:val="03197248"/>
    <w:rsid w:val="03853E1F"/>
    <w:rsid w:val="039E63EB"/>
    <w:rsid w:val="048843F9"/>
    <w:rsid w:val="0A297905"/>
    <w:rsid w:val="0D713ADF"/>
    <w:rsid w:val="0E463E04"/>
    <w:rsid w:val="1158590C"/>
    <w:rsid w:val="11726429"/>
    <w:rsid w:val="12A57B60"/>
    <w:rsid w:val="138558CF"/>
    <w:rsid w:val="13910540"/>
    <w:rsid w:val="13D207F8"/>
    <w:rsid w:val="143E42D6"/>
    <w:rsid w:val="152817AA"/>
    <w:rsid w:val="15E3465A"/>
    <w:rsid w:val="16C060EB"/>
    <w:rsid w:val="173D4530"/>
    <w:rsid w:val="188930FD"/>
    <w:rsid w:val="1C2717E1"/>
    <w:rsid w:val="1C2B45D8"/>
    <w:rsid w:val="1C6544C6"/>
    <w:rsid w:val="1D270D38"/>
    <w:rsid w:val="1D6A6298"/>
    <w:rsid w:val="1E0E2FC4"/>
    <w:rsid w:val="202D3721"/>
    <w:rsid w:val="230A7C03"/>
    <w:rsid w:val="23383A8D"/>
    <w:rsid w:val="238B5296"/>
    <w:rsid w:val="23A7184B"/>
    <w:rsid w:val="25C95511"/>
    <w:rsid w:val="27615B78"/>
    <w:rsid w:val="29AA62C8"/>
    <w:rsid w:val="2C6C4A2C"/>
    <w:rsid w:val="2E8569AC"/>
    <w:rsid w:val="30454635"/>
    <w:rsid w:val="30824FE7"/>
    <w:rsid w:val="30DD4802"/>
    <w:rsid w:val="336F0194"/>
    <w:rsid w:val="33750268"/>
    <w:rsid w:val="34831844"/>
    <w:rsid w:val="36A27C90"/>
    <w:rsid w:val="37040987"/>
    <w:rsid w:val="381D4A10"/>
    <w:rsid w:val="413720E9"/>
    <w:rsid w:val="42F076C9"/>
    <w:rsid w:val="434E1DEC"/>
    <w:rsid w:val="47637211"/>
    <w:rsid w:val="48185F5A"/>
    <w:rsid w:val="48B47BC9"/>
    <w:rsid w:val="49725ABE"/>
    <w:rsid w:val="4C721E7A"/>
    <w:rsid w:val="4CB7144E"/>
    <w:rsid w:val="4CBB1478"/>
    <w:rsid w:val="4F273528"/>
    <w:rsid w:val="5021520F"/>
    <w:rsid w:val="521B2E57"/>
    <w:rsid w:val="52452AAF"/>
    <w:rsid w:val="52E5629E"/>
    <w:rsid w:val="541B7991"/>
    <w:rsid w:val="545F248C"/>
    <w:rsid w:val="56037364"/>
    <w:rsid w:val="560D6ED8"/>
    <w:rsid w:val="58DC362C"/>
    <w:rsid w:val="598B4CA8"/>
    <w:rsid w:val="5ED731E8"/>
    <w:rsid w:val="5F021046"/>
    <w:rsid w:val="60B50C34"/>
    <w:rsid w:val="610C61E6"/>
    <w:rsid w:val="61423D79"/>
    <w:rsid w:val="61A70E43"/>
    <w:rsid w:val="620F2F4C"/>
    <w:rsid w:val="63A27DB4"/>
    <w:rsid w:val="64091F1D"/>
    <w:rsid w:val="66C52A9D"/>
    <w:rsid w:val="69B26601"/>
    <w:rsid w:val="6E1975DD"/>
    <w:rsid w:val="70DF71BB"/>
    <w:rsid w:val="710B2117"/>
    <w:rsid w:val="732E147F"/>
    <w:rsid w:val="75907032"/>
    <w:rsid w:val="77857D04"/>
    <w:rsid w:val="77E64C4A"/>
    <w:rsid w:val="791D2F39"/>
    <w:rsid w:val="7B473D7F"/>
    <w:rsid w:val="7BBD5683"/>
    <w:rsid w:val="7C280A2C"/>
    <w:rsid w:val="7D346855"/>
    <w:rsid w:val="7F6E4409"/>
    <w:rsid w:val="7FC75D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nhideWhenUsed="0" w:uiPriority="99"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6"/>
    <w:qFormat/>
    <w:uiPriority w:val="99"/>
    <w:pPr>
      <w:keepNext/>
      <w:keepLines/>
      <w:adjustRightInd w:val="0"/>
      <w:spacing w:before="160" w:after="160" w:line="160" w:lineRule="atLeast"/>
      <w:ind w:left="851" w:hanging="284"/>
      <w:textAlignment w:val="baseline"/>
      <w:outlineLvl w:val="2"/>
    </w:pPr>
    <w:rPr>
      <w:rFonts w:ascii="黑体" w:eastAsia="黑体"/>
      <w:kern w:val="0"/>
      <w:sz w:val="28"/>
      <w:szCs w:val="20"/>
    </w:rPr>
  </w:style>
  <w:style w:type="paragraph" w:styleId="3">
    <w:name w:val="heading 9"/>
    <w:basedOn w:val="1"/>
    <w:next w:val="1"/>
    <w:qFormat/>
    <w:uiPriority w:val="1"/>
    <w:pPr>
      <w:autoSpaceDE w:val="0"/>
      <w:autoSpaceDN w:val="0"/>
      <w:adjustRightInd w:val="0"/>
      <w:ind w:left="120"/>
      <w:jc w:val="left"/>
      <w:outlineLvl w:val="8"/>
    </w:pPr>
    <w:rPr>
      <w:rFonts w:ascii="Microsoft JhengHei" w:hAnsi="Times New Roman" w:eastAsia="Microsoft JhengHei" w:cs="Microsoft JhengHei"/>
      <w:b/>
      <w:bCs/>
      <w:kern w:val="0"/>
      <w:sz w:val="28"/>
      <w:szCs w:val="28"/>
    </w:rPr>
  </w:style>
  <w:style w:type="character" w:default="1" w:styleId="12">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18"/>
    <w:semiHidden/>
    <w:qFormat/>
    <w:uiPriority w:val="99"/>
    <w:rPr>
      <w:b/>
      <w:bCs/>
    </w:rPr>
  </w:style>
  <w:style w:type="paragraph" w:styleId="5">
    <w:name w:val="annotation text"/>
    <w:basedOn w:val="1"/>
    <w:link w:val="17"/>
    <w:semiHidden/>
    <w:qFormat/>
    <w:uiPriority w:val="99"/>
    <w:pPr>
      <w:jc w:val="left"/>
    </w:pPr>
  </w:style>
  <w:style w:type="paragraph" w:styleId="6">
    <w:name w:val="Body Text"/>
    <w:basedOn w:val="1"/>
    <w:unhideWhenUsed/>
    <w:qFormat/>
    <w:locked/>
    <w:uiPriority w:val="99"/>
    <w:pPr>
      <w:autoSpaceDE w:val="0"/>
      <w:autoSpaceDN w:val="0"/>
      <w:adjustRightInd w:val="0"/>
      <w:spacing w:after="120"/>
      <w:jc w:val="left"/>
    </w:pPr>
    <w:rPr>
      <w:rFonts w:ascii="Times New Roman" w:hAnsi="Times New Roman"/>
      <w:kern w:val="0"/>
      <w:sz w:val="24"/>
    </w:rPr>
  </w:style>
  <w:style w:type="paragraph" w:styleId="7">
    <w:name w:val="Body Text Indent"/>
    <w:basedOn w:val="1"/>
    <w:link w:val="19"/>
    <w:semiHidden/>
    <w:qFormat/>
    <w:uiPriority w:val="99"/>
    <w:pPr>
      <w:ind w:firstLine="570"/>
    </w:pPr>
    <w:rPr>
      <w:rFonts w:ascii="宋体"/>
      <w:sz w:val="28"/>
    </w:rPr>
  </w:style>
  <w:style w:type="paragraph" w:styleId="8">
    <w:name w:val="Body Text Indent 2"/>
    <w:basedOn w:val="1"/>
    <w:link w:val="20"/>
    <w:semiHidden/>
    <w:qFormat/>
    <w:uiPriority w:val="99"/>
    <w:pPr>
      <w:spacing w:line="420" w:lineRule="exact"/>
      <w:ind w:firstLine="480" w:firstLineChars="200"/>
      <w:jc w:val="left"/>
    </w:pPr>
    <w:rPr>
      <w:rFonts w:ascii="宋体"/>
      <w:sz w:val="24"/>
    </w:rPr>
  </w:style>
  <w:style w:type="paragraph" w:styleId="9">
    <w:name w:val="Balloon Text"/>
    <w:basedOn w:val="1"/>
    <w:link w:val="21"/>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character" w:styleId="13">
    <w:name w:val="page number"/>
    <w:basedOn w:val="12"/>
    <w:semiHidden/>
    <w:uiPriority w:val="99"/>
    <w:rPr>
      <w:rFonts w:cs="Times New Roman"/>
    </w:rPr>
  </w:style>
  <w:style w:type="character" w:styleId="14">
    <w:name w:val="annotation reference"/>
    <w:basedOn w:val="12"/>
    <w:semiHidden/>
    <w:qFormat/>
    <w:uiPriority w:val="99"/>
    <w:rPr>
      <w:rFonts w:cs="Times New Roman"/>
      <w:sz w:val="21"/>
      <w:szCs w:val="21"/>
    </w:rPr>
  </w:style>
  <w:style w:type="character" w:customStyle="1" w:styleId="16">
    <w:name w:val="标题 3 字符"/>
    <w:basedOn w:val="12"/>
    <w:link w:val="2"/>
    <w:semiHidden/>
    <w:qFormat/>
    <w:locked/>
    <w:uiPriority w:val="99"/>
    <w:rPr>
      <w:rFonts w:ascii="Calibri" w:hAnsi="Calibri" w:cs="Times New Roman"/>
      <w:b/>
      <w:bCs/>
      <w:sz w:val="32"/>
      <w:szCs w:val="32"/>
    </w:rPr>
  </w:style>
  <w:style w:type="character" w:customStyle="1" w:styleId="17">
    <w:name w:val="批注文字 字符"/>
    <w:basedOn w:val="12"/>
    <w:link w:val="5"/>
    <w:semiHidden/>
    <w:qFormat/>
    <w:locked/>
    <w:uiPriority w:val="99"/>
    <w:rPr>
      <w:rFonts w:ascii="Calibri" w:hAnsi="Calibri" w:cs="Times New Roman"/>
    </w:rPr>
  </w:style>
  <w:style w:type="character" w:customStyle="1" w:styleId="18">
    <w:name w:val="批注主题 字符"/>
    <w:basedOn w:val="17"/>
    <w:link w:val="4"/>
    <w:semiHidden/>
    <w:qFormat/>
    <w:locked/>
    <w:uiPriority w:val="99"/>
    <w:rPr>
      <w:rFonts w:ascii="Calibri" w:hAnsi="Calibri" w:cs="Times New Roman"/>
      <w:b/>
      <w:bCs/>
    </w:rPr>
  </w:style>
  <w:style w:type="character" w:customStyle="1" w:styleId="19">
    <w:name w:val="正文文本缩进 字符"/>
    <w:basedOn w:val="12"/>
    <w:link w:val="7"/>
    <w:semiHidden/>
    <w:qFormat/>
    <w:locked/>
    <w:uiPriority w:val="99"/>
    <w:rPr>
      <w:rFonts w:ascii="Calibri" w:hAnsi="Calibri" w:cs="Times New Roman"/>
    </w:rPr>
  </w:style>
  <w:style w:type="character" w:customStyle="1" w:styleId="20">
    <w:name w:val="正文文本缩进 2 字符"/>
    <w:basedOn w:val="12"/>
    <w:link w:val="8"/>
    <w:semiHidden/>
    <w:qFormat/>
    <w:locked/>
    <w:uiPriority w:val="99"/>
    <w:rPr>
      <w:rFonts w:ascii="Calibri" w:hAnsi="Calibri" w:cs="Times New Roman"/>
    </w:rPr>
  </w:style>
  <w:style w:type="character" w:customStyle="1" w:styleId="21">
    <w:name w:val="批注框文本 字符"/>
    <w:basedOn w:val="12"/>
    <w:link w:val="9"/>
    <w:semiHidden/>
    <w:qFormat/>
    <w:locked/>
    <w:uiPriority w:val="99"/>
    <w:rPr>
      <w:rFonts w:cs="Times New Roman"/>
      <w:kern w:val="2"/>
      <w:sz w:val="18"/>
      <w:szCs w:val="18"/>
    </w:rPr>
  </w:style>
  <w:style w:type="character" w:customStyle="1" w:styleId="22">
    <w:name w:val="页脚 字符"/>
    <w:basedOn w:val="12"/>
    <w:link w:val="10"/>
    <w:semiHidden/>
    <w:qFormat/>
    <w:locked/>
    <w:uiPriority w:val="99"/>
    <w:rPr>
      <w:rFonts w:cs="Times New Roman"/>
      <w:sz w:val="18"/>
      <w:szCs w:val="18"/>
    </w:rPr>
  </w:style>
  <w:style w:type="character" w:customStyle="1" w:styleId="23">
    <w:name w:val="页眉 字符"/>
    <w:basedOn w:val="12"/>
    <w:link w:val="11"/>
    <w:semiHidden/>
    <w:locked/>
    <w:uiPriority w:val="99"/>
    <w:rPr>
      <w:rFonts w:cs="Times New Roman"/>
      <w:sz w:val="18"/>
      <w:szCs w:val="18"/>
    </w:rPr>
  </w:style>
  <w:style w:type="paragraph" w:customStyle="1" w:styleId="24">
    <w:name w:val="列出段落1"/>
    <w:basedOn w:val="1"/>
    <w:qFormat/>
    <w:uiPriority w:val="99"/>
    <w:pPr>
      <w:ind w:firstLine="420" w:firstLineChars="200"/>
    </w:pPr>
  </w:style>
  <w:style w:type="paragraph" w:customStyle="1" w:styleId="25">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847</Words>
  <Characters>4834</Characters>
  <Lines>40</Lines>
  <Paragraphs>11</Paragraphs>
  <TotalTime>7</TotalTime>
  <ScaleCrop>false</ScaleCrop>
  <LinksUpToDate>false</LinksUpToDate>
  <CharactersWithSpaces>5670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2019-01-17T01:42:00Z</dcterms:created>
  <dc:creator>Administrator</dc:creator>
  <cp:lastModifiedBy>zdf</cp:lastModifiedBy>
  <cp:lastPrinted>2018-06-09T02:53:00Z</cp:lastPrinted>
  <dcterms:modified xsi:type="dcterms:W3CDTF">2019-02-25T08:47:33Z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