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C0F" w:rsidRDefault="00063C0F" w:rsidP="00130213">
      <w:pPr>
        <w:widowControl/>
        <w:spacing w:beforeLines="200" w:line="340" w:lineRule="exact"/>
        <w:rPr>
          <w:rFonts w:ascii="黑体" w:eastAsia="黑体"/>
          <w:b/>
          <w:sz w:val="44"/>
          <w:szCs w:val="44"/>
        </w:rPr>
      </w:pPr>
    </w:p>
    <w:p w:rsidR="00063C0F" w:rsidRDefault="004E7564">
      <w:pPr>
        <w:pStyle w:val="p0"/>
        <w:autoSpaceDN w:val="0"/>
        <w:jc w:val="center"/>
        <w:rPr>
          <w:rFonts w:ascii="宋体"/>
          <w:b/>
          <w:bCs/>
          <w:sz w:val="44"/>
          <w:szCs w:val="44"/>
        </w:rPr>
      </w:pPr>
      <w:r>
        <w:rPr>
          <w:rFonts w:ascii="宋体" w:hAnsi="宋体" w:cs="宋体" w:hint="eastAsia"/>
          <w:b/>
          <w:bCs/>
          <w:spacing w:val="12"/>
          <w:sz w:val="40"/>
          <w:szCs w:val="40"/>
        </w:rPr>
        <w:t>开元壹号营销中心南侧非机动车停车场施工合同</w:t>
      </w:r>
    </w:p>
    <w:p w:rsidR="00063C0F" w:rsidRDefault="00063C0F">
      <w:pPr>
        <w:autoSpaceDN w:val="0"/>
        <w:spacing w:line="500" w:lineRule="exact"/>
        <w:rPr>
          <w:rFonts w:ascii="宋体"/>
          <w:sz w:val="44"/>
          <w:szCs w:val="44"/>
        </w:rPr>
      </w:pPr>
    </w:p>
    <w:p w:rsidR="00063C0F" w:rsidRDefault="00063C0F">
      <w:pPr>
        <w:autoSpaceDN w:val="0"/>
        <w:spacing w:line="500" w:lineRule="exact"/>
        <w:rPr>
          <w:rFonts w:ascii="宋体"/>
          <w:szCs w:val="21"/>
        </w:rPr>
      </w:pPr>
    </w:p>
    <w:p w:rsidR="00063C0F" w:rsidRDefault="00063C0F">
      <w:pPr>
        <w:autoSpaceDN w:val="0"/>
        <w:spacing w:line="500" w:lineRule="exact"/>
        <w:rPr>
          <w:rFonts w:ascii="宋体"/>
          <w:sz w:val="28"/>
          <w:szCs w:val="28"/>
        </w:rPr>
      </w:pPr>
    </w:p>
    <w:p w:rsidR="00063C0F" w:rsidRDefault="00063C0F">
      <w:pPr>
        <w:autoSpaceDN w:val="0"/>
        <w:spacing w:line="500" w:lineRule="exact"/>
        <w:rPr>
          <w:rFonts w:ascii="宋体"/>
          <w:sz w:val="28"/>
          <w:szCs w:val="28"/>
        </w:rPr>
      </w:pPr>
    </w:p>
    <w:p w:rsidR="00063C0F" w:rsidRDefault="00063C0F">
      <w:pPr>
        <w:autoSpaceDN w:val="0"/>
        <w:spacing w:line="500" w:lineRule="exact"/>
        <w:rPr>
          <w:rFonts w:ascii="宋体"/>
          <w:sz w:val="28"/>
          <w:szCs w:val="28"/>
        </w:rPr>
      </w:pPr>
    </w:p>
    <w:p w:rsidR="00063C0F" w:rsidRDefault="00063C0F">
      <w:pPr>
        <w:autoSpaceDN w:val="0"/>
        <w:spacing w:line="500" w:lineRule="exact"/>
        <w:rPr>
          <w:rFonts w:ascii="宋体"/>
          <w:sz w:val="28"/>
          <w:szCs w:val="28"/>
        </w:rPr>
      </w:pPr>
    </w:p>
    <w:p w:rsidR="00063C0F" w:rsidRDefault="00063C0F">
      <w:pPr>
        <w:autoSpaceDN w:val="0"/>
        <w:spacing w:line="500" w:lineRule="exact"/>
        <w:rPr>
          <w:rFonts w:ascii="宋体"/>
          <w:sz w:val="28"/>
          <w:szCs w:val="28"/>
        </w:rPr>
      </w:pPr>
    </w:p>
    <w:p w:rsidR="00063C0F" w:rsidRPr="00C4725A" w:rsidRDefault="004E7564" w:rsidP="00C4725A">
      <w:pPr>
        <w:autoSpaceDN w:val="0"/>
        <w:spacing w:line="500" w:lineRule="exact"/>
        <w:ind w:firstLineChars="600" w:firstLine="1818"/>
        <w:rPr>
          <w:rFonts w:ascii="宋体"/>
          <w:bCs/>
          <w:sz w:val="32"/>
          <w:szCs w:val="32"/>
        </w:rPr>
      </w:pPr>
      <w:r w:rsidRPr="00C4725A">
        <w:rPr>
          <w:rFonts w:ascii="宋体" w:hint="eastAsia"/>
          <w:bCs/>
          <w:sz w:val="32"/>
          <w:szCs w:val="32"/>
        </w:rPr>
        <w:t>合同编号：KYYH.68-JP-135</w:t>
      </w:r>
    </w:p>
    <w:p w:rsidR="00063C0F" w:rsidRPr="00C4725A" w:rsidRDefault="004E7564" w:rsidP="00C4725A">
      <w:pPr>
        <w:autoSpaceDN w:val="0"/>
        <w:spacing w:line="500" w:lineRule="exact"/>
        <w:ind w:firstLineChars="600" w:firstLine="1818"/>
        <w:rPr>
          <w:rFonts w:ascii="宋体"/>
          <w:bCs/>
          <w:sz w:val="32"/>
          <w:szCs w:val="32"/>
        </w:rPr>
      </w:pPr>
      <w:r w:rsidRPr="00C4725A">
        <w:rPr>
          <w:rFonts w:ascii="宋体" w:hint="eastAsia"/>
          <w:bCs/>
          <w:sz w:val="32"/>
          <w:szCs w:val="32"/>
        </w:rPr>
        <w:t>成本代码：4.13.1</w:t>
      </w:r>
      <w:bookmarkStart w:id="0" w:name="_GoBack"/>
      <w:bookmarkEnd w:id="0"/>
    </w:p>
    <w:p w:rsidR="00063C0F" w:rsidRPr="00C4725A" w:rsidRDefault="00063C0F">
      <w:pPr>
        <w:autoSpaceDN w:val="0"/>
        <w:spacing w:line="500" w:lineRule="exact"/>
        <w:rPr>
          <w:rFonts w:ascii="宋体"/>
          <w:sz w:val="28"/>
          <w:szCs w:val="28"/>
        </w:rPr>
      </w:pPr>
    </w:p>
    <w:p w:rsidR="00063C0F" w:rsidRPr="00C4725A" w:rsidRDefault="004E7564" w:rsidP="00C4725A">
      <w:pPr>
        <w:autoSpaceDN w:val="0"/>
        <w:spacing w:line="500" w:lineRule="exact"/>
        <w:ind w:firstLineChars="300" w:firstLine="909"/>
        <w:rPr>
          <w:rFonts w:ascii="宋体"/>
          <w:bCs/>
          <w:sz w:val="32"/>
          <w:szCs w:val="32"/>
        </w:rPr>
      </w:pPr>
      <w:r w:rsidRPr="00C4725A">
        <w:rPr>
          <w:rFonts w:ascii="宋体" w:hint="eastAsia"/>
          <w:bCs/>
          <w:sz w:val="32"/>
          <w:szCs w:val="32"/>
        </w:rPr>
        <w:t xml:space="preserve">    </w:t>
      </w:r>
    </w:p>
    <w:p w:rsidR="00063C0F" w:rsidRPr="00C4725A" w:rsidRDefault="00063C0F" w:rsidP="00C4725A">
      <w:pPr>
        <w:autoSpaceDN w:val="0"/>
        <w:spacing w:line="500" w:lineRule="exact"/>
        <w:ind w:firstLineChars="300" w:firstLine="909"/>
        <w:rPr>
          <w:rFonts w:ascii="宋体"/>
          <w:bCs/>
          <w:sz w:val="32"/>
          <w:szCs w:val="32"/>
        </w:rPr>
      </w:pPr>
    </w:p>
    <w:p w:rsidR="00063C0F" w:rsidRPr="00C4725A" w:rsidRDefault="00063C0F" w:rsidP="00C4725A">
      <w:pPr>
        <w:autoSpaceDN w:val="0"/>
        <w:spacing w:line="500" w:lineRule="exact"/>
        <w:ind w:firstLineChars="300" w:firstLine="909"/>
        <w:rPr>
          <w:rFonts w:ascii="宋体"/>
          <w:bCs/>
          <w:sz w:val="32"/>
          <w:szCs w:val="32"/>
        </w:rPr>
      </w:pPr>
    </w:p>
    <w:p w:rsidR="00063C0F" w:rsidRPr="00C4725A" w:rsidRDefault="00063C0F" w:rsidP="00C4725A">
      <w:pPr>
        <w:autoSpaceDN w:val="0"/>
        <w:spacing w:line="500" w:lineRule="exact"/>
        <w:ind w:firstLineChars="300" w:firstLine="909"/>
        <w:rPr>
          <w:rFonts w:ascii="宋体"/>
          <w:bCs/>
          <w:sz w:val="32"/>
          <w:szCs w:val="32"/>
        </w:rPr>
      </w:pPr>
    </w:p>
    <w:p w:rsidR="00063C0F" w:rsidRPr="00C4725A" w:rsidRDefault="00063C0F" w:rsidP="00C4725A">
      <w:pPr>
        <w:autoSpaceDN w:val="0"/>
        <w:spacing w:line="440" w:lineRule="exact"/>
        <w:ind w:firstLineChars="280" w:firstLine="848"/>
        <w:rPr>
          <w:rFonts w:ascii="宋体"/>
          <w:bCs/>
          <w:sz w:val="32"/>
          <w:szCs w:val="32"/>
        </w:rPr>
      </w:pPr>
    </w:p>
    <w:p w:rsidR="00063C0F" w:rsidRPr="00C4725A" w:rsidRDefault="004E7564" w:rsidP="00C4725A">
      <w:pPr>
        <w:autoSpaceDN w:val="0"/>
        <w:spacing w:line="440" w:lineRule="exact"/>
        <w:ind w:firstLineChars="600" w:firstLine="1818"/>
        <w:rPr>
          <w:rFonts w:ascii="宋体"/>
          <w:bCs/>
          <w:sz w:val="32"/>
          <w:szCs w:val="32"/>
          <w:u w:val="single"/>
        </w:rPr>
      </w:pPr>
      <w:r w:rsidRPr="00C4725A">
        <w:rPr>
          <w:rFonts w:ascii="宋体" w:hint="eastAsia"/>
          <w:bCs/>
          <w:sz w:val="32"/>
          <w:szCs w:val="32"/>
        </w:rPr>
        <w:t xml:space="preserve">发包人：洛阳浩德鑫置地有限公司 </w:t>
      </w:r>
    </w:p>
    <w:p w:rsidR="00063C0F" w:rsidRPr="00C4725A" w:rsidRDefault="00063C0F">
      <w:pPr>
        <w:autoSpaceDN w:val="0"/>
        <w:spacing w:line="440" w:lineRule="exact"/>
        <w:rPr>
          <w:rFonts w:ascii="宋体"/>
          <w:bCs/>
          <w:sz w:val="32"/>
          <w:szCs w:val="32"/>
        </w:rPr>
      </w:pPr>
    </w:p>
    <w:p w:rsidR="00063C0F" w:rsidRPr="00C4725A" w:rsidRDefault="004E7564" w:rsidP="00C4725A">
      <w:pPr>
        <w:autoSpaceDN w:val="0"/>
        <w:spacing w:line="440" w:lineRule="exact"/>
        <w:ind w:firstLineChars="600" w:firstLine="1818"/>
        <w:rPr>
          <w:rFonts w:ascii="宋体"/>
          <w:bCs/>
          <w:sz w:val="32"/>
          <w:szCs w:val="32"/>
          <w:u w:val="single"/>
        </w:rPr>
      </w:pPr>
      <w:r w:rsidRPr="00C4725A">
        <w:rPr>
          <w:rFonts w:ascii="宋体" w:hint="eastAsia"/>
          <w:bCs/>
          <w:sz w:val="32"/>
          <w:szCs w:val="32"/>
        </w:rPr>
        <w:t>承包人：洛阳沐洽园林绿化工程有限公司</w:t>
      </w:r>
    </w:p>
    <w:p w:rsidR="00063C0F" w:rsidRPr="00C4725A" w:rsidRDefault="00063C0F">
      <w:pPr>
        <w:autoSpaceDN w:val="0"/>
        <w:spacing w:line="440" w:lineRule="exact"/>
        <w:rPr>
          <w:rFonts w:ascii="宋体"/>
          <w:bCs/>
          <w:sz w:val="32"/>
          <w:szCs w:val="32"/>
        </w:rPr>
      </w:pPr>
    </w:p>
    <w:p w:rsidR="00063C0F" w:rsidRDefault="004E7564" w:rsidP="00C4725A">
      <w:pPr>
        <w:pStyle w:val="p0"/>
        <w:autoSpaceDN w:val="0"/>
        <w:ind w:firstLineChars="600" w:firstLine="1818"/>
        <w:rPr>
          <w:rFonts w:ascii="宋体"/>
          <w:b/>
          <w:bCs/>
          <w:sz w:val="32"/>
          <w:szCs w:val="32"/>
          <w:u w:val="single"/>
        </w:rPr>
      </w:pPr>
      <w:r w:rsidRPr="00C4725A">
        <w:rPr>
          <w:rFonts w:ascii="宋体" w:hint="eastAsia"/>
          <w:bCs/>
          <w:sz w:val="32"/>
          <w:szCs w:val="32"/>
        </w:rPr>
        <w:t>签订日期：2021年8月</w:t>
      </w:r>
      <w:r w:rsidRPr="00C4725A">
        <w:rPr>
          <w:rFonts w:ascii="宋体" w:hint="eastAsia"/>
          <w:bCs/>
          <w:sz w:val="32"/>
          <w:szCs w:val="32"/>
          <w:u w:val="single"/>
        </w:rPr>
        <w:t xml:space="preserve">  </w:t>
      </w:r>
      <w:r w:rsidRPr="00C4725A">
        <w:rPr>
          <w:rFonts w:ascii="宋体" w:hint="eastAsia"/>
          <w:bCs/>
          <w:sz w:val="32"/>
          <w:szCs w:val="32"/>
        </w:rPr>
        <w:t>日</w:t>
      </w:r>
    </w:p>
    <w:p w:rsidR="00063C0F" w:rsidRDefault="00063C0F" w:rsidP="00183084">
      <w:pPr>
        <w:pStyle w:val="p0"/>
        <w:autoSpaceDN w:val="0"/>
        <w:ind w:firstLineChars="600" w:firstLine="1825"/>
        <w:rPr>
          <w:rFonts w:ascii="宋体"/>
          <w:b/>
          <w:bCs/>
          <w:sz w:val="32"/>
          <w:szCs w:val="32"/>
        </w:rPr>
      </w:pPr>
    </w:p>
    <w:p w:rsidR="00063C0F" w:rsidRDefault="00063C0F" w:rsidP="00183084">
      <w:pPr>
        <w:pStyle w:val="p0"/>
        <w:autoSpaceDN w:val="0"/>
        <w:ind w:firstLineChars="600" w:firstLine="1825"/>
        <w:rPr>
          <w:rFonts w:ascii="宋体"/>
          <w:b/>
          <w:bCs/>
          <w:sz w:val="32"/>
          <w:szCs w:val="32"/>
        </w:rPr>
      </w:pPr>
    </w:p>
    <w:p w:rsidR="00063C0F" w:rsidRDefault="00063C0F">
      <w:pPr>
        <w:pStyle w:val="p0"/>
        <w:autoSpaceDN w:val="0"/>
        <w:rPr>
          <w:rFonts w:ascii="宋体"/>
          <w:b/>
          <w:bCs/>
          <w:sz w:val="32"/>
          <w:szCs w:val="32"/>
        </w:rPr>
      </w:pPr>
    </w:p>
    <w:p w:rsidR="00063C0F" w:rsidRDefault="004E7564">
      <w:pPr>
        <w:pStyle w:val="p0"/>
        <w:autoSpaceDN w:val="0"/>
        <w:rPr>
          <w:rFonts w:ascii="宋体" w:hAnsi="宋体" w:cs="宋体"/>
          <w:sz w:val="32"/>
          <w:szCs w:val="32"/>
        </w:rPr>
      </w:pPr>
      <w:r>
        <w:rPr>
          <w:rFonts w:ascii="黑体" w:eastAsia="黑体" w:hint="eastAsia"/>
          <w:b/>
          <w:bCs/>
          <w:sz w:val="32"/>
          <w:szCs w:val="32"/>
        </w:rPr>
        <w:t xml:space="preserve">              </w:t>
      </w:r>
      <w:r>
        <w:rPr>
          <w:rFonts w:ascii="宋体" w:hAnsi="宋体" w:cs="宋体" w:hint="eastAsia"/>
          <w:sz w:val="32"/>
          <w:szCs w:val="32"/>
        </w:rPr>
        <w:t xml:space="preserve">  </w:t>
      </w:r>
    </w:p>
    <w:p w:rsidR="00063C0F" w:rsidRDefault="00063C0F">
      <w:pPr>
        <w:tabs>
          <w:tab w:val="left" w:pos="1080"/>
        </w:tabs>
        <w:autoSpaceDN w:val="0"/>
        <w:snapToGrid w:val="0"/>
        <w:spacing w:line="360" w:lineRule="auto"/>
        <w:jc w:val="center"/>
        <w:rPr>
          <w:rFonts w:ascii="宋体" w:hAnsi="宋体" w:cs="宋体"/>
          <w:b/>
          <w:bCs/>
          <w:spacing w:val="12"/>
          <w:sz w:val="32"/>
          <w:szCs w:val="32"/>
        </w:rPr>
        <w:sectPr w:rsidR="00063C0F">
          <w:headerReference w:type="default" r:id="rId9"/>
          <w:footerReference w:type="default" r:id="rId10"/>
          <w:pgSz w:w="11850" w:h="16783"/>
          <w:pgMar w:top="1440" w:right="1440" w:bottom="1440" w:left="1440" w:header="720" w:footer="720" w:gutter="0"/>
          <w:cols w:space="720"/>
          <w:docGrid w:type="linesAndChars" w:linePitch="285" w:charSpace="-3486"/>
        </w:sectPr>
      </w:pPr>
    </w:p>
    <w:p w:rsidR="00063C0F" w:rsidRDefault="004E7564">
      <w:pPr>
        <w:tabs>
          <w:tab w:val="left" w:pos="1080"/>
        </w:tabs>
        <w:autoSpaceDN w:val="0"/>
        <w:snapToGrid w:val="0"/>
        <w:spacing w:line="360" w:lineRule="auto"/>
        <w:jc w:val="center"/>
        <w:rPr>
          <w:rFonts w:ascii="宋体"/>
          <w:b/>
          <w:bCs/>
          <w:kern w:val="24"/>
          <w:sz w:val="28"/>
          <w:szCs w:val="28"/>
        </w:rPr>
      </w:pPr>
      <w:r>
        <w:rPr>
          <w:rFonts w:ascii="宋体" w:hAnsi="宋体" w:cs="宋体" w:hint="eastAsia"/>
          <w:b/>
          <w:bCs/>
          <w:spacing w:val="12"/>
          <w:sz w:val="32"/>
          <w:szCs w:val="32"/>
        </w:rPr>
        <w:lastRenderedPageBreak/>
        <w:t>开元壹号营销中心南侧非机动车停车场施工合同</w:t>
      </w:r>
    </w:p>
    <w:p w:rsidR="00063C0F" w:rsidRDefault="004E7564">
      <w:pPr>
        <w:tabs>
          <w:tab w:val="left" w:pos="1080"/>
        </w:tabs>
        <w:autoSpaceDN w:val="0"/>
        <w:snapToGrid w:val="0"/>
        <w:spacing w:line="360" w:lineRule="auto"/>
        <w:rPr>
          <w:rFonts w:ascii="宋体"/>
          <w:b/>
          <w:bCs/>
          <w:kern w:val="24"/>
          <w:sz w:val="24"/>
          <w:szCs w:val="24"/>
        </w:rPr>
      </w:pPr>
      <w:r>
        <w:rPr>
          <w:rFonts w:ascii="宋体" w:hint="eastAsia"/>
          <w:b/>
          <w:bCs/>
          <w:kern w:val="24"/>
          <w:sz w:val="24"/>
          <w:szCs w:val="24"/>
        </w:rPr>
        <w:t>发包人：</w:t>
      </w:r>
      <w:r>
        <w:rPr>
          <w:rFonts w:ascii="宋体" w:hint="eastAsia"/>
          <w:b/>
          <w:bCs/>
          <w:kern w:val="24"/>
          <w:sz w:val="24"/>
          <w:szCs w:val="24"/>
          <w:u w:val="single"/>
        </w:rPr>
        <w:t>洛阳浩德鑫置地有限公司</w:t>
      </w:r>
      <w:r>
        <w:rPr>
          <w:rFonts w:ascii="宋体" w:hint="eastAsia"/>
          <w:b/>
          <w:bCs/>
          <w:kern w:val="24"/>
          <w:sz w:val="24"/>
          <w:szCs w:val="24"/>
        </w:rPr>
        <w:t>（以下简称甲方）</w:t>
      </w:r>
    </w:p>
    <w:p w:rsidR="00063C0F" w:rsidRDefault="004E7564">
      <w:pPr>
        <w:tabs>
          <w:tab w:val="left" w:pos="1080"/>
        </w:tabs>
        <w:autoSpaceDN w:val="0"/>
        <w:snapToGrid w:val="0"/>
        <w:spacing w:line="360" w:lineRule="auto"/>
        <w:rPr>
          <w:rFonts w:ascii="宋体"/>
          <w:sz w:val="24"/>
          <w:szCs w:val="24"/>
        </w:rPr>
      </w:pPr>
      <w:r>
        <w:rPr>
          <w:rFonts w:ascii="宋体" w:hint="eastAsia"/>
          <w:b/>
          <w:bCs/>
          <w:kern w:val="24"/>
          <w:sz w:val="24"/>
          <w:szCs w:val="24"/>
        </w:rPr>
        <w:t>承包人：</w:t>
      </w:r>
      <w:r>
        <w:rPr>
          <w:rFonts w:ascii="宋体" w:hint="eastAsia"/>
          <w:b/>
          <w:bCs/>
          <w:kern w:val="24"/>
          <w:sz w:val="24"/>
          <w:szCs w:val="24"/>
          <w:u w:val="single"/>
        </w:rPr>
        <w:t>洛阳沐洽园林绿化工程有限公司</w:t>
      </w:r>
      <w:r>
        <w:rPr>
          <w:rFonts w:ascii="宋体" w:hint="eastAsia"/>
          <w:b/>
          <w:bCs/>
          <w:kern w:val="24"/>
          <w:sz w:val="24"/>
          <w:szCs w:val="24"/>
        </w:rPr>
        <w:t>（以下简称乙方）</w:t>
      </w:r>
    </w:p>
    <w:p w:rsidR="00063C0F" w:rsidRDefault="004E7564">
      <w:pPr>
        <w:tabs>
          <w:tab w:val="left" w:pos="1080"/>
        </w:tabs>
        <w:spacing w:line="360" w:lineRule="auto"/>
        <w:ind w:firstLineChars="200" w:firstLine="446"/>
        <w:rPr>
          <w:rFonts w:ascii="宋体"/>
          <w:kern w:val="24"/>
          <w:sz w:val="24"/>
          <w:szCs w:val="24"/>
        </w:rPr>
      </w:pPr>
      <w:r>
        <w:rPr>
          <w:rFonts w:ascii="宋体" w:hint="eastAsia"/>
          <w:kern w:val="24"/>
          <w:sz w:val="24"/>
          <w:szCs w:val="24"/>
        </w:rPr>
        <w:t>依照《中华人民共和国民法典》、《中华人民共和国建筑法》、</w:t>
      </w:r>
      <w:r>
        <w:rPr>
          <w:rFonts w:ascii="宋体" w:hint="eastAsia"/>
          <w:sz w:val="24"/>
          <w:szCs w:val="24"/>
        </w:rPr>
        <w:t>《建设工程质量管理条例》</w:t>
      </w:r>
      <w:r>
        <w:rPr>
          <w:rFonts w:ascii="宋体" w:hint="eastAsia"/>
          <w:kern w:val="24"/>
          <w:sz w:val="24"/>
          <w:szCs w:val="24"/>
        </w:rPr>
        <w:t>及其他有关法律、行政法规，遵循平等、自愿、公平和诚实信用的原则，双方经协商一致订立本合同。</w:t>
      </w:r>
    </w:p>
    <w:p w:rsidR="00063C0F" w:rsidRDefault="004E7564">
      <w:pPr>
        <w:numPr>
          <w:ilvl w:val="4"/>
          <w:numId w:val="0"/>
        </w:numPr>
        <w:tabs>
          <w:tab w:val="left" w:pos="360"/>
          <w:tab w:val="left" w:pos="3600"/>
        </w:tabs>
        <w:spacing w:line="360" w:lineRule="auto"/>
        <w:rPr>
          <w:rFonts w:ascii="宋体"/>
          <w:b/>
          <w:bCs/>
          <w:sz w:val="24"/>
          <w:szCs w:val="24"/>
        </w:rPr>
      </w:pPr>
      <w:r>
        <w:rPr>
          <w:rFonts w:ascii="宋体" w:hint="eastAsia"/>
          <w:b/>
          <w:bCs/>
          <w:sz w:val="24"/>
          <w:szCs w:val="24"/>
        </w:rPr>
        <w:t>第一条：工程概况</w:t>
      </w:r>
    </w:p>
    <w:p w:rsidR="00063C0F" w:rsidRDefault="004E7564">
      <w:pPr>
        <w:pStyle w:val="p0"/>
        <w:widowControl w:val="0"/>
        <w:spacing w:line="360" w:lineRule="auto"/>
        <w:ind w:firstLineChars="200" w:firstLine="446"/>
        <w:rPr>
          <w:rFonts w:ascii="宋体"/>
          <w:sz w:val="24"/>
          <w:szCs w:val="24"/>
        </w:rPr>
      </w:pPr>
      <w:r>
        <w:rPr>
          <w:rFonts w:ascii="宋体" w:hint="eastAsia"/>
          <w:sz w:val="24"/>
          <w:szCs w:val="24"/>
        </w:rPr>
        <w:t>1、工程名称：</w:t>
      </w:r>
      <w:r>
        <w:rPr>
          <w:rFonts w:ascii="宋体" w:hAnsi="宋体" w:cs="宋体" w:hint="eastAsia"/>
          <w:spacing w:val="12"/>
          <w:sz w:val="24"/>
          <w:szCs w:val="24"/>
        </w:rPr>
        <w:t>开元壹号营销中心南侧非机动车停车场施工；</w:t>
      </w:r>
    </w:p>
    <w:p w:rsidR="00063C0F" w:rsidRDefault="004E7564">
      <w:pPr>
        <w:spacing w:line="360" w:lineRule="auto"/>
        <w:ind w:firstLineChars="200" w:firstLine="446"/>
        <w:rPr>
          <w:rFonts w:ascii="宋体"/>
          <w:sz w:val="24"/>
          <w:szCs w:val="24"/>
        </w:rPr>
      </w:pPr>
      <w:r>
        <w:rPr>
          <w:rFonts w:ascii="宋体" w:hint="eastAsia"/>
          <w:sz w:val="24"/>
          <w:szCs w:val="24"/>
        </w:rPr>
        <w:t>2、工程地点：</w:t>
      </w:r>
      <w:r>
        <w:rPr>
          <w:rFonts w:ascii="宋体" w:hAnsi="宋体" w:cs="宋体" w:hint="eastAsia"/>
          <w:spacing w:val="12"/>
          <w:kern w:val="0"/>
          <w:sz w:val="24"/>
          <w:szCs w:val="24"/>
        </w:rPr>
        <w:t>洛阳市洛龙区开元大道开元</w:t>
      </w:r>
      <w:r>
        <w:rPr>
          <w:rFonts w:ascii="宋体" w:hint="eastAsia"/>
          <w:sz w:val="24"/>
          <w:szCs w:val="24"/>
        </w:rPr>
        <w:t>壹号营销中心南侧；</w:t>
      </w:r>
    </w:p>
    <w:p w:rsidR="00063C0F" w:rsidRDefault="004E7564">
      <w:pPr>
        <w:pStyle w:val="p0"/>
        <w:widowControl w:val="0"/>
        <w:spacing w:line="360" w:lineRule="auto"/>
        <w:ind w:firstLineChars="200" w:firstLine="446"/>
        <w:rPr>
          <w:rFonts w:ascii="宋体"/>
          <w:kern w:val="2"/>
          <w:sz w:val="24"/>
          <w:szCs w:val="24"/>
        </w:rPr>
      </w:pPr>
      <w:r>
        <w:rPr>
          <w:rFonts w:ascii="宋体" w:hint="eastAsia"/>
          <w:kern w:val="2"/>
          <w:sz w:val="24"/>
          <w:szCs w:val="24"/>
        </w:rPr>
        <w:t>3、工程内容：场地平整、透水砖施工、排水沟、砖砌挡墙、售楼部下部回填土等。</w:t>
      </w:r>
    </w:p>
    <w:p w:rsidR="00063C0F" w:rsidRDefault="004E7564">
      <w:pPr>
        <w:spacing w:line="360" w:lineRule="auto"/>
        <w:rPr>
          <w:rFonts w:ascii="宋体"/>
          <w:b/>
          <w:bCs/>
          <w:sz w:val="24"/>
          <w:szCs w:val="24"/>
        </w:rPr>
      </w:pPr>
      <w:r>
        <w:rPr>
          <w:rFonts w:ascii="宋体" w:hint="eastAsia"/>
          <w:b/>
          <w:bCs/>
          <w:sz w:val="24"/>
          <w:szCs w:val="24"/>
        </w:rPr>
        <w:t>第二条：承包范围</w:t>
      </w:r>
    </w:p>
    <w:p w:rsidR="00063C0F" w:rsidRDefault="004E7564">
      <w:pPr>
        <w:spacing w:line="360" w:lineRule="auto"/>
        <w:ind w:firstLineChars="200" w:firstLine="446"/>
        <w:rPr>
          <w:rFonts w:ascii="Times New Roman" w:hAnsi="Times New Roman"/>
          <w:kern w:val="0"/>
          <w:sz w:val="24"/>
          <w:szCs w:val="24"/>
        </w:rPr>
      </w:pPr>
      <w:r>
        <w:rPr>
          <w:rFonts w:ascii="宋体" w:hAnsi="宋体" w:hint="eastAsia"/>
          <w:sz w:val="24"/>
          <w:szCs w:val="24"/>
        </w:rPr>
        <w:t>承包范围：</w:t>
      </w:r>
      <w:r>
        <w:rPr>
          <w:rFonts w:ascii="宋体" w:hAnsi="宋体" w:cs="宋体" w:hint="eastAsia"/>
          <w:spacing w:val="12"/>
          <w:sz w:val="24"/>
          <w:szCs w:val="24"/>
        </w:rPr>
        <w:t>开元壹号营销中心南侧非机动车停车场施工，包括但不限于</w:t>
      </w:r>
      <w:r>
        <w:rPr>
          <w:rFonts w:ascii="宋体" w:hint="eastAsia"/>
          <w:sz w:val="24"/>
          <w:szCs w:val="24"/>
        </w:rPr>
        <w:t>原有场地平整、透水砖施工、排水沟、砖砌挡墙、售楼部下部回填土等。</w:t>
      </w:r>
    </w:p>
    <w:p w:rsidR="00063C0F" w:rsidRDefault="004E7564">
      <w:pPr>
        <w:numPr>
          <w:ilvl w:val="4"/>
          <w:numId w:val="0"/>
        </w:numPr>
        <w:tabs>
          <w:tab w:val="left" w:pos="360"/>
          <w:tab w:val="left" w:pos="3600"/>
        </w:tabs>
        <w:spacing w:line="360" w:lineRule="auto"/>
        <w:rPr>
          <w:rFonts w:ascii="宋体"/>
          <w:b/>
          <w:bCs/>
          <w:sz w:val="24"/>
          <w:szCs w:val="24"/>
        </w:rPr>
      </w:pPr>
      <w:r>
        <w:rPr>
          <w:rFonts w:ascii="宋体" w:hint="eastAsia"/>
          <w:b/>
          <w:bCs/>
          <w:sz w:val="24"/>
          <w:szCs w:val="24"/>
        </w:rPr>
        <w:t>第三条：承包方式</w:t>
      </w:r>
    </w:p>
    <w:p w:rsidR="00063C0F" w:rsidRDefault="004E7564">
      <w:pPr>
        <w:spacing w:line="360" w:lineRule="auto"/>
        <w:ind w:firstLineChars="200" w:firstLine="446"/>
        <w:rPr>
          <w:rFonts w:ascii="宋体"/>
          <w:sz w:val="24"/>
          <w:szCs w:val="24"/>
        </w:rPr>
      </w:pPr>
      <w:r>
        <w:rPr>
          <w:rFonts w:ascii="宋体" w:hint="eastAsia"/>
          <w:sz w:val="24"/>
          <w:szCs w:val="24"/>
        </w:rPr>
        <w:t>承包方式：固定总价包干。</w:t>
      </w:r>
    </w:p>
    <w:p w:rsidR="00063C0F" w:rsidRDefault="004E7564">
      <w:pPr>
        <w:spacing w:line="360" w:lineRule="auto"/>
        <w:ind w:firstLineChars="200" w:firstLine="446"/>
        <w:rPr>
          <w:rFonts w:ascii="宋体"/>
          <w:sz w:val="24"/>
          <w:szCs w:val="24"/>
        </w:rPr>
      </w:pPr>
      <w:r>
        <w:rPr>
          <w:rFonts w:ascii="宋体" w:hint="eastAsia"/>
          <w:sz w:val="24"/>
          <w:szCs w:val="24"/>
        </w:rPr>
        <w:t>乙方以包工、包料、包工期、包质量、包安全、包文明施工、包市场风险、包验收</w:t>
      </w:r>
      <w:r w:rsidRPr="00C4725A">
        <w:rPr>
          <w:rFonts w:ascii="宋体" w:hint="eastAsia"/>
          <w:sz w:val="24"/>
          <w:szCs w:val="24"/>
        </w:rPr>
        <w:t>、包垃圾清运、</w:t>
      </w:r>
      <w:r>
        <w:rPr>
          <w:rFonts w:ascii="宋体" w:hint="eastAsia"/>
          <w:sz w:val="24"/>
          <w:szCs w:val="24"/>
        </w:rPr>
        <w:t>包税金等一切费用的形式承包在承包范围以内的所有项目。</w:t>
      </w:r>
    </w:p>
    <w:p w:rsidR="00063C0F" w:rsidRDefault="004E7564">
      <w:pPr>
        <w:numPr>
          <w:ilvl w:val="4"/>
          <w:numId w:val="0"/>
        </w:numPr>
        <w:tabs>
          <w:tab w:val="left" w:pos="360"/>
          <w:tab w:val="left" w:pos="3600"/>
        </w:tabs>
        <w:spacing w:line="360" w:lineRule="auto"/>
        <w:rPr>
          <w:rFonts w:ascii="宋体"/>
          <w:b/>
          <w:bCs/>
          <w:sz w:val="24"/>
          <w:szCs w:val="24"/>
        </w:rPr>
      </w:pPr>
      <w:r>
        <w:rPr>
          <w:rFonts w:ascii="宋体" w:hint="eastAsia"/>
          <w:b/>
          <w:bCs/>
          <w:sz w:val="24"/>
          <w:szCs w:val="24"/>
        </w:rPr>
        <w:t>第四条：验收标准及质量要求</w:t>
      </w:r>
    </w:p>
    <w:p w:rsidR="00063C0F" w:rsidRDefault="004E7564">
      <w:pPr>
        <w:spacing w:line="360" w:lineRule="auto"/>
        <w:ind w:firstLineChars="200" w:firstLine="446"/>
        <w:rPr>
          <w:rFonts w:ascii="宋体" w:hAnsi="宋体" w:cs="宋体"/>
          <w:sz w:val="24"/>
          <w:szCs w:val="24"/>
        </w:rPr>
      </w:pPr>
      <w:r>
        <w:rPr>
          <w:rFonts w:ascii="宋体" w:hAnsi="宋体" w:cs="宋体" w:hint="eastAsia"/>
          <w:sz w:val="24"/>
          <w:szCs w:val="24"/>
        </w:rPr>
        <w:t>1、施工质量评定的标准和规范：按国家现行的质量标准和施工验收规范执行。</w:t>
      </w:r>
    </w:p>
    <w:p w:rsidR="00063C0F" w:rsidRDefault="004E7564">
      <w:pPr>
        <w:spacing w:line="360" w:lineRule="auto"/>
        <w:ind w:firstLineChars="200" w:firstLine="446"/>
        <w:rPr>
          <w:rFonts w:ascii="宋体" w:hAnsi="宋体" w:cs="宋体"/>
          <w:sz w:val="24"/>
          <w:szCs w:val="24"/>
        </w:rPr>
      </w:pPr>
      <w:r>
        <w:rPr>
          <w:rFonts w:ascii="宋体" w:hAnsi="宋体" w:cs="宋体" w:hint="eastAsia"/>
          <w:sz w:val="24"/>
          <w:szCs w:val="24"/>
        </w:rPr>
        <w:t>2、工程质量要求达到合格工程标准，若因乙方原因造成工程质量达不到合格工程标准，乙方应无条件进行返修，直至达到合格的质量标准，同时乙方应向甲方支付合同总价5%的违约金，返修影响的工期不予顺延。</w:t>
      </w:r>
    </w:p>
    <w:p w:rsidR="00063C0F" w:rsidRDefault="004E7564">
      <w:pPr>
        <w:spacing w:line="360" w:lineRule="auto"/>
        <w:ind w:firstLineChars="200" w:firstLine="446"/>
        <w:rPr>
          <w:rFonts w:ascii="宋体" w:hAnsi="宋体" w:cs="宋体"/>
          <w:sz w:val="24"/>
          <w:szCs w:val="24"/>
        </w:rPr>
      </w:pPr>
      <w:r>
        <w:rPr>
          <w:rFonts w:ascii="宋体" w:hAnsi="宋体" w:cs="宋体" w:hint="eastAsia"/>
          <w:sz w:val="24"/>
          <w:szCs w:val="24"/>
        </w:rPr>
        <w:t>3、甲方对施工过程中的工程质量问题实行零容忍，若乙方采购的材料设备不符合合同约定的品牌、厂家、产地、材质、工艺、规格、型号等标准或者存在“假冒伪劣”等情形，</w:t>
      </w:r>
      <w:r>
        <w:rPr>
          <w:rFonts w:ascii="宋体" w:hAnsi="宋体" w:cs="宋体" w:hint="eastAsia"/>
          <w:sz w:val="24"/>
          <w:szCs w:val="24"/>
        </w:rPr>
        <w:lastRenderedPageBreak/>
        <w:t>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rsidR="00063C0F" w:rsidRDefault="004E7564">
      <w:pPr>
        <w:numPr>
          <w:ilvl w:val="4"/>
          <w:numId w:val="0"/>
        </w:numPr>
        <w:tabs>
          <w:tab w:val="left" w:pos="360"/>
          <w:tab w:val="left" w:pos="3600"/>
        </w:tabs>
        <w:spacing w:line="360" w:lineRule="auto"/>
        <w:rPr>
          <w:rFonts w:ascii="宋体"/>
          <w:b/>
          <w:bCs/>
          <w:sz w:val="24"/>
          <w:szCs w:val="24"/>
        </w:rPr>
      </w:pPr>
      <w:r>
        <w:rPr>
          <w:b/>
          <w:bCs/>
          <w:sz w:val="24"/>
          <w:szCs w:val="24"/>
        </w:rPr>
        <w:t>第</w:t>
      </w:r>
      <w:r>
        <w:rPr>
          <w:rFonts w:hint="eastAsia"/>
          <w:b/>
          <w:bCs/>
          <w:sz w:val="24"/>
          <w:szCs w:val="24"/>
        </w:rPr>
        <w:t>五</w:t>
      </w:r>
      <w:r>
        <w:rPr>
          <w:b/>
          <w:bCs/>
          <w:sz w:val="24"/>
          <w:szCs w:val="24"/>
        </w:rPr>
        <w:t>条：合同工期</w:t>
      </w:r>
    </w:p>
    <w:p w:rsidR="00063C0F" w:rsidRDefault="004E7564">
      <w:pPr>
        <w:tabs>
          <w:tab w:val="left" w:pos="1080"/>
        </w:tabs>
        <w:spacing w:line="360" w:lineRule="auto"/>
        <w:ind w:firstLineChars="200" w:firstLine="446"/>
        <w:rPr>
          <w:rFonts w:ascii="宋体"/>
          <w:sz w:val="24"/>
          <w:szCs w:val="24"/>
        </w:rPr>
      </w:pPr>
      <w:r>
        <w:rPr>
          <w:rFonts w:ascii="宋体" w:hint="eastAsia"/>
          <w:sz w:val="24"/>
          <w:szCs w:val="24"/>
        </w:rPr>
        <w:t>1、合同工期：20日历天 ，具体开工日期以甲方现场管理代表通知为准。</w:t>
      </w:r>
    </w:p>
    <w:p w:rsidR="00063C0F" w:rsidRDefault="004E7564">
      <w:pPr>
        <w:tabs>
          <w:tab w:val="left" w:pos="1080"/>
        </w:tabs>
        <w:spacing w:line="360" w:lineRule="auto"/>
        <w:ind w:firstLineChars="200" w:firstLine="446"/>
        <w:rPr>
          <w:rFonts w:ascii="宋体"/>
          <w:sz w:val="24"/>
          <w:szCs w:val="24"/>
        </w:rPr>
      </w:pPr>
      <w:r>
        <w:rPr>
          <w:rFonts w:ascii="宋体" w:hint="eastAsia"/>
          <w:sz w:val="24"/>
          <w:szCs w:val="24"/>
        </w:rPr>
        <w:t>2、工期要求：甲方可以根据现场的施工条件，合理安排本合同工程项目进行施工，乙方应按甲方现场管理代表下发的施工指令组织施工；如因非乙方原因造成工期延误，乙方可经甲方现场管理代表确认后调整或顺延工期。</w:t>
      </w:r>
    </w:p>
    <w:p w:rsidR="00063C0F" w:rsidRDefault="004E7564">
      <w:pPr>
        <w:tabs>
          <w:tab w:val="left" w:pos="1080"/>
        </w:tabs>
        <w:spacing w:line="360" w:lineRule="auto"/>
        <w:rPr>
          <w:rFonts w:ascii="宋体"/>
          <w:b/>
          <w:sz w:val="24"/>
          <w:szCs w:val="24"/>
        </w:rPr>
      </w:pPr>
      <w:r>
        <w:rPr>
          <w:rFonts w:ascii="宋体" w:hint="eastAsia"/>
          <w:b/>
          <w:sz w:val="24"/>
          <w:szCs w:val="24"/>
        </w:rPr>
        <w:t>第六条：材料的供应及计价</w:t>
      </w:r>
    </w:p>
    <w:p w:rsidR="00063C0F" w:rsidRDefault="004E7564">
      <w:pPr>
        <w:tabs>
          <w:tab w:val="left" w:pos="0"/>
        </w:tabs>
        <w:spacing w:line="360" w:lineRule="auto"/>
        <w:ind w:firstLineChars="200" w:firstLine="446"/>
        <w:rPr>
          <w:rFonts w:ascii="宋体"/>
          <w:sz w:val="24"/>
          <w:szCs w:val="24"/>
        </w:rPr>
      </w:pPr>
      <w:r>
        <w:rPr>
          <w:rFonts w:ascii="宋体" w:hint="eastAsia"/>
          <w:sz w:val="24"/>
          <w:szCs w:val="24"/>
        </w:rPr>
        <w:t>在施工时对于乙方自行采购的材料在进场前必须先经甲方认可后方能进场，并负责卸运到指定地点，乙方不能收取其他任何费用。</w:t>
      </w:r>
    </w:p>
    <w:p w:rsidR="00063C0F" w:rsidRDefault="004E7564">
      <w:pPr>
        <w:numPr>
          <w:ilvl w:val="4"/>
          <w:numId w:val="0"/>
        </w:numPr>
        <w:tabs>
          <w:tab w:val="left" w:pos="360"/>
          <w:tab w:val="left" w:pos="3600"/>
        </w:tabs>
        <w:spacing w:line="360" w:lineRule="auto"/>
        <w:rPr>
          <w:rFonts w:ascii="宋体"/>
          <w:b/>
          <w:bCs/>
          <w:sz w:val="24"/>
          <w:szCs w:val="24"/>
        </w:rPr>
      </w:pPr>
      <w:r>
        <w:rPr>
          <w:rFonts w:ascii="宋体" w:hint="eastAsia"/>
          <w:b/>
          <w:bCs/>
          <w:sz w:val="24"/>
          <w:szCs w:val="24"/>
        </w:rPr>
        <w:t>第七条：合同价款及结算</w:t>
      </w:r>
    </w:p>
    <w:p w:rsidR="00063C0F" w:rsidRDefault="004E7564">
      <w:pPr>
        <w:spacing w:line="360" w:lineRule="auto"/>
        <w:ind w:firstLineChars="200" w:firstLine="446"/>
        <w:rPr>
          <w:rFonts w:ascii="宋体" w:hAnsi="宋体" w:cs="宋体"/>
          <w:b/>
          <w:bCs/>
          <w:sz w:val="24"/>
        </w:rPr>
      </w:pPr>
      <w:r>
        <w:rPr>
          <w:rFonts w:ascii="宋体" w:hAnsi="宋体" w:cs="宋体" w:hint="eastAsia"/>
          <w:sz w:val="24"/>
        </w:rPr>
        <w:t>1、本合同采用固定总价包干形式，合同固定总价人民币小写：</w:t>
      </w:r>
      <w:r>
        <w:rPr>
          <w:rFonts w:ascii="宋体" w:hAnsi="宋体" w:cs="宋体" w:hint="eastAsia"/>
          <w:sz w:val="24"/>
          <w:u w:val="single"/>
        </w:rPr>
        <w:t>117,000.00</w:t>
      </w:r>
      <w:r>
        <w:rPr>
          <w:rFonts w:ascii="宋体" w:hAnsi="宋体" w:cs="宋体" w:hint="eastAsia"/>
          <w:sz w:val="24"/>
        </w:rPr>
        <w:t>元，人民币大写：</w:t>
      </w:r>
      <w:r>
        <w:rPr>
          <w:rFonts w:ascii="宋体" w:hAnsi="宋体" w:cs="宋体" w:hint="eastAsia"/>
          <w:sz w:val="24"/>
          <w:u w:val="single"/>
        </w:rPr>
        <w:t>壹拾壹万柒仟元整</w:t>
      </w:r>
      <w:r>
        <w:rPr>
          <w:rFonts w:ascii="宋体" w:hAnsi="宋体" w:cs="宋体" w:hint="eastAsia"/>
          <w:sz w:val="24"/>
        </w:rPr>
        <w:t>，其中不含税金额为</w:t>
      </w:r>
      <w:r>
        <w:rPr>
          <w:rFonts w:ascii="宋体" w:hAnsi="宋体" w:cs="宋体" w:hint="eastAsia"/>
          <w:sz w:val="24"/>
          <w:u w:val="single"/>
        </w:rPr>
        <w:t>115,841.58</w:t>
      </w:r>
      <w:r>
        <w:rPr>
          <w:rFonts w:ascii="宋体" w:hAnsi="宋体" w:cs="宋体" w:hint="eastAsia"/>
          <w:sz w:val="24"/>
        </w:rPr>
        <w:t>元，税金为</w:t>
      </w:r>
      <w:r>
        <w:rPr>
          <w:rFonts w:ascii="宋体" w:hAnsi="宋体" w:cs="宋体" w:hint="eastAsia"/>
          <w:sz w:val="24"/>
          <w:u w:val="single"/>
        </w:rPr>
        <w:t>1,158.42</w:t>
      </w:r>
      <w:r>
        <w:rPr>
          <w:rFonts w:ascii="宋体" w:hAnsi="宋体" w:cs="宋体" w:hint="eastAsia"/>
          <w:sz w:val="24"/>
        </w:rPr>
        <w:t>元，增值税率为</w:t>
      </w:r>
      <w:r>
        <w:rPr>
          <w:rFonts w:ascii="宋体" w:hAnsi="宋体" w:cs="宋体" w:hint="eastAsia"/>
          <w:sz w:val="24"/>
          <w:u w:val="single"/>
        </w:rPr>
        <w:t xml:space="preserve"> 1 </w:t>
      </w:r>
      <w:r>
        <w:rPr>
          <w:rFonts w:ascii="宋体" w:hAnsi="宋体" w:cs="宋体" w:hint="eastAsia"/>
          <w:sz w:val="24"/>
        </w:rPr>
        <w:t>%。</w:t>
      </w:r>
    </w:p>
    <w:p w:rsidR="00063C0F" w:rsidRDefault="004E7564">
      <w:pPr>
        <w:tabs>
          <w:tab w:val="left" w:pos="0"/>
          <w:tab w:val="left" w:pos="1080"/>
        </w:tabs>
        <w:spacing w:line="360" w:lineRule="auto"/>
        <w:ind w:firstLineChars="200" w:firstLine="446"/>
        <w:rPr>
          <w:rFonts w:ascii="宋体"/>
          <w:sz w:val="24"/>
          <w:szCs w:val="24"/>
        </w:rPr>
      </w:pPr>
      <w:r>
        <w:rPr>
          <w:rFonts w:ascii="宋体" w:hAnsi="宋体" w:cs="宋体" w:hint="eastAsia"/>
          <w:sz w:val="24"/>
        </w:rPr>
        <w:t>2、本工程结算造价=合同固定总价</w:t>
      </w:r>
      <w:r>
        <w:rPr>
          <w:rFonts w:ascii="宋体" w:hint="eastAsia"/>
          <w:sz w:val="24"/>
          <w:szCs w:val="24"/>
        </w:rPr>
        <w:t>±变更、签证造价-应扣费用</w:t>
      </w:r>
      <w:r>
        <w:rPr>
          <w:rFonts w:ascii="宋体" w:hAnsi="宋体" w:cs="宋体" w:hint="eastAsia"/>
          <w:sz w:val="24"/>
        </w:rPr>
        <w:t>。</w:t>
      </w:r>
      <w:r>
        <w:rPr>
          <w:rFonts w:ascii="宋体" w:hint="eastAsia"/>
          <w:sz w:val="24"/>
          <w:szCs w:val="24"/>
        </w:rPr>
        <w:t>该固定总价按承包范</w:t>
      </w:r>
      <w:r>
        <w:rPr>
          <w:rFonts w:ascii="宋体" w:hint="eastAsia"/>
          <w:sz w:val="24"/>
          <w:szCs w:val="24"/>
        </w:rPr>
        <w:lastRenderedPageBreak/>
        <w:t>围内容一次性包干，除合同约定可调整之外的所有内容均不再随任何因素的调整而调整，不管乙方投标报价时清单中是否有漏项、缺项，均视为乙方已综合考虑在其他项目的报价内，结算时不做任何调整。</w:t>
      </w:r>
    </w:p>
    <w:p w:rsidR="00063C0F" w:rsidRDefault="004E7564">
      <w:pPr>
        <w:tabs>
          <w:tab w:val="left" w:pos="0"/>
          <w:tab w:val="left" w:pos="1080"/>
        </w:tabs>
        <w:spacing w:line="360" w:lineRule="auto"/>
        <w:ind w:firstLineChars="200" w:firstLine="446"/>
        <w:rPr>
          <w:rFonts w:ascii="宋体"/>
          <w:sz w:val="24"/>
          <w:szCs w:val="24"/>
        </w:rPr>
      </w:pPr>
      <w:r>
        <w:rPr>
          <w:rFonts w:ascii="宋体" w:hint="eastAsia"/>
          <w:sz w:val="24"/>
          <w:szCs w:val="24"/>
        </w:rPr>
        <w:t>3、甲方提供水源电源接驳点，水电费由乙方自行承担。</w:t>
      </w:r>
    </w:p>
    <w:p w:rsidR="00063C0F" w:rsidRDefault="004E7564">
      <w:pPr>
        <w:tabs>
          <w:tab w:val="left" w:pos="1080"/>
        </w:tabs>
        <w:spacing w:line="360" w:lineRule="auto"/>
        <w:ind w:firstLineChars="200" w:firstLine="446"/>
        <w:rPr>
          <w:rFonts w:ascii="宋体"/>
          <w:sz w:val="24"/>
          <w:szCs w:val="24"/>
        </w:rPr>
      </w:pPr>
      <w:r>
        <w:rPr>
          <w:rFonts w:ascii="宋体" w:hint="eastAsia"/>
          <w:sz w:val="24"/>
          <w:szCs w:val="24"/>
        </w:rPr>
        <w:t>4、变更、签证的计价原则：本合同执行期间，合同固定总价不因任何因素而作调整。</w:t>
      </w:r>
      <w:r>
        <w:rPr>
          <w:rFonts w:ascii="宋体" w:hAnsi="宋体" w:cs="宋体" w:hint="eastAsia"/>
          <w:sz w:val="24"/>
        </w:rPr>
        <w:t>若因乙方原因引起的设计变更，费用增加的由乙方自行承担，费用减少的以实结算。</w:t>
      </w:r>
      <w:r>
        <w:rPr>
          <w:rFonts w:ascii="宋体" w:hint="eastAsia"/>
          <w:sz w:val="24"/>
          <w:szCs w:val="24"/>
        </w:rPr>
        <w:t>若因甲方设计原因引起的设计变更，由甲方出具设计变更单。</w:t>
      </w:r>
      <w:r>
        <w:rPr>
          <w:rFonts w:ascii="宋体" w:hAnsi="宋体" w:cs="宋体" w:hint="eastAsia"/>
          <w:sz w:val="24"/>
        </w:rPr>
        <w:t>变更、签证引起部分分项工程子目的增加，该子项目的综合单价在合同后附件1《工程量清单》中有相同子目的执行相同子目的单价，合同后附件1《工程量清单》中有相近子目的按相近子目执行，若合同后附件1《工程量清单》中无适用或类似于变更、签证工程综合单价的，双方协商确定。</w:t>
      </w:r>
    </w:p>
    <w:p w:rsidR="00063C0F" w:rsidRDefault="004E7564">
      <w:pPr>
        <w:tabs>
          <w:tab w:val="left" w:pos="1080"/>
        </w:tabs>
        <w:spacing w:line="360" w:lineRule="auto"/>
        <w:ind w:firstLineChars="200" w:firstLine="446"/>
        <w:rPr>
          <w:rFonts w:ascii="宋体"/>
          <w:sz w:val="24"/>
          <w:szCs w:val="24"/>
        </w:rPr>
      </w:pPr>
      <w:r>
        <w:rPr>
          <w:rFonts w:ascii="宋体" w:hint="eastAsia"/>
          <w:sz w:val="24"/>
          <w:szCs w:val="24"/>
        </w:rPr>
        <w:t>5、乙方报送结算额经核对后，若审减额超过报送金额5%，乙方承担总审减额的3%费用，从结算金额中直接扣除。</w:t>
      </w:r>
    </w:p>
    <w:p w:rsidR="00063C0F" w:rsidRDefault="004E7564">
      <w:pPr>
        <w:numPr>
          <w:ilvl w:val="2"/>
          <w:numId w:val="0"/>
        </w:numPr>
        <w:tabs>
          <w:tab w:val="left" w:pos="0"/>
          <w:tab w:val="left" w:pos="360"/>
        </w:tabs>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第八条：付款方式</w:t>
      </w:r>
    </w:p>
    <w:p w:rsidR="00063C0F" w:rsidRDefault="004E7564">
      <w:pPr>
        <w:spacing w:line="360" w:lineRule="auto"/>
        <w:ind w:firstLineChars="200" w:firstLine="446"/>
        <w:rPr>
          <w:rFonts w:ascii="宋体" w:hAnsi="宋体"/>
          <w:sz w:val="24"/>
          <w:szCs w:val="24"/>
        </w:rPr>
      </w:pPr>
      <w:r>
        <w:rPr>
          <w:rFonts w:ascii="宋体" w:hint="eastAsia"/>
          <w:sz w:val="24"/>
          <w:szCs w:val="24"/>
        </w:rPr>
        <w:t>1、</w:t>
      </w:r>
      <w:r>
        <w:rPr>
          <w:rFonts w:ascii="宋体" w:hAnsi="宋体" w:hint="eastAsia"/>
          <w:sz w:val="24"/>
          <w:szCs w:val="24"/>
        </w:rPr>
        <w:t>本工程无预付款。</w:t>
      </w:r>
    </w:p>
    <w:p w:rsidR="00063C0F" w:rsidRDefault="004E7564">
      <w:pPr>
        <w:spacing w:line="360" w:lineRule="auto"/>
        <w:ind w:firstLineChars="200" w:firstLine="446"/>
        <w:rPr>
          <w:rFonts w:ascii="宋体" w:cs="宋体"/>
          <w:sz w:val="24"/>
          <w:szCs w:val="24"/>
        </w:rPr>
      </w:pPr>
      <w:r>
        <w:rPr>
          <w:rFonts w:ascii="宋体" w:cs="宋体" w:hint="eastAsia"/>
          <w:sz w:val="24"/>
          <w:szCs w:val="24"/>
        </w:rPr>
        <w:t>2、全部施工完成支付至</w:t>
      </w:r>
      <w:r w:rsidRPr="00C4725A">
        <w:rPr>
          <w:rFonts w:ascii="宋体" w:cs="宋体" w:hint="eastAsia"/>
          <w:sz w:val="24"/>
          <w:szCs w:val="24"/>
        </w:rPr>
        <w:t>已完工程造价</w:t>
      </w:r>
      <w:r>
        <w:rPr>
          <w:rFonts w:ascii="宋体" w:cs="宋体" w:hint="eastAsia"/>
          <w:sz w:val="24"/>
          <w:szCs w:val="24"/>
        </w:rPr>
        <w:t>的80%。</w:t>
      </w:r>
    </w:p>
    <w:p w:rsidR="00063C0F" w:rsidRDefault="004E7564">
      <w:pPr>
        <w:spacing w:line="360" w:lineRule="auto"/>
        <w:ind w:firstLineChars="200" w:firstLine="446"/>
        <w:rPr>
          <w:rFonts w:ascii="宋体" w:hAnsi="宋体"/>
          <w:sz w:val="24"/>
          <w:szCs w:val="24"/>
        </w:rPr>
      </w:pPr>
      <w:r>
        <w:rPr>
          <w:rFonts w:ascii="宋体" w:cs="宋体" w:hint="eastAsia"/>
          <w:bCs/>
          <w:sz w:val="24"/>
          <w:szCs w:val="24"/>
        </w:rPr>
        <w:t>3、</w:t>
      </w:r>
      <w:r>
        <w:rPr>
          <w:rFonts w:ascii="宋体" w:hAnsi="宋体" w:hint="eastAsia"/>
          <w:sz w:val="24"/>
          <w:szCs w:val="24"/>
        </w:rPr>
        <w:t>工程竣工验收并配合甲方完成结算后支付至结算价款的95%，余结算价款的5%质保金，质保壹年，质保期从工程竣工验收合格之日起算。</w:t>
      </w:r>
    </w:p>
    <w:p w:rsidR="00063C0F" w:rsidRDefault="004E7564">
      <w:pPr>
        <w:spacing w:line="360" w:lineRule="auto"/>
        <w:ind w:firstLineChars="200" w:firstLine="446"/>
        <w:rPr>
          <w:rFonts w:ascii="宋体" w:hAnsi="宋体"/>
          <w:sz w:val="24"/>
          <w:szCs w:val="24"/>
        </w:rPr>
      </w:pPr>
      <w:r>
        <w:rPr>
          <w:rFonts w:ascii="宋体" w:hAnsi="宋体" w:hint="eastAsia"/>
          <w:sz w:val="24"/>
          <w:szCs w:val="24"/>
        </w:rPr>
        <w:t>4、</w:t>
      </w:r>
      <w:r>
        <w:rPr>
          <w:rFonts w:ascii="宋体" w:hAnsi="宋体" w:cs="宋体" w:hint="eastAsia"/>
          <w:sz w:val="24"/>
        </w:rPr>
        <w:t>每次付款时，乙方须先提供等额有效的增值税专用发票，当甲方向乙方累计支付款项至结算价款的95%之前，乙方须向甲方开具结算价款100%的增值税专用发票。如乙方未按甲方要求出具相应发票，甲方除扣留质保金外，有权拒绝支付该批次工程款。乙方应在开票之后5个工作日内将发票送达甲方，甲方签收发票的日期为发票的送达日期。</w:t>
      </w:r>
    </w:p>
    <w:p w:rsidR="00063C0F" w:rsidRDefault="004E7564">
      <w:pPr>
        <w:spacing w:line="360" w:lineRule="auto"/>
        <w:ind w:firstLineChars="200" w:firstLine="446"/>
        <w:rPr>
          <w:rFonts w:ascii="宋体" w:cs="宋体"/>
          <w:sz w:val="24"/>
          <w:szCs w:val="24"/>
        </w:rPr>
      </w:pPr>
      <w:r>
        <w:rPr>
          <w:rFonts w:ascii="宋体" w:cs="宋体" w:hint="eastAsia"/>
          <w:sz w:val="24"/>
          <w:szCs w:val="24"/>
        </w:rPr>
        <w:t>5、</w:t>
      </w:r>
      <w:r>
        <w:rPr>
          <w:rFonts w:ascii="宋体" w:hAnsi="宋体" w:cs="宋体" w:hint="eastAsia"/>
          <w:sz w:val="24"/>
          <w:szCs w:val="24"/>
        </w:rPr>
        <w:t>发票开具要求及责任</w:t>
      </w:r>
    </w:p>
    <w:p w:rsidR="00063C0F" w:rsidRDefault="004E7564">
      <w:pPr>
        <w:spacing w:line="360" w:lineRule="auto"/>
        <w:ind w:firstLineChars="200" w:firstLine="446"/>
        <w:rPr>
          <w:rFonts w:asciiTheme="minorEastAsia" w:eastAsiaTheme="minorEastAsia" w:hAnsiTheme="minorEastAsia" w:cs="宋体"/>
          <w:sz w:val="24"/>
        </w:rPr>
      </w:pPr>
      <w:r>
        <w:rPr>
          <w:rFonts w:asciiTheme="minorEastAsia" w:eastAsiaTheme="minorEastAsia" w:hAnsiTheme="minorEastAsia" w:cs="宋体" w:hint="eastAsia"/>
          <w:sz w:val="24"/>
        </w:rPr>
        <w:t>5.1、对发票不合规的约定：</w:t>
      </w:r>
    </w:p>
    <w:p w:rsidR="00063C0F" w:rsidRDefault="004E7564">
      <w:pPr>
        <w:spacing w:line="360" w:lineRule="auto"/>
        <w:ind w:firstLineChars="200" w:firstLine="446"/>
        <w:rPr>
          <w:rFonts w:asciiTheme="minorEastAsia" w:eastAsiaTheme="minorEastAsia" w:hAnsiTheme="minorEastAsia" w:cs="宋体"/>
          <w:sz w:val="24"/>
        </w:rPr>
      </w:pPr>
      <w:r>
        <w:rPr>
          <w:rFonts w:asciiTheme="minorEastAsia" w:eastAsiaTheme="minorEastAsia" w:hAnsiTheme="minorEastAsia" w:cs="宋体" w:hint="eastAsia"/>
          <w:sz w:val="24"/>
        </w:rPr>
        <w:t>5.1.1、乙方提供的发票为增值税专用发票的，因乙方迟延送达、开具错误等原因导致</w:t>
      </w:r>
      <w:r>
        <w:rPr>
          <w:rFonts w:asciiTheme="minorEastAsia" w:eastAsiaTheme="minorEastAsia" w:hAnsiTheme="minorEastAsia" w:cs="宋体" w:hint="eastAsia"/>
          <w:sz w:val="24"/>
        </w:rPr>
        <w:lastRenderedPageBreak/>
        <w:t>其提供的增值税专用发票没有通过税务部门认证，造成甲方不能抵扣的，甲方有权拒绝接收。</w:t>
      </w:r>
    </w:p>
    <w:p w:rsidR="00063C0F" w:rsidRDefault="004E7564">
      <w:pPr>
        <w:spacing w:line="360" w:lineRule="auto"/>
        <w:ind w:firstLineChars="200" w:firstLine="446"/>
        <w:rPr>
          <w:rFonts w:asciiTheme="minorEastAsia" w:eastAsiaTheme="minorEastAsia" w:hAnsiTheme="minorEastAsia" w:cs="宋体"/>
          <w:sz w:val="24"/>
        </w:rPr>
      </w:pPr>
      <w:r>
        <w:rPr>
          <w:rFonts w:asciiTheme="minorEastAsia" w:eastAsiaTheme="minorEastAsia" w:hAnsiTheme="minorEastAsia" w:cs="宋体" w:hint="eastAsia"/>
          <w:sz w:val="24"/>
        </w:rPr>
        <w:t>5.1.2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rsidR="00063C0F" w:rsidRDefault="004E7564">
      <w:pPr>
        <w:spacing w:line="360" w:lineRule="auto"/>
        <w:ind w:firstLineChars="200" w:firstLine="446"/>
        <w:rPr>
          <w:rFonts w:asciiTheme="minorEastAsia" w:eastAsiaTheme="minorEastAsia" w:hAnsiTheme="minorEastAsia" w:cs="宋体"/>
          <w:sz w:val="24"/>
        </w:rPr>
      </w:pPr>
      <w:r>
        <w:rPr>
          <w:rFonts w:asciiTheme="minorEastAsia" w:eastAsiaTheme="minorEastAsia" w:hAnsiTheme="minorEastAsia" w:cs="宋体" w:hint="eastAsia"/>
          <w:sz w:val="24"/>
        </w:rPr>
        <w:t>5.1.3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rsidR="00063C0F" w:rsidRDefault="004E7564">
      <w:pPr>
        <w:spacing w:line="360" w:lineRule="auto"/>
        <w:ind w:firstLineChars="200" w:firstLine="446"/>
        <w:rPr>
          <w:rFonts w:asciiTheme="minorEastAsia" w:eastAsiaTheme="minorEastAsia" w:hAnsiTheme="minorEastAsia" w:cs="宋体"/>
          <w:sz w:val="24"/>
        </w:rPr>
      </w:pPr>
      <w:r>
        <w:rPr>
          <w:rFonts w:asciiTheme="minorEastAsia" w:eastAsiaTheme="minorEastAsia" w:hAnsiTheme="minorEastAsia" w:cs="宋体" w:hint="eastAsia"/>
          <w:sz w:val="24"/>
        </w:rPr>
        <w:t>5.2、其它税务风险的合同约定：</w:t>
      </w:r>
    </w:p>
    <w:p w:rsidR="00063C0F" w:rsidRDefault="004E7564">
      <w:pPr>
        <w:spacing w:line="360" w:lineRule="auto"/>
        <w:ind w:firstLineChars="200" w:firstLine="446"/>
        <w:rPr>
          <w:rFonts w:asciiTheme="minorEastAsia" w:eastAsiaTheme="minorEastAsia" w:hAnsiTheme="minorEastAsia" w:cs="宋体"/>
          <w:sz w:val="24"/>
        </w:rPr>
      </w:pPr>
      <w:r>
        <w:rPr>
          <w:rFonts w:asciiTheme="minorEastAsia" w:eastAsiaTheme="minorEastAsia" w:hAnsiTheme="minorEastAsia" w:cs="宋体" w:hint="eastAsia"/>
          <w:sz w:val="24"/>
        </w:rPr>
        <w:t>5.2.1、如果甲方丢失增值税专用发票联和抵扣联，乙方应向甲方提供专用发票记账联复印件，并加盖乙方发票专用章。</w:t>
      </w:r>
    </w:p>
    <w:p w:rsidR="00063C0F" w:rsidRDefault="004E7564">
      <w:pPr>
        <w:spacing w:line="360" w:lineRule="auto"/>
        <w:ind w:firstLineChars="200" w:firstLine="446"/>
        <w:rPr>
          <w:rFonts w:ascii="宋体" w:cs="宋体"/>
          <w:sz w:val="24"/>
          <w:szCs w:val="24"/>
        </w:rPr>
      </w:pPr>
      <w:r>
        <w:rPr>
          <w:rFonts w:asciiTheme="minorEastAsia" w:eastAsiaTheme="minorEastAsia" w:hAnsiTheme="minorEastAsia" w:cs="宋体" w:hint="eastAsia"/>
          <w:sz w:val="24"/>
        </w:rPr>
        <w:t>5.2.2、如果获得开具的汇总专用发票，则乙方应提供其防伪税控系统开具的《销售货物或者提供应税劳务清单》，并加盖发票专用章。</w:t>
      </w:r>
    </w:p>
    <w:p w:rsidR="00063C0F" w:rsidRDefault="004E7564">
      <w:pPr>
        <w:numPr>
          <w:ilvl w:val="4"/>
          <w:numId w:val="0"/>
        </w:numPr>
        <w:tabs>
          <w:tab w:val="left" w:pos="360"/>
          <w:tab w:val="left" w:pos="3600"/>
        </w:tabs>
        <w:spacing w:line="360" w:lineRule="auto"/>
        <w:rPr>
          <w:rFonts w:ascii="宋体"/>
          <w:b/>
          <w:bCs/>
          <w:sz w:val="24"/>
          <w:szCs w:val="24"/>
        </w:rPr>
      </w:pPr>
      <w:r>
        <w:rPr>
          <w:rFonts w:ascii="宋体" w:hint="eastAsia"/>
          <w:b/>
          <w:bCs/>
          <w:sz w:val="24"/>
          <w:szCs w:val="24"/>
        </w:rPr>
        <w:t>第九条：甲方现场移交标准</w:t>
      </w:r>
    </w:p>
    <w:p w:rsidR="00063C0F" w:rsidRDefault="004E7564">
      <w:pPr>
        <w:spacing w:line="360" w:lineRule="auto"/>
        <w:ind w:firstLineChars="200" w:firstLine="446"/>
        <w:rPr>
          <w:rFonts w:ascii="宋体"/>
          <w:sz w:val="24"/>
          <w:szCs w:val="24"/>
        </w:rPr>
      </w:pPr>
      <w:r>
        <w:rPr>
          <w:rFonts w:ascii="宋体" w:hint="eastAsia"/>
          <w:sz w:val="24"/>
          <w:szCs w:val="24"/>
        </w:rPr>
        <w:t>本工程移交界面为工地现状条件，且乙方在投标报价前已充分踏勘现场，对工地现状条件下施工所需的措施费等相关费用已综合考虑在固定合同总价内。</w:t>
      </w:r>
    </w:p>
    <w:p w:rsidR="00063C0F" w:rsidRDefault="004E7564">
      <w:pPr>
        <w:numPr>
          <w:ilvl w:val="4"/>
          <w:numId w:val="0"/>
        </w:numPr>
        <w:tabs>
          <w:tab w:val="left" w:pos="360"/>
          <w:tab w:val="left" w:pos="3600"/>
        </w:tabs>
        <w:spacing w:line="360" w:lineRule="auto"/>
        <w:rPr>
          <w:rFonts w:ascii="宋体"/>
          <w:b/>
          <w:bCs/>
          <w:sz w:val="24"/>
          <w:szCs w:val="24"/>
        </w:rPr>
      </w:pPr>
      <w:r>
        <w:rPr>
          <w:rFonts w:ascii="宋体" w:hint="eastAsia"/>
          <w:b/>
          <w:bCs/>
          <w:sz w:val="24"/>
          <w:szCs w:val="24"/>
        </w:rPr>
        <w:t>第十条：双方现场代表</w:t>
      </w:r>
    </w:p>
    <w:p w:rsidR="00063C0F" w:rsidRDefault="004E7564">
      <w:pPr>
        <w:tabs>
          <w:tab w:val="left" w:pos="1080"/>
        </w:tabs>
        <w:spacing w:line="360" w:lineRule="auto"/>
        <w:ind w:firstLineChars="200" w:firstLine="446"/>
        <w:rPr>
          <w:rFonts w:ascii="宋体"/>
          <w:sz w:val="24"/>
          <w:szCs w:val="24"/>
        </w:rPr>
      </w:pPr>
      <w:r>
        <w:rPr>
          <w:rFonts w:ascii="宋体" w:hint="eastAsia"/>
          <w:sz w:val="24"/>
          <w:szCs w:val="24"/>
        </w:rPr>
        <w:t>1、甲方授权文金廷（电话：</w:t>
      </w:r>
      <w:r>
        <w:rPr>
          <w:rFonts w:ascii="宋体" w:hAnsi="宋体" w:cs="宋体" w:hint="eastAsia"/>
          <w:sz w:val="24"/>
        </w:rPr>
        <w:t>13683791319</w:t>
      </w:r>
      <w:r>
        <w:rPr>
          <w:rFonts w:ascii="宋体" w:hint="eastAsia"/>
          <w:sz w:val="24"/>
          <w:szCs w:val="24"/>
        </w:rPr>
        <w:t>）为现场管理代表，监督检查工程质量、进度、</w:t>
      </w:r>
      <w:r>
        <w:rPr>
          <w:rFonts w:ascii="宋体" w:hint="eastAsia"/>
          <w:sz w:val="24"/>
          <w:szCs w:val="24"/>
        </w:rPr>
        <w:lastRenderedPageBreak/>
        <w:t>负责设计图纸的变更，工程期间的质量验收、施工现场的管理及其他相关事宜。</w:t>
      </w:r>
    </w:p>
    <w:p w:rsidR="00063C0F" w:rsidRDefault="004E7564">
      <w:pPr>
        <w:tabs>
          <w:tab w:val="left" w:pos="1080"/>
        </w:tabs>
        <w:spacing w:line="360" w:lineRule="auto"/>
        <w:ind w:firstLineChars="200" w:firstLine="446"/>
        <w:rPr>
          <w:rFonts w:ascii="宋体"/>
          <w:sz w:val="24"/>
          <w:szCs w:val="24"/>
        </w:rPr>
      </w:pPr>
      <w:r>
        <w:rPr>
          <w:rFonts w:ascii="宋体" w:hint="eastAsia"/>
          <w:sz w:val="24"/>
          <w:szCs w:val="24"/>
        </w:rPr>
        <w:t>2、乙方委派</w:t>
      </w:r>
      <w:r>
        <w:rPr>
          <w:rFonts w:ascii="宋体" w:hint="eastAsia"/>
          <w:bCs/>
          <w:sz w:val="24"/>
          <w:szCs w:val="24"/>
        </w:rPr>
        <w:t>尚红印</w:t>
      </w:r>
      <w:r>
        <w:rPr>
          <w:rFonts w:ascii="宋体" w:hint="eastAsia"/>
          <w:sz w:val="24"/>
          <w:szCs w:val="24"/>
        </w:rPr>
        <w:t>（电话：13838447121）为现场项目经理。委派的项目经理负责施工期间的施工质量、进度、安全文明施工及现场管理等问题。</w:t>
      </w:r>
    </w:p>
    <w:p w:rsidR="00063C0F" w:rsidRDefault="004E7564">
      <w:pPr>
        <w:numPr>
          <w:ilvl w:val="4"/>
          <w:numId w:val="0"/>
        </w:numPr>
        <w:tabs>
          <w:tab w:val="left" w:pos="360"/>
          <w:tab w:val="left" w:pos="3600"/>
        </w:tabs>
        <w:spacing w:line="360" w:lineRule="auto"/>
        <w:rPr>
          <w:rFonts w:ascii="宋体"/>
          <w:b/>
          <w:bCs/>
          <w:sz w:val="24"/>
          <w:szCs w:val="24"/>
        </w:rPr>
      </w:pPr>
      <w:r>
        <w:rPr>
          <w:rFonts w:ascii="宋体" w:hint="eastAsia"/>
          <w:b/>
          <w:bCs/>
          <w:sz w:val="24"/>
          <w:szCs w:val="24"/>
        </w:rPr>
        <w:t>第十一条：其它约定</w:t>
      </w:r>
    </w:p>
    <w:p w:rsidR="00063C0F" w:rsidRDefault="004E7564">
      <w:pPr>
        <w:spacing w:line="360" w:lineRule="auto"/>
        <w:ind w:firstLineChars="200" w:firstLine="446"/>
        <w:rPr>
          <w:rFonts w:ascii="宋体"/>
          <w:sz w:val="24"/>
          <w:szCs w:val="24"/>
        </w:rPr>
      </w:pPr>
      <w:r>
        <w:rPr>
          <w:rFonts w:ascii="宋体" w:hint="eastAsia"/>
          <w:sz w:val="24"/>
          <w:szCs w:val="24"/>
        </w:rPr>
        <w:t>1、乙方施工工艺要符合国家标准，更要符合甲方设计要求，满足甲方设计功能，质量必须要达到国家验收标准；乙方必须根据甲方现场管理代表的要求做到样板先行，待样板经甲方验收合格后，方可开始大面积施工。</w:t>
      </w:r>
    </w:p>
    <w:p w:rsidR="00063C0F" w:rsidRDefault="004E7564">
      <w:pPr>
        <w:tabs>
          <w:tab w:val="left" w:pos="1080"/>
        </w:tabs>
        <w:spacing w:line="360" w:lineRule="auto"/>
        <w:ind w:firstLineChars="200" w:firstLine="446"/>
        <w:rPr>
          <w:rFonts w:ascii="宋体"/>
          <w:sz w:val="24"/>
          <w:szCs w:val="24"/>
        </w:rPr>
      </w:pPr>
      <w:r>
        <w:rPr>
          <w:rFonts w:ascii="宋体" w:hint="eastAsia"/>
          <w:sz w:val="24"/>
          <w:szCs w:val="24"/>
        </w:rPr>
        <w:t>2、乙方未能按合同约定工期如期竣工验收合格工程的，延迟1天乙方向甲方支付1000.00元/天（壹仟元）的违约金；延期超过5天以上的，甲方可自主决定解除合同，前期已完工程不再支付任何费用，乙方必须无条件自行退场。若因甲方原因及不可抗力造成工期延误，则工期相应顺延。</w:t>
      </w:r>
    </w:p>
    <w:p w:rsidR="00063C0F" w:rsidRDefault="004E7564">
      <w:pPr>
        <w:tabs>
          <w:tab w:val="left" w:pos="900"/>
          <w:tab w:val="left" w:pos="1440"/>
        </w:tabs>
        <w:spacing w:line="360" w:lineRule="auto"/>
        <w:ind w:firstLineChars="200" w:firstLine="446"/>
        <w:rPr>
          <w:rFonts w:ascii="宋体"/>
          <w:sz w:val="24"/>
          <w:szCs w:val="24"/>
        </w:rPr>
      </w:pPr>
      <w:r>
        <w:rPr>
          <w:rFonts w:ascii="宋体" w:hint="eastAsia"/>
          <w:sz w:val="24"/>
          <w:szCs w:val="24"/>
        </w:rPr>
        <w:t>3、</w:t>
      </w:r>
      <w:r>
        <w:rPr>
          <w:rFonts w:ascii="宋体" w:hAnsi="宋体" w:cs="宋体" w:hint="eastAsia"/>
          <w:sz w:val="24"/>
          <w:szCs w:val="28"/>
        </w:rPr>
        <w:t>如发生以下情况甲方有权解除合同：</w:t>
      </w:r>
    </w:p>
    <w:p w:rsidR="00063C0F" w:rsidRDefault="004E7564">
      <w:pPr>
        <w:tabs>
          <w:tab w:val="left" w:pos="900"/>
          <w:tab w:val="left" w:pos="1440"/>
        </w:tabs>
        <w:spacing w:line="360" w:lineRule="auto"/>
        <w:ind w:firstLineChars="200" w:firstLine="446"/>
        <w:rPr>
          <w:rFonts w:ascii="宋体"/>
          <w:sz w:val="24"/>
          <w:szCs w:val="24"/>
        </w:rPr>
      </w:pPr>
      <w:r>
        <w:rPr>
          <w:rFonts w:ascii="宋体" w:hint="eastAsia"/>
          <w:sz w:val="24"/>
          <w:szCs w:val="24"/>
        </w:rPr>
        <w:t>如发生以下情况甲方有权解除合同：</w:t>
      </w:r>
    </w:p>
    <w:p w:rsidR="00063C0F" w:rsidRDefault="004E7564">
      <w:pPr>
        <w:tabs>
          <w:tab w:val="left" w:pos="900"/>
          <w:tab w:val="left" w:pos="1440"/>
        </w:tabs>
        <w:spacing w:line="360" w:lineRule="auto"/>
        <w:ind w:firstLineChars="200" w:firstLine="446"/>
        <w:rPr>
          <w:rFonts w:ascii="宋体"/>
          <w:sz w:val="24"/>
          <w:szCs w:val="24"/>
        </w:rPr>
      </w:pPr>
      <w:r>
        <w:rPr>
          <w:rFonts w:ascii="宋体" w:hint="eastAsia"/>
          <w:sz w:val="24"/>
          <w:szCs w:val="24"/>
        </w:rPr>
        <w:t>3.1、乙方未经甲方同意停工5日（含5日）以上。</w:t>
      </w:r>
    </w:p>
    <w:p w:rsidR="00063C0F" w:rsidRDefault="004E7564">
      <w:pPr>
        <w:tabs>
          <w:tab w:val="left" w:pos="900"/>
          <w:tab w:val="left" w:pos="1440"/>
        </w:tabs>
        <w:spacing w:line="360" w:lineRule="auto"/>
        <w:ind w:firstLineChars="200" w:firstLine="446"/>
        <w:rPr>
          <w:rFonts w:ascii="宋体"/>
          <w:sz w:val="24"/>
          <w:szCs w:val="24"/>
        </w:rPr>
      </w:pPr>
      <w:r>
        <w:rPr>
          <w:rFonts w:ascii="宋体" w:hint="eastAsia"/>
          <w:sz w:val="24"/>
          <w:szCs w:val="24"/>
        </w:rPr>
        <w:t>3.2、甲方或监理方对同一施工问题连续下发三次整改通知书后乙方无作为或整改问题未在整改通知书要求的期限内解决。</w:t>
      </w:r>
    </w:p>
    <w:p w:rsidR="00063C0F" w:rsidRDefault="004E7564">
      <w:pPr>
        <w:tabs>
          <w:tab w:val="left" w:pos="900"/>
          <w:tab w:val="left" w:pos="1440"/>
        </w:tabs>
        <w:spacing w:line="360" w:lineRule="auto"/>
        <w:ind w:firstLineChars="200" w:firstLine="446"/>
        <w:rPr>
          <w:rFonts w:ascii="宋体"/>
          <w:sz w:val="24"/>
          <w:szCs w:val="24"/>
        </w:rPr>
      </w:pPr>
      <w:r>
        <w:rPr>
          <w:rFonts w:ascii="宋体" w:hint="eastAsia"/>
          <w:sz w:val="24"/>
          <w:szCs w:val="24"/>
        </w:rPr>
        <w:t>3.3、乙方购置不符合合同约定的品牌、厂家、产地、材质、工艺、规格、型号等标准的产品或者假冒伪劣产品用于本工程。</w:t>
      </w:r>
    </w:p>
    <w:p w:rsidR="00063C0F" w:rsidRDefault="004E7564">
      <w:pPr>
        <w:tabs>
          <w:tab w:val="left" w:pos="900"/>
          <w:tab w:val="left" w:pos="1440"/>
        </w:tabs>
        <w:spacing w:line="360" w:lineRule="auto"/>
        <w:ind w:firstLineChars="200" w:firstLine="446"/>
        <w:rPr>
          <w:rFonts w:ascii="宋体"/>
          <w:sz w:val="24"/>
          <w:szCs w:val="24"/>
        </w:rPr>
      </w:pPr>
      <w:r>
        <w:rPr>
          <w:rFonts w:ascii="宋体" w:hint="eastAsia"/>
          <w:sz w:val="24"/>
          <w:szCs w:val="24"/>
        </w:rPr>
        <w:t>合同解除后，对于乙方已完工部分质量合格的按照实际工程量给予结算70%，对于不合格部分责令整改，整改合格后给予结算工程70%。若乙方拒绝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rsidR="00063C0F" w:rsidRDefault="004E7564">
      <w:pPr>
        <w:tabs>
          <w:tab w:val="left" w:pos="900"/>
          <w:tab w:val="left" w:pos="1440"/>
        </w:tabs>
        <w:spacing w:line="360" w:lineRule="auto"/>
        <w:ind w:firstLineChars="200" w:firstLine="446"/>
        <w:rPr>
          <w:rFonts w:ascii="宋体"/>
          <w:sz w:val="24"/>
          <w:szCs w:val="24"/>
        </w:rPr>
      </w:pPr>
      <w:r>
        <w:rPr>
          <w:rFonts w:ascii="宋体" w:hint="eastAsia"/>
          <w:sz w:val="24"/>
          <w:szCs w:val="24"/>
        </w:rPr>
        <w:t>如合同解约甲方有权委托其他公司进行施工。</w:t>
      </w:r>
    </w:p>
    <w:p w:rsidR="00063C0F" w:rsidRDefault="004E7564">
      <w:pPr>
        <w:numPr>
          <w:ilvl w:val="4"/>
          <w:numId w:val="0"/>
        </w:numPr>
        <w:tabs>
          <w:tab w:val="left" w:pos="360"/>
          <w:tab w:val="left" w:pos="3600"/>
        </w:tabs>
        <w:spacing w:line="360" w:lineRule="auto"/>
        <w:rPr>
          <w:rFonts w:ascii="宋体"/>
          <w:b/>
          <w:bCs/>
          <w:sz w:val="24"/>
          <w:szCs w:val="24"/>
        </w:rPr>
      </w:pPr>
      <w:r>
        <w:rPr>
          <w:rFonts w:ascii="宋体" w:hint="eastAsia"/>
          <w:b/>
          <w:bCs/>
          <w:sz w:val="24"/>
          <w:szCs w:val="24"/>
        </w:rPr>
        <w:lastRenderedPageBreak/>
        <w:t>第十二条：合同生效</w:t>
      </w:r>
    </w:p>
    <w:p w:rsidR="00063C0F" w:rsidRDefault="004E7564">
      <w:pPr>
        <w:tabs>
          <w:tab w:val="left" w:pos="1080"/>
        </w:tabs>
        <w:spacing w:line="360" w:lineRule="auto"/>
        <w:ind w:firstLineChars="200" w:firstLine="446"/>
        <w:rPr>
          <w:rFonts w:ascii="宋体"/>
          <w:sz w:val="24"/>
          <w:szCs w:val="24"/>
        </w:rPr>
      </w:pPr>
      <w:r>
        <w:rPr>
          <w:rFonts w:ascii="宋体" w:hint="eastAsia"/>
          <w:sz w:val="24"/>
          <w:szCs w:val="24"/>
        </w:rPr>
        <w:t>1、本合同在双方签字并盖章后生效。</w:t>
      </w:r>
    </w:p>
    <w:p w:rsidR="00063C0F" w:rsidRDefault="004E7564">
      <w:pPr>
        <w:tabs>
          <w:tab w:val="left" w:pos="1080"/>
        </w:tabs>
        <w:spacing w:line="360" w:lineRule="auto"/>
        <w:ind w:firstLineChars="200" w:firstLine="446"/>
        <w:rPr>
          <w:rFonts w:ascii="宋体"/>
          <w:sz w:val="24"/>
          <w:szCs w:val="24"/>
        </w:rPr>
      </w:pPr>
      <w:r>
        <w:rPr>
          <w:rFonts w:ascii="宋体" w:hint="eastAsia"/>
          <w:sz w:val="24"/>
          <w:szCs w:val="24"/>
        </w:rPr>
        <w:t>2、本合同文本壹式柒份，甲方执伍份，乙方执贰份，每份具有同等法律效力。</w:t>
      </w:r>
    </w:p>
    <w:p w:rsidR="00063C0F" w:rsidRDefault="004E7564">
      <w:pPr>
        <w:tabs>
          <w:tab w:val="left" w:pos="600"/>
        </w:tabs>
        <w:spacing w:line="360" w:lineRule="auto"/>
        <w:rPr>
          <w:rFonts w:ascii="宋体" w:cs="宋体"/>
          <w:sz w:val="24"/>
          <w:szCs w:val="24"/>
        </w:rPr>
      </w:pPr>
      <w:r>
        <w:rPr>
          <w:rFonts w:ascii="宋体" w:cs="宋体" w:hint="eastAsia"/>
          <w:b/>
          <w:bCs/>
          <w:sz w:val="24"/>
          <w:szCs w:val="24"/>
        </w:rPr>
        <w:t>第十三条：</w:t>
      </w:r>
      <w:r>
        <w:rPr>
          <w:rFonts w:ascii="宋体" w:cs="宋体" w:hint="eastAsia"/>
          <w:b/>
          <w:sz w:val="24"/>
          <w:szCs w:val="24"/>
        </w:rPr>
        <w:t>送达条款</w:t>
      </w:r>
    </w:p>
    <w:p w:rsidR="00063C0F" w:rsidRDefault="004E7564">
      <w:pPr>
        <w:tabs>
          <w:tab w:val="left" w:pos="600"/>
        </w:tabs>
        <w:spacing w:line="360" w:lineRule="auto"/>
        <w:ind w:firstLineChars="200" w:firstLine="446"/>
        <w:rPr>
          <w:rFonts w:ascii="宋体" w:cs="宋体"/>
          <w:sz w:val="24"/>
          <w:szCs w:val="24"/>
        </w:rPr>
      </w:pPr>
      <w:r>
        <w:rPr>
          <w:rFonts w:ascii="宋体" w:cs="宋体" w:hint="eastAsia"/>
          <w:sz w:val="24"/>
          <w:szCs w:val="24"/>
        </w:rPr>
        <w:t>甲乙双方明确送达信息如下：</w:t>
      </w:r>
    </w:p>
    <w:p w:rsidR="00063C0F" w:rsidRDefault="004E7564">
      <w:pPr>
        <w:tabs>
          <w:tab w:val="left" w:pos="600"/>
        </w:tabs>
        <w:spacing w:line="360" w:lineRule="auto"/>
        <w:ind w:firstLineChars="200" w:firstLine="446"/>
        <w:rPr>
          <w:rFonts w:ascii="宋体" w:cs="宋体"/>
          <w:sz w:val="24"/>
          <w:szCs w:val="24"/>
        </w:rPr>
      </w:pPr>
      <w:r>
        <w:rPr>
          <w:rFonts w:ascii="宋体" w:cs="宋体" w:hint="eastAsia"/>
          <w:sz w:val="24"/>
          <w:szCs w:val="24"/>
        </w:rPr>
        <w:t>甲方确认的送达信息为：</w:t>
      </w:r>
    </w:p>
    <w:p w:rsidR="00063C0F" w:rsidRDefault="004E7564">
      <w:pPr>
        <w:tabs>
          <w:tab w:val="left" w:pos="600"/>
        </w:tabs>
        <w:spacing w:line="360" w:lineRule="auto"/>
        <w:ind w:firstLineChars="200" w:firstLine="446"/>
        <w:rPr>
          <w:rFonts w:ascii="宋体" w:cs="宋体"/>
          <w:sz w:val="24"/>
          <w:szCs w:val="24"/>
        </w:rPr>
      </w:pPr>
      <w:r>
        <w:rPr>
          <w:rFonts w:ascii="宋体" w:cs="宋体" w:hint="eastAsia"/>
          <w:sz w:val="24"/>
          <w:szCs w:val="24"/>
        </w:rPr>
        <w:t>送达地址：洛阳市洛龙区开元大道开元壹号营销中心三楼</w:t>
      </w:r>
    </w:p>
    <w:p w:rsidR="00063C0F" w:rsidRDefault="004E7564">
      <w:pPr>
        <w:tabs>
          <w:tab w:val="left" w:pos="600"/>
        </w:tabs>
        <w:spacing w:line="360" w:lineRule="auto"/>
        <w:ind w:firstLineChars="200" w:firstLine="446"/>
        <w:rPr>
          <w:rFonts w:ascii="宋体" w:cs="宋体"/>
          <w:sz w:val="24"/>
          <w:szCs w:val="24"/>
        </w:rPr>
      </w:pPr>
      <w:r>
        <w:rPr>
          <w:rFonts w:ascii="宋体" w:cs="宋体" w:hint="eastAsia"/>
          <w:sz w:val="24"/>
          <w:szCs w:val="24"/>
        </w:rPr>
        <w:t>联系人及联系方式：招采合约部、</w:t>
      </w:r>
      <w:r w:rsidR="00C4725A">
        <w:rPr>
          <w:rFonts w:ascii="宋体" w:cs="宋体" w:hint="eastAsia"/>
          <w:sz w:val="24"/>
          <w:szCs w:val="24"/>
        </w:rPr>
        <w:t>0379-60198086</w:t>
      </w:r>
    </w:p>
    <w:p w:rsidR="00063C0F" w:rsidRDefault="004E7564">
      <w:pPr>
        <w:tabs>
          <w:tab w:val="left" w:pos="600"/>
        </w:tabs>
        <w:spacing w:line="360" w:lineRule="auto"/>
        <w:ind w:firstLineChars="200" w:firstLine="446"/>
        <w:rPr>
          <w:rFonts w:ascii="宋体" w:cs="宋体"/>
          <w:sz w:val="24"/>
          <w:szCs w:val="24"/>
        </w:rPr>
      </w:pPr>
      <w:r>
        <w:rPr>
          <w:rFonts w:ascii="宋体" w:cs="宋体" w:hint="eastAsia"/>
          <w:sz w:val="24"/>
          <w:szCs w:val="24"/>
        </w:rPr>
        <w:t>乙方确认的送达信息为：</w:t>
      </w:r>
    </w:p>
    <w:p w:rsidR="00130213" w:rsidRPr="00130213" w:rsidRDefault="00130213" w:rsidP="00130213">
      <w:pPr>
        <w:tabs>
          <w:tab w:val="left" w:pos="600"/>
        </w:tabs>
        <w:spacing w:line="360" w:lineRule="auto"/>
        <w:ind w:firstLineChars="200" w:firstLine="446"/>
        <w:rPr>
          <w:rFonts w:ascii="宋体" w:cs="宋体"/>
          <w:sz w:val="24"/>
          <w:szCs w:val="24"/>
        </w:rPr>
      </w:pPr>
      <w:r w:rsidRPr="00130213">
        <w:rPr>
          <w:rFonts w:ascii="宋体" w:cs="宋体" w:hint="eastAsia"/>
          <w:sz w:val="24"/>
          <w:szCs w:val="24"/>
        </w:rPr>
        <w:t>送达地址：河南省洛阳市瀍河区盘龙路与沐霖路交叉口30号</w:t>
      </w:r>
    </w:p>
    <w:p w:rsidR="00130213" w:rsidRDefault="00130213" w:rsidP="00130213">
      <w:pPr>
        <w:tabs>
          <w:tab w:val="left" w:pos="600"/>
        </w:tabs>
        <w:spacing w:line="360" w:lineRule="auto"/>
        <w:ind w:firstLineChars="200" w:firstLine="446"/>
        <w:rPr>
          <w:rFonts w:ascii="宋体" w:cs="宋体"/>
          <w:sz w:val="24"/>
          <w:szCs w:val="24"/>
        </w:rPr>
      </w:pPr>
      <w:r w:rsidRPr="00130213">
        <w:rPr>
          <w:rFonts w:ascii="宋体" w:cs="宋体" w:hint="eastAsia"/>
          <w:sz w:val="24"/>
          <w:szCs w:val="24"/>
        </w:rPr>
        <w:t>联系人及联系方式：尚红印、13838447121</w:t>
      </w:r>
    </w:p>
    <w:p w:rsidR="00063C0F" w:rsidRDefault="004E7564">
      <w:pPr>
        <w:tabs>
          <w:tab w:val="left" w:pos="600"/>
        </w:tabs>
        <w:spacing w:line="360" w:lineRule="auto"/>
        <w:ind w:firstLineChars="200" w:firstLine="446"/>
        <w:rPr>
          <w:rFonts w:ascii="宋体" w:cs="宋体"/>
          <w:sz w:val="24"/>
          <w:szCs w:val="24"/>
        </w:rPr>
      </w:pPr>
      <w:r>
        <w:rPr>
          <w:rFonts w:ascii="宋体" w:cs="宋体" w:hint="eastAsia"/>
          <w:sz w:val="24"/>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rsidR="00063C0F" w:rsidRDefault="004E7564">
      <w:pPr>
        <w:tabs>
          <w:tab w:val="left" w:pos="600"/>
        </w:tabs>
        <w:spacing w:line="360" w:lineRule="auto"/>
        <w:ind w:firstLineChars="200" w:firstLine="446"/>
        <w:rPr>
          <w:rFonts w:ascii="宋体" w:hAnsi="宋体" w:cs="宋体"/>
          <w:sz w:val="24"/>
          <w:szCs w:val="24"/>
        </w:rPr>
      </w:pPr>
      <w:r>
        <w:rPr>
          <w:rFonts w:ascii="宋体" w:cs="宋体" w:hint="eastAsia"/>
          <w:sz w:val="24"/>
          <w:szCs w:val="24"/>
        </w:rPr>
        <w:t>（以下无正文）</w:t>
      </w:r>
    </w:p>
    <w:p w:rsidR="00063C0F" w:rsidRDefault="004E7564">
      <w:pPr>
        <w:spacing w:line="360" w:lineRule="auto"/>
        <w:rPr>
          <w:rFonts w:ascii="宋体" w:hAnsi="宋体" w:cs="宋体"/>
          <w:kern w:val="0"/>
          <w:sz w:val="24"/>
          <w:szCs w:val="24"/>
        </w:rPr>
      </w:pPr>
      <w:r>
        <w:rPr>
          <w:rFonts w:ascii="宋体" w:hAnsi="宋体" w:cs="宋体" w:hint="eastAsia"/>
          <w:kern w:val="0"/>
          <w:sz w:val="24"/>
          <w:szCs w:val="24"/>
        </w:rPr>
        <w:t>甲方：洛阳浩德鑫置地有限公司</w:t>
      </w:r>
      <w:r w:rsidR="00130213">
        <w:rPr>
          <w:rFonts w:ascii="宋体" w:hAnsi="宋体" w:cs="宋体" w:hint="eastAsia"/>
          <w:kern w:val="0"/>
          <w:sz w:val="24"/>
          <w:szCs w:val="24"/>
        </w:rPr>
        <w:t xml:space="preserve">        </w:t>
      </w:r>
      <w:r>
        <w:rPr>
          <w:rFonts w:ascii="宋体" w:hAnsi="宋体" w:cs="宋体" w:hint="eastAsia"/>
          <w:kern w:val="0"/>
          <w:sz w:val="24"/>
          <w:szCs w:val="24"/>
        </w:rPr>
        <w:t>乙方：洛阳沐洽园林绿化工程有限公司</w:t>
      </w:r>
      <w:r>
        <w:rPr>
          <w:rFonts w:ascii="宋体" w:hAnsi="宋体" w:cs="宋体" w:hint="eastAsia"/>
          <w:kern w:val="0"/>
          <w:sz w:val="24"/>
          <w:szCs w:val="24"/>
        </w:rPr>
        <w:br/>
        <w:t>法定代表人：</w:t>
      </w:r>
      <w:r w:rsidR="00130213">
        <w:rPr>
          <w:rFonts w:ascii="宋体" w:hAnsi="宋体" w:cs="宋体" w:hint="eastAsia"/>
          <w:kern w:val="0"/>
          <w:sz w:val="24"/>
          <w:szCs w:val="24"/>
        </w:rPr>
        <w:t xml:space="preserve">                          </w:t>
      </w:r>
      <w:r>
        <w:rPr>
          <w:rFonts w:ascii="宋体" w:hAnsi="宋体" w:cs="宋体" w:hint="eastAsia"/>
          <w:kern w:val="0"/>
          <w:sz w:val="24"/>
          <w:szCs w:val="24"/>
        </w:rPr>
        <w:t>法定代表人：</w:t>
      </w:r>
    </w:p>
    <w:p w:rsidR="00063C0F" w:rsidRDefault="004E7564">
      <w:pPr>
        <w:spacing w:line="360" w:lineRule="auto"/>
        <w:rPr>
          <w:rFonts w:ascii="宋体" w:hAnsi="宋体" w:cs="宋体"/>
          <w:kern w:val="0"/>
          <w:sz w:val="24"/>
          <w:szCs w:val="24"/>
        </w:rPr>
      </w:pPr>
      <w:r>
        <w:rPr>
          <w:rFonts w:ascii="宋体" w:hAnsi="宋体" w:cs="宋体" w:hint="eastAsia"/>
          <w:kern w:val="0"/>
          <w:sz w:val="24"/>
          <w:szCs w:val="24"/>
        </w:rPr>
        <w:t>或授权委托人：</w:t>
      </w:r>
      <w:r w:rsidR="00130213">
        <w:rPr>
          <w:rFonts w:ascii="宋体" w:hAnsi="宋体" w:cs="宋体" w:hint="eastAsia"/>
          <w:kern w:val="0"/>
          <w:sz w:val="24"/>
          <w:szCs w:val="24"/>
        </w:rPr>
        <w:t xml:space="preserve">                        </w:t>
      </w:r>
      <w:r>
        <w:rPr>
          <w:rFonts w:ascii="宋体" w:hAnsi="宋体" w:cs="宋体" w:hint="eastAsia"/>
          <w:kern w:val="0"/>
          <w:sz w:val="24"/>
          <w:szCs w:val="24"/>
        </w:rPr>
        <w:t xml:space="preserve">或授权委托人： </w:t>
      </w:r>
      <w:r>
        <w:rPr>
          <w:rFonts w:ascii="宋体" w:hAnsi="宋体" w:cs="宋体" w:hint="eastAsia"/>
          <w:kern w:val="0"/>
          <w:sz w:val="24"/>
          <w:szCs w:val="24"/>
        </w:rPr>
        <w:br/>
      </w:r>
      <w:r w:rsidR="00130213" w:rsidRPr="00130213">
        <w:rPr>
          <w:rFonts w:ascii="宋体" w:hAnsi="宋体" w:cs="宋体" w:hint="eastAsia"/>
          <w:kern w:val="0"/>
          <w:sz w:val="24"/>
          <w:szCs w:val="24"/>
        </w:rPr>
        <w:t xml:space="preserve">税号：  </w:t>
      </w:r>
      <w:r w:rsidR="00130213">
        <w:rPr>
          <w:rFonts w:ascii="宋体" w:hAnsi="宋体" w:cs="宋体" w:hint="eastAsia"/>
          <w:kern w:val="0"/>
          <w:sz w:val="24"/>
          <w:szCs w:val="24"/>
        </w:rPr>
        <w:t xml:space="preserve">                              </w:t>
      </w:r>
      <w:r w:rsidR="00130213" w:rsidRPr="00130213">
        <w:rPr>
          <w:rFonts w:ascii="宋体" w:hAnsi="宋体" w:cs="宋体" w:hint="eastAsia"/>
          <w:kern w:val="0"/>
          <w:sz w:val="24"/>
          <w:szCs w:val="24"/>
        </w:rPr>
        <w:t>税号：91410300MA47NAXQ6J</w:t>
      </w:r>
      <w:r w:rsidR="00130213" w:rsidRPr="00130213">
        <w:rPr>
          <w:rFonts w:ascii="宋体" w:hAnsi="宋体" w:cs="宋体" w:hint="eastAsia"/>
          <w:kern w:val="0"/>
          <w:sz w:val="24"/>
          <w:szCs w:val="24"/>
        </w:rPr>
        <w:br/>
        <w:t>账户：</w:t>
      </w:r>
      <w:r w:rsidR="00130213">
        <w:rPr>
          <w:rFonts w:ascii="宋体" w:hAnsi="宋体" w:cs="宋体" w:hint="eastAsia"/>
          <w:kern w:val="0"/>
          <w:sz w:val="24"/>
          <w:szCs w:val="24"/>
        </w:rPr>
        <w:t xml:space="preserve">                             </w:t>
      </w:r>
      <w:r w:rsidR="00130213" w:rsidRPr="00130213">
        <w:rPr>
          <w:rFonts w:ascii="宋体" w:hAnsi="宋体" w:cs="宋体" w:hint="eastAsia"/>
          <w:kern w:val="0"/>
          <w:sz w:val="24"/>
          <w:szCs w:val="24"/>
        </w:rPr>
        <w:t>账户：248169176514</w:t>
      </w:r>
      <w:r w:rsidR="00130213" w:rsidRPr="00130213">
        <w:rPr>
          <w:rFonts w:ascii="宋体" w:hAnsi="宋体" w:cs="宋体" w:hint="eastAsia"/>
          <w:kern w:val="0"/>
          <w:sz w:val="24"/>
          <w:szCs w:val="24"/>
        </w:rPr>
        <w:br/>
        <w:t>开户行：</w:t>
      </w:r>
      <w:r w:rsidR="00130213">
        <w:rPr>
          <w:rFonts w:ascii="宋体" w:hAnsi="宋体" w:cs="宋体" w:hint="eastAsia"/>
          <w:kern w:val="0"/>
          <w:sz w:val="24"/>
          <w:szCs w:val="24"/>
        </w:rPr>
        <w:t xml:space="preserve">                           </w:t>
      </w:r>
      <w:r w:rsidR="00130213" w:rsidRPr="00130213">
        <w:rPr>
          <w:rFonts w:ascii="宋体" w:hAnsi="宋体" w:cs="宋体" w:hint="eastAsia"/>
          <w:kern w:val="0"/>
          <w:sz w:val="24"/>
          <w:szCs w:val="24"/>
        </w:rPr>
        <w:t>开户行：中国银行股份有限公司洛阳北大街支行</w:t>
      </w:r>
      <w:r w:rsidR="00130213">
        <w:rPr>
          <w:rFonts w:ascii="宋体" w:hAnsi="宋体" w:cs="宋体" w:hint="eastAsia"/>
          <w:kern w:val="0"/>
          <w:sz w:val="24"/>
          <w:szCs w:val="24"/>
        </w:rPr>
        <w:br/>
      </w:r>
      <w:r>
        <w:rPr>
          <w:rFonts w:ascii="宋体" w:hAnsi="宋体" w:cs="宋体" w:hint="eastAsia"/>
          <w:kern w:val="0"/>
          <w:sz w:val="24"/>
          <w:szCs w:val="24"/>
        </w:rPr>
        <w:t>日期：2021年8月</w:t>
      </w:r>
      <w:r>
        <w:rPr>
          <w:rFonts w:ascii="宋体" w:hAnsi="宋体" w:cs="宋体" w:hint="eastAsia"/>
          <w:kern w:val="0"/>
          <w:sz w:val="24"/>
          <w:szCs w:val="24"/>
          <w:u w:val="single"/>
        </w:rPr>
        <w:t xml:space="preserve">  </w:t>
      </w:r>
      <w:r>
        <w:rPr>
          <w:rFonts w:ascii="宋体" w:hAnsi="宋体" w:cs="宋体" w:hint="eastAsia"/>
          <w:kern w:val="0"/>
          <w:sz w:val="24"/>
          <w:szCs w:val="24"/>
        </w:rPr>
        <w:t>日</w:t>
      </w:r>
      <w:r w:rsidR="00130213">
        <w:rPr>
          <w:rFonts w:ascii="宋体" w:hAnsi="宋体" w:cs="宋体" w:hint="eastAsia"/>
          <w:kern w:val="0"/>
          <w:sz w:val="24"/>
          <w:szCs w:val="24"/>
        </w:rPr>
        <w:t xml:space="preserve">         </w:t>
      </w:r>
      <w:r>
        <w:rPr>
          <w:rFonts w:ascii="宋体" w:hAnsi="宋体" w:cs="宋体" w:hint="eastAsia"/>
          <w:kern w:val="0"/>
          <w:sz w:val="24"/>
          <w:szCs w:val="24"/>
        </w:rPr>
        <w:t>日期：2021年8月</w:t>
      </w:r>
      <w:r>
        <w:rPr>
          <w:rFonts w:ascii="宋体" w:hAnsi="宋体" w:cs="宋体" w:hint="eastAsia"/>
          <w:kern w:val="0"/>
          <w:sz w:val="24"/>
          <w:szCs w:val="24"/>
          <w:u w:val="single"/>
        </w:rPr>
        <w:t xml:space="preserve">  </w:t>
      </w:r>
      <w:r>
        <w:rPr>
          <w:rFonts w:ascii="宋体" w:hAnsi="宋体" w:cs="宋体" w:hint="eastAsia"/>
          <w:kern w:val="0"/>
          <w:sz w:val="24"/>
          <w:szCs w:val="24"/>
        </w:rPr>
        <w:t>日</w:t>
      </w:r>
    </w:p>
    <w:p w:rsidR="00063C0F" w:rsidRDefault="004E7564">
      <w:pPr>
        <w:spacing w:line="360" w:lineRule="auto"/>
        <w:rPr>
          <w:rFonts w:ascii="宋体" w:hAnsi="宋体" w:cs="宋体"/>
          <w:kern w:val="0"/>
          <w:sz w:val="24"/>
          <w:szCs w:val="24"/>
        </w:rPr>
      </w:pPr>
      <w:r>
        <w:rPr>
          <w:rFonts w:ascii="宋体" w:hAnsi="宋体" w:cs="宋体" w:hint="eastAsia"/>
          <w:kern w:val="0"/>
          <w:sz w:val="24"/>
          <w:szCs w:val="24"/>
        </w:rPr>
        <w:lastRenderedPageBreak/>
        <w:t>附件1：工程量清单</w:t>
      </w:r>
    </w:p>
    <w:tbl>
      <w:tblPr>
        <w:tblW w:w="9460" w:type="dxa"/>
        <w:jc w:val="center"/>
        <w:tblLook w:val="04A0"/>
      </w:tblPr>
      <w:tblGrid>
        <w:gridCol w:w="540"/>
        <w:gridCol w:w="1633"/>
        <w:gridCol w:w="2604"/>
        <w:gridCol w:w="645"/>
        <w:gridCol w:w="968"/>
        <w:gridCol w:w="743"/>
        <w:gridCol w:w="907"/>
        <w:gridCol w:w="1420"/>
      </w:tblGrid>
      <w:tr w:rsidR="00063C0F">
        <w:trPr>
          <w:trHeight w:val="555"/>
          <w:jc w:val="center"/>
        </w:trPr>
        <w:tc>
          <w:tcPr>
            <w:tcW w:w="9460" w:type="dxa"/>
            <w:gridSpan w:val="8"/>
            <w:tcBorders>
              <w:top w:val="nil"/>
              <w:left w:val="nil"/>
              <w:bottom w:val="single" w:sz="4" w:space="0" w:color="auto"/>
              <w:right w:val="nil"/>
            </w:tcBorders>
            <w:shd w:val="clear" w:color="auto" w:fill="auto"/>
            <w:noWrap/>
            <w:vAlign w:val="center"/>
          </w:tcPr>
          <w:p w:rsidR="00063C0F" w:rsidRDefault="004E7564">
            <w:pPr>
              <w:widowControl/>
              <w:jc w:val="center"/>
              <w:rPr>
                <w:rFonts w:ascii="宋体" w:hAnsi="宋体" w:cs="宋体"/>
                <w:b/>
                <w:bCs/>
                <w:kern w:val="0"/>
                <w:sz w:val="24"/>
                <w:szCs w:val="24"/>
              </w:rPr>
            </w:pPr>
            <w:r>
              <w:rPr>
                <w:rFonts w:ascii="宋体" w:hAnsi="宋体" w:cs="宋体" w:hint="eastAsia"/>
                <w:b/>
                <w:bCs/>
                <w:kern w:val="0"/>
                <w:sz w:val="24"/>
                <w:szCs w:val="24"/>
              </w:rPr>
              <w:t>开元壹号售楼部南侧停车位工程量清单</w:t>
            </w:r>
          </w:p>
        </w:tc>
      </w:tr>
      <w:tr w:rsidR="00063C0F">
        <w:trPr>
          <w:trHeight w:val="435"/>
          <w:jc w:val="center"/>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b/>
                <w:bCs/>
                <w:kern w:val="0"/>
                <w:sz w:val="20"/>
                <w:szCs w:val="20"/>
              </w:rPr>
            </w:pPr>
            <w:r>
              <w:rPr>
                <w:rFonts w:ascii="宋体" w:hAnsi="宋体" w:cs="宋体" w:hint="eastAsia"/>
                <w:b/>
                <w:bCs/>
                <w:kern w:val="0"/>
                <w:sz w:val="20"/>
                <w:szCs w:val="20"/>
              </w:rPr>
              <w:t>序号</w:t>
            </w:r>
          </w:p>
        </w:tc>
        <w:tc>
          <w:tcPr>
            <w:tcW w:w="1633" w:type="dxa"/>
            <w:vMerge w:val="restart"/>
            <w:tcBorders>
              <w:top w:val="nil"/>
              <w:left w:val="single" w:sz="4" w:space="0" w:color="auto"/>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b/>
                <w:bCs/>
                <w:kern w:val="0"/>
                <w:sz w:val="20"/>
                <w:szCs w:val="20"/>
              </w:rPr>
            </w:pPr>
            <w:r>
              <w:rPr>
                <w:rFonts w:ascii="宋体" w:hAnsi="宋体" w:cs="宋体" w:hint="eastAsia"/>
                <w:b/>
                <w:bCs/>
                <w:kern w:val="0"/>
                <w:sz w:val="20"/>
                <w:szCs w:val="20"/>
              </w:rPr>
              <w:t>项目名称</w:t>
            </w:r>
          </w:p>
        </w:tc>
        <w:tc>
          <w:tcPr>
            <w:tcW w:w="2604" w:type="dxa"/>
            <w:vMerge w:val="restart"/>
            <w:tcBorders>
              <w:top w:val="nil"/>
              <w:left w:val="single" w:sz="4" w:space="0" w:color="auto"/>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b/>
                <w:bCs/>
                <w:kern w:val="0"/>
                <w:sz w:val="20"/>
                <w:szCs w:val="20"/>
              </w:rPr>
            </w:pPr>
            <w:r>
              <w:rPr>
                <w:rFonts w:ascii="宋体" w:hAnsi="宋体" w:cs="宋体" w:hint="eastAsia"/>
                <w:b/>
                <w:bCs/>
                <w:kern w:val="0"/>
                <w:sz w:val="20"/>
                <w:szCs w:val="20"/>
              </w:rPr>
              <w:t>工作内容</w:t>
            </w:r>
          </w:p>
        </w:tc>
        <w:tc>
          <w:tcPr>
            <w:tcW w:w="645" w:type="dxa"/>
            <w:vMerge w:val="restart"/>
            <w:tcBorders>
              <w:top w:val="nil"/>
              <w:left w:val="single" w:sz="4" w:space="0" w:color="auto"/>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b/>
                <w:bCs/>
                <w:kern w:val="0"/>
                <w:sz w:val="20"/>
                <w:szCs w:val="20"/>
              </w:rPr>
            </w:pPr>
            <w:r>
              <w:rPr>
                <w:rFonts w:ascii="宋体" w:hAnsi="宋体" w:cs="宋体" w:hint="eastAsia"/>
                <w:b/>
                <w:bCs/>
                <w:kern w:val="0"/>
                <w:sz w:val="20"/>
                <w:szCs w:val="20"/>
              </w:rPr>
              <w:t>单位</w:t>
            </w:r>
          </w:p>
        </w:tc>
        <w:tc>
          <w:tcPr>
            <w:tcW w:w="968" w:type="dxa"/>
            <w:vMerge w:val="restart"/>
            <w:tcBorders>
              <w:top w:val="nil"/>
              <w:left w:val="single" w:sz="4" w:space="0" w:color="auto"/>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b/>
                <w:bCs/>
                <w:kern w:val="0"/>
                <w:sz w:val="20"/>
                <w:szCs w:val="20"/>
              </w:rPr>
            </w:pPr>
            <w:r>
              <w:rPr>
                <w:rFonts w:ascii="宋体" w:hAnsi="宋体" w:cs="宋体" w:hint="eastAsia"/>
                <w:b/>
                <w:bCs/>
                <w:kern w:val="0"/>
                <w:sz w:val="20"/>
                <w:szCs w:val="20"/>
              </w:rPr>
              <w:t>数量</w:t>
            </w:r>
          </w:p>
        </w:tc>
        <w:tc>
          <w:tcPr>
            <w:tcW w:w="1650" w:type="dxa"/>
            <w:gridSpan w:val="2"/>
            <w:tcBorders>
              <w:top w:val="single" w:sz="4" w:space="0" w:color="auto"/>
              <w:left w:val="nil"/>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b/>
                <w:bCs/>
                <w:kern w:val="0"/>
                <w:sz w:val="20"/>
                <w:szCs w:val="20"/>
              </w:rPr>
            </w:pPr>
            <w:r>
              <w:rPr>
                <w:rFonts w:ascii="宋体" w:hAnsi="宋体" w:cs="宋体" w:hint="eastAsia"/>
                <w:b/>
                <w:bCs/>
                <w:kern w:val="0"/>
                <w:sz w:val="20"/>
                <w:szCs w:val="20"/>
              </w:rPr>
              <w:t>含税单价（元）</w:t>
            </w:r>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b/>
                <w:bCs/>
                <w:kern w:val="0"/>
                <w:sz w:val="20"/>
                <w:szCs w:val="20"/>
              </w:rPr>
            </w:pPr>
            <w:r>
              <w:rPr>
                <w:rFonts w:ascii="宋体" w:hAnsi="宋体" w:cs="宋体" w:hint="eastAsia"/>
                <w:b/>
                <w:bCs/>
                <w:kern w:val="0"/>
                <w:sz w:val="20"/>
                <w:szCs w:val="20"/>
              </w:rPr>
              <w:t>合计（元）</w:t>
            </w:r>
          </w:p>
        </w:tc>
      </w:tr>
      <w:tr w:rsidR="00063C0F">
        <w:trPr>
          <w:trHeight w:val="435"/>
          <w:jc w:val="center"/>
        </w:trPr>
        <w:tc>
          <w:tcPr>
            <w:tcW w:w="540" w:type="dxa"/>
            <w:vMerge/>
            <w:tcBorders>
              <w:top w:val="nil"/>
              <w:left w:val="single" w:sz="4" w:space="0" w:color="auto"/>
              <w:bottom w:val="single" w:sz="4" w:space="0" w:color="auto"/>
              <w:right w:val="single" w:sz="4" w:space="0" w:color="auto"/>
            </w:tcBorders>
            <w:vAlign w:val="center"/>
          </w:tcPr>
          <w:p w:rsidR="00063C0F" w:rsidRDefault="00063C0F">
            <w:pPr>
              <w:widowControl/>
              <w:jc w:val="left"/>
              <w:rPr>
                <w:rFonts w:ascii="宋体" w:hAnsi="宋体" w:cs="宋体"/>
                <w:b/>
                <w:bCs/>
                <w:kern w:val="0"/>
                <w:sz w:val="20"/>
                <w:szCs w:val="20"/>
              </w:rPr>
            </w:pPr>
          </w:p>
        </w:tc>
        <w:tc>
          <w:tcPr>
            <w:tcW w:w="1633" w:type="dxa"/>
            <w:vMerge/>
            <w:tcBorders>
              <w:top w:val="nil"/>
              <w:left w:val="single" w:sz="4" w:space="0" w:color="auto"/>
              <w:bottom w:val="single" w:sz="4" w:space="0" w:color="auto"/>
              <w:right w:val="single" w:sz="4" w:space="0" w:color="auto"/>
            </w:tcBorders>
            <w:vAlign w:val="center"/>
          </w:tcPr>
          <w:p w:rsidR="00063C0F" w:rsidRDefault="00063C0F">
            <w:pPr>
              <w:widowControl/>
              <w:jc w:val="left"/>
              <w:rPr>
                <w:rFonts w:ascii="宋体" w:hAnsi="宋体" w:cs="宋体"/>
                <w:b/>
                <w:bCs/>
                <w:kern w:val="0"/>
                <w:sz w:val="20"/>
                <w:szCs w:val="20"/>
              </w:rPr>
            </w:pPr>
          </w:p>
        </w:tc>
        <w:tc>
          <w:tcPr>
            <w:tcW w:w="2604" w:type="dxa"/>
            <w:vMerge/>
            <w:tcBorders>
              <w:top w:val="nil"/>
              <w:left w:val="single" w:sz="4" w:space="0" w:color="auto"/>
              <w:bottom w:val="single" w:sz="4" w:space="0" w:color="auto"/>
              <w:right w:val="single" w:sz="4" w:space="0" w:color="auto"/>
            </w:tcBorders>
            <w:vAlign w:val="center"/>
          </w:tcPr>
          <w:p w:rsidR="00063C0F" w:rsidRDefault="00063C0F">
            <w:pPr>
              <w:widowControl/>
              <w:jc w:val="left"/>
              <w:rPr>
                <w:rFonts w:ascii="宋体" w:hAnsi="宋体" w:cs="宋体"/>
                <w:b/>
                <w:bCs/>
                <w:kern w:val="0"/>
                <w:sz w:val="20"/>
                <w:szCs w:val="20"/>
              </w:rPr>
            </w:pPr>
          </w:p>
        </w:tc>
        <w:tc>
          <w:tcPr>
            <w:tcW w:w="645" w:type="dxa"/>
            <w:vMerge/>
            <w:tcBorders>
              <w:top w:val="nil"/>
              <w:left w:val="single" w:sz="4" w:space="0" w:color="auto"/>
              <w:bottom w:val="single" w:sz="4" w:space="0" w:color="auto"/>
              <w:right w:val="single" w:sz="4" w:space="0" w:color="auto"/>
            </w:tcBorders>
            <w:vAlign w:val="center"/>
          </w:tcPr>
          <w:p w:rsidR="00063C0F" w:rsidRDefault="00063C0F">
            <w:pPr>
              <w:widowControl/>
              <w:jc w:val="left"/>
              <w:rPr>
                <w:rFonts w:ascii="宋体" w:hAnsi="宋体" w:cs="宋体"/>
                <w:b/>
                <w:bCs/>
                <w:kern w:val="0"/>
                <w:sz w:val="20"/>
                <w:szCs w:val="20"/>
              </w:rPr>
            </w:pPr>
          </w:p>
        </w:tc>
        <w:tc>
          <w:tcPr>
            <w:tcW w:w="968" w:type="dxa"/>
            <w:vMerge/>
            <w:tcBorders>
              <w:top w:val="nil"/>
              <w:left w:val="single" w:sz="4" w:space="0" w:color="auto"/>
              <w:bottom w:val="single" w:sz="4" w:space="0" w:color="auto"/>
              <w:right w:val="single" w:sz="4" w:space="0" w:color="auto"/>
            </w:tcBorders>
            <w:vAlign w:val="center"/>
          </w:tcPr>
          <w:p w:rsidR="00063C0F" w:rsidRDefault="00063C0F">
            <w:pPr>
              <w:widowControl/>
              <w:jc w:val="left"/>
              <w:rPr>
                <w:rFonts w:ascii="宋体" w:hAnsi="宋体" w:cs="宋体"/>
                <w:b/>
                <w:bCs/>
                <w:kern w:val="0"/>
                <w:sz w:val="20"/>
                <w:szCs w:val="20"/>
              </w:rPr>
            </w:pPr>
          </w:p>
        </w:tc>
        <w:tc>
          <w:tcPr>
            <w:tcW w:w="743" w:type="dxa"/>
            <w:tcBorders>
              <w:top w:val="nil"/>
              <w:left w:val="nil"/>
              <w:bottom w:val="single" w:sz="4" w:space="0" w:color="auto"/>
              <w:right w:val="single" w:sz="4" w:space="0" w:color="auto"/>
            </w:tcBorders>
            <w:shd w:val="clear" w:color="auto" w:fill="auto"/>
            <w:noWrap/>
            <w:vAlign w:val="center"/>
          </w:tcPr>
          <w:p w:rsidR="00063C0F" w:rsidRDefault="004E7564">
            <w:pPr>
              <w:widowControl/>
              <w:jc w:val="left"/>
              <w:rPr>
                <w:rFonts w:ascii="宋体" w:hAnsi="宋体" w:cs="宋体"/>
                <w:b/>
                <w:bCs/>
                <w:kern w:val="0"/>
                <w:sz w:val="20"/>
                <w:szCs w:val="20"/>
              </w:rPr>
            </w:pPr>
            <w:r>
              <w:rPr>
                <w:rFonts w:ascii="宋体" w:hAnsi="宋体" w:cs="宋体" w:hint="eastAsia"/>
                <w:b/>
                <w:bCs/>
                <w:kern w:val="0"/>
                <w:sz w:val="20"/>
                <w:szCs w:val="20"/>
              </w:rPr>
              <w:t xml:space="preserve">　</w:t>
            </w:r>
          </w:p>
        </w:tc>
        <w:tc>
          <w:tcPr>
            <w:tcW w:w="907" w:type="dxa"/>
            <w:tcBorders>
              <w:top w:val="nil"/>
              <w:left w:val="nil"/>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b/>
                <w:bCs/>
                <w:kern w:val="0"/>
                <w:sz w:val="20"/>
                <w:szCs w:val="20"/>
              </w:rPr>
            </w:pPr>
            <w:r>
              <w:rPr>
                <w:rFonts w:ascii="宋体" w:hAnsi="宋体" w:cs="宋体" w:hint="eastAsia"/>
                <w:b/>
                <w:bCs/>
                <w:kern w:val="0"/>
                <w:sz w:val="20"/>
                <w:szCs w:val="20"/>
              </w:rPr>
              <w:t>主材费</w:t>
            </w:r>
          </w:p>
        </w:tc>
        <w:tc>
          <w:tcPr>
            <w:tcW w:w="1420" w:type="dxa"/>
            <w:vMerge/>
            <w:tcBorders>
              <w:top w:val="nil"/>
              <w:left w:val="single" w:sz="4" w:space="0" w:color="auto"/>
              <w:bottom w:val="single" w:sz="4" w:space="0" w:color="auto"/>
              <w:right w:val="single" w:sz="4" w:space="0" w:color="auto"/>
            </w:tcBorders>
            <w:vAlign w:val="center"/>
          </w:tcPr>
          <w:p w:rsidR="00063C0F" w:rsidRDefault="00063C0F">
            <w:pPr>
              <w:widowControl/>
              <w:jc w:val="left"/>
              <w:rPr>
                <w:rFonts w:ascii="宋体" w:hAnsi="宋体" w:cs="宋体"/>
                <w:b/>
                <w:bCs/>
                <w:kern w:val="0"/>
                <w:sz w:val="20"/>
                <w:szCs w:val="20"/>
              </w:rPr>
            </w:pPr>
          </w:p>
        </w:tc>
      </w:tr>
      <w:tr w:rsidR="00063C0F">
        <w:trPr>
          <w:trHeight w:val="435"/>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1</w:t>
            </w:r>
          </w:p>
        </w:tc>
        <w:tc>
          <w:tcPr>
            <w:tcW w:w="1633" w:type="dxa"/>
            <w:tcBorders>
              <w:top w:val="nil"/>
              <w:left w:val="nil"/>
              <w:bottom w:val="single" w:sz="4" w:space="0" w:color="auto"/>
              <w:right w:val="single" w:sz="4" w:space="0" w:color="auto"/>
            </w:tcBorders>
            <w:shd w:val="clear" w:color="auto" w:fill="auto"/>
            <w:noWrap/>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场地平整</w:t>
            </w:r>
          </w:p>
        </w:tc>
        <w:tc>
          <w:tcPr>
            <w:tcW w:w="2604" w:type="dxa"/>
            <w:tcBorders>
              <w:top w:val="nil"/>
              <w:left w:val="nil"/>
              <w:bottom w:val="single" w:sz="4" w:space="0" w:color="auto"/>
              <w:right w:val="single" w:sz="4" w:space="0" w:color="auto"/>
            </w:tcBorders>
            <w:shd w:val="clear" w:color="auto" w:fill="auto"/>
            <w:noWrap/>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1.原有场地整理</w:t>
            </w:r>
          </w:p>
        </w:tc>
        <w:tc>
          <w:tcPr>
            <w:tcW w:w="645"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w:t>
            </w:r>
          </w:p>
        </w:tc>
        <w:tc>
          <w:tcPr>
            <w:tcW w:w="968"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257.00 </w:t>
            </w:r>
          </w:p>
        </w:tc>
        <w:tc>
          <w:tcPr>
            <w:tcW w:w="743" w:type="dxa"/>
            <w:tcBorders>
              <w:top w:val="nil"/>
              <w:left w:val="nil"/>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7.5</w:t>
            </w:r>
          </w:p>
        </w:tc>
        <w:tc>
          <w:tcPr>
            <w:tcW w:w="907" w:type="dxa"/>
            <w:tcBorders>
              <w:top w:val="nil"/>
              <w:left w:val="nil"/>
              <w:bottom w:val="single" w:sz="4" w:space="0" w:color="auto"/>
              <w:right w:val="single" w:sz="4" w:space="0" w:color="auto"/>
            </w:tcBorders>
            <w:shd w:val="clear" w:color="auto" w:fill="auto"/>
            <w:noWrap/>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420"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1927.50 </w:t>
            </w:r>
          </w:p>
        </w:tc>
      </w:tr>
      <w:tr w:rsidR="00063C0F">
        <w:trPr>
          <w:trHeight w:val="435"/>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2</w:t>
            </w:r>
          </w:p>
        </w:tc>
        <w:tc>
          <w:tcPr>
            <w:tcW w:w="4237" w:type="dxa"/>
            <w:gridSpan w:val="2"/>
            <w:tcBorders>
              <w:top w:val="single" w:sz="4" w:space="0" w:color="auto"/>
              <w:left w:val="nil"/>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透水砖</w:t>
            </w:r>
          </w:p>
        </w:tc>
        <w:tc>
          <w:tcPr>
            <w:tcW w:w="645"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68"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743" w:type="dxa"/>
            <w:tcBorders>
              <w:top w:val="nil"/>
              <w:left w:val="nil"/>
              <w:bottom w:val="single" w:sz="4" w:space="0" w:color="auto"/>
              <w:right w:val="single" w:sz="4" w:space="0" w:color="auto"/>
            </w:tcBorders>
            <w:shd w:val="clear" w:color="auto" w:fill="auto"/>
            <w:noWrap/>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907" w:type="dxa"/>
            <w:tcBorders>
              <w:top w:val="nil"/>
              <w:left w:val="nil"/>
              <w:bottom w:val="single" w:sz="4" w:space="0" w:color="auto"/>
              <w:right w:val="single" w:sz="4" w:space="0" w:color="auto"/>
            </w:tcBorders>
            <w:shd w:val="clear" w:color="auto" w:fill="auto"/>
            <w:noWrap/>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420"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063C0F">
        <w:trPr>
          <w:trHeight w:val="960"/>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3</w:t>
            </w:r>
          </w:p>
        </w:tc>
        <w:tc>
          <w:tcPr>
            <w:tcW w:w="1633" w:type="dxa"/>
            <w:tcBorders>
              <w:top w:val="nil"/>
              <w:left w:val="nil"/>
              <w:bottom w:val="single" w:sz="4" w:space="0" w:color="auto"/>
              <w:right w:val="single" w:sz="4" w:space="0" w:color="auto"/>
            </w:tcBorders>
            <w:shd w:val="clear" w:color="auto" w:fill="auto"/>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挖土方</w:t>
            </w:r>
          </w:p>
        </w:tc>
        <w:tc>
          <w:tcPr>
            <w:tcW w:w="2604" w:type="dxa"/>
            <w:tcBorders>
              <w:top w:val="nil"/>
              <w:left w:val="nil"/>
              <w:bottom w:val="single" w:sz="4" w:space="0" w:color="auto"/>
              <w:right w:val="single" w:sz="4" w:space="0" w:color="auto"/>
            </w:tcBorders>
            <w:shd w:val="clear" w:color="auto" w:fill="auto"/>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1.土壤类别：一二类土</w:t>
            </w:r>
            <w:r>
              <w:rPr>
                <w:rFonts w:ascii="宋体" w:hAnsi="宋体" w:cs="宋体" w:hint="eastAsia"/>
                <w:kern w:val="0"/>
                <w:sz w:val="20"/>
                <w:szCs w:val="20"/>
              </w:rPr>
              <w:br/>
              <w:t xml:space="preserve">2.挖土深度：详见图纸设计 </w:t>
            </w:r>
            <w:r>
              <w:rPr>
                <w:rFonts w:ascii="宋体" w:hAnsi="宋体" w:cs="宋体" w:hint="eastAsia"/>
                <w:kern w:val="0"/>
                <w:sz w:val="20"/>
                <w:szCs w:val="20"/>
              </w:rPr>
              <w:br/>
              <w:t>3.弃土运距：自行考虑</w:t>
            </w:r>
          </w:p>
        </w:tc>
        <w:tc>
          <w:tcPr>
            <w:tcW w:w="645"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m³</w:t>
            </w:r>
          </w:p>
        </w:tc>
        <w:tc>
          <w:tcPr>
            <w:tcW w:w="968"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60.00 </w:t>
            </w:r>
          </w:p>
        </w:tc>
        <w:tc>
          <w:tcPr>
            <w:tcW w:w="743"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35</w:t>
            </w:r>
          </w:p>
        </w:tc>
        <w:tc>
          <w:tcPr>
            <w:tcW w:w="907"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420"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2100.00 </w:t>
            </w:r>
          </w:p>
        </w:tc>
      </w:tr>
      <w:tr w:rsidR="00063C0F">
        <w:trPr>
          <w:trHeight w:val="435"/>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4</w:t>
            </w:r>
          </w:p>
        </w:tc>
        <w:tc>
          <w:tcPr>
            <w:tcW w:w="1633" w:type="dxa"/>
            <w:tcBorders>
              <w:top w:val="nil"/>
              <w:left w:val="nil"/>
              <w:bottom w:val="single" w:sz="4" w:space="0" w:color="auto"/>
              <w:right w:val="single" w:sz="4" w:space="0" w:color="auto"/>
            </w:tcBorders>
            <w:shd w:val="clear" w:color="auto" w:fill="auto"/>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素土夯实</w:t>
            </w:r>
          </w:p>
        </w:tc>
        <w:tc>
          <w:tcPr>
            <w:tcW w:w="2604" w:type="dxa"/>
            <w:tcBorders>
              <w:top w:val="nil"/>
              <w:left w:val="nil"/>
              <w:bottom w:val="single" w:sz="4" w:space="0" w:color="auto"/>
              <w:right w:val="single" w:sz="4" w:space="0" w:color="auto"/>
            </w:tcBorders>
            <w:shd w:val="clear" w:color="auto" w:fill="auto"/>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1.夯实密实度大于93%</w:t>
            </w:r>
          </w:p>
        </w:tc>
        <w:tc>
          <w:tcPr>
            <w:tcW w:w="645"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w:t>
            </w:r>
          </w:p>
        </w:tc>
        <w:tc>
          <w:tcPr>
            <w:tcW w:w="968"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240.00 </w:t>
            </w:r>
          </w:p>
        </w:tc>
        <w:tc>
          <w:tcPr>
            <w:tcW w:w="743"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2.5</w:t>
            </w:r>
          </w:p>
        </w:tc>
        <w:tc>
          <w:tcPr>
            <w:tcW w:w="907"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420"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600.00 </w:t>
            </w:r>
          </w:p>
        </w:tc>
      </w:tr>
      <w:tr w:rsidR="00063C0F">
        <w:trPr>
          <w:trHeight w:val="660"/>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5</w:t>
            </w:r>
          </w:p>
        </w:tc>
        <w:tc>
          <w:tcPr>
            <w:tcW w:w="1633" w:type="dxa"/>
            <w:tcBorders>
              <w:top w:val="nil"/>
              <w:left w:val="nil"/>
              <w:bottom w:val="single" w:sz="4" w:space="0" w:color="auto"/>
              <w:right w:val="single" w:sz="4" w:space="0" w:color="auto"/>
            </w:tcBorders>
            <w:shd w:val="clear" w:color="auto" w:fill="auto"/>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150厚毛石料垫层</w:t>
            </w:r>
          </w:p>
        </w:tc>
        <w:tc>
          <w:tcPr>
            <w:tcW w:w="2604" w:type="dxa"/>
            <w:tcBorders>
              <w:top w:val="nil"/>
              <w:left w:val="nil"/>
              <w:bottom w:val="single" w:sz="4" w:space="0" w:color="auto"/>
              <w:right w:val="single" w:sz="4" w:space="0" w:color="auto"/>
            </w:tcBorders>
            <w:shd w:val="clear" w:color="auto" w:fill="auto"/>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1.拌和、摊铺</w:t>
            </w:r>
            <w:r>
              <w:rPr>
                <w:rFonts w:ascii="宋体" w:hAnsi="宋体" w:cs="宋体" w:hint="eastAsia"/>
                <w:kern w:val="0"/>
                <w:sz w:val="20"/>
                <w:szCs w:val="20"/>
              </w:rPr>
              <w:br/>
              <w:t>2.找平压（夯）实</w:t>
            </w:r>
          </w:p>
        </w:tc>
        <w:tc>
          <w:tcPr>
            <w:tcW w:w="645"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m³</w:t>
            </w:r>
          </w:p>
        </w:tc>
        <w:tc>
          <w:tcPr>
            <w:tcW w:w="968"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36.00 </w:t>
            </w:r>
          </w:p>
        </w:tc>
        <w:tc>
          <w:tcPr>
            <w:tcW w:w="743"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333</w:t>
            </w:r>
          </w:p>
        </w:tc>
        <w:tc>
          <w:tcPr>
            <w:tcW w:w="907"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150</w:t>
            </w:r>
          </w:p>
        </w:tc>
        <w:tc>
          <w:tcPr>
            <w:tcW w:w="1420"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11988.00 </w:t>
            </w:r>
          </w:p>
        </w:tc>
      </w:tr>
      <w:tr w:rsidR="00063C0F">
        <w:trPr>
          <w:trHeight w:val="870"/>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6</w:t>
            </w:r>
          </w:p>
        </w:tc>
        <w:tc>
          <w:tcPr>
            <w:tcW w:w="1633" w:type="dxa"/>
            <w:tcBorders>
              <w:top w:val="nil"/>
              <w:left w:val="nil"/>
              <w:bottom w:val="single" w:sz="4" w:space="0" w:color="auto"/>
              <w:right w:val="single" w:sz="4" w:space="0" w:color="auto"/>
            </w:tcBorders>
            <w:shd w:val="clear" w:color="auto" w:fill="auto"/>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100厚C20混凝土垫层</w:t>
            </w:r>
          </w:p>
        </w:tc>
        <w:tc>
          <w:tcPr>
            <w:tcW w:w="2604" w:type="dxa"/>
            <w:tcBorders>
              <w:top w:val="nil"/>
              <w:left w:val="nil"/>
              <w:bottom w:val="single" w:sz="4" w:space="0" w:color="auto"/>
              <w:right w:val="single" w:sz="4" w:space="0" w:color="auto"/>
            </w:tcBorders>
            <w:shd w:val="clear" w:color="auto" w:fill="auto"/>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1.混凝土强度等级：C20</w:t>
            </w:r>
            <w:r>
              <w:rPr>
                <w:rFonts w:ascii="宋体" w:hAnsi="宋体" w:cs="宋体" w:hint="eastAsia"/>
                <w:kern w:val="0"/>
                <w:sz w:val="20"/>
                <w:szCs w:val="20"/>
              </w:rPr>
              <w:br/>
              <w:t>2.混凝土运距：自行考虑</w:t>
            </w:r>
            <w:r>
              <w:rPr>
                <w:rFonts w:ascii="宋体" w:hAnsi="宋体" w:cs="宋体" w:hint="eastAsia"/>
                <w:kern w:val="0"/>
                <w:sz w:val="20"/>
                <w:szCs w:val="20"/>
              </w:rPr>
              <w:br/>
              <w:t>3.含模板</w:t>
            </w:r>
          </w:p>
        </w:tc>
        <w:tc>
          <w:tcPr>
            <w:tcW w:w="645"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m³</w:t>
            </w:r>
          </w:p>
        </w:tc>
        <w:tc>
          <w:tcPr>
            <w:tcW w:w="968"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24.00 </w:t>
            </w:r>
          </w:p>
        </w:tc>
        <w:tc>
          <w:tcPr>
            <w:tcW w:w="743"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682</w:t>
            </w:r>
          </w:p>
        </w:tc>
        <w:tc>
          <w:tcPr>
            <w:tcW w:w="907"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480</w:t>
            </w:r>
          </w:p>
        </w:tc>
        <w:tc>
          <w:tcPr>
            <w:tcW w:w="1420"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16368.00 </w:t>
            </w:r>
          </w:p>
        </w:tc>
      </w:tr>
      <w:tr w:rsidR="00063C0F">
        <w:trPr>
          <w:trHeight w:val="585"/>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7</w:t>
            </w:r>
          </w:p>
        </w:tc>
        <w:tc>
          <w:tcPr>
            <w:tcW w:w="1633" w:type="dxa"/>
            <w:tcBorders>
              <w:top w:val="nil"/>
              <w:left w:val="nil"/>
              <w:bottom w:val="single" w:sz="4" w:space="0" w:color="auto"/>
              <w:right w:val="single" w:sz="4" w:space="0" w:color="auto"/>
            </w:tcBorders>
            <w:shd w:val="clear" w:color="auto" w:fill="auto"/>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透水砖</w:t>
            </w:r>
          </w:p>
        </w:tc>
        <w:tc>
          <w:tcPr>
            <w:tcW w:w="2604" w:type="dxa"/>
            <w:tcBorders>
              <w:top w:val="nil"/>
              <w:left w:val="nil"/>
              <w:bottom w:val="single" w:sz="4" w:space="0" w:color="auto"/>
              <w:right w:val="single" w:sz="4" w:space="0" w:color="auto"/>
            </w:tcBorders>
            <w:shd w:val="clear" w:color="auto" w:fill="auto"/>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1.200*100*50透水砖</w:t>
            </w:r>
            <w:r>
              <w:rPr>
                <w:rFonts w:ascii="宋体" w:hAnsi="宋体" w:cs="宋体" w:hint="eastAsia"/>
                <w:kern w:val="0"/>
                <w:sz w:val="20"/>
                <w:szCs w:val="20"/>
              </w:rPr>
              <w:br/>
              <w:t>2.30厚1:3水泥砂浆粘接层</w:t>
            </w:r>
          </w:p>
        </w:tc>
        <w:tc>
          <w:tcPr>
            <w:tcW w:w="645"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w:t>
            </w:r>
          </w:p>
        </w:tc>
        <w:tc>
          <w:tcPr>
            <w:tcW w:w="968"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240.00 </w:t>
            </w:r>
          </w:p>
        </w:tc>
        <w:tc>
          <w:tcPr>
            <w:tcW w:w="743"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175</w:t>
            </w:r>
          </w:p>
        </w:tc>
        <w:tc>
          <w:tcPr>
            <w:tcW w:w="907"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50</w:t>
            </w:r>
          </w:p>
        </w:tc>
        <w:tc>
          <w:tcPr>
            <w:tcW w:w="1420"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42000.00 </w:t>
            </w:r>
          </w:p>
        </w:tc>
      </w:tr>
      <w:tr w:rsidR="00063C0F">
        <w:trPr>
          <w:trHeight w:val="435"/>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8</w:t>
            </w:r>
          </w:p>
        </w:tc>
        <w:tc>
          <w:tcPr>
            <w:tcW w:w="4237" w:type="dxa"/>
            <w:gridSpan w:val="2"/>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排水沟</w:t>
            </w:r>
          </w:p>
        </w:tc>
        <w:tc>
          <w:tcPr>
            <w:tcW w:w="645"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68"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743"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07"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420"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063C0F">
        <w:trPr>
          <w:trHeight w:val="840"/>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9</w:t>
            </w:r>
          </w:p>
        </w:tc>
        <w:tc>
          <w:tcPr>
            <w:tcW w:w="1633" w:type="dxa"/>
            <w:tcBorders>
              <w:top w:val="nil"/>
              <w:left w:val="nil"/>
              <w:bottom w:val="single" w:sz="4" w:space="0" w:color="auto"/>
              <w:right w:val="single" w:sz="4" w:space="0" w:color="auto"/>
            </w:tcBorders>
            <w:shd w:val="clear" w:color="auto" w:fill="auto"/>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挖土方</w:t>
            </w:r>
          </w:p>
        </w:tc>
        <w:tc>
          <w:tcPr>
            <w:tcW w:w="2604" w:type="dxa"/>
            <w:tcBorders>
              <w:top w:val="nil"/>
              <w:left w:val="nil"/>
              <w:bottom w:val="single" w:sz="4" w:space="0" w:color="auto"/>
              <w:right w:val="single" w:sz="4" w:space="0" w:color="auto"/>
            </w:tcBorders>
            <w:shd w:val="clear" w:color="auto" w:fill="auto"/>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1.土壤类别：一二类土</w:t>
            </w:r>
            <w:r>
              <w:rPr>
                <w:rFonts w:ascii="宋体" w:hAnsi="宋体" w:cs="宋体" w:hint="eastAsia"/>
                <w:kern w:val="0"/>
                <w:sz w:val="20"/>
                <w:szCs w:val="20"/>
              </w:rPr>
              <w:br/>
              <w:t xml:space="preserve">2.挖土深度：详见图纸设计 </w:t>
            </w:r>
            <w:r>
              <w:rPr>
                <w:rFonts w:ascii="宋体" w:hAnsi="宋体" w:cs="宋体" w:hint="eastAsia"/>
                <w:kern w:val="0"/>
                <w:sz w:val="20"/>
                <w:szCs w:val="20"/>
              </w:rPr>
              <w:br/>
              <w:t>3.弃土运距：自行考虑</w:t>
            </w:r>
          </w:p>
        </w:tc>
        <w:tc>
          <w:tcPr>
            <w:tcW w:w="645"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m³</w:t>
            </w:r>
          </w:p>
        </w:tc>
        <w:tc>
          <w:tcPr>
            <w:tcW w:w="968" w:type="dxa"/>
            <w:tcBorders>
              <w:top w:val="nil"/>
              <w:left w:val="nil"/>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10.29 </w:t>
            </w:r>
          </w:p>
        </w:tc>
        <w:tc>
          <w:tcPr>
            <w:tcW w:w="743"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35</w:t>
            </w:r>
          </w:p>
        </w:tc>
        <w:tc>
          <w:tcPr>
            <w:tcW w:w="907" w:type="dxa"/>
            <w:tcBorders>
              <w:top w:val="nil"/>
              <w:left w:val="nil"/>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420"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360.15 </w:t>
            </w:r>
          </w:p>
        </w:tc>
      </w:tr>
      <w:tr w:rsidR="00063C0F">
        <w:trPr>
          <w:trHeight w:val="435"/>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10</w:t>
            </w:r>
          </w:p>
        </w:tc>
        <w:tc>
          <w:tcPr>
            <w:tcW w:w="1633" w:type="dxa"/>
            <w:tcBorders>
              <w:top w:val="nil"/>
              <w:left w:val="nil"/>
              <w:bottom w:val="single" w:sz="4" w:space="0" w:color="auto"/>
              <w:right w:val="single" w:sz="4" w:space="0" w:color="auto"/>
            </w:tcBorders>
            <w:shd w:val="clear" w:color="auto" w:fill="auto"/>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素土夯实</w:t>
            </w:r>
          </w:p>
        </w:tc>
        <w:tc>
          <w:tcPr>
            <w:tcW w:w="2604" w:type="dxa"/>
            <w:tcBorders>
              <w:top w:val="nil"/>
              <w:left w:val="nil"/>
              <w:bottom w:val="single" w:sz="4" w:space="0" w:color="auto"/>
              <w:right w:val="single" w:sz="4" w:space="0" w:color="auto"/>
            </w:tcBorders>
            <w:shd w:val="clear" w:color="auto" w:fill="auto"/>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1.夯实密实度大于93%</w:t>
            </w:r>
          </w:p>
        </w:tc>
        <w:tc>
          <w:tcPr>
            <w:tcW w:w="645"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w:t>
            </w:r>
          </w:p>
        </w:tc>
        <w:tc>
          <w:tcPr>
            <w:tcW w:w="968" w:type="dxa"/>
            <w:tcBorders>
              <w:top w:val="nil"/>
              <w:left w:val="nil"/>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30.28 </w:t>
            </w:r>
          </w:p>
        </w:tc>
        <w:tc>
          <w:tcPr>
            <w:tcW w:w="743"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2.5</w:t>
            </w:r>
          </w:p>
        </w:tc>
        <w:tc>
          <w:tcPr>
            <w:tcW w:w="907" w:type="dxa"/>
            <w:tcBorders>
              <w:top w:val="nil"/>
              <w:left w:val="nil"/>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420"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75.70 </w:t>
            </w:r>
          </w:p>
        </w:tc>
      </w:tr>
      <w:tr w:rsidR="00063C0F">
        <w:trPr>
          <w:trHeight w:val="630"/>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11</w:t>
            </w:r>
          </w:p>
        </w:tc>
        <w:tc>
          <w:tcPr>
            <w:tcW w:w="1633" w:type="dxa"/>
            <w:tcBorders>
              <w:top w:val="nil"/>
              <w:left w:val="nil"/>
              <w:bottom w:val="single" w:sz="4" w:space="0" w:color="auto"/>
              <w:right w:val="single" w:sz="4" w:space="0" w:color="auto"/>
            </w:tcBorders>
            <w:shd w:val="clear" w:color="auto" w:fill="auto"/>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回填土</w:t>
            </w:r>
          </w:p>
        </w:tc>
        <w:tc>
          <w:tcPr>
            <w:tcW w:w="2604" w:type="dxa"/>
            <w:tcBorders>
              <w:top w:val="nil"/>
              <w:left w:val="nil"/>
              <w:bottom w:val="single" w:sz="4" w:space="0" w:color="auto"/>
              <w:right w:val="single" w:sz="4" w:space="0" w:color="auto"/>
            </w:tcBorders>
            <w:shd w:val="clear" w:color="auto" w:fill="auto"/>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1.密实度满足图纸设计</w:t>
            </w:r>
            <w:r>
              <w:rPr>
                <w:rFonts w:ascii="宋体" w:hAnsi="宋体" w:cs="宋体" w:hint="eastAsia"/>
                <w:kern w:val="0"/>
                <w:sz w:val="20"/>
                <w:szCs w:val="20"/>
              </w:rPr>
              <w:br/>
              <w:t>2.运距：自行考虑</w:t>
            </w:r>
          </w:p>
        </w:tc>
        <w:tc>
          <w:tcPr>
            <w:tcW w:w="645"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m³</w:t>
            </w:r>
          </w:p>
        </w:tc>
        <w:tc>
          <w:tcPr>
            <w:tcW w:w="968" w:type="dxa"/>
            <w:tcBorders>
              <w:top w:val="nil"/>
              <w:left w:val="nil"/>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1.25 </w:t>
            </w:r>
          </w:p>
        </w:tc>
        <w:tc>
          <w:tcPr>
            <w:tcW w:w="743"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35</w:t>
            </w:r>
          </w:p>
        </w:tc>
        <w:tc>
          <w:tcPr>
            <w:tcW w:w="907" w:type="dxa"/>
            <w:tcBorders>
              <w:top w:val="nil"/>
              <w:left w:val="nil"/>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420"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43.75 </w:t>
            </w:r>
          </w:p>
        </w:tc>
      </w:tr>
      <w:tr w:rsidR="00063C0F">
        <w:trPr>
          <w:trHeight w:val="630"/>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12</w:t>
            </w:r>
          </w:p>
        </w:tc>
        <w:tc>
          <w:tcPr>
            <w:tcW w:w="1633" w:type="dxa"/>
            <w:tcBorders>
              <w:top w:val="nil"/>
              <w:left w:val="nil"/>
              <w:bottom w:val="single" w:sz="4" w:space="0" w:color="auto"/>
              <w:right w:val="single" w:sz="4" w:space="0" w:color="auto"/>
            </w:tcBorders>
            <w:shd w:val="clear" w:color="auto" w:fill="auto"/>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砖砌排水沟</w:t>
            </w:r>
          </w:p>
        </w:tc>
        <w:tc>
          <w:tcPr>
            <w:tcW w:w="2604" w:type="dxa"/>
            <w:tcBorders>
              <w:top w:val="nil"/>
              <w:left w:val="nil"/>
              <w:bottom w:val="single" w:sz="4" w:space="0" w:color="auto"/>
              <w:right w:val="single" w:sz="4" w:space="0" w:color="auto"/>
            </w:tcBorders>
            <w:shd w:val="clear" w:color="auto" w:fill="auto"/>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1.砌体强度：MU10标砖</w:t>
            </w:r>
            <w:r>
              <w:rPr>
                <w:rFonts w:ascii="宋体" w:hAnsi="宋体" w:cs="宋体" w:hint="eastAsia"/>
                <w:kern w:val="0"/>
                <w:sz w:val="20"/>
                <w:szCs w:val="20"/>
              </w:rPr>
              <w:br/>
              <w:t>2.砂浆等级：M7.5水泥砂浆</w:t>
            </w:r>
          </w:p>
        </w:tc>
        <w:tc>
          <w:tcPr>
            <w:tcW w:w="645"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m³</w:t>
            </w:r>
          </w:p>
        </w:tc>
        <w:tc>
          <w:tcPr>
            <w:tcW w:w="968" w:type="dxa"/>
            <w:tcBorders>
              <w:top w:val="nil"/>
              <w:left w:val="nil"/>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3.01 </w:t>
            </w:r>
          </w:p>
        </w:tc>
        <w:tc>
          <w:tcPr>
            <w:tcW w:w="743"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675</w:t>
            </w:r>
          </w:p>
        </w:tc>
        <w:tc>
          <w:tcPr>
            <w:tcW w:w="907" w:type="dxa"/>
            <w:tcBorders>
              <w:top w:val="nil"/>
              <w:left w:val="nil"/>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280</w:t>
            </w:r>
          </w:p>
        </w:tc>
        <w:tc>
          <w:tcPr>
            <w:tcW w:w="1420"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2031.75 </w:t>
            </w:r>
          </w:p>
        </w:tc>
      </w:tr>
      <w:tr w:rsidR="00063C0F">
        <w:trPr>
          <w:trHeight w:val="705"/>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13</w:t>
            </w:r>
          </w:p>
        </w:tc>
        <w:tc>
          <w:tcPr>
            <w:tcW w:w="1633" w:type="dxa"/>
            <w:tcBorders>
              <w:top w:val="nil"/>
              <w:left w:val="nil"/>
              <w:bottom w:val="single" w:sz="4" w:space="0" w:color="auto"/>
              <w:right w:val="single" w:sz="4" w:space="0" w:color="auto"/>
            </w:tcBorders>
            <w:shd w:val="clear" w:color="auto" w:fill="auto"/>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墙面一般抹灰</w:t>
            </w:r>
          </w:p>
        </w:tc>
        <w:tc>
          <w:tcPr>
            <w:tcW w:w="2604" w:type="dxa"/>
            <w:tcBorders>
              <w:top w:val="nil"/>
              <w:left w:val="nil"/>
              <w:bottom w:val="single" w:sz="4" w:space="0" w:color="auto"/>
              <w:right w:val="single" w:sz="4" w:space="0" w:color="auto"/>
            </w:tcBorders>
            <w:shd w:val="clear" w:color="auto" w:fill="auto"/>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20厚1:3水泥砂浆墙面抹灰（掺3%防水剂）</w:t>
            </w:r>
          </w:p>
        </w:tc>
        <w:tc>
          <w:tcPr>
            <w:tcW w:w="645"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w:t>
            </w:r>
          </w:p>
        </w:tc>
        <w:tc>
          <w:tcPr>
            <w:tcW w:w="968" w:type="dxa"/>
            <w:tcBorders>
              <w:top w:val="nil"/>
              <w:left w:val="nil"/>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44.37 </w:t>
            </w:r>
          </w:p>
        </w:tc>
        <w:tc>
          <w:tcPr>
            <w:tcW w:w="743"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52</w:t>
            </w:r>
          </w:p>
        </w:tc>
        <w:tc>
          <w:tcPr>
            <w:tcW w:w="907" w:type="dxa"/>
            <w:tcBorders>
              <w:top w:val="nil"/>
              <w:left w:val="nil"/>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420"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2307.24 </w:t>
            </w:r>
          </w:p>
        </w:tc>
      </w:tr>
      <w:tr w:rsidR="00063C0F">
        <w:trPr>
          <w:trHeight w:val="885"/>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14</w:t>
            </w:r>
          </w:p>
        </w:tc>
        <w:tc>
          <w:tcPr>
            <w:tcW w:w="1633" w:type="dxa"/>
            <w:tcBorders>
              <w:top w:val="nil"/>
              <w:left w:val="nil"/>
              <w:bottom w:val="single" w:sz="4" w:space="0" w:color="auto"/>
              <w:right w:val="single" w:sz="4" w:space="0" w:color="auto"/>
            </w:tcBorders>
            <w:shd w:val="clear" w:color="auto" w:fill="auto"/>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100厚C20混凝土垫层</w:t>
            </w:r>
          </w:p>
        </w:tc>
        <w:tc>
          <w:tcPr>
            <w:tcW w:w="2604" w:type="dxa"/>
            <w:tcBorders>
              <w:top w:val="nil"/>
              <w:left w:val="nil"/>
              <w:bottom w:val="single" w:sz="4" w:space="0" w:color="auto"/>
              <w:right w:val="single" w:sz="4" w:space="0" w:color="auto"/>
            </w:tcBorders>
            <w:shd w:val="clear" w:color="auto" w:fill="auto"/>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1.混凝土强度等级：C20</w:t>
            </w:r>
            <w:r>
              <w:rPr>
                <w:rFonts w:ascii="宋体" w:hAnsi="宋体" w:cs="宋体" w:hint="eastAsia"/>
                <w:kern w:val="0"/>
                <w:sz w:val="20"/>
                <w:szCs w:val="20"/>
              </w:rPr>
              <w:br/>
              <w:t>2.混凝土运距：自行考虑</w:t>
            </w:r>
            <w:r>
              <w:rPr>
                <w:rFonts w:ascii="宋体" w:hAnsi="宋体" w:cs="宋体" w:hint="eastAsia"/>
                <w:kern w:val="0"/>
                <w:sz w:val="20"/>
                <w:szCs w:val="20"/>
              </w:rPr>
              <w:br/>
              <w:t>3.含模板</w:t>
            </w:r>
          </w:p>
        </w:tc>
        <w:tc>
          <w:tcPr>
            <w:tcW w:w="645"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m³</w:t>
            </w:r>
          </w:p>
        </w:tc>
        <w:tc>
          <w:tcPr>
            <w:tcW w:w="968" w:type="dxa"/>
            <w:tcBorders>
              <w:top w:val="nil"/>
              <w:left w:val="nil"/>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3.03 </w:t>
            </w:r>
          </w:p>
        </w:tc>
        <w:tc>
          <w:tcPr>
            <w:tcW w:w="743"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682</w:t>
            </w:r>
          </w:p>
        </w:tc>
        <w:tc>
          <w:tcPr>
            <w:tcW w:w="907" w:type="dxa"/>
            <w:tcBorders>
              <w:top w:val="nil"/>
              <w:left w:val="nil"/>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480</w:t>
            </w:r>
          </w:p>
        </w:tc>
        <w:tc>
          <w:tcPr>
            <w:tcW w:w="1420"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2066.46 </w:t>
            </w:r>
          </w:p>
        </w:tc>
      </w:tr>
      <w:tr w:rsidR="00063C0F">
        <w:trPr>
          <w:trHeight w:val="1440"/>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15</w:t>
            </w:r>
          </w:p>
        </w:tc>
        <w:tc>
          <w:tcPr>
            <w:tcW w:w="1633" w:type="dxa"/>
            <w:tcBorders>
              <w:top w:val="nil"/>
              <w:left w:val="nil"/>
              <w:bottom w:val="single" w:sz="4" w:space="0" w:color="auto"/>
              <w:right w:val="single" w:sz="4" w:space="0" w:color="auto"/>
            </w:tcBorders>
            <w:shd w:val="clear" w:color="auto" w:fill="auto"/>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截水沟盖板（穿孔）</w:t>
            </w:r>
          </w:p>
        </w:tc>
        <w:tc>
          <w:tcPr>
            <w:tcW w:w="2604" w:type="dxa"/>
            <w:tcBorders>
              <w:top w:val="nil"/>
              <w:left w:val="nil"/>
              <w:bottom w:val="single" w:sz="4" w:space="0" w:color="auto"/>
              <w:right w:val="single" w:sz="4" w:space="0" w:color="auto"/>
            </w:tcBorders>
            <w:shd w:val="clear" w:color="auto" w:fill="auto"/>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1.材质：600*300*18厚仿福鼎黑PC石英砖（水洗烧面）</w:t>
            </w:r>
            <w:r>
              <w:rPr>
                <w:rFonts w:ascii="宋体" w:hAnsi="宋体" w:cs="宋体" w:hint="eastAsia"/>
                <w:kern w:val="0"/>
                <w:sz w:val="20"/>
                <w:szCs w:val="20"/>
              </w:rPr>
              <w:br/>
              <w:t>2.单块0.6m*0.3m</w:t>
            </w:r>
            <w:r>
              <w:rPr>
                <w:rFonts w:ascii="宋体" w:hAnsi="宋体" w:cs="宋体" w:hint="eastAsia"/>
                <w:kern w:val="0"/>
                <w:sz w:val="20"/>
                <w:szCs w:val="20"/>
              </w:rPr>
              <w:br/>
              <w:t>3.打孔直径10mm</w:t>
            </w:r>
            <w:r>
              <w:rPr>
                <w:rFonts w:ascii="宋体" w:hAnsi="宋体" w:cs="宋体" w:hint="eastAsia"/>
                <w:kern w:val="0"/>
                <w:sz w:val="20"/>
                <w:szCs w:val="20"/>
              </w:rPr>
              <w:br/>
              <w:t>4.制作安装</w:t>
            </w:r>
          </w:p>
        </w:tc>
        <w:tc>
          <w:tcPr>
            <w:tcW w:w="645"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w:t>
            </w:r>
          </w:p>
        </w:tc>
        <w:tc>
          <w:tcPr>
            <w:tcW w:w="968" w:type="dxa"/>
            <w:tcBorders>
              <w:top w:val="nil"/>
              <w:left w:val="nil"/>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15.66 </w:t>
            </w:r>
          </w:p>
        </w:tc>
        <w:tc>
          <w:tcPr>
            <w:tcW w:w="743"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260</w:t>
            </w:r>
          </w:p>
        </w:tc>
        <w:tc>
          <w:tcPr>
            <w:tcW w:w="907" w:type="dxa"/>
            <w:tcBorders>
              <w:top w:val="nil"/>
              <w:left w:val="nil"/>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420"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4071.60 </w:t>
            </w:r>
          </w:p>
        </w:tc>
      </w:tr>
      <w:tr w:rsidR="00063C0F">
        <w:trPr>
          <w:trHeight w:val="435"/>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16</w:t>
            </w:r>
          </w:p>
        </w:tc>
        <w:tc>
          <w:tcPr>
            <w:tcW w:w="4237" w:type="dxa"/>
            <w:gridSpan w:val="2"/>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砖砌挡墙</w:t>
            </w:r>
          </w:p>
        </w:tc>
        <w:tc>
          <w:tcPr>
            <w:tcW w:w="645"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68" w:type="dxa"/>
            <w:tcBorders>
              <w:top w:val="nil"/>
              <w:left w:val="nil"/>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743"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07" w:type="dxa"/>
            <w:tcBorders>
              <w:top w:val="nil"/>
              <w:left w:val="nil"/>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420" w:type="dxa"/>
            <w:tcBorders>
              <w:top w:val="nil"/>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063C0F">
        <w:trPr>
          <w:trHeight w:val="825"/>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17</w:t>
            </w:r>
          </w:p>
        </w:tc>
        <w:tc>
          <w:tcPr>
            <w:tcW w:w="1633"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挖土方</w:t>
            </w:r>
          </w:p>
        </w:tc>
        <w:tc>
          <w:tcPr>
            <w:tcW w:w="2604"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1.土壤类别：一二类土</w:t>
            </w:r>
            <w:r>
              <w:rPr>
                <w:rFonts w:ascii="宋体" w:hAnsi="宋体" w:cs="宋体" w:hint="eastAsia"/>
                <w:kern w:val="0"/>
                <w:sz w:val="20"/>
                <w:szCs w:val="20"/>
              </w:rPr>
              <w:br/>
              <w:t xml:space="preserve">2.挖土深度：详见图纸设计 </w:t>
            </w:r>
            <w:r>
              <w:rPr>
                <w:rFonts w:ascii="宋体" w:hAnsi="宋体" w:cs="宋体" w:hint="eastAsia"/>
                <w:kern w:val="0"/>
                <w:sz w:val="20"/>
                <w:szCs w:val="20"/>
              </w:rPr>
              <w:br/>
              <w:t>3.弃土运距：自行考虑</w:t>
            </w:r>
          </w:p>
        </w:tc>
        <w:tc>
          <w:tcPr>
            <w:tcW w:w="645"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m³</w:t>
            </w:r>
          </w:p>
        </w:tc>
        <w:tc>
          <w:tcPr>
            <w:tcW w:w="968"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58.13 </w:t>
            </w:r>
          </w:p>
        </w:tc>
        <w:tc>
          <w:tcPr>
            <w:tcW w:w="743"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35</w:t>
            </w:r>
          </w:p>
        </w:tc>
        <w:tc>
          <w:tcPr>
            <w:tcW w:w="907" w:type="dxa"/>
            <w:tcBorders>
              <w:top w:val="single" w:sz="4" w:space="0" w:color="auto"/>
              <w:left w:val="nil"/>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420"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2034.55 </w:t>
            </w:r>
          </w:p>
        </w:tc>
      </w:tr>
      <w:tr w:rsidR="00063C0F">
        <w:trPr>
          <w:trHeight w:val="435"/>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lastRenderedPageBreak/>
              <w:t>18</w:t>
            </w:r>
          </w:p>
        </w:tc>
        <w:tc>
          <w:tcPr>
            <w:tcW w:w="1633"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素土夯实</w:t>
            </w:r>
          </w:p>
        </w:tc>
        <w:tc>
          <w:tcPr>
            <w:tcW w:w="2604"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1.夯实密实度大于93%</w:t>
            </w:r>
          </w:p>
        </w:tc>
        <w:tc>
          <w:tcPr>
            <w:tcW w:w="645"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w:t>
            </w:r>
          </w:p>
        </w:tc>
        <w:tc>
          <w:tcPr>
            <w:tcW w:w="968" w:type="dxa"/>
            <w:tcBorders>
              <w:top w:val="single" w:sz="4" w:space="0" w:color="auto"/>
              <w:left w:val="nil"/>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35.50 </w:t>
            </w:r>
          </w:p>
        </w:tc>
        <w:tc>
          <w:tcPr>
            <w:tcW w:w="743"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2.5</w:t>
            </w:r>
          </w:p>
        </w:tc>
        <w:tc>
          <w:tcPr>
            <w:tcW w:w="907" w:type="dxa"/>
            <w:tcBorders>
              <w:top w:val="single" w:sz="4" w:space="0" w:color="auto"/>
              <w:left w:val="nil"/>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420"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88.75 </w:t>
            </w:r>
          </w:p>
        </w:tc>
      </w:tr>
      <w:tr w:rsidR="00063C0F">
        <w:trPr>
          <w:trHeight w:val="63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19</w:t>
            </w:r>
          </w:p>
        </w:tc>
        <w:tc>
          <w:tcPr>
            <w:tcW w:w="1633"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回填土</w:t>
            </w:r>
          </w:p>
        </w:tc>
        <w:tc>
          <w:tcPr>
            <w:tcW w:w="2604"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1.密实度满足图纸设计</w:t>
            </w:r>
            <w:r>
              <w:rPr>
                <w:rFonts w:ascii="宋体" w:hAnsi="宋体" w:cs="宋体" w:hint="eastAsia"/>
                <w:kern w:val="0"/>
                <w:sz w:val="20"/>
                <w:szCs w:val="20"/>
              </w:rPr>
              <w:br/>
              <w:t>2.运距：自行考虑</w:t>
            </w:r>
          </w:p>
        </w:tc>
        <w:tc>
          <w:tcPr>
            <w:tcW w:w="645"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m³</w:t>
            </w:r>
          </w:p>
        </w:tc>
        <w:tc>
          <w:tcPr>
            <w:tcW w:w="968" w:type="dxa"/>
            <w:tcBorders>
              <w:top w:val="single" w:sz="4" w:space="0" w:color="auto"/>
              <w:left w:val="nil"/>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41.77 </w:t>
            </w:r>
          </w:p>
        </w:tc>
        <w:tc>
          <w:tcPr>
            <w:tcW w:w="743"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30</w:t>
            </w:r>
          </w:p>
        </w:tc>
        <w:tc>
          <w:tcPr>
            <w:tcW w:w="907" w:type="dxa"/>
            <w:tcBorders>
              <w:top w:val="single" w:sz="4" w:space="0" w:color="auto"/>
              <w:left w:val="nil"/>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420"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1253.10 </w:t>
            </w:r>
          </w:p>
        </w:tc>
      </w:tr>
      <w:tr w:rsidR="00063C0F">
        <w:trPr>
          <w:trHeight w:val="63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20</w:t>
            </w:r>
          </w:p>
        </w:tc>
        <w:tc>
          <w:tcPr>
            <w:tcW w:w="1633"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100厚毛石料垫层</w:t>
            </w:r>
          </w:p>
        </w:tc>
        <w:tc>
          <w:tcPr>
            <w:tcW w:w="2604"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1.拌和、摊铺</w:t>
            </w:r>
            <w:r>
              <w:rPr>
                <w:rFonts w:ascii="宋体" w:hAnsi="宋体" w:cs="宋体" w:hint="eastAsia"/>
                <w:kern w:val="0"/>
                <w:sz w:val="20"/>
                <w:szCs w:val="20"/>
              </w:rPr>
              <w:br/>
              <w:t>2.找平压（夯）实</w:t>
            </w:r>
          </w:p>
        </w:tc>
        <w:tc>
          <w:tcPr>
            <w:tcW w:w="645"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m³</w:t>
            </w:r>
          </w:p>
        </w:tc>
        <w:tc>
          <w:tcPr>
            <w:tcW w:w="968" w:type="dxa"/>
            <w:tcBorders>
              <w:top w:val="single" w:sz="4" w:space="0" w:color="auto"/>
              <w:left w:val="nil"/>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3.55 </w:t>
            </w:r>
          </w:p>
        </w:tc>
        <w:tc>
          <w:tcPr>
            <w:tcW w:w="743"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363</w:t>
            </w:r>
          </w:p>
        </w:tc>
        <w:tc>
          <w:tcPr>
            <w:tcW w:w="907" w:type="dxa"/>
            <w:tcBorders>
              <w:top w:val="single" w:sz="4" w:space="0" w:color="auto"/>
              <w:left w:val="nil"/>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180</w:t>
            </w:r>
          </w:p>
        </w:tc>
        <w:tc>
          <w:tcPr>
            <w:tcW w:w="1420"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1288.65 </w:t>
            </w:r>
          </w:p>
        </w:tc>
      </w:tr>
      <w:tr w:rsidR="00063C0F">
        <w:trPr>
          <w:trHeight w:val="885"/>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21</w:t>
            </w:r>
          </w:p>
        </w:tc>
        <w:tc>
          <w:tcPr>
            <w:tcW w:w="1633"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100厚C20混凝土垫层</w:t>
            </w:r>
          </w:p>
        </w:tc>
        <w:tc>
          <w:tcPr>
            <w:tcW w:w="2604"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1.混凝土强度等级：C20</w:t>
            </w:r>
            <w:r>
              <w:rPr>
                <w:rFonts w:ascii="宋体" w:hAnsi="宋体" w:cs="宋体" w:hint="eastAsia"/>
                <w:kern w:val="0"/>
                <w:sz w:val="20"/>
                <w:szCs w:val="20"/>
              </w:rPr>
              <w:br/>
              <w:t>2.混凝土运距：自行考虑</w:t>
            </w:r>
            <w:r>
              <w:rPr>
                <w:rFonts w:ascii="宋体" w:hAnsi="宋体" w:cs="宋体" w:hint="eastAsia"/>
                <w:kern w:val="0"/>
                <w:sz w:val="20"/>
                <w:szCs w:val="20"/>
              </w:rPr>
              <w:br/>
              <w:t>3.含模板</w:t>
            </w:r>
          </w:p>
        </w:tc>
        <w:tc>
          <w:tcPr>
            <w:tcW w:w="645"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m³</w:t>
            </w:r>
          </w:p>
        </w:tc>
        <w:tc>
          <w:tcPr>
            <w:tcW w:w="968" w:type="dxa"/>
            <w:tcBorders>
              <w:top w:val="single" w:sz="4" w:space="0" w:color="auto"/>
              <w:left w:val="nil"/>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3.55 </w:t>
            </w:r>
          </w:p>
        </w:tc>
        <w:tc>
          <w:tcPr>
            <w:tcW w:w="743"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682</w:t>
            </w:r>
          </w:p>
        </w:tc>
        <w:tc>
          <w:tcPr>
            <w:tcW w:w="907" w:type="dxa"/>
            <w:tcBorders>
              <w:top w:val="single" w:sz="4" w:space="0" w:color="auto"/>
              <w:left w:val="nil"/>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480</w:t>
            </w:r>
          </w:p>
        </w:tc>
        <w:tc>
          <w:tcPr>
            <w:tcW w:w="1420"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2421.10 </w:t>
            </w:r>
          </w:p>
        </w:tc>
      </w:tr>
      <w:tr w:rsidR="00063C0F">
        <w:trPr>
          <w:trHeight w:val="675"/>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22</w:t>
            </w:r>
          </w:p>
        </w:tc>
        <w:tc>
          <w:tcPr>
            <w:tcW w:w="1633"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砖砌花池围墙及基础</w:t>
            </w:r>
          </w:p>
        </w:tc>
        <w:tc>
          <w:tcPr>
            <w:tcW w:w="2604"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1.砌体强度：MU10标砖</w:t>
            </w:r>
            <w:r>
              <w:rPr>
                <w:rFonts w:ascii="宋体" w:hAnsi="宋体" w:cs="宋体" w:hint="eastAsia"/>
                <w:kern w:val="0"/>
                <w:sz w:val="20"/>
                <w:szCs w:val="20"/>
              </w:rPr>
              <w:br/>
              <w:t>2.砂浆等级：M7.5水泥砂浆</w:t>
            </w:r>
          </w:p>
        </w:tc>
        <w:tc>
          <w:tcPr>
            <w:tcW w:w="645"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m³</w:t>
            </w:r>
          </w:p>
        </w:tc>
        <w:tc>
          <w:tcPr>
            <w:tcW w:w="968"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12.79 </w:t>
            </w:r>
          </w:p>
        </w:tc>
        <w:tc>
          <w:tcPr>
            <w:tcW w:w="743"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675</w:t>
            </w:r>
          </w:p>
        </w:tc>
        <w:tc>
          <w:tcPr>
            <w:tcW w:w="907" w:type="dxa"/>
            <w:tcBorders>
              <w:top w:val="single" w:sz="4" w:space="0" w:color="auto"/>
              <w:left w:val="nil"/>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280</w:t>
            </w:r>
          </w:p>
        </w:tc>
        <w:tc>
          <w:tcPr>
            <w:tcW w:w="1420"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8633.25 </w:t>
            </w:r>
          </w:p>
        </w:tc>
      </w:tr>
      <w:tr w:rsidR="00063C0F">
        <w:trPr>
          <w:trHeight w:val="855"/>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23</w:t>
            </w:r>
          </w:p>
        </w:tc>
        <w:tc>
          <w:tcPr>
            <w:tcW w:w="1633"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芝麻灰烧面装饰</w:t>
            </w:r>
          </w:p>
        </w:tc>
        <w:tc>
          <w:tcPr>
            <w:tcW w:w="2604"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1.600*300*20芝麻灰烧面花岗岩</w:t>
            </w:r>
            <w:r>
              <w:rPr>
                <w:rFonts w:ascii="宋体" w:hAnsi="宋体" w:cs="宋体" w:hint="eastAsia"/>
                <w:kern w:val="0"/>
                <w:sz w:val="20"/>
                <w:szCs w:val="20"/>
              </w:rPr>
              <w:br/>
              <w:t>2.10厚1:3水泥砂浆粘接层</w:t>
            </w:r>
          </w:p>
        </w:tc>
        <w:tc>
          <w:tcPr>
            <w:tcW w:w="645"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w:t>
            </w:r>
          </w:p>
        </w:tc>
        <w:tc>
          <w:tcPr>
            <w:tcW w:w="968"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37.58 </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280</w:t>
            </w:r>
          </w:p>
        </w:tc>
        <w:tc>
          <w:tcPr>
            <w:tcW w:w="907" w:type="dxa"/>
            <w:tcBorders>
              <w:top w:val="single" w:sz="4" w:space="0" w:color="auto"/>
              <w:left w:val="nil"/>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135</w:t>
            </w:r>
          </w:p>
        </w:tc>
        <w:tc>
          <w:tcPr>
            <w:tcW w:w="1420"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10522.40 </w:t>
            </w:r>
          </w:p>
        </w:tc>
      </w:tr>
      <w:tr w:rsidR="00063C0F">
        <w:trPr>
          <w:trHeight w:val="435"/>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24</w:t>
            </w:r>
          </w:p>
        </w:tc>
        <w:tc>
          <w:tcPr>
            <w:tcW w:w="1633"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洒金珊瑚移栽</w:t>
            </w:r>
          </w:p>
        </w:tc>
        <w:tc>
          <w:tcPr>
            <w:tcW w:w="2604"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原有洒金珊瑚移位</w:t>
            </w:r>
          </w:p>
        </w:tc>
        <w:tc>
          <w:tcPr>
            <w:tcW w:w="645"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w:t>
            </w:r>
          </w:p>
        </w:tc>
        <w:tc>
          <w:tcPr>
            <w:tcW w:w="968"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12.80 </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115</w:t>
            </w:r>
          </w:p>
        </w:tc>
        <w:tc>
          <w:tcPr>
            <w:tcW w:w="907" w:type="dxa"/>
            <w:tcBorders>
              <w:top w:val="single" w:sz="4" w:space="0" w:color="auto"/>
              <w:left w:val="nil"/>
              <w:bottom w:val="single" w:sz="4" w:space="0" w:color="auto"/>
              <w:right w:val="single" w:sz="4" w:space="0" w:color="auto"/>
            </w:tcBorders>
            <w:shd w:val="clear" w:color="auto" w:fill="auto"/>
            <w:noWrap/>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420"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1472.00 </w:t>
            </w:r>
          </w:p>
        </w:tc>
      </w:tr>
      <w:tr w:rsidR="00063C0F">
        <w:trPr>
          <w:trHeight w:val="435"/>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25</w:t>
            </w:r>
          </w:p>
        </w:tc>
        <w:tc>
          <w:tcPr>
            <w:tcW w:w="4237" w:type="dxa"/>
            <w:gridSpan w:val="2"/>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售楼部下部回填土</w:t>
            </w:r>
          </w:p>
        </w:tc>
        <w:tc>
          <w:tcPr>
            <w:tcW w:w="645"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68"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07" w:type="dxa"/>
            <w:tcBorders>
              <w:top w:val="single" w:sz="4" w:space="0" w:color="auto"/>
              <w:left w:val="nil"/>
              <w:bottom w:val="single" w:sz="4" w:space="0" w:color="auto"/>
              <w:right w:val="single" w:sz="4" w:space="0" w:color="auto"/>
            </w:tcBorders>
            <w:shd w:val="clear" w:color="auto" w:fill="auto"/>
            <w:noWrap/>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420"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063C0F">
        <w:trPr>
          <w:trHeight w:val="72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26</w:t>
            </w:r>
          </w:p>
        </w:tc>
        <w:tc>
          <w:tcPr>
            <w:tcW w:w="1633"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回填土</w:t>
            </w:r>
          </w:p>
        </w:tc>
        <w:tc>
          <w:tcPr>
            <w:tcW w:w="2604"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1.密实度满足图纸设计</w:t>
            </w:r>
            <w:r>
              <w:rPr>
                <w:rFonts w:ascii="宋体" w:hAnsi="宋体" w:cs="宋体" w:hint="eastAsia"/>
                <w:kern w:val="0"/>
                <w:sz w:val="20"/>
                <w:szCs w:val="20"/>
              </w:rPr>
              <w:br/>
              <w:t>2.运距：自行考虑</w:t>
            </w:r>
          </w:p>
        </w:tc>
        <w:tc>
          <w:tcPr>
            <w:tcW w:w="645"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项</w:t>
            </w:r>
          </w:p>
        </w:tc>
        <w:tc>
          <w:tcPr>
            <w:tcW w:w="968"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1.00 </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3350</w:t>
            </w:r>
          </w:p>
        </w:tc>
        <w:tc>
          <w:tcPr>
            <w:tcW w:w="907" w:type="dxa"/>
            <w:tcBorders>
              <w:top w:val="single" w:sz="4" w:space="0" w:color="auto"/>
              <w:left w:val="nil"/>
              <w:bottom w:val="single" w:sz="4" w:space="0" w:color="auto"/>
              <w:right w:val="single" w:sz="4" w:space="0" w:color="auto"/>
            </w:tcBorders>
            <w:shd w:val="clear" w:color="auto" w:fill="auto"/>
            <w:noWrap/>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420" w:type="dxa"/>
            <w:tcBorders>
              <w:top w:val="single" w:sz="4" w:space="0" w:color="auto"/>
              <w:left w:val="nil"/>
              <w:bottom w:val="single" w:sz="4" w:space="0" w:color="auto"/>
              <w:right w:val="single" w:sz="4" w:space="0" w:color="auto"/>
            </w:tcBorders>
            <w:shd w:val="clear" w:color="auto" w:fill="auto"/>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3350.00 </w:t>
            </w:r>
          </w:p>
        </w:tc>
      </w:tr>
      <w:tr w:rsidR="00063C0F">
        <w:trPr>
          <w:trHeight w:val="435"/>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27</w:t>
            </w:r>
          </w:p>
        </w:tc>
        <w:tc>
          <w:tcPr>
            <w:tcW w:w="4237" w:type="dxa"/>
            <w:gridSpan w:val="2"/>
            <w:tcBorders>
              <w:top w:val="single" w:sz="4" w:space="0" w:color="auto"/>
              <w:left w:val="nil"/>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合计</w:t>
            </w:r>
          </w:p>
        </w:tc>
        <w:tc>
          <w:tcPr>
            <w:tcW w:w="645" w:type="dxa"/>
            <w:tcBorders>
              <w:top w:val="single" w:sz="4" w:space="0" w:color="auto"/>
              <w:left w:val="nil"/>
              <w:bottom w:val="single" w:sz="4" w:space="0" w:color="auto"/>
              <w:right w:val="single" w:sz="4" w:space="0" w:color="auto"/>
            </w:tcBorders>
            <w:shd w:val="clear" w:color="auto" w:fill="auto"/>
            <w:noWrap/>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968" w:type="dxa"/>
            <w:tcBorders>
              <w:top w:val="single" w:sz="4" w:space="0" w:color="auto"/>
              <w:left w:val="nil"/>
              <w:bottom w:val="single" w:sz="4" w:space="0" w:color="auto"/>
              <w:right w:val="single" w:sz="4" w:space="0" w:color="auto"/>
            </w:tcBorders>
            <w:shd w:val="clear" w:color="auto" w:fill="auto"/>
            <w:noWrap/>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907" w:type="dxa"/>
            <w:tcBorders>
              <w:top w:val="single" w:sz="4" w:space="0" w:color="auto"/>
              <w:left w:val="nil"/>
              <w:bottom w:val="single" w:sz="4" w:space="0" w:color="auto"/>
              <w:right w:val="single" w:sz="4" w:space="0" w:color="auto"/>
            </w:tcBorders>
            <w:shd w:val="clear" w:color="auto" w:fill="auto"/>
            <w:noWrap/>
            <w:vAlign w:val="center"/>
          </w:tcPr>
          <w:p w:rsidR="00063C0F" w:rsidRDefault="004E756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420" w:type="dxa"/>
            <w:tcBorders>
              <w:top w:val="single" w:sz="4" w:space="0" w:color="auto"/>
              <w:left w:val="nil"/>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 xml:space="preserve">117003.95 </w:t>
            </w:r>
          </w:p>
        </w:tc>
      </w:tr>
      <w:tr w:rsidR="00063C0F">
        <w:trPr>
          <w:trHeight w:val="435"/>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kern w:val="0"/>
                <w:sz w:val="20"/>
                <w:szCs w:val="20"/>
              </w:rPr>
            </w:pPr>
            <w:r>
              <w:rPr>
                <w:rFonts w:ascii="宋体" w:hAnsi="宋体" w:cs="宋体" w:hint="eastAsia"/>
                <w:kern w:val="0"/>
                <w:sz w:val="20"/>
                <w:szCs w:val="20"/>
              </w:rPr>
              <w:t>28</w:t>
            </w:r>
          </w:p>
        </w:tc>
        <w:tc>
          <w:tcPr>
            <w:tcW w:w="42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b/>
                <w:bCs/>
                <w:kern w:val="0"/>
                <w:sz w:val="20"/>
                <w:szCs w:val="20"/>
              </w:rPr>
            </w:pPr>
            <w:r>
              <w:rPr>
                <w:rFonts w:ascii="宋体" w:hAnsi="宋体" w:cs="宋体" w:hint="eastAsia"/>
                <w:b/>
                <w:bCs/>
                <w:kern w:val="0"/>
                <w:sz w:val="20"/>
                <w:szCs w:val="20"/>
              </w:rPr>
              <w:t>最终优惠价</w:t>
            </w:r>
          </w:p>
        </w:tc>
        <w:tc>
          <w:tcPr>
            <w:tcW w:w="6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C0F" w:rsidRDefault="004E7564">
            <w:pPr>
              <w:widowControl/>
              <w:jc w:val="left"/>
              <w:rPr>
                <w:rFonts w:ascii="宋体" w:hAnsi="宋体" w:cs="宋体"/>
                <w:b/>
                <w:bCs/>
                <w:kern w:val="0"/>
                <w:sz w:val="20"/>
                <w:szCs w:val="20"/>
              </w:rPr>
            </w:pPr>
            <w:r>
              <w:rPr>
                <w:rFonts w:ascii="宋体" w:hAnsi="宋体" w:cs="宋体" w:hint="eastAsia"/>
                <w:b/>
                <w:bCs/>
                <w:kern w:val="0"/>
                <w:sz w:val="20"/>
                <w:szCs w:val="20"/>
              </w:rPr>
              <w:t xml:space="preserve">　</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C0F" w:rsidRDefault="004E7564">
            <w:pPr>
              <w:widowControl/>
              <w:jc w:val="left"/>
              <w:rPr>
                <w:rFonts w:ascii="宋体" w:hAnsi="宋体" w:cs="宋体"/>
                <w:b/>
                <w:bCs/>
                <w:kern w:val="0"/>
                <w:sz w:val="20"/>
                <w:szCs w:val="20"/>
              </w:rPr>
            </w:pPr>
            <w:r>
              <w:rPr>
                <w:rFonts w:ascii="宋体" w:hAnsi="宋体" w:cs="宋体" w:hint="eastAsia"/>
                <w:b/>
                <w:bCs/>
                <w:kern w:val="0"/>
                <w:sz w:val="20"/>
                <w:szCs w:val="20"/>
              </w:rPr>
              <w:t xml:space="preserve">　</w:t>
            </w:r>
          </w:p>
        </w:tc>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C0F" w:rsidRDefault="004E7564">
            <w:pPr>
              <w:widowControl/>
              <w:jc w:val="left"/>
              <w:rPr>
                <w:rFonts w:ascii="宋体" w:hAnsi="宋体" w:cs="宋体"/>
                <w:b/>
                <w:bCs/>
                <w:kern w:val="0"/>
                <w:sz w:val="20"/>
                <w:szCs w:val="20"/>
              </w:rPr>
            </w:pPr>
            <w:r>
              <w:rPr>
                <w:rFonts w:ascii="宋体" w:hAnsi="宋体" w:cs="宋体" w:hint="eastAsia"/>
                <w:b/>
                <w:bCs/>
                <w:kern w:val="0"/>
                <w:sz w:val="20"/>
                <w:szCs w:val="20"/>
              </w:rPr>
              <w:t xml:space="preserve">　</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C0F" w:rsidRDefault="004E7564">
            <w:pPr>
              <w:widowControl/>
              <w:jc w:val="left"/>
              <w:rPr>
                <w:rFonts w:ascii="宋体" w:hAnsi="宋体" w:cs="宋体"/>
                <w:b/>
                <w:bCs/>
                <w:kern w:val="0"/>
                <w:sz w:val="20"/>
                <w:szCs w:val="20"/>
              </w:rPr>
            </w:pPr>
            <w:r>
              <w:rPr>
                <w:rFonts w:ascii="宋体" w:hAnsi="宋体" w:cs="宋体" w:hint="eastAsia"/>
                <w:b/>
                <w:bCs/>
                <w:kern w:val="0"/>
                <w:sz w:val="20"/>
                <w:szCs w:val="20"/>
              </w:rPr>
              <w:t xml:space="preserve">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C0F" w:rsidRDefault="004E7564">
            <w:pPr>
              <w:widowControl/>
              <w:jc w:val="center"/>
              <w:rPr>
                <w:rFonts w:ascii="宋体" w:hAnsi="宋体" w:cs="宋体"/>
                <w:b/>
                <w:bCs/>
                <w:kern w:val="0"/>
                <w:sz w:val="20"/>
                <w:szCs w:val="20"/>
              </w:rPr>
            </w:pPr>
            <w:r>
              <w:rPr>
                <w:rFonts w:ascii="宋体" w:hAnsi="宋体" w:cs="宋体" w:hint="eastAsia"/>
                <w:b/>
                <w:bCs/>
                <w:kern w:val="0"/>
                <w:sz w:val="20"/>
                <w:szCs w:val="20"/>
              </w:rPr>
              <w:t>117000</w:t>
            </w:r>
          </w:p>
        </w:tc>
      </w:tr>
    </w:tbl>
    <w:p w:rsidR="00063C0F" w:rsidRDefault="00063C0F">
      <w:pPr>
        <w:spacing w:line="360" w:lineRule="auto"/>
        <w:rPr>
          <w:rFonts w:ascii="宋体" w:hAnsi="宋体" w:cs="宋体"/>
          <w:kern w:val="0"/>
          <w:sz w:val="24"/>
          <w:szCs w:val="24"/>
        </w:rPr>
      </w:pPr>
    </w:p>
    <w:p w:rsidR="00063C0F" w:rsidRDefault="00063C0F">
      <w:pPr>
        <w:spacing w:line="360" w:lineRule="auto"/>
        <w:rPr>
          <w:rFonts w:ascii="宋体" w:hAnsi="宋体" w:cs="宋体"/>
          <w:kern w:val="0"/>
          <w:sz w:val="24"/>
          <w:szCs w:val="24"/>
        </w:rPr>
        <w:sectPr w:rsidR="00063C0F">
          <w:footerReference w:type="default" r:id="rId11"/>
          <w:pgSz w:w="11850" w:h="16783"/>
          <w:pgMar w:top="1440" w:right="1440" w:bottom="1440" w:left="1440" w:header="720" w:footer="720" w:gutter="0"/>
          <w:pgNumType w:start="1"/>
          <w:cols w:space="720"/>
          <w:docGrid w:type="linesAndChars" w:linePitch="285" w:charSpace="-3486"/>
        </w:sectPr>
      </w:pPr>
    </w:p>
    <w:p w:rsidR="00063C0F" w:rsidRDefault="004E7564">
      <w:pPr>
        <w:jc w:val="center"/>
        <w:rPr>
          <w:b/>
          <w:bCs/>
          <w:sz w:val="44"/>
          <w:szCs w:val="44"/>
        </w:rPr>
      </w:pPr>
      <w:r>
        <w:rPr>
          <w:rFonts w:hint="eastAsia"/>
          <w:b/>
          <w:bCs/>
          <w:sz w:val="44"/>
          <w:szCs w:val="44"/>
        </w:rPr>
        <w:lastRenderedPageBreak/>
        <w:t>廉政合作协议</w:t>
      </w:r>
    </w:p>
    <w:p w:rsidR="00063C0F" w:rsidRDefault="004E7564">
      <w:pPr>
        <w:spacing w:line="360" w:lineRule="auto"/>
        <w:ind w:rightChars="171" w:right="359"/>
        <w:rPr>
          <w:rFonts w:ascii="宋体" w:hAnsi="宋体" w:cs="宋体"/>
          <w:b/>
          <w:sz w:val="24"/>
          <w:szCs w:val="32"/>
          <w:u w:val="single"/>
        </w:rPr>
      </w:pPr>
      <w:r>
        <w:rPr>
          <w:rFonts w:ascii="宋体" w:hAnsi="宋体" w:cs="宋体" w:hint="eastAsia"/>
          <w:b/>
          <w:sz w:val="24"/>
          <w:szCs w:val="32"/>
        </w:rPr>
        <w:t>甲方：</w:t>
      </w:r>
      <w:r>
        <w:rPr>
          <w:rFonts w:ascii="宋体" w:hAnsi="宋体" w:cs="宋体" w:hint="eastAsia"/>
          <w:b/>
          <w:kern w:val="0"/>
          <w:sz w:val="24"/>
          <w:szCs w:val="24"/>
        </w:rPr>
        <w:t>洛阳浩德鑫置地有限公司</w:t>
      </w:r>
    </w:p>
    <w:p w:rsidR="00063C0F" w:rsidRDefault="004E7564">
      <w:pPr>
        <w:spacing w:line="360" w:lineRule="auto"/>
        <w:ind w:rightChars="171" w:right="359"/>
        <w:rPr>
          <w:rFonts w:ascii="宋体" w:hAnsi="宋体" w:cs="宋体"/>
          <w:b/>
          <w:kern w:val="0"/>
          <w:sz w:val="24"/>
          <w:szCs w:val="24"/>
        </w:rPr>
      </w:pPr>
      <w:r>
        <w:rPr>
          <w:rFonts w:ascii="宋体" w:hAnsi="宋体" w:cs="宋体" w:hint="eastAsia"/>
          <w:b/>
          <w:kern w:val="0"/>
          <w:sz w:val="24"/>
          <w:szCs w:val="24"/>
        </w:rPr>
        <w:t>乙方：洛阳沐洽园林绿化工程有限公司</w:t>
      </w:r>
    </w:p>
    <w:p w:rsidR="00063C0F" w:rsidRDefault="004E7564">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为加强工程项目建设期间的廉政管理，确保项目高效优质按期竣工，甲、乙双方经协商签定本协议并做为双方共同遵守的廉政行为准则。</w:t>
      </w:r>
    </w:p>
    <w:p w:rsidR="00063C0F" w:rsidRDefault="004E7564">
      <w:pPr>
        <w:spacing w:line="360" w:lineRule="auto"/>
        <w:ind w:firstLineChars="200" w:firstLine="482"/>
        <w:rPr>
          <w:rFonts w:ascii="宋体" w:hAnsi="宋体" w:cs="宋体"/>
          <w:b/>
          <w:bCs/>
          <w:color w:val="000000"/>
          <w:sz w:val="24"/>
          <w:szCs w:val="32"/>
        </w:rPr>
      </w:pPr>
      <w:r>
        <w:rPr>
          <w:rFonts w:ascii="宋体" w:hAnsi="宋体" w:cs="宋体" w:hint="eastAsia"/>
          <w:b/>
          <w:bCs/>
          <w:color w:val="000000"/>
          <w:sz w:val="24"/>
          <w:szCs w:val="32"/>
        </w:rPr>
        <w:t>一．甲方责任</w:t>
      </w:r>
    </w:p>
    <w:p w:rsidR="00063C0F" w:rsidRDefault="004E7564">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1．甲方有责任向乙方介绍本单位有关廉政管理的各项制度和规定。</w:t>
      </w:r>
    </w:p>
    <w:p w:rsidR="00063C0F" w:rsidRDefault="004E7564">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2．甲方有责任对本单位项目管理人员进行廉政教育。</w:t>
      </w:r>
    </w:p>
    <w:p w:rsidR="00063C0F" w:rsidRDefault="004E7564">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3．甲方人员应严格遵守本单位有关廉政管理的规定，不得接受乙方的宴请，不得接受任何形式的实物、现金或礼券。</w:t>
      </w:r>
    </w:p>
    <w:p w:rsidR="00063C0F" w:rsidRDefault="004E7564">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4．甲方在项目建设期间发现甲方人员任何形式的索贿受贿行为，均应及时采取措施予以制止，并及时通报乙方单位领导。</w:t>
      </w:r>
    </w:p>
    <w:p w:rsidR="00063C0F" w:rsidRDefault="004E7564">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5．甲方人员如违反廉政管理制度及本协议规定，甲方应视情节轻重、影响大小给予处罚。</w:t>
      </w:r>
    </w:p>
    <w:p w:rsidR="00063C0F" w:rsidRDefault="004E7564">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6．对于乙方举报甲方人员违反廉政规定的情况，甲方应及时进行调查，根据调查情况进行处理。</w:t>
      </w:r>
    </w:p>
    <w:p w:rsidR="00063C0F" w:rsidRDefault="004E7564">
      <w:pPr>
        <w:spacing w:line="360" w:lineRule="auto"/>
        <w:ind w:firstLineChars="200" w:firstLine="482"/>
        <w:rPr>
          <w:rFonts w:ascii="宋体" w:hAnsi="宋体" w:cs="宋体"/>
          <w:b/>
          <w:bCs/>
          <w:color w:val="000000"/>
          <w:sz w:val="24"/>
          <w:szCs w:val="32"/>
        </w:rPr>
      </w:pPr>
      <w:r>
        <w:rPr>
          <w:rFonts w:ascii="宋体" w:hAnsi="宋体" w:cs="宋体" w:hint="eastAsia"/>
          <w:b/>
          <w:bCs/>
          <w:color w:val="000000"/>
          <w:sz w:val="24"/>
          <w:szCs w:val="32"/>
        </w:rPr>
        <w:t>二．乙方责任</w:t>
      </w:r>
    </w:p>
    <w:p w:rsidR="00063C0F" w:rsidRDefault="004E7564">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1．乙方应保证乙方有关人员了解甲方有关廉政管理的各项制度及本协议的规定，并遵照执行。</w:t>
      </w:r>
    </w:p>
    <w:p w:rsidR="00063C0F" w:rsidRDefault="004E7564">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2．乙方不得宴请甲方人员，不得以任何形式赠送实物、现金或礼券。</w:t>
      </w:r>
    </w:p>
    <w:p w:rsidR="00063C0F" w:rsidRDefault="004E7564">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3．乙方在项目建设期间发现乙方人员任何向甲方人员行贿行为，均应及时采取措施予以制止，并及时通报甲方单位领导。</w:t>
      </w:r>
    </w:p>
    <w:p w:rsidR="00063C0F" w:rsidRDefault="004E7564">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4．乙方有责任接受甲方对乙方在项目建设期间廉政管理执行情况的监督。</w:t>
      </w:r>
    </w:p>
    <w:p w:rsidR="00063C0F" w:rsidRDefault="004E7564">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063C0F" w:rsidRDefault="004E7564">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6．如因乙方或其人员在项目建设期间贿赂甲方人员，被检查机关立案查处的，甲方有权中止合同履行或解除合同，由此给甲方造成的损失，均由乙方负责赔偿。</w:t>
      </w:r>
    </w:p>
    <w:p w:rsidR="00063C0F" w:rsidRDefault="004E7564">
      <w:pPr>
        <w:spacing w:line="360" w:lineRule="auto"/>
        <w:ind w:firstLineChars="200" w:firstLine="482"/>
        <w:rPr>
          <w:rFonts w:ascii="宋体" w:hAnsi="宋体"/>
          <w:b/>
          <w:sz w:val="24"/>
          <w:szCs w:val="28"/>
        </w:rPr>
      </w:pPr>
      <w:r>
        <w:rPr>
          <w:rFonts w:ascii="宋体" w:hAnsi="宋体" w:hint="eastAsia"/>
          <w:b/>
          <w:sz w:val="24"/>
          <w:szCs w:val="28"/>
        </w:rPr>
        <w:t>三、为维护甲乙双方的合法利益，营造良好的商务环境，甲方建立多种举报渠道（如下）。甲方风控人员将恪守职业道德，严格履行保密义务！</w:t>
      </w:r>
    </w:p>
    <w:p w:rsidR="00063C0F" w:rsidRDefault="004E7564">
      <w:pPr>
        <w:spacing w:line="360" w:lineRule="auto"/>
        <w:ind w:firstLineChars="200" w:firstLine="480"/>
        <w:rPr>
          <w:rFonts w:ascii="宋体" w:hAnsi="宋体"/>
          <w:sz w:val="24"/>
          <w:szCs w:val="28"/>
        </w:rPr>
      </w:pPr>
      <w:r>
        <w:rPr>
          <w:rFonts w:ascii="宋体" w:hAnsi="宋体" w:hint="eastAsia"/>
          <w:sz w:val="24"/>
          <w:szCs w:val="28"/>
        </w:rPr>
        <w:lastRenderedPageBreak/>
        <w:t>（1）邮箱：hddcfkb@Foxmail.com</w:t>
      </w:r>
    </w:p>
    <w:p w:rsidR="00063C0F" w:rsidRDefault="004E7564">
      <w:pPr>
        <w:spacing w:line="360" w:lineRule="auto"/>
        <w:ind w:firstLineChars="200" w:firstLine="480"/>
        <w:rPr>
          <w:rFonts w:ascii="宋体" w:hAnsi="宋体"/>
          <w:sz w:val="24"/>
          <w:szCs w:val="28"/>
        </w:rPr>
      </w:pPr>
      <w:r>
        <w:rPr>
          <w:rFonts w:ascii="宋体" w:hAnsi="宋体" w:hint="eastAsia"/>
          <w:noProof/>
          <w:sz w:val="24"/>
          <w:szCs w:val="28"/>
        </w:rPr>
        <w:drawing>
          <wp:anchor distT="0" distB="0" distL="114300" distR="114300" simplePos="0" relativeHeight="251660288" behindDoc="0" locked="0" layoutInCell="1" allowOverlap="1">
            <wp:simplePos x="0" y="0"/>
            <wp:positionH relativeFrom="column">
              <wp:posOffset>3980180</wp:posOffset>
            </wp:positionH>
            <wp:positionV relativeFrom="paragraph">
              <wp:posOffset>-3175</wp:posOffset>
            </wp:positionV>
            <wp:extent cx="1123315" cy="1123950"/>
            <wp:effectExtent l="19050" t="0" r="635" b="0"/>
            <wp:wrapNone/>
            <wp:docPr id="2"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32dc313b898daf07a491037a11ba2c8"/>
                    <pic:cNvPicPr>
                      <a:picLocks noChangeAspect="1" noChangeArrowheads="1"/>
                    </pic:cNvPicPr>
                  </pic:nvPicPr>
                  <pic:blipFill>
                    <a:blip r:embed="rId12" cstate="print"/>
                    <a:srcRect/>
                    <a:stretch>
                      <a:fillRect/>
                    </a:stretch>
                  </pic:blipFill>
                  <pic:spPr>
                    <a:xfrm>
                      <a:off x="0" y="0"/>
                      <a:ext cx="1123315" cy="1123950"/>
                    </a:xfrm>
                    <a:prstGeom prst="rect">
                      <a:avLst/>
                    </a:prstGeom>
                    <a:noFill/>
                    <a:ln w="9525">
                      <a:noFill/>
                      <a:miter lim="800000"/>
                      <a:headEnd/>
                      <a:tailEnd/>
                    </a:ln>
                  </pic:spPr>
                </pic:pic>
              </a:graphicData>
            </a:graphic>
          </wp:anchor>
        </w:drawing>
      </w:r>
      <w:r>
        <w:rPr>
          <w:rFonts w:ascii="宋体" w:hAnsi="宋体" w:hint="eastAsia"/>
          <w:sz w:val="24"/>
          <w:szCs w:val="28"/>
        </w:rPr>
        <w:t>（2）电话：集团首席风控管：13903793259；</w:t>
      </w:r>
    </w:p>
    <w:p w:rsidR="00063C0F" w:rsidRDefault="004E7564">
      <w:pPr>
        <w:spacing w:line="360" w:lineRule="auto"/>
        <w:ind w:firstLineChars="200" w:firstLine="480"/>
        <w:rPr>
          <w:rFonts w:ascii="宋体" w:hAnsi="宋体"/>
          <w:sz w:val="24"/>
          <w:szCs w:val="28"/>
        </w:rPr>
      </w:pPr>
      <w:r>
        <w:rPr>
          <w:rFonts w:ascii="宋体" w:hAnsi="宋体" w:hint="eastAsia"/>
          <w:sz w:val="24"/>
          <w:szCs w:val="28"/>
        </w:rPr>
        <w:t>（3）电话：集团审计总监：</w:t>
      </w:r>
      <w:r>
        <w:rPr>
          <w:rFonts w:ascii="宋体" w:hAnsi="宋体"/>
          <w:sz w:val="24"/>
          <w:szCs w:val="28"/>
        </w:rPr>
        <w:t>1</w:t>
      </w:r>
      <w:r>
        <w:rPr>
          <w:rFonts w:ascii="宋体" w:hAnsi="宋体" w:hint="eastAsia"/>
          <w:sz w:val="24"/>
          <w:szCs w:val="28"/>
        </w:rPr>
        <w:t>8137710188；</w:t>
      </w:r>
    </w:p>
    <w:p w:rsidR="00063C0F" w:rsidRDefault="004E7564">
      <w:pPr>
        <w:spacing w:line="360" w:lineRule="auto"/>
        <w:ind w:firstLineChars="200" w:firstLine="480"/>
        <w:rPr>
          <w:rFonts w:ascii="宋体" w:hAnsi="宋体"/>
          <w:sz w:val="24"/>
          <w:szCs w:val="28"/>
        </w:rPr>
      </w:pPr>
      <w:r>
        <w:rPr>
          <w:rFonts w:ascii="宋体" w:hAnsi="宋体" w:hint="eastAsia"/>
          <w:sz w:val="24"/>
          <w:szCs w:val="28"/>
        </w:rPr>
        <w:t>（4）电话：地产风控总监：1</w:t>
      </w:r>
      <w:r>
        <w:rPr>
          <w:rFonts w:ascii="宋体" w:hAnsi="宋体"/>
          <w:sz w:val="24"/>
          <w:szCs w:val="28"/>
        </w:rPr>
        <w:t>8638357</w:t>
      </w:r>
      <w:r>
        <w:rPr>
          <w:rFonts w:ascii="宋体" w:hAnsi="宋体" w:hint="eastAsia"/>
          <w:sz w:val="24"/>
          <w:szCs w:val="28"/>
        </w:rPr>
        <w:t>9</w:t>
      </w:r>
      <w:r>
        <w:rPr>
          <w:rFonts w:ascii="宋体" w:hAnsi="宋体"/>
          <w:sz w:val="24"/>
          <w:szCs w:val="28"/>
        </w:rPr>
        <w:t>73</w:t>
      </w:r>
      <w:r>
        <w:rPr>
          <w:rFonts w:ascii="宋体" w:hAnsi="宋体" w:hint="eastAsia"/>
          <w:sz w:val="24"/>
          <w:szCs w:val="28"/>
        </w:rPr>
        <w:t>；</w:t>
      </w:r>
    </w:p>
    <w:p w:rsidR="00063C0F" w:rsidRDefault="004E7564">
      <w:pPr>
        <w:spacing w:line="360" w:lineRule="auto"/>
        <w:ind w:firstLineChars="200" w:firstLine="480"/>
        <w:rPr>
          <w:rFonts w:ascii="宋体" w:hAnsi="宋体"/>
          <w:sz w:val="24"/>
          <w:szCs w:val="28"/>
        </w:rPr>
      </w:pPr>
      <w:r>
        <w:rPr>
          <w:rFonts w:ascii="宋体" w:hAnsi="宋体" w:hint="eastAsia"/>
          <w:sz w:val="24"/>
          <w:szCs w:val="28"/>
        </w:rPr>
        <w:t>（5）电话：地产风控经理：</w:t>
      </w:r>
      <w:r>
        <w:rPr>
          <w:rFonts w:ascii="宋体" w:hAnsi="宋体"/>
          <w:sz w:val="24"/>
          <w:szCs w:val="28"/>
        </w:rPr>
        <w:t>15670305910</w:t>
      </w:r>
      <w:r>
        <w:rPr>
          <w:rFonts w:ascii="宋体" w:hAnsi="宋体" w:hint="eastAsia"/>
          <w:sz w:val="24"/>
          <w:szCs w:val="28"/>
        </w:rPr>
        <w:t>；</w:t>
      </w:r>
    </w:p>
    <w:p w:rsidR="00063C0F" w:rsidRDefault="004E7564">
      <w:pPr>
        <w:spacing w:line="360" w:lineRule="auto"/>
        <w:ind w:firstLineChars="200" w:firstLine="480"/>
        <w:rPr>
          <w:rFonts w:ascii="宋体" w:hAnsi="宋体" w:cs="宋体"/>
          <w:color w:val="000000"/>
          <w:sz w:val="24"/>
          <w:szCs w:val="32"/>
        </w:rPr>
      </w:pPr>
      <w:r>
        <w:rPr>
          <w:rFonts w:ascii="宋体" w:hAnsi="宋体" w:hint="eastAsia"/>
          <w:sz w:val="24"/>
          <w:szCs w:val="28"/>
        </w:rPr>
        <w:t>（6）直接和风控人员约定场所当面举报。</w:t>
      </w:r>
    </w:p>
    <w:p w:rsidR="00063C0F" w:rsidRDefault="004E7564">
      <w:pPr>
        <w:spacing w:line="360" w:lineRule="auto"/>
        <w:ind w:firstLineChars="200" w:firstLine="482"/>
        <w:rPr>
          <w:rFonts w:ascii="宋体" w:hAnsi="宋体" w:cs="宋体"/>
          <w:b/>
          <w:bCs/>
          <w:color w:val="000000"/>
          <w:sz w:val="24"/>
          <w:szCs w:val="32"/>
        </w:rPr>
      </w:pPr>
      <w:r>
        <w:rPr>
          <w:rFonts w:ascii="宋体" w:hAnsi="宋体" w:cs="宋体" w:hint="eastAsia"/>
          <w:b/>
          <w:bCs/>
          <w:color w:val="000000"/>
          <w:sz w:val="24"/>
          <w:szCs w:val="32"/>
        </w:rPr>
        <w:t>四、甲乙双方发现对方工作人员有下列行为之一的，可通过第三条约定的渠道进行举报：</w:t>
      </w:r>
    </w:p>
    <w:p w:rsidR="00063C0F" w:rsidRDefault="004E7564">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1.推诿扯皮、有责不负、处事消极、渎职失职、弄虚作假等行为。</w:t>
      </w:r>
    </w:p>
    <w:p w:rsidR="00063C0F" w:rsidRDefault="004E7564">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2.以权谋私、滥用职权、处事不公、隐瞒事故、违章指挥造成公司严重事故隐患的行为。</w:t>
      </w:r>
    </w:p>
    <w:p w:rsidR="00063C0F" w:rsidRDefault="004E7564">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3.贪污、受贿、盗窃、欺上瞒下等违法乱纪行为。</w:t>
      </w:r>
    </w:p>
    <w:p w:rsidR="00063C0F" w:rsidRDefault="004E7564">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4.出卖、泄露公司商业机密等危害公司行为。</w:t>
      </w:r>
    </w:p>
    <w:p w:rsidR="00063C0F" w:rsidRDefault="004E7564">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5.重大经济活动未按公司制度、流程执行的违规违纪行为。</w:t>
      </w:r>
    </w:p>
    <w:p w:rsidR="00063C0F" w:rsidRDefault="004E7564">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6.利用职权，任人唯亲，拉帮结派，搞小利益团体或对同事正当行使权利进行打击报复的行为。</w:t>
      </w:r>
    </w:p>
    <w:p w:rsidR="00063C0F" w:rsidRDefault="004E7564">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7.故意涂改公司文件或以公司名义谋私利，损害公司荣誉和利益的行为。</w:t>
      </w:r>
    </w:p>
    <w:p w:rsidR="00063C0F" w:rsidRDefault="004E7564">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8.私自侵占、挪用公司财物，损坏公司重要设备或资产的行为。</w:t>
      </w:r>
    </w:p>
    <w:p w:rsidR="00063C0F" w:rsidRDefault="004E7564">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9.破坏团队和谐，故意挑拨员工之间关系，对同事恶意侮辱、陷害、制造事端的行为。</w:t>
      </w:r>
    </w:p>
    <w:p w:rsidR="00063C0F" w:rsidRDefault="004E7564">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10.妄议集团经营、管理、决策部署、会议决议，对正当行使职权的执法部门、员工进行设置障碍、诋毁、恶意侮辱的行为。</w:t>
      </w:r>
    </w:p>
    <w:p w:rsidR="00063C0F" w:rsidRDefault="004E7564">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11.其它违反法律或者招标人公司相关制度的行为。</w:t>
      </w:r>
    </w:p>
    <w:p w:rsidR="00063C0F" w:rsidRDefault="004E7564">
      <w:pPr>
        <w:spacing w:line="440" w:lineRule="exact"/>
        <w:ind w:firstLineChars="200" w:firstLine="480"/>
        <w:rPr>
          <w:rFonts w:ascii="宋体" w:hAnsi="宋体" w:cs="宋体"/>
          <w:color w:val="000000"/>
          <w:sz w:val="24"/>
          <w:szCs w:val="32"/>
        </w:rPr>
      </w:pPr>
      <w:r>
        <w:rPr>
          <w:rFonts w:ascii="宋体" w:hAnsi="宋体" w:cs="宋体" w:hint="eastAsia"/>
          <w:color w:val="000000"/>
          <w:sz w:val="24"/>
          <w:szCs w:val="32"/>
        </w:rPr>
        <w:t>（以下无正文）</w:t>
      </w:r>
    </w:p>
    <w:p w:rsidR="00063C0F" w:rsidRDefault="00063C0F">
      <w:pPr>
        <w:spacing w:line="440" w:lineRule="exact"/>
        <w:ind w:firstLineChars="200" w:firstLine="480"/>
        <w:rPr>
          <w:rFonts w:ascii="宋体" w:hAnsi="宋体" w:cs="宋体"/>
          <w:sz w:val="24"/>
          <w:szCs w:val="32"/>
        </w:rPr>
      </w:pPr>
    </w:p>
    <w:p w:rsidR="00063C0F" w:rsidRDefault="004E7564">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甲方：洛阳浩德鑫置地有限公司         乙方：</w:t>
      </w:r>
      <w:r>
        <w:rPr>
          <w:rFonts w:ascii="宋体" w:hAnsi="宋体" w:cs="宋体" w:hint="eastAsia"/>
          <w:kern w:val="0"/>
          <w:sz w:val="24"/>
          <w:szCs w:val="24"/>
        </w:rPr>
        <w:t>洛阳沐洽园林绿化工程有限公司</w:t>
      </w:r>
    </w:p>
    <w:p w:rsidR="00063C0F" w:rsidRDefault="004E7564">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签署日期：2021年8月</w:t>
      </w:r>
      <w:r>
        <w:rPr>
          <w:rFonts w:ascii="宋体" w:hAnsi="宋体" w:cs="宋体" w:hint="eastAsia"/>
          <w:color w:val="000000"/>
          <w:sz w:val="24"/>
          <w:szCs w:val="32"/>
          <w:u w:val="single"/>
        </w:rPr>
        <w:t xml:space="preserve">  </w:t>
      </w:r>
      <w:r>
        <w:rPr>
          <w:rFonts w:ascii="宋体" w:hAnsi="宋体" w:cs="宋体" w:hint="eastAsia"/>
          <w:color w:val="000000"/>
          <w:sz w:val="24"/>
          <w:szCs w:val="32"/>
        </w:rPr>
        <w:t>日             签署日期：2021年8月</w:t>
      </w:r>
      <w:r>
        <w:rPr>
          <w:rFonts w:ascii="宋体" w:hAnsi="宋体" w:cs="宋体" w:hint="eastAsia"/>
          <w:color w:val="000000"/>
          <w:sz w:val="24"/>
          <w:szCs w:val="32"/>
          <w:u w:val="single"/>
        </w:rPr>
        <w:t xml:space="preserve">  </w:t>
      </w:r>
      <w:r>
        <w:rPr>
          <w:rFonts w:ascii="宋体" w:hAnsi="宋体" w:cs="宋体" w:hint="eastAsia"/>
          <w:color w:val="000000"/>
          <w:sz w:val="24"/>
          <w:szCs w:val="32"/>
        </w:rPr>
        <w:t>日</w:t>
      </w:r>
    </w:p>
    <w:sectPr w:rsidR="00063C0F" w:rsidSect="00063C0F">
      <w:headerReference w:type="default" r:id="rId13"/>
      <w:footerReference w:type="default" r:id="rId14"/>
      <w:pgSz w:w="11907" w:h="16840"/>
      <w:pgMar w:top="1247" w:right="1247" w:bottom="1247" w:left="1247" w:header="851" w:footer="68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FCA" w:rsidRDefault="00535FCA" w:rsidP="00063C0F">
      <w:r>
        <w:separator/>
      </w:r>
    </w:p>
  </w:endnote>
  <w:endnote w:type="continuationSeparator" w:id="0">
    <w:p w:rsidR="00535FCA" w:rsidRDefault="00535FCA" w:rsidP="00063C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华文中宋">
    <w:altName w:val="宋体"/>
    <w:charset w:val="86"/>
    <w:family w:val="auto"/>
    <w:pitch w:val="default"/>
    <w:sig w:usb0="00000000" w:usb1="00000000" w:usb2="00000000" w:usb3="00000000" w:csb0="0004009F" w:csb1="DFD7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C0F" w:rsidRDefault="00063C0F">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C0F" w:rsidRDefault="005B091B">
    <w:pPr>
      <w:pStyle w:val="ad"/>
      <w:ind w:right="360"/>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filled="f" stroked="f">
          <v:textbox style="mso-fit-shape-to-text:t" inset="0,0,0,0">
            <w:txbxContent>
              <w:p w:rsidR="00063C0F" w:rsidRDefault="00063C0F">
                <w:pPr>
                  <w:pStyle w:val="ad"/>
                </w:pP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C0F" w:rsidRDefault="00063C0F">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FCA" w:rsidRDefault="00535FCA" w:rsidP="00063C0F">
      <w:r>
        <w:separator/>
      </w:r>
    </w:p>
  </w:footnote>
  <w:footnote w:type="continuationSeparator" w:id="0">
    <w:p w:rsidR="00535FCA" w:rsidRDefault="00535FCA" w:rsidP="00063C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C0F" w:rsidRDefault="00063C0F">
    <w:pPr>
      <w:pStyle w:val="ae"/>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C0F" w:rsidRDefault="00063C0F">
    <w:pPr>
      <w:pStyle w:val="ae"/>
      <w:pBdr>
        <w:bottom w:val="none" w:sz="0" w:space="1" w:color="auto"/>
      </w:pBdr>
      <w:jc w:val="both"/>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036D51"/>
    <w:multiLevelType w:val="multilevel"/>
    <w:tmpl w:val="95036D51"/>
    <w:lvl w:ilvl="0">
      <w:start w:val="1"/>
      <w:numFmt w:val="chineseCountingThousand"/>
      <w:pStyle w:val="1"/>
      <w:lvlText w:val="%1."/>
      <w:lvlJc w:val="left"/>
      <w:pPr>
        <w:tabs>
          <w:tab w:val="left" w:pos="0"/>
        </w:tabs>
        <w:ind w:left="425" w:hanging="425"/>
      </w:pPr>
    </w:lvl>
    <w:lvl w:ilvl="1">
      <w:start w:val="1"/>
      <w:numFmt w:val="decimal"/>
      <w:pStyle w:val="2"/>
      <w:lvlText w:val="%2."/>
      <w:legacy w:legacy="1" w:legacySpace="0" w:legacyIndent="425"/>
      <w:lvlJc w:val="left"/>
      <w:pPr>
        <w:ind w:left="992" w:hanging="425"/>
      </w:pPr>
    </w:lvl>
    <w:lvl w:ilvl="2">
      <w:start w:val="1"/>
      <w:numFmt w:val="none"/>
      <w:pStyle w:val="3"/>
      <w:suff w:val="nothing"/>
      <w:lvlText w:val=""/>
      <w:lvlJc w:val="left"/>
      <w:pPr>
        <w:tabs>
          <w:tab w:val="left" w:pos="0"/>
        </w:tabs>
        <w:ind w:left="851" w:hanging="425"/>
      </w:pPr>
    </w:lvl>
    <w:lvl w:ilvl="3">
      <w:start w:val="1"/>
      <w:numFmt w:val="lowerLetter"/>
      <w:pStyle w:val="4"/>
      <w:lvlText w:val="%4)"/>
      <w:legacy w:legacy="1" w:legacySpace="0" w:legacyIndent="425"/>
      <w:lvlJc w:val="left"/>
      <w:pPr>
        <w:ind w:left="1700" w:hanging="425"/>
      </w:pPr>
    </w:lvl>
    <w:lvl w:ilvl="4">
      <w:start w:val="1"/>
      <w:numFmt w:val="decimal"/>
      <w:pStyle w:val="5"/>
      <w:lvlText w:val="(%5)"/>
      <w:legacy w:legacy="1" w:legacySpace="0" w:legacyIndent="425"/>
      <w:lvlJc w:val="left"/>
      <w:pPr>
        <w:ind w:left="2125" w:hanging="425"/>
      </w:pPr>
    </w:lvl>
    <w:lvl w:ilvl="5">
      <w:start w:val="1"/>
      <w:numFmt w:val="lowerLetter"/>
      <w:pStyle w:val="6"/>
      <w:lvlText w:val="(%6)"/>
      <w:legacy w:legacy="1" w:legacySpace="0" w:legacyIndent="425"/>
      <w:lvlJc w:val="left"/>
      <w:pPr>
        <w:ind w:left="2550" w:hanging="425"/>
      </w:pPr>
    </w:lvl>
    <w:lvl w:ilvl="6">
      <w:start w:val="1"/>
      <w:numFmt w:val="lowerRoman"/>
      <w:pStyle w:val="7"/>
      <w:lvlText w:val="(%7)"/>
      <w:legacy w:legacy="1" w:legacySpace="0" w:legacyIndent="425"/>
      <w:lvlJc w:val="left"/>
      <w:pPr>
        <w:ind w:left="2975" w:hanging="425"/>
      </w:pPr>
    </w:lvl>
    <w:lvl w:ilvl="7">
      <w:start w:val="1"/>
      <w:numFmt w:val="lowerLetter"/>
      <w:pStyle w:val="8"/>
      <w:lvlText w:val="(%8)"/>
      <w:legacy w:legacy="1" w:legacySpace="0" w:legacyIndent="425"/>
      <w:lvlJc w:val="left"/>
      <w:pPr>
        <w:ind w:left="3400" w:hanging="425"/>
      </w:pPr>
    </w:lvl>
    <w:lvl w:ilvl="8">
      <w:start w:val="1"/>
      <w:numFmt w:val="lowerRoman"/>
      <w:pStyle w:val="9"/>
      <w:lvlText w:val="(%9)"/>
      <w:legacy w:legacy="1" w:legacySpace="0" w:legacyIndent="425"/>
      <w:lvlJc w:val="left"/>
      <w:pPr>
        <w:ind w:left="3825" w:hanging="425"/>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6146"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30CC"/>
    <w:rsid w:val="000039F9"/>
    <w:rsid w:val="0000620D"/>
    <w:rsid w:val="0001210C"/>
    <w:rsid w:val="0001482E"/>
    <w:rsid w:val="00016796"/>
    <w:rsid w:val="00020E66"/>
    <w:rsid w:val="000279F8"/>
    <w:rsid w:val="0004088D"/>
    <w:rsid w:val="00063C0F"/>
    <w:rsid w:val="00072BE5"/>
    <w:rsid w:val="0007353F"/>
    <w:rsid w:val="000778C1"/>
    <w:rsid w:val="0008412A"/>
    <w:rsid w:val="000936F9"/>
    <w:rsid w:val="00096C20"/>
    <w:rsid w:val="000B722B"/>
    <w:rsid w:val="000B74E5"/>
    <w:rsid w:val="000C15AA"/>
    <w:rsid w:val="000C48D7"/>
    <w:rsid w:val="000D74C5"/>
    <w:rsid w:val="000F6417"/>
    <w:rsid w:val="00101496"/>
    <w:rsid w:val="00112F37"/>
    <w:rsid w:val="001212FF"/>
    <w:rsid w:val="00130213"/>
    <w:rsid w:val="00131886"/>
    <w:rsid w:val="001354E8"/>
    <w:rsid w:val="00145168"/>
    <w:rsid w:val="0015089F"/>
    <w:rsid w:val="0015566F"/>
    <w:rsid w:val="00172A27"/>
    <w:rsid w:val="00174C9A"/>
    <w:rsid w:val="00177E99"/>
    <w:rsid w:val="00183084"/>
    <w:rsid w:val="00190B0B"/>
    <w:rsid w:val="00191138"/>
    <w:rsid w:val="001920F3"/>
    <w:rsid w:val="0019211B"/>
    <w:rsid w:val="00192EEF"/>
    <w:rsid w:val="0019513F"/>
    <w:rsid w:val="001A6067"/>
    <w:rsid w:val="001A60BD"/>
    <w:rsid w:val="001A687B"/>
    <w:rsid w:val="001A794C"/>
    <w:rsid w:val="001C2918"/>
    <w:rsid w:val="001D3CC7"/>
    <w:rsid w:val="001D477D"/>
    <w:rsid w:val="001E1375"/>
    <w:rsid w:val="001E1E23"/>
    <w:rsid w:val="001E2D28"/>
    <w:rsid w:val="001E392D"/>
    <w:rsid w:val="001F2788"/>
    <w:rsid w:val="00201AB1"/>
    <w:rsid w:val="00214DB1"/>
    <w:rsid w:val="00220897"/>
    <w:rsid w:val="00226810"/>
    <w:rsid w:val="00257303"/>
    <w:rsid w:val="00263B40"/>
    <w:rsid w:val="0028302D"/>
    <w:rsid w:val="0028384C"/>
    <w:rsid w:val="00283EC0"/>
    <w:rsid w:val="00286D6A"/>
    <w:rsid w:val="00293469"/>
    <w:rsid w:val="00296C2E"/>
    <w:rsid w:val="00297CBC"/>
    <w:rsid w:val="002A4E9B"/>
    <w:rsid w:val="002A526A"/>
    <w:rsid w:val="002C2901"/>
    <w:rsid w:val="002D280B"/>
    <w:rsid w:val="002D2E4E"/>
    <w:rsid w:val="002F3D6C"/>
    <w:rsid w:val="002F54E2"/>
    <w:rsid w:val="002F6181"/>
    <w:rsid w:val="002F7564"/>
    <w:rsid w:val="00303260"/>
    <w:rsid w:val="00304D8C"/>
    <w:rsid w:val="003069F3"/>
    <w:rsid w:val="00311142"/>
    <w:rsid w:val="00313290"/>
    <w:rsid w:val="00314EB7"/>
    <w:rsid w:val="00321C08"/>
    <w:rsid w:val="00322E4A"/>
    <w:rsid w:val="003261B2"/>
    <w:rsid w:val="003349A8"/>
    <w:rsid w:val="00334E50"/>
    <w:rsid w:val="00352086"/>
    <w:rsid w:val="003520D9"/>
    <w:rsid w:val="00354553"/>
    <w:rsid w:val="003549A8"/>
    <w:rsid w:val="003616B0"/>
    <w:rsid w:val="00362CA5"/>
    <w:rsid w:val="00364D2F"/>
    <w:rsid w:val="0038116A"/>
    <w:rsid w:val="003A3772"/>
    <w:rsid w:val="003A5A1A"/>
    <w:rsid w:val="003B3ABC"/>
    <w:rsid w:val="003C13EB"/>
    <w:rsid w:val="003C4EAA"/>
    <w:rsid w:val="003D127D"/>
    <w:rsid w:val="003D35FC"/>
    <w:rsid w:val="003D575B"/>
    <w:rsid w:val="003D630B"/>
    <w:rsid w:val="003D70DF"/>
    <w:rsid w:val="003F3DE6"/>
    <w:rsid w:val="00402A6F"/>
    <w:rsid w:val="0040468C"/>
    <w:rsid w:val="00417A40"/>
    <w:rsid w:val="00420CD7"/>
    <w:rsid w:val="00422BBD"/>
    <w:rsid w:val="00444F73"/>
    <w:rsid w:val="00453A86"/>
    <w:rsid w:val="00453C37"/>
    <w:rsid w:val="00455798"/>
    <w:rsid w:val="00456B94"/>
    <w:rsid w:val="00457DA8"/>
    <w:rsid w:val="00461D47"/>
    <w:rsid w:val="0046416F"/>
    <w:rsid w:val="00474981"/>
    <w:rsid w:val="00484C14"/>
    <w:rsid w:val="00490A2A"/>
    <w:rsid w:val="0049650C"/>
    <w:rsid w:val="004A2B11"/>
    <w:rsid w:val="004C1BCC"/>
    <w:rsid w:val="004C1EEB"/>
    <w:rsid w:val="004C2012"/>
    <w:rsid w:val="004C21A8"/>
    <w:rsid w:val="004C57C2"/>
    <w:rsid w:val="004C65DA"/>
    <w:rsid w:val="004D1A2F"/>
    <w:rsid w:val="004D30F6"/>
    <w:rsid w:val="004D5C8B"/>
    <w:rsid w:val="004E7564"/>
    <w:rsid w:val="004F1492"/>
    <w:rsid w:val="004F2A5E"/>
    <w:rsid w:val="004F6C5B"/>
    <w:rsid w:val="004F7CF3"/>
    <w:rsid w:val="005137BE"/>
    <w:rsid w:val="00530AF3"/>
    <w:rsid w:val="00530EBD"/>
    <w:rsid w:val="00532D24"/>
    <w:rsid w:val="0053518A"/>
    <w:rsid w:val="005351A2"/>
    <w:rsid w:val="00535FCA"/>
    <w:rsid w:val="005547C6"/>
    <w:rsid w:val="005654B5"/>
    <w:rsid w:val="00571DD4"/>
    <w:rsid w:val="005741FF"/>
    <w:rsid w:val="0057729C"/>
    <w:rsid w:val="005829C9"/>
    <w:rsid w:val="00585E97"/>
    <w:rsid w:val="00594F0E"/>
    <w:rsid w:val="005A1832"/>
    <w:rsid w:val="005A52A4"/>
    <w:rsid w:val="005A7EEE"/>
    <w:rsid w:val="005B091B"/>
    <w:rsid w:val="005B7062"/>
    <w:rsid w:val="005C09A4"/>
    <w:rsid w:val="005C3AC8"/>
    <w:rsid w:val="005D7686"/>
    <w:rsid w:val="005D7B20"/>
    <w:rsid w:val="005E2E96"/>
    <w:rsid w:val="005F1B96"/>
    <w:rsid w:val="005F27BB"/>
    <w:rsid w:val="005F6A7F"/>
    <w:rsid w:val="00607C9E"/>
    <w:rsid w:val="0061625A"/>
    <w:rsid w:val="00621E8D"/>
    <w:rsid w:val="00626640"/>
    <w:rsid w:val="006408C9"/>
    <w:rsid w:val="00650433"/>
    <w:rsid w:val="006547DC"/>
    <w:rsid w:val="0065542F"/>
    <w:rsid w:val="006559B4"/>
    <w:rsid w:val="00655E42"/>
    <w:rsid w:val="00674DB6"/>
    <w:rsid w:val="006766F5"/>
    <w:rsid w:val="00677870"/>
    <w:rsid w:val="00680A4B"/>
    <w:rsid w:val="00681CC6"/>
    <w:rsid w:val="00687FFA"/>
    <w:rsid w:val="00693749"/>
    <w:rsid w:val="00694CB7"/>
    <w:rsid w:val="006A1C9C"/>
    <w:rsid w:val="006B7645"/>
    <w:rsid w:val="006C477D"/>
    <w:rsid w:val="006D1B07"/>
    <w:rsid w:val="006D40EE"/>
    <w:rsid w:val="006E421D"/>
    <w:rsid w:val="006F5EFD"/>
    <w:rsid w:val="007039CB"/>
    <w:rsid w:val="00704D16"/>
    <w:rsid w:val="00714658"/>
    <w:rsid w:val="00716FBB"/>
    <w:rsid w:val="00720F3B"/>
    <w:rsid w:val="00733EED"/>
    <w:rsid w:val="0073531B"/>
    <w:rsid w:val="00740BA2"/>
    <w:rsid w:val="00743D43"/>
    <w:rsid w:val="00744144"/>
    <w:rsid w:val="00762032"/>
    <w:rsid w:val="0077013D"/>
    <w:rsid w:val="007774F5"/>
    <w:rsid w:val="0078022E"/>
    <w:rsid w:val="0078618D"/>
    <w:rsid w:val="00795481"/>
    <w:rsid w:val="00795FC8"/>
    <w:rsid w:val="007A0E1F"/>
    <w:rsid w:val="007A50BB"/>
    <w:rsid w:val="007A60B1"/>
    <w:rsid w:val="007A7775"/>
    <w:rsid w:val="007C15F7"/>
    <w:rsid w:val="007C362D"/>
    <w:rsid w:val="007D2C3C"/>
    <w:rsid w:val="007D3D8B"/>
    <w:rsid w:val="007D6231"/>
    <w:rsid w:val="007E3601"/>
    <w:rsid w:val="007E3C01"/>
    <w:rsid w:val="007E6C2C"/>
    <w:rsid w:val="007F124B"/>
    <w:rsid w:val="007F153E"/>
    <w:rsid w:val="007F21EC"/>
    <w:rsid w:val="00802BA4"/>
    <w:rsid w:val="008035B0"/>
    <w:rsid w:val="008212C6"/>
    <w:rsid w:val="008228D0"/>
    <w:rsid w:val="008229DC"/>
    <w:rsid w:val="00830CB6"/>
    <w:rsid w:val="00831A14"/>
    <w:rsid w:val="00832CBD"/>
    <w:rsid w:val="008369BC"/>
    <w:rsid w:val="00850639"/>
    <w:rsid w:val="00856A75"/>
    <w:rsid w:val="00864308"/>
    <w:rsid w:val="00866A06"/>
    <w:rsid w:val="00877548"/>
    <w:rsid w:val="008826A5"/>
    <w:rsid w:val="00883693"/>
    <w:rsid w:val="008A2BD9"/>
    <w:rsid w:val="008B1918"/>
    <w:rsid w:val="008C20A2"/>
    <w:rsid w:val="008C23ED"/>
    <w:rsid w:val="008E7327"/>
    <w:rsid w:val="008E7CDC"/>
    <w:rsid w:val="008F1A22"/>
    <w:rsid w:val="008F314F"/>
    <w:rsid w:val="008F4B71"/>
    <w:rsid w:val="008F610F"/>
    <w:rsid w:val="008F64B4"/>
    <w:rsid w:val="00902674"/>
    <w:rsid w:val="00907F27"/>
    <w:rsid w:val="00911C0A"/>
    <w:rsid w:val="00913CAB"/>
    <w:rsid w:val="00920FF4"/>
    <w:rsid w:val="009265E7"/>
    <w:rsid w:val="00943DD0"/>
    <w:rsid w:val="00944678"/>
    <w:rsid w:val="00950858"/>
    <w:rsid w:val="009515D3"/>
    <w:rsid w:val="009535D3"/>
    <w:rsid w:val="00954E29"/>
    <w:rsid w:val="009703DD"/>
    <w:rsid w:val="00985C09"/>
    <w:rsid w:val="009862AD"/>
    <w:rsid w:val="0099201E"/>
    <w:rsid w:val="00993ADD"/>
    <w:rsid w:val="00997B40"/>
    <w:rsid w:val="00997DD4"/>
    <w:rsid w:val="009B1946"/>
    <w:rsid w:val="009C1A83"/>
    <w:rsid w:val="009D5E58"/>
    <w:rsid w:val="009D6766"/>
    <w:rsid w:val="009D7CEE"/>
    <w:rsid w:val="009F5C74"/>
    <w:rsid w:val="009F64C6"/>
    <w:rsid w:val="00A035F4"/>
    <w:rsid w:val="00A03DCD"/>
    <w:rsid w:val="00A110CA"/>
    <w:rsid w:val="00A11AE4"/>
    <w:rsid w:val="00A25A5C"/>
    <w:rsid w:val="00A272CE"/>
    <w:rsid w:val="00A405F4"/>
    <w:rsid w:val="00A41BBB"/>
    <w:rsid w:val="00A44C82"/>
    <w:rsid w:val="00A45388"/>
    <w:rsid w:val="00A47D33"/>
    <w:rsid w:val="00A5758B"/>
    <w:rsid w:val="00A668F8"/>
    <w:rsid w:val="00A66D4F"/>
    <w:rsid w:val="00A677D4"/>
    <w:rsid w:val="00A7042E"/>
    <w:rsid w:val="00A71A8B"/>
    <w:rsid w:val="00A76904"/>
    <w:rsid w:val="00A8616E"/>
    <w:rsid w:val="00AA1568"/>
    <w:rsid w:val="00AA43D0"/>
    <w:rsid w:val="00AA5991"/>
    <w:rsid w:val="00AB0261"/>
    <w:rsid w:val="00AB1789"/>
    <w:rsid w:val="00AC1BD3"/>
    <w:rsid w:val="00AC4783"/>
    <w:rsid w:val="00AD28BC"/>
    <w:rsid w:val="00AD5B51"/>
    <w:rsid w:val="00AD685B"/>
    <w:rsid w:val="00AD6A72"/>
    <w:rsid w:val="00AD6E37"/>
    <w:rsid w:val="00AE3D71"/>
    <w:rsid w:val="00AE57A9"/>
    <w:rsid w:val="00AE5BBA"/>
    <w:rsid w:val="00AE7143"/>
    <w:rsid w:val="00AF060C"/>
    <w:rsid w:val="00AF30A4"/>
    <w:rsid w:val="00AF33E3"/>
    <w:rsid w:val="00B137BE"/>
    <w:rsid w:val="00B20257"/>
    <w:rsid w:val="00B208BD"/>
    <w:rsid w:val="00B26B13"/>
    <w:rsid w:val="00B327E2"/>
    <w:rsid w:val="00B43F03"/>
    <w:rsid w:val="00B471BB"/>
    <w:rsid w:val="00B50684"/>
    <w:rsid w:val="00B52685"/>
    <w:rsid w:val="00B5386B"/>
    <w:rsid w:val="00B53FAC"/>
    <w:rsid w:val="00B5516C"/>
    <w:rsid w:val="00B727D1"/>
    <w:rsid w:val="00B7437A"/>
    <w:rsid w:val="00B759EF"/>
    <w:rsid w:val="00B80910"/>
    <w:rsid w:val="00B93C35"/>
    <w:rsid w:val="00B95703"/>
    <w:rsid w:val="00BA1297"/>
    <w:rsid w:val="00BB1626"/>
    <w:rsid w:val="00BB396F"/>
    <w:rsid w:val="00BC02FA"/>
    <w:rsid w:val="00BC4839"/>
    <w:rsid w:val="00BE23FB"/>
    <w:rsid w:val="00BE5F60"/>
    <w:rsid w:val="00BF0416"/>
    <w:rsid w:val="00BF20E4"/>
    <w:rsid w:val="00C00332"/>
    <w:rsid w:val="00C074B9"/>
    <w:rsid w:val="00C11576"/>
    <w:rsid w:val="00C1211F"/>
    <w:rsid w:val="00C1464B"/>
    <w:rsid w:val="00C2172A"/>
    <w:rsid w:val="00C22CBE"/>
    <w:rsid w:val="00C22FF3"/>
    <w:rsid w:val="00C23A97"/>
    <w:rsid w:val="00C27594"/>
    <w:rsid w:val="00C32610"/>
    <w:rsid w:val="00C367CF"/>
    <w:rsid w:val="00C3786F"/>
    <w:rsid w:val="00C4725A"/>
    <w:rsid w:val="00C52F3D"/>
    <w:rsid w:val="00C56B76"/>
    <w:rsid w:val="00C73200"/>
    <w:rsid w:val="00C74992"/>
    <w:rsid w:val="00C81604"/>
    <w:rsid w:val="00C83B36"/>
    <w:rsid w:val="00C94B8A"/>
    <w:rsid w:val="00C94EE7"/>
    <w:rsid w:val="00C951F7"/>
    <w:rsid w:val="00C95503"/>
    <w:rsid w:val="00C968A4"/>
    <w:rsid w:val="00CA1CBC"/>
    <w:rsid w:val="00CA5AB8"/>
    <w:rsid w:val="00CB2827"/>
    <w:rsid w:val="00CB40A2"/>
    <w:rsid w:val="00CB4BA9"/>
    <w:rsid w:val="00CC51B2"/>
    <w:rsid w:val="00CC6B82"/>
    <w:rsid w:val="00CD0F99"/>
    <w:rsid w:val="00CD2873"/>
    <w:rsid w:val="00CD43FF"/>
    <w:rsid w:val="00D16A9E"/>
    <w:rsid w:val="00D26D70"/>
    <w:rsid w:val="00D31CB1"/>
    <w:rsid w:val="00D35272"/>
    <w:rsid w:val="00D435CF"/>
    <w:rsid w:val="00D51834"/>
    <w:rsid w:val="00D52EF5"/>
    <w:rsid w:val="00D639D3"/>
    <w:rsid w:val="00D7024E"/>
    <w:rsid w:val="00D725A0"/>
    <w:rsid w:val="00D756D8"/>
    <w:rsid w:val="00D75ECB"/>
    <w:rsid w:val="00D963BB"/>
    <w:rsid w:val="00DA0F0D"/>
    <w:rsid w:val="00DA647D"/>
    <w:rsid w:val="00DB60D9"/>
    <w:rsid w:val="00DD5CBA"/>
    <w:rsid w:val="00DE797B"/>
    <w:rsid w:val="00DF62B4"/>
    <w:rsid w:val="00DF7D5D"/>
    <w:rsid w:val="00E133B0"/>
    <w:rsid w:val="00E22AEA"/>
    <w:rsid w:val="00E2502B"/>
    <w:rsid w:val="00E33DA7"/>
    <w:rsid w:val="00E34CC7"/>
    <w:rsid w:val="00E364C8"/>
    <w:rsid w:val="00E40724"/>
    <w:rsid w:val="00E444E6"/>
    <w:rsid w:val="00E62BE6"/>
    <w:rsid w:val="00E655DC"/>
    <w:rsid w:val="00E71A81"/>
    <w:rsid w:val="00E7790B"/>
    <w:rsid w:val="00E851DD"/>
    <w:rsid w:val="00E96915"/>
    <w:rsid w:val="00EA5B45"/>
    <w:rsid w:val="00EB0835"/>
    <w:rsid w:val="00EB421A"/>
    <w:rsid w:val="00EB69C8"/>
    <w:rsid w:val="00EB7912"/>
    <w:rsid w:val="00EC01E5"/>
    <w:rsid w:val="00EC0E27"/>
    <w:rsid w:val="00EC523B"/>
    <w:rsid w:val="00EC5E26"/>
    <w:rsid w:val="00ED1E2B"/>
    <w:rsid w:val="00ED2411"/>
    <w:rsid w:val="00EF0366"/>
    <w:rsid w:val="00EF1207"/>
    <w:rsid w:val="00EF2BC9"/>
    <w:rsid w:val="00F00F3E"/>
    <w:rsid w:val="00F107EF"/>
    <w:rsid w:val="00F22C58"/>
    <w:rsid w:val="00F250B0"/>
    <w:rsid w:val="00F2745E"/>
    <w:rsid w:val="00F300C9"/>
    <w:rsid w:val="00F342BE"/>
    <w:rsid w:val="00F439A6"/>
    <w:rsid w:val="00F47721"/>
    <w:rsid w:val="00F4786A"/>
    <w:rsid w:val="00F50C91"/>
    <w:rsid w:val="00F60BCE"/>
    <w:rsid w:val="00F60EBC"/>
    <w:rsid w:val="00F62938"/>
    <w:rsid w:val="00F62F11"/>
    <w:rsid w:val="00F710FB"/>
    <w:rsid w:val="00F71A96"/>
    <w:rsid w:val="00F7432F"/>
    <w:rsid w:val="00F83EC7"/>
    <w:rsid w:val="00F87F50"/>
    <w:rsid w:val="00F9047F"/>
    <w:rsid w:val="00F91DB5"/>
    <w:rsid w:val="00F95229"/>
    <w:rsid w:val="00FA21B1"/>
    <w:rsid w:val="00FA3F66"/>
    <w:rsid w:val="00FA7B37"/>
    <w:rsid w:val="00FB41E2"/>
    <w:rsid w:val="00FB424E"/>
    <w:rsid w:val="00FB780A"/>
    <w:rsid w:val="00FC3A0E"/>
    <w:rsid w:val="00FD0357"/>
    <w:rsid w:val="00FD40DC"/>
    <w:rsid w:val="00FD6733"/>
    <w:rsid w:val="00FD693D"/>
    <w:rsid w:val="00FD69D7"/>
    <w:rsid w:val="00FE1DDB"/>
    <w:rsid w:val="00FE6387"/>
    <w:rsid w:val="00FF06C6"/>
    <w:rsid w:val="020C04BA"/>
    <w:rsid w:val="042F236B"/>
    <w:rsid w:val="051E41F2"/>
    <w:rsid w:val="05B125F3"/>
    <w:rsid w:val="06443FD4"/>
    <w:rsid w:val="068A3BE5"/>
    <w:rsid w:val="06931E1E"/>
    <w:rsid w:val="07277E4A"/>
    <w:rsid w:val="07312958"/>
    <w:rsid w:val="07BF4B46"/>
    <w:rsid w:val="07E07279"/>
    <w:rsid w:val="097D251D"/>
    <w:rsid w:val="0A960A6B"/>
    <w:rsid w:val="0B887150"/>
    <w:rsid w:val="0BE74F15"/>
    <w:rsid w:val="0C337593"/>
    <w:rsid w:val="0D177805"/>
    <w:rsid w:val="0DBA3D1D"/>
    <w:rsid w:val="0DC30CBA"/>
    <w:rsid w:val="0EAE3A0F"/>
    <w:rsid w:val="102E6A7B"/>
    <w:rsid w:val="117048C5"/>
    <w:rsid w:val="118A2253"/>
    <w:rsid w:val="11A021F8"/>
    <w:rsid w:val="11C0052E"/>
    <w:rsid w:val="12160F3D"/>
    <w:rsid w:val="14196A31"/>
    <w:rsid w:val="14360F37"/>
    <w:rsid w:val="15043A50"/>
    <w:rsid w:val="170B5EA3"/>
    <w:rsid w:val="17E625C2"/>
    <w:rsid w:val="187212AC"/>
    <w:rsid w:val="18B36492"/>
    <w:rsid w:val="1B2A271F"/>
    <w:rsid w:val="1BD50639"/>
    <w:rsid w:val="1BD937BC"/>
    <w:rsid w:val="1C1945A6"/>
    <w:rsid w:val="1C656C23"/>
    <w:rsid w:val="1CE046C9"/>
    <w:rsid w:val="1D0667AD"/>
    <w:rsid w:val="1DC069DD"/>
    <w:rsid w:val="1E63486F"/>
    <w:rsid w:val="1F8856C8"/>
    <w:rsid w:val="22135B75"/>
    <w:rsid w:val="22863C94"/>
    <w:rsid w:val="23A00F58"/>
    <w:rsid w:val="243D7784"/>
    <w:rsid w:val="26AD66D5"/>
    <w:rsid w:val="27765CCC"/>
    <w:rsid w:val="281C391F"/>
    <w:rsid w:val="29BE6110"/>
    <w:rsid w:val="2A0E5A69"/>
    <w:rsid w:val="2B122C35"/>
    <w:rsid w:val="2B470F10"/>
    <w:rsid w:val="2B6946E7"/>
    <w:rsid w:val="2B88197A"/>
    <w:rsid w:val="2BA8442D"/>
    <w:rsid w:val="2CAC29D6"/>
    <w:rsid w:val="2D8639BE"/>
    <w:rsid w:val="2D8665FD"/>
    <w:rsid w:val="2F4524AB"/>
    <w:rsid w:val="31350C4C"/>
    <w:rsid w:val="31576C02"/>
    <w:rsid w:val="317C703C"/>
    <w:rsid w:val="346F3BA7"/>
    <w:rsid w:val="349A34DB"/>
    <w:rsid w:val="35301450"/>
    <w:rsid w:val="360B544F"/>
    <w:rsid w:val="364D63A5"/>
    <w:rsid w:val="379D08A8"/>
    <w:rsid w:val="382B20B3"/>
    <w:rsid w:val="38AF00E9"/>
    <w:rsid w:val="38EE3475"/>
    <w:rsid w:val="391E1FC0"/>
    <w:rsid w:val="396665B7"/>
    <w:rsid w:val="39BB7346"/>
    <w:rsid w:val="3ACB7183"/>
    <w:rsid w:val="3BDA7340"/>
    <w:rsid w:val="3C9406F1"/>
    <w:rsid w:val="3D0038A0"/>
    <w:rsid w:val="3D577B32"/>
    <w:rsid w:val="3E3948A1"/>
    <w:rsid w:val="3E4619B8"/>
    <w:rsid w:val="3E7F6A28"/>
    <w:rsid w:val="417C49FE"/>
    <w:rsid w:val="426104F4"/>
    <w:rsid w:val="428D00BE"/>
    <w:rsid w:val="42CC5625"/>
    <w:rsid w:val="43661FA0"/>
    <w:rsid w:val="437C1F45"/>
    <w:rsid w:val="44564388"/>
    <w:rsid w:val="459B1F40"/>
    <w:rsid w:val="45FD4563"/>
    <w:rsid w:val="46644F7C"/>
    <w:rsid w:val="48AC230C"/>
    <w:rsid w:val="49C35B92"/>
    <w:rsid w:val="4A702F34"/>
    <w:rsid w:val="4A706FB0"/>
    <w:rsid w:val="4C4A50E1"/>
    <w:rsid w:val="4D046F69"/>
    <w:rsid w:val="4DB01C2B"/>
    <w:rsid w:val="4E2C224E"/>
    <w:rsid w:val="4E656FDC"/>
    <w:rsid w:val="4EA1016E"/>
    <w:rsid w:val="4EC004A5"/>
    <w:rsid w:val="505E3468"/>
    <w:rsid w:val="510A7E4A"/>
    <w:rsid w:val="51F0318E"/>
    <w:rsid w:val="520F4294"/>
    <w:rsid w:val="52295F56"/>
    <w:rsid w:val="53EE23BF"/>
    <w:rsid w:val="54A85071"/>
    <w:rsid w:val="54BF4C96"/>
    <w:rsid w:val="54E55051"/>
    <w:rsid w:val="556C60B3"/>
    <w:rsid w:val="55EB4403"/>
    <w:rsid w:val="5606068F"/>
    <w:rsid w:val="57283E0B"/>
    <w:rsid w:val="57EB51CE"/>
    <w:rsid w:val="58093643"/>
    <w:rsid w:val="58AF298D"/>
    <w:rsid w:val="58ED4F64"/>
    <w:rsid w:val="5AA53C6F"/>
    <w:rsid w:val="5AAD49D1"/>
    <w:rsid w:val="5AB865E5"/>
    <w:rsid w:val="5AC445F6"/>
    <w:rsid w:val="5AE215FB"/>
    <w:rsid w:val="5B1B5005"/>
    <w:rsid w:val="5BFF6ACC"/>
    <w:rsid w:val="5C0A6E8C"/>
    <w:rsid w:val="5CFD7060"/>
    <w:rsid w:val="5D187049"/>
    <w:rsid w:val="5D2E6FEF"/>
    <w:rsid w:val="5D444EF8"/>
    <w:rsid w:val="5E3B3344"/>
    <w:rsid w:val="5E8F1627"/>
    <w:rsid w:val="5F2B1033"/>
    <w:rsid w:val="5F4D3766"/>
    <w:rsid w:val="5F821A41"/>
    <w:rsid w:val="5FB9411A"/>
    <w:rsid w:val="6189573E"/>
    <w:rsid w:val="61BD512B"/>
    <w:rsid w:val="620D6B6D"/>
    <w:rsid w:val="629038C3"/>
    <w:rsid w:val="62D1432C"/>
    <w:rsid w:val="63E044E9"/>
    <w:rsid w:val="646E7100"/>
    <w:rsid w:val="64F20D58"/>
    <w:rsid w:val="65F34116"/>
    <w:rsid w:val="66D12D4F"/>
    <w:rsid w:val="679A7B08"/>
    <w:rsid w:val="67E338A0"/>
    <w:rsid w:val="68C2756A"/>
    <w:rsid w:val="6A3C4858"/>
    <w:rsid w:val="6D871E5D"/>
    <w:rsid w:val="6DB7708E"/>
    <w:rsid w:val="6DF8337A"/>
    <w:rsid w:val="6E9047F2"/>
    <w:rsid w:val="6FD06D1B"/>
    <w:rsid w:val="71717CF1"/>
    <w:rsid w:val="72401A80"/>
    <w:rsid w:val="73173CE2"/>
    <w:rsid w:val="73704370"/>
    <w:rsid w:val="73DC4D25"/>
    <w:rsid w:val="745436E9"/>
    <w:rsid w:val="765A05BC"/>
    <w:rsid w:val="767F73D7"/>
    <w:rsid w:val="76BD6FDB"/>
    <w:rsid w:val="78BD7DA6"/>
    <w:rsid w:val="7B334F2B"/>
    <w:rsid w:val="7B5E4E76"/>
    <w:rsid w:val="7C2B0D47"/>
    <w:rsid w:val="7CDE11ED"/>
    <w:rsid w:val="7CEF6506"/>
    <w:rsid w:val="7CFA011A"/>
    <w:rsid w:val="7FE83C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List Continue 4" w:qFormat="1"/>
    <w:lsdException w:name="List Continue 5" w:qFormat="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unhideWhenUsed="1" w:qFormat="1"/>
    <w:lsdException w:name="Hyperlink" w:uiPriority="99" w:qFormat="1"/>
    <w:lsdException w:name="FollowedHyperlink" w:uiPriority="99"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3C0F"/>
    <w:pPr>
      <w:widowControl w:val="0"/>
      <w:jc w:val="both"/>
    </w:pPr>
    <w:rPr>
      <w:rFonts w:ascii="Calibri" w:hAnsi="Calibri"/>
      <w:kern w:val="2"/>
      <w:sz w:val="21"/>
      <w:szCs w:val="22"/>
    </w:rPr>
  </w:style>
  <w:style w:type="paragraph" w:styleId="1">
    <w:name w:val="heading 1"/>
    <w:basedOn w:val="a"/>
    <w:next w:val="a0"/>
    <w:qFormat/>
    <w:rsid w:val="00063C0F"/>
    <w:pPr>
      <w:keepNext/>
      <w:keepLines/>
      <w:numPr>
        <w:numId w:val="1"/>
      </w:numPr>
      <w:adjustRightInd w:val="0"/>
      <w:spacing w:before="160" w:after="160" w:line="160" w:lineRule="atLeast"/>
      <w:textAlignment w:val="baseline"/>
      <w:outlineLvl w:val="0"/>
    </w:pPr>
    <w:rPr>
      <w:rFonts w:ascii="黑体" w:eastAsia="黑体"/>
      <w:kern w:val="44"/>
      <w:sz w:val="32"/>
      <w:szCs w:val="20"/>
    </w:rPr>
  </w:style>
  <w:style w:type="paragraph" w:styleId="2">
    <w:name w:val="heading 2"/>
    <w:basedOn w:val="a"/>
    <w:next w:val="a0"/>
    <w:qFormat/>
    <w:rsid w:val="00063C0F"/>
    <w:pPr>
      <w:keepNext/>
      <w:keepLines/>
      <w:numPr>
        <w:ilvl w:val="1"/>
        <w:numId w:val="1"/>
      </w:numPr>
      <w:tabs>
        <w:tab w:val="left" w:pos="0"/>
        <w:tab w:val="left" w:pos="360"/>
      </w:tabs>
      <w:adjustRightInd w:val="0"/>
      <w:spacing w:before="160" w:after="160" w:line="160" w:lineRule="atLeast"/>
      <w:ind w:left="851" w:hanging="284"/>
      <w:textAlignment w:val="baseline"/>
      <w:outlineLvl w:val="1"/>
    </w:pPr>
    <w:rPr>
      <w:rFonts w:ascii="黑体" w:eastAsia="黑体"/>
      <w:kern w:val="0"/>
      <w:sz w:val="28"/>
      <w:szCs w:val="20"/>
    </w:rPr>
  </w:style>
  <w:style w:type="paragraph" w:styleId="3">
    <w:name w:val="heading 3"/>
    <w:basedOn w:val="a"/>
    <w:next w:val="a0"/>
    <w:qFormat/>
    <w:rsid w:val="00063C0F"/>
    <w:pPr>
      <w:keepNext/>
      <w:keepLines/>
      <w:numPr>
        <w:ilvl w:val="2"/>
        <w:numId w:val="1"/>
      </w:numPr>
      <w:tabs>
        <w:tab w:val="left" w:pos="360"/>
      </w:tabs>
      <w:adjustRightInd w:val="0"/>
      <w:spacing w:before="160" w:after="160" w:line="160" w:lineRule="atLeast"/>
      <w:ind w:hanging="284"/>
      <w:textAlignment w:val="baseline"/>
      <w:outlineLvl w:val="2"/>
    </w:pPr>
    <w:rPr>
      <w:rFonts w:ascii="黑体" w:eastAsia="黑体"/>
      <w:kern w:val="0"/>
      <w:sz w:val="28"/>
      <w:szCs w:val="20"/>
    </w:rPr>
  </w:style>
  <w:style w:type="paragraph" w:styleId="4">
    <w:name w:val="heading 4"/>
    <w:basedOn w:val="a"/>
    <w:next w:val="a"/>
    <w:qFormat/>
    <w:rsid w:val="00063C0F"/>
    <w:pPr>
      <w:keepNext/>
      <w:keepLines/>
      <w:numPr>
        <w:ilvl w:val="3"/>
        <w:numId w:val="1"/>
      </w:numPr>
      <w:tabs>
        <w:tab w:val="left" w:pos="0"/>
        <w:tab w:val="left" w:pos="360"/>
      </w:tab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qFormat/>
    <w:rsid w:val="00063C0F"/>
    <w:pPr>
      <w:keepNext/>
      <w:keepLines/>
      <w:numPr>
        <w:ilvl w:val="4"/>
        <w:numId w:val="1"/>
      </w:numPr>
      <w:tabs>
        <w:tab w:val="left" w:pos="0"/>
        <w:tab w:val="left" w:pos="360"/>
      </w:tabs>
      <w:adjustRightInd w:val="0"/>
      <w:spacing w:before="280" w:after="290" w:line="376" w:lineRule="atLeast"/>
      <w:textAlignment w:val="baseline"/>
      <w:outlineLvl w:val="4"/>
    </w:pPr>
    <w:rPr>
      <w:rFonts w:ascii="Times New Roman" w:hAnsi="Times New Roman"/>
      <w:b/>
      <w:kern w:val="0"/>
      <w:sz w:val="28"/>
      <w:szCs w:val="20"/>
    </w:rPr>
  </w:style>
  <w:style w:type="paragraph" w:styleId="6">
    <w:name w:val="heading 6"/>
    <w:basedOn w:val="a"/>
    <w:next w:val="a"/>
    <w:qFormat/>
    <w:rsid w:val="00063C0F"/>
    <w:pPr>
      <w:keepNext/>
      <w:keepLines/>
      <w:numPr>
        <w:ilvl w:val="5"/>
        <w:numId w:val="1"/>
      </w:numPr>
      <w:tabs>
        <w:tab w:val="left" w:pos="0"/>
        <w:tab w:val="left" w:pos="360"/>
      </w:tab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qFormat/>
    <w:rsid w:val="00063C0F"/>
    <w:pPr>
      <w:keepNext/>
      <w:keepLines/>
      <w:numPr>
        <w:ilvl w:val="6"/>
        <w:numId w:val="1"/>
      </w:numPr>
      <w:tabs>
        <w:tab w:val="left" w:pos="0"/>
        <w:tab w:val="left" w:pos="360"/>
      </w:tabs>
      <w:adjustRightInd w:val="0"/>
      <w:spacing w:before="240" w:after="64" w:line="320" w:lineRule="atLeast"/>
      <w:textAlignment w:val="baseline"/>
      <w:outlineLvl w:val="6"/>
    </w:pPr>
    <w:rPr>
      <w:rFonts w:ascii="Times New Roman" w:hAnsi="Times New Roman"/>
      <w:b/>
      <w:kern w:val="0"/>
      <w:sz w:val="24"/>
      <w:szCs w:val="20"/>
    </w:rPr>
  </w:style>
  <w:style w:type="paragraph" w:styleId="8">
    <w:name w:val="heading 8"/>
    <w:basedOn w:val="a"/>
    <w:next w:val="a"/>
    <w:qFormat/>
    <w:rsid w:val="00063C0F"/>
    <w:pPr>
      <w:keepNext/>
      <w:keepLines/>
      <w:numPr>
        <w:ilvl w:val="7"/>
        <w:numId w:val="1"/>
      </w:numPr>
      <w:tabs>
        <w:tab w:val="left" w:pos="0"/>
        <w:tab w:val="left" w:pos="360"/>
      </w:tab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qFormat/>
    <w:rsid w:val="00063C0F"/>
    <w:pPr>
      <w:keepNext/>
      <w:keepLines/>
      <w:numPr>
        <w:ilvl w:val="8"/>
        <w:numId w:val="1"/>
      </w:numPr>
      <w:tabs>
        <w:tab w:val="left" w:pos="0"/>
        <w:tab w:val="left" w:pos="360"/>
      </w:tab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文档正文"/>
    <w:basedOn w:val="a"/>
    <w:qFormat/>
    <w:rsid w:val="00063C0F"/>
    <w:pPr>
      <w:adjustRightInd w:val="0"/>
      <w:spacing w:line="480" w:lineRule="atLeast"/>
      <w:ind w:firstLine="567"/>
      <w:textAlignment w:val="baseline"/>
    </w:pPr>
    <w:rPr>
      <w:rFonts w:ascii="仿宋_GB2312" w:eastAsia="仿宋_GB2312"/>
      <w:kern w:val="0"/>
      <w:sz w:val="28"/>
      <w:szCs w:val="20"/>
    </w:rPr>
  </w:style>
  <w:style w:type="paragraph" w:styleId="30">
    <w:name w:val="List 3"/>
    <w:basedOn w:val="a"/>
    <w:qFormat/>
    <w:rsid w:val="00063C0F"/>
    <w:pPr>
      <w:ind w:leftChars="400" w:left="600" w:hangingChars="200" w:hanging="200"/>
    </w:pPr>
    <w:rPr>
      <w:rFonts w:ascii="Times New Roman" w:hAnsi="Times New Roman"/>
      <w:szCs w:val="20"/>
    </w:rPr>
  </w:style>
  <w:style w:type="paragraph" w:styleId="a4">
    <w:name w:val="Normal Indent"/>
    <w:basedOn w:val="a"/>
    <w:qFormat/>
    <w:rsid w:val="00063C0F"/>
    <w:pPr>
      <w:ind w:firstLine="420"/>
    </w:pPr>
    <w:rPr>
      <w:rFonts w:ascii="Times New Roman" w:hAnsi="Times New Roman"/>
      <w:sz w:val="28"/>
      <w:szCs w:val="20"/>
    </w:rPr>
  </w:style>
  <w:style w:type="paragraph" w:styleId="a5">
    <w:name w:val="caption"/>
    <w:basedOn w:val="a"/>
    <w:next w:val="a"/>
    <w:qFormat/>
    <w:rsid w:val="00063C0F"/>
    <w:pPr>
      <w:spacing w:before="152" w:after="160"/>
    </w:pPr>
    <w:rPr>
      <w:rFonts w:ascii="Arial" w:eastAsia="黑体" w:hAnsi="Arial" w:cs="Arial"/>
      <w:sz w:val="20"/>
      <w:szCs w:val="20"/>
    </w:rPr>
  </w:style>
  <w:style w:type="paragraph" w:styleId="a6">
    <w:name w:val="annotation text"/>
    <w:basedOn w:val="a"/>
    <w:qFormat/>
    <w:rsid w:val="00063C0F"/>
    <w:pPr>
      <w:jc w:val="left"/>
    </w:pPr>
  </w:style>
  <w:style w:type="paragraph" w:styleId="31">
    <w:name w:val="Body Text 3"/>
    <w:basedOn w:val="a"/>
    <w:qFormat/>
    <w:rsid w:val="00063C0F"/>
    <w:pPr>
      <w:spacing w:after="120"/>
    </w:pPr>
    <w:rPr>
      <w:rFonts w:ascii="Times New Roman" w:hAnsi="Times New Roman"/>
      <w:sz w:val="16"/>
      <w:szCs w:val="16"/>
    </w:rPr>
  </w:style>
  <w:style w:type="paragraph" w:styleId="a7">
    <w:name w:val="Body Text"/>
    <w:basedOn w:val="a"/>
    <w:qFormat/>
    <w:rsid w:val="00063C0F"/>
    <w:pPr>
      <w:spacing w:line="360" w:lineRule="auto"/>
    </w:pPr>
    <w:rPr>
      <w:rFonts w:ascii="Times New Roman" w:hAnsi="Times New Roman"/>
      <w:sz w:val="24"/>
      <w:szCs w:val="20"/>
    </w:rPr>
  </w:style>
  <w:style w:type="paragraph" w:styleId="a8">
    <w:name w:val="Body Text Indent"/>
    <w:basedOn w:val="a"/>
    <w:qFormat/>
    <w:rsid w:val="00063C0F"/>
    <w:pPr>
      <w:ind w:firstLine="645"/>
    </w:pPr>
    <w:rPr>
      <w:rFonts w:ascii="宋体"/>
      <w:sz w:val="32"/>
      <w:szCs w:val="20"/>
    </w:rPr>
  </w:style>
  <w:style w:type="paragraph" w:styleId="20">
    <w:name w:val="List 2"/>
    <w:basedOn w:val="a"/>
    <w:qFormat/>
    <w:rsid w:val="00063C0F"/>
    <w:pPr>
      <w:ind w:leftChars="200" w:left="400" w:hangingChars="200" w:hanging="200"/>
    </w:pPr>
    <w:rPr>
      <w:rFonts w:ascii="Times New Roman" w:hAnsi="Times New Roman"/>
      <w:szCs w:val="20"/>
    </w:rPr>
  </w:style>
  <w:style w:type="paragraph" w:styleId="a9">
    <w:name w:val="Block Text"/>
    <w:basedOn w:val="a"/>
    <w:unhideWhenUsed/>
    <w:qFormat/>
    <w:rsid w:val="00063C0F"/>
    <w:pPr>
      <w:autoSpaceDE w:val="0"/>
      <w:autoSpaceDN w:val="0"/>
      <w:adjustRightInd w:val="0"/>
      <w:spacing w:line="500" w:lineRule="exact"/>
      <w:ind w:left="391" w:right="246"/>
    </w:pPr>
    <w:rPr>
      <w:rFonts w:ascii="仿宋_GB2312" w:eastAsia="仿宋_GB2312" w:hAnsi="Times New Roman"/>
      <w:kern w:val="0"/>
      <w:sz w:val="24"/>
      <w:szCs w:val="24"/>
    </w:rPr>
  </w:style>
  <w:style w:type="paragraph" w:styleId="32">
    <w:name w:val="toc 3"/>
    <w:basedOn w:val="a"/>
    <w:next w:val="a"/>
    <w:qFormat/>
    <w:rsid w:val="00063C0F"/>
    <w:pPr>
      <w:tabs>
        <w:tab w:val="right" w:leader="dot" w:pos="8776"/>
      </w:tabs>
      <w:spacing w:line="400" w:lineRule="exact"/>
      <w:ind w:leftChars="400" w:left="400" w:firstLineChars="200" w:firstLine="200"/>
    </w:pPr>
    <w:rPr>
      <w:rFonts w:ascii="宋体"/>
      <w:bCs/>
      <w:sz w:val="18"/>
      <w:szCs w:val="18"/>
    </w:rPr>
  </w:style>
  <w:style w:type="paragraph" w:styleId="aa">
    <w:name w:val="Plain Text"/>
    <w:basedOn w:val="a"/>
    <w:qFormat/>
    <w:rsid w:val="00063C0F"/>
    <w:pPr>
      <w:spacing w:line="360" w:lineRule="auto"/>
      <w:ind w:firstLineChars="200" w:firstLine="200"/>
    </w:pPr>
    <w:rPr>
      <w:rFonts w:ascii="宋体" w:eastAsia="仿宋_GB2312" w:hAnsi="宋体" w:cs="Courier New"/>
      <w:sz w:val="24"/>
      <w:szCs w:val="21"/>
    </w:rPr>
  </w:style>
  <w:style w:type="paragraph" w:styleId="ab">
    <w:name w:val="Date"/>
    <w:basedOn w:val="a"/>
    <w:next w:val="a"/>
    <w:qFormat/>
    <w:rsid w:val="00063C0F"/>
    <w:pPr>
      <w:ind w:leftChars="2500" w:left="2500"/>
    </w:pPr>
  </w:style>
  <w:style w:type="paragraph" w:styleId="21">
    <w:name w:val="Body Text Indent 2"/>
    <w:basedOn w:val="a"/>
    <w:qFormat/>
    <w:rsid w:val="00063C0F"/>
    <w:pPr>
      <w:ind w:firstLine="630"/>
    </w:pPr>
    <w:rPr>
      <w:rFonts w:ascii="宋体"/>
      <w:sz w:val="32"/>
      <w:szCs w:val="20"/>
    </w:rPr>
  </w:style>
  <w:style w:type="paragraph" w:styleId="50">
    <w:name w:val="List Continue 5"/>
    <w:basedOn w:val="a"/>
    <w:qFormat/>
    <w:rsid w:val="00063C0F"/>
    <w:pPr>
      <w:spacing w:after="120"/>
      <w:ind w:leftChars="1000" w:left="1000"/>
    </w:pPr>
    <w:rPr>
      <w:rFonts w:ascii="Times New Roman" w:hAnsi="Times New Roman"/>
      <w:szCs w:val="20"/>
    </w:rPr>
  </w:style>
  <w:style w:type="paragraph" w:styleId="ac">
    <w:name w:val="Balloon Text"/>
    <w:basedOn w:val="a"/>
    <w:qFormat/>
    <w:rsid w:val="00063C0F"/>
    <w:rPr>
      <w:sz w:val="18"/>
      <w:szCs w:val="18"/>
    </w:rPr>
  </w:style>
  <w:style w:type="paragraph" w:styleId="ad">
    <w:name w:val="footer"/>
    <w:basedOn w:val="a"/>
    <w:qFormat/>
    <w:rsid w:val="00063C0F"/>
    <w:pPr>
      <w:tabs>
        <w:tab w:val="center" w:pos="4153"/>
        <w:tab w:val="right" w:pos="8306"/>
      </w:tabs>
      <w:snapToGrid w:val="0"/>
      <w:jc w:val="left"/>
    </w:pPr>
    <w:rPr>
      <w:kern w:val="0"/>
      <w:sz w:val="18"/>
      <w:szCs w:val="18"/>
    </w:rPr>
  </w:style>
  <w:style w:type="paragraph" w:styleId="ae">
    <w:name w:val="header"/>
    <w:basedOn w:val="a"/>
    <w:link w:val="Char"/>
    <w:qFormat/>
    <w:rsid w:val="00063C0F"/>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qFormat/>
    <w:rsid w:val="00063C0F"/>
    <w:pPr>
      <w:tabs>
        <w:tab w:val="right" w:leader="dot" w:pos="8776"/>
      </w:tabs>
      <w:spacing w:line="360" w:lineRule="exact"/>
      <w:ind w:firstLineChars="200" w:firstLine="200"/>
    </w:pPr>
    <w:rPr>
      <w:rFonts w:ascii="华文中宋" w:eastAsia="华文中宋"/>
      <w:b/>
      <w:sz w:val="24"/>
      <w:szCs w:val="24"/>
    </w:rPr>
  </w:style>
  <w:style w:type="paragraph" w:styleId="40">
    <w:name w:val="List Continue 4"/>
    <w:basedOn w:val="a"/>
    <w:qFormat/>
    <w:rsid w:val="00063C0F"/>
    <w:pPr>
      <w:spacing w:after="120"/>
      <w:ind w:leftChars="800" w:left="800"/>
    </w:pPr>
    <w:rPr>
      <w:rFonts w:ascii="Times New Roman" w:hAnsi="Times New Roman"/>
      <w:szCs w:val="20"/>
    </w:rPr>
  </w:style>
  <w:style w:type="paragraph" w:styleId="af">
    <w:name w:val="List"/>
    <w:basedOn w:val="a"/>
    <w:qFormat/>
    <w:rsid w:val="00063C0F"/>
    <w:pPr>
      <w:ind w:left="200" w:hangingChars="200" w:hanging="200"/>
    </w:pPr>
    <w:rPr>
      <w:rFonts w:ascii="Times New Roman" w:hAnsi="Times New Roman"/>
      <w:szCs w:val="20"/>
    </w:rPr>
  </w:style>
  <w:style w:type="paragraph" w:styleId="af0">
    <w:name w:val="footnote text"/>
    <w:basedOn w:val="a"/>
    <w:qFormat/>
    <w:rsid w:val="00063C0F"/>
    <w:pPr>
      <w:adjustRightInd w:val="0"/>
      <w:spacing w:line="312" w:lineRule="atLeast"/>
      <w:jc w:val="left"/>
    </w:pPr>
    <w:rPr>
      <w:rFonts w:ascii="Times New Roman" w:hAnsi="Times New Roman"/>
      <w:kern w:val="0"/>
      <w:sz w:val="18"/>
      <w:szCs w:val="20"/>
    </w:rPr>
  </w:style>
  <w:style w:type="paragraph" w:styleId="51">
    <w:name w:val="List 5"/>
    <w:basedOn w:val="a"/>
    <w:qFormat/>
    <w:rsid w:val="00063C0F"/>
    <w:pPr>
      <w:ind w:leftChars="800" w:left="1000" w:hangingChars="200" w:hanging="200"/>
    </w:pPr>
    <w:rPr>
      <w:rFonts w:ascii="Times New Roman" w:hAnsi="Times New Roman"/>
      <w:szCs w:val="20"/>
    </w:rPr>
  </w:style>
  <w:style w:type="paragraph" w:styleId="33">
    <w:name w:val="Body Text Indent 3"/>
    <w:basedOn w:val="a"/>
    <w:qFormat/>
    <w:rsid w:val="00063C0F"/>
    <w:pPr>
      <w:spacing w:line="360" w:lineRule="auto"/>
      <w:ind w:firstLine="468"/>
    </w:pPr>
    <w:rPr>
      <w:rFonts w:ascii="Times New Roman" w:hAnsi="Times New Roman"/>
      <w:sz w:val="24"/>
      <w:szCs w:val="20"/>
    </w:rPr>
  </w:style>
  <w:style w:type="paragraph" w:styleId="22">
    <w:name w:val="toc 2"/>
    <w:basedOn w:val="a"/>
    <w:next w:val="a"/>
    <w:qFormat/>
    <w:rsid w:val="00063C0F"/>
    <w:pPr>
      <w:tabs>
        <w:tab w:val="right" w:leader="dot" w:pos="8776"/>
      </w:tabs>
      <w:spacing w:line="360" w:lineRule="auto"/>
      <w:ind w:leftChars="200" w:left="200" w:firstLineChars="200" w:firstLine="200"/>
      <w:jc w:val="distribute"/>
    </w:pPr>
    <w:rPr>
      <w:rFonts w:ascii="华文中宋" w:eastAsia="华文中宋"/>
      <w:sz w:val="24"/>
      <w:szCs w:val="24"/>
    </w:rPr>
  </w:style>
  <w:style w:type="paragraph" w:styleId="23">
    <w:name w:val="Body Text 2"/>
    <w:basedOn w:val="a"/>
    <w:qFormat/>
    <w:rsid w:val="00063C0F"/>
    <w:pPr>
      <w:spacing w:after="120" w:line="480" w:lineRule="auto"/>
    </w:pPr>
    <w:rPr>
      <w:rFonts w:ascii="Times New Roman" w:hAnsi="Times New Roman"/>
      <w:szCs w:val="20"/>
    </w:rPr>
  </w:style>
  <w:style w:type="paragraph" w:styleId="41">
    <w:name w:val="List 4"/>
    <w:basedOn w:val="a"/>
    <w:qFormat/>
    <w:rsid w:val="00063C0F"/>
    <w:pPr>
      <w:ind w:leftChars="600" w:left="800" w:hangingChars="200" w:hanging="200"/>
    </w:pPr>
    <w:rPr>
      <w:rFonts w:ascii="Times New Roman" w:hAnsi="Times New Roman"/>
      <w:szCs w:val="20"/>
    </w:rPr>
  </w:style>
  <w:style w:type="paragraph" w:styleId="24">
    <w:name w:val="List Continue 2"/>
    <w:basedOn w:val="a"/>
    <w:qFormat/>
    <w:rsid w:val="00063C0F"/>
    <w:pPr>
      <w:spacing w:after="120"/>
      <w:ind w:leftChars="400" w:left="400"/>
    </w:pPr>
    <w:rPr>
      <w:rFonts w:ascii="Times New Roman" w:hAnsi="Times New Roman"/>
      <w:szCs w:val="20"/>
    </w:rPr>
  </w:style>
  <w:style w:type="paragraph" w:styleId="af1">
    <w:name w:val="Normal (Web)"/>
    <w:basedOn w:val="a"/>
    <w:qFormat/>
    <w:rsid w:val="00063C0F"/>
    <w:pPr>
      <w:widowControl/>
      <w:spacing w:before="100" w:beforeAutospacing="1" w:after="100" w:afterAutospacing="1"/>
      <w:jc w:val="left"/>
    </w:pPr>
    <w:rPr>
      <w:rFonts w:ascii="宋体"/>
      <w:kern w:val="0"/>
      <w:sz w:val="24"/>
      <w:szCs w:val="24"/>
    </w:rPr>
  </w:style>
  <w:style w:type="paragraph" w:styleId="34">
    <w:name w:val="List Continue 3"/>
    <w:basedOn w:val="a"/>
    <w:qFormat/>
    <w:rsid w:val="00063C0F"/>
    <w:pPr>
      <w:spacing w:after="120"/>
      <w:ind w:leftChars="600" w:left="600"/>
    </w:pPr>
    <w:rPr>
      <w:rFonts w:ascii="Times New Roman" w:hAnsi="Times New Roman"/>
      <w:szCs w:val="20"/>
    </w:rPr>
  </w:style>
  <w:style w:type="paragraph" w:styleId="af2">
    <w:name w:val="annotation subject"/>
    <w:basedOn w:val="a6"/>
    <w:next w:val="a6"/>
    <w:qFormat/>
    <w:rsid w:val="00063C0F"/>
    <w:rPr>
      <w:b/>
      <w:bCs/>
    </w:rPr>
  </w:style>
  <w:style w:type="character" w:styleId="af3">
    <w:name w:val="page number"/>
    <w:basedOn w:val="a1"/>
    <w:qFormat/>
    <w:rsid w:val="00063C0F"/>
  </w:style>
  <w:style w:type="character" w:styleId="af4">
    <w:name w:val="FollowedHyperlink"/>
    <w:basedOn w:val="a1"/>
    <w:uiPriority w:val="99"/>
    <w:qFormat/>
    <w:rsid w:val="00063C0F"/>
    <w:rPr>
      <w:color w:val="800080"/>
      <w:u w:val="single"/>
    </w:rPr>
  </w:style>
  <w:style w:type="character" w:styleId="af5">
    <w:name w:val="Hyperlink"/>
    <w:basedOn w:val="a1"/>
    <w:uiPriority w:val="99"/>
    <w:qFormat/>
    <w:rsid w:val="00063C0F"/>
    <w:rPr>
      <w:color w:val="0000FF"/>
      <w:u w:val="single"/>
    </w:rPr>
  </w:style>
  <w:style w:type="character" w:styleId="af6">
    <w:name w:val="annotation reference"/>
    <w:basedOn w:val="a1"/>
    <w:qFormat/>
    <w:rsid w:val="00063C0F"/>
    <w:rPr>
      <w:sz w:val="21"/>
      <w:szCs w:val="21"/>
    </w:rPr>
  </w:style>
  <w:style w:type="character" w:customStyle="1" w:styleId="Char">
    <w:name w:val="页眉 Char"/>
    <w:link w:val="ae"/>
    <w:qFormat/>
    <w:rsid w:val="00063C0F"/>
    <w:rPr>
      <w:rFonts w:ascii="Calibri" w:hAnsi="Calibri"/>
      <w:sz w:val="18"/>
      <w:szCs w:val="18"/>
    </w:rPr>
  </w:style>
  <w:style w:type="paragraph" w:customStyle="1" w:styleId="af7">
    <w:name w:val="表格"/>
    <w:basedOn w:val="a"/>
    <w:qFormat/>
    <w:rsid w:val="00063C0F"/>
    <w:pPr>
      <w:adjustRightInd w:val="0"/>
      <w:spacing w:line="400" w:lineRule="atLeast"/>
      <w:textAlignment w:val="baseline"/>
    </w:pPr>
    <w:rPr>
      <w:rFonts w:ascii="仿宋_GB2312" w:eastAsia="仿宋_GB2312"/>
      <w:kern w:val="0"/>
      <w:sz w:val="28"/>
      <w:szCs w:val="20"/>
    </w:rPr>
  </w:style>
  <w:style w:type="paragraph" w:customStyle="1" w:styleId="af8">
    <w:name w:val="简单回函地址"/>
    <w:basedOn w:val="a"/>
    <w:qFormat/>
    <w:rsid w:val="00063C0F"/>
    <w:rPr>
      <w:rFonts w:ascii="Times New Roman" w:hAnsi="Times New Roman"/>
      <w:szCs w:val="20"/>
    </w:rPr>
  </w:style>
  <w:style w:type="paragraph" w:customStyle="1" w:styleId="Blockquote">
    <w:name w:val="Blockquote"/>
    <w:basedOn w:val="a"/>
    <w:qFormat/>
    <w:rsid w:val="00063C0F"/>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font5">
    <w:name w:val="font5"/>
    <w:basedOn w:val="a"/>
    <w:qFormat/>
    <w:rsid w:val="00063C0F"/>
    <w:pPr>
      <w:widowControl/>
      <w:spacing w:before="100" w:beforeAutospacing="1" w:after="100" w:afterAutospacing="1" w:line="360" w:lineRule="auto"/>
      <w:ind w:firstLineChars="200" w:firstLine="200"/>
      <w:jc w:val="left"/>
    </w:pPr>
    <w:rPr>
      <w:rFonts w:ascii="宋体" w:eastAsia="仿宋_GB2312" w:hAnsi="宋体" w:cs="Arial Unicode MS"/>
      <w:kern w:val="0"/>
      <w:sz w:val="24"/>
      <w:szCs w:val="24"/>
    </w:rPr>
  </w:style>
  <w:style w:type="paragraph" w:customStyle="1" w:styleId="font6">
    <w:name w:val="font6"/>
    <w:basedOn w:val="a"/>
    <w:qFormat/>
    <w:rsid w:val="00063C0F"/>
    <w:pPr>
      <w:widowControl/>
      <w:spacing w:before="100" w:beforeAutospacing="1" w:after="100" w:afterAutospacing="1" w:line="360" w:lineRule="auto"/>
      <w:ind w:firstLineChars="200" w:firstLine="200"/>
      <w:jc w:val="left"/>
    </w:pPr>
    <w:rPr>
      <w:rFonts w:ascii="宋体" w:eastAsia="仿宋_GB2312" w:hAnsi="宋体" w:cs="Arial Unicode MS"/>
      <w:kern w:val="0"/>
      <w:sz w:val="18"/>
      <w:szCs w:val="18"/>
    </w:rPr>
  </w:style>
  <w:style w:type="paragraph" w:customStyle="1" w:styleId="font7">
    <w:name w:val="font7"/>
    <w:basedOn w:val="a"/>
    <w:qFormat/>
    <w:rsid w:val="00063C0F"/>
    <w:pPr>
      <w:widowControl/>
      <w:spacing w:before="100" w:beforeAutospacing="1" w:after="100" w:afterAutospacing="1" w:line="360" w:lineRule="auto"/>
      <w:ind w:firstLineChars="200" w:firstLine="200"/>
      <w:jc w:val="left"/>
    </w:pPr>
    <w:rPr>
      <w:rFonts w:ascii="仿宋_GB2312" w:eastAsia="Arial Unicode MS" w:hAnsi="仿宋_GB2312"/>
      <w:kern w:val="0"/>
      <w:sz w:val="24"/>
      <w:szCs w:val="24"/>
    </w:rPr>
  </w:style>
  <w:style w:type="paragraph" w:customStyle="1" w:styleId="xl24">
    <w:name w:val="xl24"/>
    <w:basedOn w:val="a"/>
    <w:qFormat/>
    <w:rsid w:val="00063C0F"/>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Arial Unicode MS" w:eastAsia="Arial Unicode MS" w:cs="Arial Unicode MS"/>
      <w:kern w:val="0"/>
      <w:sz w:val="24"/>
      <w:szCs w:val="24"/>
    </w:rPr>
  </w:style>
  <w:style w:type="paragraph" w:customStyle="1" w:styleId="xl25">
    <w:name w:val="xl25"/>
    <w:basedOn w:val="a"/>
    <w:qFormat/>
    <w:rsid w:val="00063C0F"/>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Arial Unicode MS" w:eastAsia="Arial Unicode MS" w:cs="Arial Unicode MS"/>
      <w:kern w:val="0"/>
      <w:sz w:val="24"/>
      <w:szCs w:val="24"/>
    </w:rPr>
  </w:style>
  <w:style w:type="paragraph" w:customStyle="1" w:styleId="xl26">
    <w:name w:val="xl26"/>
    <w:basedOn w:val="a"/>
    <w:qFormat/>
    <w:rsid w:val="00063C0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center"/>
    </w:pPr>
    <w:rPr>
      <w:rFonts w:ascii="Arial Unicode MS" w:eastAsia="Arial Unicode MS" w:cs="Arial Unicode MS"/>
      <w:kern w:val="0"/>
      <w:sz w:val="18"/>
      <w:szCs w:val="18"/>
    </w:rPr>
  </w:style>
  <w:style w:type="paragraph" w:customStyle="1" w:styleId="af9">
    <w:name w:val="正文内容"/>
    <w:basedOn w:val="a"/>
    <w:qFormat/>
    <w:rsid w:val="00063C0F"/>
    <w:pPr>
      <w:widowControl/>
      <w:jc w:val="left"/>
    </w:pPr>
    <w:rPr>
      <w:rFonts w:ascii="宋体" w:cs="宋体"/>
      <w:kern w:val="0"/>
      <w:sz w:val="28"/>
      <w:szCs w:val="24"/>
    </w:rPr>
  </w:style>
  <w:style w:type="paragraph" w:customStyle="1" w:styleId="DefaultText">
    <w:name w:val="Default Text"/>
    <w:basedOn w:val="a"/>
    <w:qFormat/>
    <w:rsid w:val="00063C0F"/>
    <w:pPr>
      <w:widowControl/>
      <w:overflowPunct w:val="0"/>
      <w:autoSpaceDE w:val="0"/>
      <w:autoSpaceDN w:val="0"/>
      <w:adjustRightInd w:val="0"/>
      <w:jc w:val="left"/>
      <w:textAlignment w:val="baseline"/>
    </w:pPr>
    <w:rPr>
      <w:rFonts w:ascii="Times New Roman" w:hAnsi="Times New Roman"/>
      <w:kern w:val="0"/>
      <w:sz w:val="24"/>
      <w:szCs w:val="24"/>
    </w:rPr>
  </w:style>
  <w:style w:type="paragraph" w:customStyle="1" w:styleId="Style6">
    <w:name w:val="_Style 6"/>
    <w:basedOn w:val="a"/>
    <w:qFormat/>
    <w:rsid w:val="00063C0F"/>
    <w:pPr>
      <w:adjustRightInd w:val="0"/>
      <w:spacing w:line="360" w:lineRule="atLeast"/>
    </w:pPr>
    <w:rPr>
      <w:rFonts w:ascii="Times New Roman" w:hAnsi="Times New Roman"/>
      <w:szCs w:val="24"/>
    </w:rPr>
  </w:style>
  <w:style w:type="paragraph" w:customStyle="1" w:styleId="p0">
    <w:name w:val="p0"/>
    <w:basedOn w:val="a"/>
    <w:qFormat/>
    <w:rsid w:val="00063C0F"/>
    <w:pPr>
      <w:widowControl/>
    </w:pPr>
    <w:rPr>
      <w:rFonts w:ascii="Times New Roman" w:hAnsi="Times New Roman"/>
      <w:kern w:val="0"/>
      <w:szCs w:val="21"/>
    </w:rPr>
  </w:style>
  <w:style w:type="character" w:customStyle="1" w:styleId="1051">
    <w:name w:val="1051"/>
    <w:basedOn w:val="a1"/>
    <w:qFormat/>
    <w:rsid w:val="00063C0F"/>
    <w:rPr>
      <w:sz w:val="21"/>
      <w:szCs w:val="21"/>
    </w:rPr>
  </w:style>
  <w:style w:type="paragraph" w:styleId="afa">
    <w:name w:val="List Paragraph"/>
    <w:basedOn w:val="a"/>
    <w:uiPriority w:val="99"/>
    <w:qFormat/>
    <w:rsid w:val="00063C0F"/>
    <w:pPr>
      <w:ind w:firstLineChars="200" w:firstLine="420"/>
    </w:pPr>
  </w:style>
  <w:style w:type="character" w:customStyle="1" w:styleId="font41">
    <w:name w:val="font41"/>
    <w:basedOn w:val="a1"/>
    <w:qFormat/>
    <w:rsid w:val="00063C0F"/>
    <w:rPr>
      <w:rFonts w:ascii="宋体" w:eastAsia="宋体" w:hAnsi="宋体" w:cs="宋体" w:hint="eastAsia"/>
      <w:b/>
      <w:color w:val="000000"/>
      <w:sz w:val="32"/>
      <w:szCs w:val="32"/>
      <w:u w:val="none"/>
    </w:rPr>
  </w:style>
  <w:style w:type="character" w:customStyle="1" w:styleId="font61">
    <w:name w:val="font61"/>
    <w:basedOn w:val="a1"/>
    <w:qFormat/>
    <w:rsid w:val="00063C0F"/>
    <w:rPr>
      <w:rFonts w:ascii="Times New Roman" w:hAnsi="Times New Roman" w:cs="Times New Roman" w:hint="default"/>
      <w:b/>
      <w:color w:val="000000"/>
      <w:sz w:val="32"/>
      <w:szCs w:val="3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6180D8-3668-4DEB-AA69-1821A87CA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11</Pages>
  <Words>1135</Words>
  <Characters>6475</Characters>
  <Application>Microsoft Office Word</Application>
  <DocSecurity>0</DocSecurity>
  <Lines>53</Lines>
  <Paragraphs>15</Paragraphs>
  <ScaleCrop>false</ScaleCrop>
  <Company>微软中国</Company>
  <LinksUpToDate>false</LinksUpToDate>
  <CharactersWithSpaces>7595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洛</dc:title>
  <dc:creator>张鹏飞</dc:creator>
  <cp:lastModifiedBy>xbany</cp:lastModifiedBy>
  <cp:revision>219</cp:revision>
  <cp:lastPrinted>2012-05-18T09:29:00Z</cp:lastPrinted>
  <dcterms:created xsi:type="dcterms:W3CDTF">2019-05-07T09:31:00Z</dcterms:created>
  <dcterms:modified xsi:type="dcterms:W3CDTF">2021-08-05T01:12:00Z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3314DF75BC964BB29DB1778ECCBBAA40</vt:lpwstr>
  </property>
</Properties>
</file>