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3"/>
          <w:rFonts w:ascii="宋体" w:hAnsi="宋体"/>
          <w:b/>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开元壹号</w:t>
      </w:r>
      <w:r>
        <w:rPr>
          <w:rFonts w:hint="eastAsia" w:ascii="宋体" w:hAnsi="宋体" w:cs="宋体"/>
          <w:b/>
          <w:bCs/>
          <w:color w:val="000000" w:themeColor="text1"/>
          <w:sz w:val="44"/>
          <w:szCs w:val="44"/>
          <w:highlight w:val="none"/>
          <w:lang w:val="en-US" w:eastAsia="zh-CN"/>
          <w14:textFill>
            <w14:solidFill>
              <w14:schemeClr w14:val="tx1"/>
            </w14:solidFill>
          </w14:textFill>
        </w:rPr>
        <w:t>62#地块一期</w:t>
      </w:r>
      <w:r>
        <w:rPr>
          <w:rFonts w:hint="eastAsia" w:ascii="宋体" w:hAnsi="宋体" w:cs="宋体"/>
          <w:b/>
          <w:bCs/>
          <w:color w:val="000000" w:themeColor="text1"/>
          <w:sz w:val="44"/>
          <w:szCs w:val="44"/>
          <w:highlight w:val="none"/>
          <w14:textFill>
            <w14:solidFill>
              <w14:schemeClr w14:val="tx1"/>
            </w14:solidFill>
          </w14:textFill>
        </w:rPr>
        <w:t>栏杆百叶制作及安装工程</w:t>
      </w:r>
      <w:r>
        <w:rPr>
          <w:rFonts w:hint="eastAsia" w:ascii="宋体" w:hAnsi="宋体" w:cs="宋体"/>
          <w:b/>
          <w:bCs/>
          <w:color w:val="000000" w:themeColor="text1"/>
          <w:sz w:val="44"/>
          <w:highlight w:val="none"/>
          <w14:textFill>
            <w14:solidFill>
              <w14:schemeClr w14:val="tx1"/>
            </w14:solidFill>
          </w14:textFill>
        </w:rPr>
        <w:t>施工合同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成本代码：</w:t>
      </w:r>
      <w:r>
        <w:rPr>
          <w:rFonts w:hint="eastAsia" w:ascii="宋体" w:hAnsi="宋体" w:cs="宋体"/>
          <w:color w:val="000000" w:themeColor="text1"/>
          <w:sz w:val="30"/>
          <w:szCs w:val="30"/>
          <w:highlight w:val="none"/>
          <w:lang w:val="en-US" w:eastAsia="zh-CN"/>
          <w14:textFill>
            <w14:solidFill>
              <w14:schemeClr w14:val="tx1"/>
            </w14:solidFill>
          </w14:textFill>
        </w:rPr>
        <w:t>3.2.1.10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合同编号：</w:t>
      </w:r>
      <w:r>
        <w:rPr>
          <w:rFonts w:hint="eastAsia" w:ascii="宋体" w:hAnsi="宋体" w:cs="宋体"/>
          <w:color w:val="000000" w:themeColor="text1"/>
          <w:sz w:val="30"/>
          <w:szCs w:val="30"/>
          <w:highlight w:val="none"/>
          <w:lang w:val="en-US" w:eastAsia="zh-CN"/>
          <w14:textFill>
            <w14:solidFill>
              <w14:schemeClr w14:val="tx1"/>
            </w14:solidFill>
          </w14:textFill>
        </w:rPr>
        <w:t>KYYH.62-JA-096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河南安华金属制品有限公司</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2021年08月  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000000" w:themeColor="text1"/>
          <w:szCs w:val="24"/>
          <w:highlight w:val="none"/>
          <w14:textFill>
            <w14:solidFill>
              <w14:schemeClr w14:val="tx1"/>
            </w14:solidFill>
          </w14:textFill>
        </w:rPr>
      </w:pPr>
    </w:p>
    <w:p>
      <w:pPr>
        <w:widowControl/>
        <w:spacing w:line="360" w:lineRule="auto"/>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br w:type="page"/>
      </w:r>
    </w:p>
    <w:p>
      <w:pPr>
        <w:widowControl/>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开元壹号62#地块一期栏杆百叶制作及安装工程施工合同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甲方（全称）：</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14:textFill>
            <w14:solidFill>
              <w14:schemeClr w14:val="tx1"/>
            </w14:solidFill>
          </w14:textFill>
        </w:rPr>
        <w:t>洛阳浩德鑫置地有限公司</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color w:val="000000" w:themeColor="text1"/>
          <w:spacing w:val="0"/>
          <w:kern w:val="24"/>
          <w:sz w:val="24"/>
          <w:szCs w:val="24"/>
          <w:highlight w:val="none"/>
          <w:u w:val="singl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乙方（全称）：</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依照《中华人民共和国</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民法典</w:t>
      </w:r>
      <w:r>
        <w:rPr>
          <w:rFonts w:hint="eastAsia" w:ascii="宋体" w:hAnsi="宋体" w:cs="宋体"/>
          <w:color w:val="000000" w:themeColor="text1"/>
          <w:spacing w:val="0"/>
          <w:kern w:val="24"/>
          <w:sz w:val="24"/>
          <w:szCs w:val="24"/>
          <w:highlight w:val="none"/>
          <w14:textFill>
            <w14:solidFill>
              <w14:schemeClr w14:val="tx1"/>
            </w14:solidFill>
          </w14:textFill>
        </w:rPr>
        <w:t>》、《中华人民共和国建筑法》及其他有关法律、行政法规，遵循平等、自愿、公平和诚实信用的原则，双方就本工程施工事项协商一致，订立本合同。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工程名称：开元壹号6</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24"/>
          <w:sz w:val="24"/>
          <w:szCs w:val="24"/>
          <w:highlight w:val="none"/>
          <w14:textFill>
            <w14:solidFill>
              <w14:schemeClr w14:val="tx1"/>
            </w14:solidFill>
          </w14:textFill>
        </w:rPr>
        <w:t>#地块栏杆百叶制作安装工程。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工程地点：洛阳市</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洛龙区钱江路与蔡伦路交叉口东北角</w:t>
      </w:r>
      <w:r>
        <w:rPr>
          <w:rFonts w:hint="eastAsia" w:ascii="宋体" w:hAnsi="宋体" w:cs="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color w:val="000000" w:themeColor="text1"/>
          <w:spacing w:val="0"/>
          <w:kern w:val="24"/>
          <w:sz w:val="24"/>
          <w:szCs w:val="24"/>
          <w:highlight w:val="none"/>
          <w14:textFill>
            <w14:solidFill>
              <w14:schemeClr w14:val="tx1"/>
            </w14:solidFill>
          </w14:textFill>
        </w:rPr>
        <w:t>工程承包范围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开元壹号6</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24"/>
          <w:sz w:val="24"/>
          <w:szCs w:val="24"/>
          <w:highlight w:val="none"/>
          <w14:textFill>
            <w14:solidFill>
              <w14:schemeClr w14:val="tx1"/>
            </w14:solidFill>
          </w14:textFill>
        </w:rPr>
        <w:t>地</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块一期</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本工程包工包料、包质量、包工期、包安全、包通过验收直至交付使用。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bCs/>
          <w:color w:val="000000" w:themeColor="text1"/>
          <w:spacing w:val="0"/>
          <w:kern w:val="24"/>
          <w:sz w:val="24"/>
          <w:szCs w:val="24"/>
          <w:highlight w:val="none"/>
          <w14:textFill>
            <w14:solidFill>
              <w14:schemeClr w14:val="tx1"/>
            </w14:solidFill>
          </w14:textFill>
        </w:rPr>
        <w:t>总工期为</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u w:val="single"/>
          <w:lang w:val="en-US" w:eastAsia="zh-CN"/>
          <w14:textFill>
            <w14:solidFill>
              <w14:schemeClr w14:val="tx1"/>
            </w14:solidFill>
          </w14:textFill>
        </w:rPr>
        <w:t>60</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14:textFill>
            <w14:solidFill>
              <w14:schemeClr w14:val="tx1"/>
            </w14:solidFill>
          </w14:textFill>
        </w:rPr>
        <w:t>日历天，</w:t>
      </w:r>
      <w:r>
        <w:rPr>
          <w:rFonts w:hint="eastAsia" w:ascii="宋体" w:hAnsi="宋体" w:cs="宋体"/>
          <w:bCs/>
          <w:color w:val="000000" w:themeColor="text1"/>
          <w:spacing w:val="0"/>
          <w:kern w:val="24"/>
          <w:sz w:val="24"/>
          <w:szCs w:val="24"/>
          <w:highlight w:val="none"/>
          <w:lang w:eastAsia="zh-CN"/>
          <w14:textFill>
            <w14:solidFill>
              <w14:schemeClr w14:val="tx1"/>
            </w14:solidFill>
          </w14:textFill>
        </w:rPr>
        <w:t>每栋楼</w:t>
      </w:r>
      <w:r>
        <w:rPr>
          <w:rFonts w:hint="eastAsia" w:ascii="宋体" w:hAnsi="宋体" w:cs="宋体"/>
          <w:color w:val="000000" w:themeColor="text1"/>
          <w:spacing w:val="0"/>
          <w:kern w:val="24"/>
          <w:sz w:val="24"/>
          <w:szCs w:val="24"/>
          <w:highlight w:val="none"/>
          <w14:textFill>
            <w14:solidFill>
              <w14:schemeClr w14:val="tx1"/>
            </w14:solidFill>
          </w14:textFill>
        </w:rPr>
        <w:t>具体开工时间以甲方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工程师</w:t>
      </w:r>
      <w:r>
        <w:rPr>
          <w:rFonts w:hint="eastAsia" w:ascii="宋体" w:hAnsi="宋体" w:cs="宋体"/>
          <w:color w:val="000000" w:themeColor="text1"/>
          <w:spacing w:val="0"/>
          <w:kern w:val="24"/>
          <w:sz w:val="24"/>
          <w:szCs w:val="24"/>
          <w:highlight w:val="none"/>
          <w14:textFill>
            <w14:solidFill>
              <w14:schemeClr w14:val="tx1"/>
            </w14:solidFill>
          </w14:textFill>
        </w:rPr>
        <w:t>书面通知为准。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1、合同方式：采用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w:t>
      </w:r>
      <w:r>
        <w:rPr>
          <w:rFonts w:hint="eastAsia" w:ascii="宋体" w:hAnsi="宋体" w:cs="宋体"/>
          <w:color w:val="000000" w:themeColor="text1"/>
          <w:spacing w:val="0"/>
          <w:kern w:val="24"/>
          <w:sz w:val="24"/>
          <w:szCs w:val="24"/>
          <w:highlight w:val="none"/>
          <w14:textFill>
            <w14:solidFill>
              <w14:schemeClr w14:val="tx1"/>
            </w14:solidFill>
          </w14:textFill>
        </w:rPr>
        <w:t>综合单价暂定总价形式。</w:t>
      </w:r>
      <w:r>
        <w:rPr>
          <w:rFonts w:hint="eastAsia" w:ascii="宋体" w:hAnsi="宋体"/>
          <w:color w:val="000000" w:themeColor="text1"/>
          <w:sz w:val="24"/>
          <w:lang w:val="en-US" w:eastAsia="zh-CN"/>
          <w14:textFill>
            <w14:solidFill>
              <w14:schemeClr w14:val="tx1"/>
            </w14:solidFill>
          </w14:textFill>
        </w:rPr>
        <w:t>栏杆百叶主材材料调差，具体内容如下：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1.1、栏杆全费用综合单价仅对型钢管材材料调差：按照型钢管材料价</w:t>
      </w:r>
      <w:r>
        <w:rPr>
          <w:rFonts w:hint="eastAsia" w:ascii="宋体" w:hAnsi="宋体"/>
          <w:color w:val="000000" w:themeColor="text1"/>
          <w:sz w:val="24"/>
          <w:u w:val="single"/>
          <w:lang w:val="en-US" w:eastAsia="zh-CN"/>
          <w14:textFill>
            <w14:solidFill>
              <w14:schemeClr w14:val="tx1"/>
            </w14:solidFill>
          </w14:textFill>
        </w:rPr>
        <w:t>7330元/吨</w:t>
      </w:r>
      <w:r>
        <w:rPr>
          <w:rFonts w:hint="eastAsia" w:ascii="宋体" w:hAnsi="宋体"/>
          <w:color w:val="000000" w:themeColor="text1"/>
          <w:sz w:val="24"/>
          <w:u w:val="none"/>
          <w:lang w:val="en-US" w:eastAsia="zh-CN"/>
          <w14:textFill>
            <w14:solidFill>
              <w14:schemeClr w14:val="tx1"/>
            </w14:solidFill>
          </w14:textFill>
        </w:rPr>
        <w:t>为基准价，</w:t>
      </w:r>
      <w:r>
        <w:rPr>
          <w:rFonts w:hint="eastAsia" w:ascii="宋体" w:hAnsi="宋体" w:cs="宋体"/>
          <w:color w:val="000000" w:themeColor="text1"/>
          <w:szCs w:val="24"/>
          <w14:textFill>
            <w14:solidFill>
              <w14:schemeClr w14:val="tx1"/>
            </w14:solidFill>
          </w14:textFill>
        </w:rPr>
        <w:t>根据甲方发出的书面实际供货通知之日</w:t>
      </w:r>
      <w:r>
        <w:rPr>
          <w:rFonts w:hint="eastAsia" w:ascii="宋体" w:hAnsi="宋体"/>
          <w:color w:val="000000" w:themeColor="text1"/>
          <w:sz w:val="24"/>
          <w:lang w:val="en-US" w:eastAsia="zh-CN"/>
          <w14:textFill>
            <w14:solidFill>
              <w14:schemeClr w14:val="tx1"/>
            </w14:solidFill>
          </w14:textFill>
        </w:rPr>
        <w:t>“我的钢铁网”型钢管材价格与上述基准价对比，涨跌幅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调整全费用综合单价中型钢管材价格。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1.2、百叶全费用综合单价仅对铝型材材料调差：按照铝锭原材料价</w:t>
      </w:r>
      <w:r>
        <w:rPr>
          <w:rFonts w:hint="eastAsia" w:ascii="宋体" w:hAnsi="宋体"/>
          <w:color w:val="000000" w:themeColor="text1"/>
          <w:sz w:val="24"/>
          <w:u w:val="single"/>
          <w:lang w:val="en-US" w:eastAsia="zh-CN"/>
          <w14:textFill>
            <w14:solidFill>
              <w14:schemeClr w14:val="tx1"/>
            </w14:solidFill>
          </w14:textFill>
        </w:rPr>
        <w:t>20080元/吨</w:t>
      </w:r>
      <w:r>
        <w:rPr>
          <w:rFonts w:hint="eastAsia" w:ascii="宋体" w:hAnsi="宋体"/>
          <w:color w:val="000000" w:themeColor="text1"/>
          <w:sz w:val="24"/>
          <w:u w:val="none"/>
          <w:lang w:val="en-US" w:eastAsia="zh-CN"/>
          <w14:textFill>
            <w14:solidFill>
              <w14:schemeClr w14:val="tx1"/>
            </w14:solidFill>
          </w14:textFill>
        </w:rPr>
        <w:t>为基准价，</w:t>
      </w:r>
      <w:r>
        <w:rPr>
          <w:rFonts w:hint="eastAsia" w:ascii="宋体" w:hAnsi="宋体" w:cs="宋体"/>
          <w:color w:val="000000" w:themeColor="text1"/>
          <w:szCs w:val="24"/>
          <w14:textFill>
            <w14:solidFill>
              <w14:schemeClr w14:val="tx1"/>
            </w14:solidFill>
          </w14:textFill>
        </w:rPr>
        <w:t>根据甲方发出的书面实际供货通知之日</w:t>
      </w:r>
      <w:r>
        <w:rPr>
          <w:rFonts w:hint="eastAsia" w:ascii="宋体" w:hAnsi="宋体"/>
          <w:color w:val="000000" w:themeColor="text1"/>
          <w:sz w:val="24"/>
          <w:lang w:val="en-US" w:eastAsia="zh-CN"/>
          <w14:textFill>
            <w14:solidFill>
              <w14:schemeClr w14:val="tx1"/>
            </w14:solidFill>
          </w14:textFill>
        </w:rPr>
        <w:t>“南海灵通”</w:t>
      </w:r>
      <w:r>
        <w:rPr>
          <w:rFonts w:hint="eastAsia" w:ascii="宋体" w:hAnsi="宋体" w:cs="宋体"/>
          <w:color w:val="000000" w:themeColor="text1"/>
          <w:szCs w:val="24"/>
          <w14:textFill>
            <w14:solidFill>
              <w14:schemeClr w14:val="tx1"/>
            </w14:solidFill>
          </w14:textFill>
        </w:rPr>
        <w:t>铝锭期货价格</w:t>
      </w:r>
      <w:r>
        <w:rPr>
          <w:rFonts w:hint="eastAsia" w:ascii="宋体" w:hAnsi="宋体"/>
          <w:color w:val="000000" w:themeColor="text1"/>
          <w:sz w:val="24"/>
          <w:lang w:val="en-US" w:eastAsia="zh-CN"/>
          <w14:textFill>
            <w14:solidFill>
              <w14:schemeClr w14:val="tx1"/>
            </w14:solidFill>
          </w14:textFill>
        </w:rPr>
        <w:t>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w:t>
      </w:r>
      <w:r>
        <w:rPr>
          <w:rFonts w:hint="eastAsia" w:ascii="宋体" w:hAnsi="宋体" w:cs="宋体"/>
          <w:color w:val="000000" w:themeColor="text1"/>
          <w:szCs w:val="24"/>
          <w14:textFill>
            <w14:solidFill>
              <w14:schemeClr w14:val="tx1"/>
            </w14:solidFill>
          </w14:textFill>
        </w:rPr>
        <w:t>铝型材</w:t>
      </w:r>
      <w:r>
        <w:rPr>
          <w:rFonts w:hint="eastAsia" w:ascii="宋体" w:hAnsi="宋体"/>
          <w:color w:val="000000" w:themeColor="text1"/>
          <w:sz w:val="24"/>
          <w:lang w:val="en-US" w:eastAsia="zh-CN"/>
          <w14:textFill>
            <w14:solidFill>
              <w14:schemeClr w14:val="tx1"/>
            </w14:solidFill>
          </w14:textFill>
        </w:rPr>
        <w:t>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2.1、本合同暂定总价</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为小写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¥3666600.00元，大写：人民币叁佰陆拾陆万陆仟陆佰元整，其中不含税价款为小写¥3363853.21元，大写：人民币叁佰叁拾陆万叁仟捌佰伍拾叁元贰角壹分，税金为小写¥302746.79元，大写：人民币叁拾万零贰仟柒佰肆拾陆元柒角玖分，税率为9%</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工程量清单及报价详见合同附件一。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单价中已包括但不限于承包范围内制作及安装工程设备和材料的购置、安装、调试、检测、办理验收手续及取得合格证所需费用、质保期内的维修费和保修期内所需的备品备件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费</w:t>
      </w:r>
      <w:r>
        <w:rPr>
          <w:rFonts w:hint="eastAsia" w:ascii="宋体" w:hAnsi="宋体" w:cs="宋体"/>
          <w:color w:val="000000" w:themeColor="text1"/>
          <w:spacing w:val="0"/>
          <w:kern w:val="24"/>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单价中已包括但不限于完成承包范围内所有制作及安装工程的成本、利润、税金、措施费、规费（专项费用）、验收、风险费用等与之相关的所有费用。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1.2、《建筑装饰装修工程质量验收规范》GB50210-2013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 xml:space="preserve">2、技术要求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（1）扶手杆与两端墙体应设置锚固脚，进行锚固。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（2）护窗栏杆、栏板栏杆竖向立杆间距小于等于110mm。</w:t>
      </w:r>
      <w:r>
        <w:rPr>
          <w:rFonts w:hint="eastAsia" w:ascii="宋体" w:hAnsi="宋体"/>
          <w:color w:val="000000" w:themeColor="text1"/>
          <w:spacing w:val="0"/>
          <w:kern w:val="24"/>
          <w:sz w:val="24"/>
          <w:szCs w:val="24"/>
          <w:highlight w:val="none"/>
          <w:lang w:val="en-US" w:eastAsia="zh-CN"/>
          <w14:textFill>
            <w14:solidFill>
              <w14:schemeClr w14:val="tx1"/>
            </w14:solidFill>
          </w14:textFill>
        </w:rPr>
        <w:t>所有立柱净间距应小于等于1200</w:t>
      </w:r>
      <w:r>
        <w:rPr>
          <w:rFonts w:hint="eastAsia" w:ascii="宋体" w:hAnsi="宋体"/>
          <w:color w:val="000000" w:themeColor="text1"/>
          <w:spacing w:val="0"/>
          <w:kern w:val="24"/>
          <w:sz w:val="24"/>
          <w:szCs w:val="24"/>
          <w:highlight w:val="none"/>
          <w14:textFill>
            <w14:solidFill>
              <w14:schemeClr w14:val="tx1"/>
            </w14:solidFill>
          </w14:textFill>
        </w:rPr>
        <w:t>mm</w:t>
      </w:r>
      <w:r>
        <w:rPr>
          <w:rFonts w:hint="eastAsia" w:ascii="宋体" w:hAnsi="宋体"/>
          <w:color w:val="000000" w:themeColor="text1"/>
          <w:spacing w:val="0"/>
          <w:kern w:val="24"/>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（3）所有焊口处均应使用二氧化碳保护焊。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w:t>
      </w:r>
      <w:r>
        <w:rPr>
          <w:rFonts w:ascii="宋体" w:hAnsi="宋体"/>
          <w:color w:val="000000" w:themeColor="text1"/>
          <w:spacing w:val="0"/>
          <w:kern w:val="24"/>
          <w:sz w:val="24"/>
          <w:highlight w:val="none"/>
          <w14:textFill>
            <w14:solidFill>
              <w14:schemeClr w14:val="tx1"/>
            </w14:solidFill>
          </w14:textFill>
        </w:rPr>
        <w:t>栏杆安装过程中包含防雷接地工作内容，防雷预埋不包含在施工内容中，与防雷预埋</w:t>
      </w:r>
      <w:r>
        <w:rPr>
          <w:rFonts w:hint="eastAsia" w:ascii="宋体" w:hAnsi="宋体"/>
          <w:color w:val="000000" w:themeColor="text1"/>
          <w:spacing w:val="0"/>
          <w:kern w:val="24"/>
          <w:sz w:val="24"/>
          <w:highlight w:val="none"/>
          <w14:textFill>
            <w14:solidFill>
              <w14:schemeClr w14:val="tx1"/>
            </w14:solidFill>
          </w14:textFill>
        </w:rPr>
        <w:t>连接相关的施工工程（包括但不限于材料费、安装费、人工费等一切费用）全部</w:t>
      </w:r>
      <w:r>
        <w:rPr>
          <w:rFonts w:ascii="宋体" w:hAnsi="宋体"/>
          <w:color w:val="000000" w:themeColor="text1"/>
          <w:spacing w:val="0"/>
          <w:kern w:val="24"/>
          <w:sz w:val="24"/>
          <w:highlight w:val="none"/>
          <w14:textFill>
            <w14:solidFill>
              <w14:schemeClr w14:val="tx1"/>
            </w14:solidFill>
          </w14:textFill>
        </w:rPr>
        <w:t>包含在</w:t>
      </w:r>
      <w:r>
        <w:rPr>
          <w:rFonts w:hint="eastAsia" w:ascii="宋体" w:hAnsi="宋体"/>
          <w:color w:val="000000" w:themeColor="text1"/>
          <w:spacing w:val="0"/>
          <w:kern w:val="24"/>
          <w:sz w:val="24"/>
          <w:highlight w:val="none"/>
          <w14:textFill>
            <w14:solidFill>
              <w14:schemeClr w14:val="tx1"/>
            </w14:solidFill>
          </w14:textFill>
        </w:rPr>
        <w:t>本合同</w:t>
      </w:r>
      <w:r>
        <w:rPr>
          <w:rFonts w:ascii="宋体" w:hAnsi="宋体"/>
          <w:color w:val="000000" w:themeColor="text1"/>
          <w:spacing w:val="0"/>
          <w:kern w:val="24"/>
          <w:sz w:val="24"/>
          <w:highlight w:val="none"/>
          <w14:textFill>
            <w14:solidFill>
              <w14:schemeClr w14:val="tx1"/>
            </w14:solidFill>
          </w14:textFill>
        </w:rPr>
        <w:t>总价中。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（5）栏杆底部、侧面与墙柱接触点处都应加装装饰盖板。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（6）铝合金百叶叶片净距不小于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olor w:val="000000" w:themeColor="text1"/>
          <w:spacing w:val="0"/>
          <w:kern w:val="24"/>
          <w:sz w:val="24"/>
          <w:szCs w:val="24"/>
          <w:highlight w:val="none"/>
          <w14:textFill>
            <w14:solidFill>
              <w14:schemeClr w14:val="tx1"/>
            </w14:solidFill>
          </w14:textFill>
        </w:rPr>
        <w:t>0mm，百叶同为</w:t>
      </w:r>
      <w:r>
        <w:rPr>
          <w:rFonts w:hint="eastAsia" w:ascii="宋体" w:hAnsi="宋体"/>
          <w:color w:val="000000" w:themeColor="text1"/>
          <w:spacing w:val="0"/>
          <w:kern w:val="24"/>
          <w:sz w:val="24"/>
          <w:szCs w:val="24"/>
          <w:highlight w:val="none"/>
          <w:lang w:eastAsia="zh-CN"/>
          <w14:textFill>
            <w14:solidFill>
              <w14:schemeClr w14:val="tx1"/>
            </w14:solidFill>
          </w14:textFill>
        </w:rPr>
        <w:t>褐色静电喷涂</w:t>
      </w:r>
      <w:r>
        <w:rPr>
          <w:rFonts w:hint="eastAsia" w:ascii="宋体" w:hAnsi="宋体"/>
          <w:color w:val="000000" w:themeColor="text1"/>
          <w:spacing w:val="0"/>
          <w:kern w:val="24"/>
          <w:sz w:val="24"/>
          <w:szCs w:val="24"/>
          <w:highlight w:val="none"/>
          <w14:textFill>
            <w14:solidFill>
              <w14:schemeClr w14:val="tx1"/>
            </w14:solidFill>
          </w14:textFill>
        </w:rPr>
        <w:t>铝合金片。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（7）空调格栅板安装方式及锚固节点应遵照图册05J624-1《百叶窗（一）》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（8）安装过程中如破坏粉刷层或污染墙面应修复破坏部分并恢复原状，产生垃圾自行清理。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olor w:val="000000" w:themeColor="text1"/>
          <w:spacing w:val="0"/>
          <w:kern w:val="24"/>
          <w:sz w:val="24"/>
          <w:szCs w:val="24"/>
          <w:highlight w:val="none"/>
          <w14:textFill>
            <w14:solidFill>
              <w14:schemeClr w14:val="tx1"/>
            </w14:solidFill>
          </w14:textFill>
        </w:rPr>
        <w:t>防锈措施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（1）对于栏杆所有焊接处，需做抛磨去毛刺处理。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（2）喷涂表面应使用静电喷涂法，在喷涂之前，管材必须进行磷化处理。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（3）在进行喷涂工艺之前应对管材已发生锈斑部分及油污部位进行打磨清除，并刷防锈漆。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color w:val="000000" w:themeColor="text1"/>
          <w:spacing w:val="0"/>
          <w:kern w:val="24"/>
          <w:sz w:val="24"/>
          <w:szCs w:val="24"/>
          <w:highlight w:val="none"/>
          <w14:textFill>
            <w14:solidFill>
              <w14:schemeClr w14:val="tx1"/>
            </w14:solidFill>
          </w14:textFill>
        </w:rPr>
        <w:t>材质要求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（1）所用钢管为镀锌焊缝钢管，钢管内、外壁镀锌。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（2）钢管标注尺寸中厚度均</w:t>
      </w:r>
      <w:r>
        <w:rPr>
          <w:rFonts w:hint="eastAsia" w:ascii="宋体" w:hAnsi="宋体"/>
          <w:color w:val="000000" w:themeColor="text1"/>
          <w:spacing w:val="0"/>
          <w:kern w:val="24"/>
          <w:sz w:val="24"/>
          <w:szCs w:val="24"/>
          <w:highlight w:val="none"/>
          <w:lang w:eastAsia="zh-CN"/>
          <w14:textFill>
            <w14:solidFill>
              <w14:schemeClr w14:val="tx1"/>
            </w14:solidFill>
          </w14:textFill>
        </w:rPr>
        <w:t>应满足国家相关规范要求厚度尺寸偏差要求</w:t>
      </w:r>
      <w:r>
        <w:rPr>
          <w:rFonts w:hint="eastAsia" w:ascii="宋体" w:hAnsi="宋体"/>
          <w:color w:val="000000" w:themeColor="text1"/>
          <w:spacing w:val="0"/>
          <w:kern w:val="24"/>
          <w:sz w:val="24"/>
          <w:szCs w:val="24"/>
          <w:highlight w:val="none"/>
          <w14:textFill>
            <w14:solidFill>
              <w14:schemeClr w14:val="tx1"/>
            </w14:solidFill>
          </w14:textFill>
        </w:rPr>
        <w:t>，禁止使用下差管、扩口管。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（3）固定膨胀螺栓必须使用</w:t>
      </w:r>
      <w:r>
        <w:rPr>
          <w:rFonts w:hint="eastAsia" w:ascii="宋体" w:hAnsi="宋体"/>
          <w:color w:val="000000" w:themeColor="text1"/>
          <w:spacing w:val="0"/>
          <w:kern w:val="24"/>
          <w:sz w:val="24"/>
          <w:szCs w:val="24"/>
          <w:highlight w:val="none"/>
          <w:lang w:eastAsia="zh-CN"/>
          <w14:textFill>
            <w14:solidFill>
              <w14:schemeClr w14:val="tx1"/>
            </w14:solidFill>
          </w14:textFill>
        </w:rPr>
        <w:t>镀锌螺栓</w:t>
      </w:r>
      <w:r>
        <w:rPr>
          <w:rFonts w:hint="eastAsia" w:ascii="宋体" w:hAnsi="宋体"/>
          <w:color w:val="000000" w:themeColor="text1"/>
          <w:spacing w:val="0"/>
          <w:kern w:val="24"/>
          <w:sz w:val="24"/>
          <w:szCs w:val="24"/>
          <w:highlight w:val="none"/>
          <w14:textFill>
            <w14:solidFill>
              <w14:schemeClr w14:val="tx1"/>
            </w14:solidFill>
          </w14:textFill>
        </w:rPr>
        <w:t>，M8*80及更大规格型号,为沉头型（安装后外部仅露一个帽）。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（4）锚固脚所用钢板厚度不得小于3mm，并做防腐</w:t>
      </w:r>
      <w:r>
        <w:rPr>
          <w:rFonts w:hint="eastAsia" w:ascii="宋体" w:hAnsi="宋体"/>
          <w:color w:val="000000" w:themeColor="text1"/>
          <w:spacing w:val="0"/>
          <w:kern w:val="24"/>
          <w:sz w:val="24"/>
          <w:szCs w:val="24"/>
          <w:highlight w:val="none"/>
          <w:lang w:eastAsia="zh-CN"/>
          <w14:textFill>
            <w14:solidFill>
              <w14:schemeClr w14:val="tx1"/>
            </w14:solidFill>
          </w14:textFill>
        </w:rPr>
        <w:t>、防锈</w:t>
      </w:r>
      <w:r>
        <w:rPr>
          <w:rFonts w:hint="eastAsia" w:ascii="宋体" w:hAnsi="宋体"/>
          <w:color w:val="000000" w:themeColor="text1"/>
          <w:spacing w:val="0"/>
          <w:kern w:val="24"/>
          <w:sz w:val="24"/>
          <w:szCs w:val="24"/>
          <w:highlight w:val="none"/>
          <w14:textFill>
            <w14:solidFill>
              <w14:schemeClr w14:val="tx1"/>
            </w14:solidFill>
          </w14:textFill>
        </w:rPr>
        <w:t>处理，颜色同栏杆。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（5）栏杆喷涂采用阿克苏塑粉，颜色为黑色。</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000000" w:themeColor="text1"/>
          <w:spacing w:val="0"/>
          <w:kern w:val="24"/>
          <w:sz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w:t>
      </w:r>
      <w:r>
        <w:rPr>
          <w:rFonts w:hint="eastAsia" w:ascii="宋体" w:hAnsi="宋体"/>
          <w:color w:val="000000" w:themeColor="text1"/>
          <w:spacing w:val="0"/>
          <w:kern w:val="24"/>
          <w:sz w:val="24"/>
          <w:szCs w:val="24"/>
          <w:highlight w:val="none"/>
          <w:lang w:eastAsia="zh-CN"/>
          <w14:textFill>
            <w14:solidFill>
              <w14:schemeClr w14:val="tx1"/>
            </w14:solidFill>
          </w14:textFill>
        </w:rPr>
        <w:t>进场后需按招标图纸提供深化图纸，经</w:t>
      </w:r>
      <w:r>
        <w:rPr>
          <w:rFonts w:hint="eastAsia" w:ascii="宋体" w:hAnsi="宋体"/>
          <w:color w:val="000000" w:themeColor="text1"/>
          <w:spacing w:val="0"/>
          <w:kern w:val="24"/>
          <w:sz w:val="24"/>
          <w:szCs w:val="24"/>
          <w:highlight w:val="none"/>
          <w14:textFill>
            <w14:solidFill>
              <w14:schemeClr w14:val="tx1"/>
            </w14:solidFill>
          </w14:textFill>
        </w:rPr>
        <w:t>甲方</w:t>
      </w:r>
      <w:r>
        <w:rPr>
          <w:rFonts w:hint="eastAsia" w:ascii="宋体" w:hAnsi="宋体"/>
          <w:color w:val="000000" w:themeColor="text1"/>
          <w:spacing w:val="0"/>
          <w:kern w:val="24"/>
          <w:sz w:val="24"/>
          <w:szCs w:val="24"/>
          <w:highlight w:val="none"/>
          <w:lang w:eastAsia="zh-CN"/>
          <w14:textFill>
            <w14:solidFill>
              <w14:schemeClr w14:val="tx1"/>
            </w14:solidFill>
          </w14:textFill>
        </w:rPr>
        <w:t>设计部门</w:t>
      </w:r>
      <w:r>
        <w:rPr>
          <w:rFonts w:hint="eastAsia" w:ascii="宋体" w:hAnsi="宋体"/>
          <w:color w:val="000000" w:themeColor="text1"/>
          <w:spacing w:val="0"/>
          <w:kern w:val="24"/>
          <w:sz w:val="24"/>
          <w:szCs w:val="24"/>
          <w:highlight w:val="none"/>
          <w14:textFill>
            <w14:solidFill>
              <w14:schemeClr w14:val="tx1"/>
            </w14:solidFill>
          </w14:textFill>
        </w:rPr>
        <w:t>签字确定</w:t>
      </w:r>
      <w:r>
        <w:rPr>
          <w:rFonts w:hint="eastAsia" w:ascii="宋体" w:hAnsi="宋体"/>
          <w:color w:val="000000" w:themeColor="text1"/>
          <w:spacing w:val="0"/>
          <w:kern w:val="24"/>
          <w:sz w:val="24"/>
          <w:szCs w:val="24"/>
          <w:highlight w:val="none"/>
          <w:lang w:eastAsia="zh-CN"/>
          <w14:textFill>
            <w14:solidFill>
              <w14:schemeClr w14:val="tx1"/>
            </w14:solidFill>
          </w14:textFill>
        </w:rPr>
        <w:t>后方可施工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七、质量要求及验收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1、工程质量目标为达到图纸及相关规范要求的合格标准。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2、适用标准、规范：国家、河南省现行的钢构安装工程相关施工验收规范、标准。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4、材料进场时，通知甲方、监理同时进行验收，如发现有不合格材料应立即退场并进行调整，合格后方可加工，同时现场封样处理。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5、施工中，凡出现质量不合格或不符合相关规范要求的工程经甲方、监理或政府相关部门提出进行返工的，乙方必须认真执行，并承担由此发生的全部费用，乙方并不能因此而获得工期顺延。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6、</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进场后</w:t>
      </w:r>
      <w:r>
        <w:rPr>
          <w:rFonts w:hint="eastAsia" w:ascii="宋体" w:hAnsi="宋体" w:cs="宋体"/>
          <w:color w:val="000000" w:themeColor="text1"/>
          <w:spacing w:val="0"/>
          <w:kern w:val="24"/>
          <w:sz w:val="24"/>
          <w:szCs w:val="24"/>
          <w:highlight w:val="none"/>
          <w14:textFill>
            <w14:solidFill>
              <w14:schemeClr w14:val="tx1"/>
            </w14:solidFill>
          </w14:textFill>
        </w:rPr>
        <w:t>，乙方必须认真执</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《开元壹号</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62#地块现场管理条例》</w:t>
      </w:r>
      <w:r>
        <w:rPr>
          <w:rFonts w:hint="eastAsia" w:ascii="宋体" w:hAnsi="宋体" w:cs="宋体"/>
          <w:color w:val="000000" w:themeColor="text1"/>
          <w:spacing w:val="0"/>
          <w:kern w:val="24"/>
          <w:sz w:val="24"/>
          <w:szCs w:val="24"/>
          <w:highlight w:val="none"/>
          <w14:textFill>
            <w14:solidFill>
              <w14:schemeClr w14:val="tx1"/>
            </w14:solidFill>
          </w14:textFill>
        </w:rPr>
        <w:t>。如乙方不能认真完成相关的管理要求，监理将根据情况对乙方下发《整改通知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》，乙方在接到《整改通知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》后须按要求整改，否则，监理将</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按照</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开元壹号</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62#地块</w:t>
      </w:r>
      <w:r>
        <w:rPr>
          <w:rFonts w:hint="eastAsia" w:ascii="宋体" w:hAnsi="宋体" w:cs="宋体"/>
          <w:color w:val="000000" w:themeColor="text1"/>
          <w:spacing w:val="0"/>
          <w:kern w:val="24"/>
          <w:sz w:val="24"/>
          <w:szCs w:val="24"/>
          <w:highlight w:val="none"/>
          <w:lang w:eastAsia="zh-CN"/>
          <w14:textFill>
            <w14:solidFill>
              <w14:schemeClr w14:val="tx1"/>
            </w14:solidFill>
          </w14:textFill>
        </w:rPr>
        <w:t>现场管理条例</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进场考核</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乙方</w:t>
      </w:r>
      <w:r>
        <w:rPr>
          <w:rFonts w:hint="eastAsia" w:ascii="宋体" w:hAnsi="宋体" w:cs="宋体"/>
          <w:color w:val="000000" w:themeColor="text1"/>
          <w:spacing w:val="0"/>
          <w:kern w:val="24"/>
          <w:sz w:val="24"/>
          <w:szCs w:val="24"/>
          <w:highlight w:val="none"/>
          <w14:textFill>
            <w14:solidFill>
              <w14:schemeClr w14:val="tx1"/>
            </w14:solidFill>
          </w14:textFill>
        </w:rPr>
        <w:t>并承担甲方因此所造成的一切损失。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8、分项工程安装完毕，乙方应通过自查自检，认为合格后，通知甲方、监理验收，验收合格后，甲方、监理应及时给予办理验收签证手续。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9、关于栏杆避雷有关规定，乙方严格满足避雷连接要求，同时并对避雷连接部分进行隐蔽、美化处理。</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bCs/>
          <w:color w:val="000000" w:themeColor="text1"/>
          <w:spacing w:val="0"/>
          <w:kern w:val="24"/>
          <w:sz w:val="24"/>
          <w:szCs w:val="28"/>
          <w:highlight w:val="none"/>
          <w14:textFill>
            <w14:solidFill>
              <w14:schemeClr w14:val="tx1"/>
            </w14:solidFill>
          </w14:textFill>
        </w:rPr>
      </w:pPr>
      <w:r>
        <w:rPr>
          <w:rFonts w:hint="eastAsia" w:ascii="宋体" w:hAnsi="宋体"/>
          <w:b/>
          <w:bCs/>
          <w:color w:val="000000" w:themeColor="text1"/>
          <w:spacing w:val="0"/>
          <w:kern w:val="24"/>
          <w:sz w:val="24"/>
          <w:szCs w:val="28"/>
          <w:highlight w:val="none"/>
          <w:lang w:eastAsia="zh-CN"/>
          <w14:textFill>
            <w14:solidFill>
              <w14:schemeClr w14:val="tx1"/>
            </w14:solidFill>
          </w14:textFill>
        </w:rPr>
        <w:t>八、</w:t>
      </w:r>
      <w:r>
        <w:rPr>
          <w:rFonts w:hint="eastAsia" w:ascii="宋体" w:hAnsi="宋体"/>
          <w:b/>
          <w:bCs/>
          <w:color w:val="000000" w:themeColor="text1"/>
          <w:spacing w:val="0"/>
          <w:kern w:val="24"/>
          <w:sz w:val="24"/>
          <w:szCs w:val="28"/>
          <w:highlight w:val="none"/>
          <w14:textFill>
            <w14:solidFill>
              <w14:schemeClr w14:val="tx1"/>
            </w14:solidFill>
          </w14:textFill>
        </w:rPr>
        <w:t>工期说明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1、乙方按合同中约定的工期按时竣工。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3.3甲方同意相应顺延的其他情况。</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w:t>
      </w:r>
      <w:r>
        <w:rPr>
          <w:rFonts w:hint="eastAsia" w:ascii="宋体" w:hAnsi="宋体" w:cs="宋体"/>
          <w:b/>
          <w:bCs/>
          <w:color w:val="000000" w:themeColor="text1"/>
          <w:spacing w:val="0"/>
          <w:kern w:val="24"/>
          <w:sz w:val="24"/>
          <w:szCs w:val="24"/>
          <w:highlight w:val="none"/>
          <w14:textFill>
            <w14:solidFill>
              <w14:schemeClr w14:val="tx1"/>
            </w14:solidFill>
          </w14:textFill>
        </w:rPr>
        <w:t>结算价款＝现场</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验收合格</w:t>
      </w:r>
      <w:r>
        <w:rPr>
          <w:rFonts w:hint="eastAsia" w:ascii="宋体" w:hAnsi="宋体" w:cs="宋体"/>
          <w:b/>
          <w:bCs/>
          <w:color w:val="000000" w:themeColor="text1"/>
          <w:spacing w:val="0"/>
          <w:kern w:val="24"/>
          <w:sz w:val="24"/>
          <w:highlight w:val="none"/>
          <w14:textFill>
            <w14:solidFill>
              <w14:schemeClr w14:val="tx1"/>
            </w14:solidFill>
          </w14:textFill>
        </w:rPr>
        <w:t>工程量*</w:t>
      </w:r>
      <w:r>
        <w:rPr>
          <w:rFonts w:hint="eastAsia" w:ascii="宋体" w:hAnsi="宋体" w:cs="宋体"/>
          <w:b/>
          <w:bCs/>
          <w:color w:val="000000" w:themeColor="text1"/>
          <w:spacing w:val="0"/>
          <w:kern w:val="24"/>
          <w:sz w:val="24"/>
          <w:highlight w:val="none"/>
          <w:lang w:eastAsia="zh-CN"/>
          <w14:textFill>
            <w14:solidFill>
              <w14:schemeClr w14:val="tx1"/>
            </w14:solidFill>
          </w14:textFill>
        </w:rPr>
        <w:t>全费用综合</w:t>
      </w:r>
      <w:r>
        <w:rPr>
          <w:rFonts w:hint="eastAsia" w:ascii="宋体" w:hAnsi="宋体" w:cs="宋体"/>
          <w:b/>
          <w:bCs/>
          <w:color w:val="000000" w:themeColor="text1"/>
          <w:spacing w:val="0"/>
          <w:kern w:val="24"/>
          <w:sz w:val="24"/>
          <w:highlight w:val="none"/>
          <w14:textFill>
            <w14:solidFill>
              <w14:schemeClr w14:val="tx1"/>
            </w14:solidFill>
          </w14:textFill>
        </w:rPr>
        <w:t>单价</w:t>
      </w:r>
      <w:r>
        <w:rPr>
          <w:rFonts w:hint="eastAsia" w:ascii="宋体" w:hAnsi="宋体" w:cs="宋体"/>
          <w:b/>
          <w:bCs/>
          <w:color w:val="000000" w:themeColor="text1"/>
          <w:spacing w:val="0"/>
          <w:kern w:val="24"/>
          <w:sz w:val="24"/>
          <w:szCs w:val="24"/>
          <w:highlight w:val="none"/>
          <w14:textFill>
            <w14:solidFill>
              <w14:schemeClr w14:val="tx1"/>
            </w14:solidFill>
          </w14:textFill>
        </w:rPr>
        <w:t>±变更、签证造价－其他应扣费用。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3、办理竣工验收、合格证、检测费用等由承包方自行承担。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十</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1、本工程无预付款；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2、每单栋楼工程施工完成工程量50%，</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8</w:t>
      </w:r>
      <w:r>
        <w:rPr>
          <w:rFonts w:hint="eastAsia" w:ascii="宋体" w:hAnsi="宋体" w:cs="宋体"/>
          <w:color w:val="000000" w:themeColor="text1"/>
          <w:spacing w:val="0"/>
          <w:kern w:val="24"/>
          <w:sz w:val="24"/>
          <w:szCs w:val="24"/>
          <w:highlight w:val="none"/>
          <w14:textFill>
            <w14:solidFill>
              <w14:schemeClr w14:val="tx1"/>
            </w14:solidFill>
          </w14:textFill>
        </w:rPr>
        <w:t>0%工程款；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3、每单栋楼工程安装完毕后，经甲方及监理验收合格后，</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支付至每单栋楼</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本栏杆百叶工程</w:t>
      </w:r>
      <w:r>
        <w:rPr>
          <w:rFonts w:hint="eastAsia" w:ascii="宋体" w:hAnsi="宋体" w:cs="宋体"/>
          <w:color w:val="000000" w:themeColor="text1"/>
          <w:spacing w:val="0"/>
          <w:kern w:val="24"/>
          <w:sz w:val="24"/>
          <w:szCs w:val="24"/>
          <w:highlight w:val="none"/>
          <w14:textFill>
            <w14:solidFill>
              <w14:schemeClr w14:val="tx1"/>
            </w14:solidFill>
          </w14:textFill>
        </w:rPr>
        <w:t>竣工结算完毕，支付至合同双方认定工程结算价款的9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%，剩余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%工程款待质保期满后</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且无质量问题</w:t>
      </w:r>
      <w:r>
        <w:rPr>
          <w:rFonts w:hint="eastAsia" w:ascii="宋体" w:hAnsi="宋体" w:cs="宋体"/>
          <w:color w:val="000000" w:themeColor="text1"/>
          <w:spacing w:val="0"/>
          <w:kern w:val="24"/>
          <w:sz w:val="24"/>
          <w:szCs w:val="24"/>
          <w:highlight w:val="none"/>
          <w14:textFill>
            <w14:solidFill>
              <w14:schemeClr w14:val="tx1"/>
            </w14:solidFill>
          </w14:textFill>
        </w:rPr>
        <w:t>30个工作日内</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一次性</w:t>
      </w:r>
      <w:r>
        <w:rPr>
          <w:rFonts w:hint="eastAsia" w:ascii="宋体" w:hAnsi="宋体" w:cs="宋体"/>
          <w:color w:val="000000" w:themeColor="text1"/>
          <w:spacing w:val="0"/>
          <w:kern w:val="24"/>
          <w:sz w:val="24"/>
          <w:szCs w:val="24"/>
          <w:highlight w:val="none"/>
          <w14:textFill>
            <w14:solidFill>
              <w14:schemeClr w14:val="tx1"/>
            </w14:solidFill>
          </w14:textFill>
        </w:rPr>
        <w:t>无息付清。</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w:t>
      </w:r>
      <w:r>
        <w:rPr>
          <w:rFonts w:hint="eastAsia" w:ascii="宋体" w:hAnsi="宋体"/>
          <w:color w:val="000000" w:themeColor="text1"/>
          <w:spacing w:val="0"/>
          <w:kern w:val="24"/>
          <w:sz w:val="24"/>
          <w:highlight w:val="none"/>
          <w14:textFill>
            <w14:solidFill>
              <w14:schemeClr w14:val="tx1"/>
            </w14:solidFill>
          </w14:textFill>
        </w:rPr>
        <w:t>付款前乙方应按甲方要求提供正规全额有效增值税专用发票。当甲方向乙方累计支付款项至本合同结算值的95％时，乙方须向甲方开具结算值100％的合法有效的发票，否则甲方除扣留质保金外，有权拒绝支付最后一笔工程款。</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1.2、负责组织本安装工程的图纸会审。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1.3、甲方指派一名甲方代表，甲方代表:</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文金廷</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13683791319 </w:t>
      </w:r>
      <w:r>
        <w:rPr>
          <w:rFonts w:hint="eastAsia" w:ascii="宋体" w:hAnsi="宋体" w:cs="宋体"/>
          <w:color w:val="000000" w:themeColor="text1"/>
          <w:spacing w:val="0"/>
          <w:kern w:val="24"/>
          <w:sz w:val="24"/>
          <w:szCs w:val="24"/>
          <w:highlight w:val="none"/>
          <w14:textFill>
            <w14:solidFill>
              <w14:schemeClr w14:val="tx1"/>
            </w14:solidFill>
          </w14:textFill>
        </w:rPr>
        <w:t>职务：</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工程总监 </w:t>
      </w:r>
      <w:r>
        <w:rPr>
          <w:rFonts w:hint="eastAsia" w:ascii="宋体" w:hAnsi="宋体" w:cs="宋体"/>
          <w:color w:val="000000" w:themeColor="text1"/>
          <w:spacing w:val="0"/>
          <w:kern w:val="24"/>
          <w:sz w:val="24"/>
          <w:szCs w:val="24"/>
          <w:highlight w:val="none"/>
          <w14:textFill>
            <w14:solidFill>
              <w14:schemeClr w14:val="tx1"/>
            </w14:solidFill>
          </w14:textFill>
        </w:rPr>
        <w:t>。负责本合同项目工程质量及进度的督查。</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1.5、负责协调施工用水用电，为施工提供便利条件；费用乙方自理。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1.6、协调解决乙方的办公场所、材料堆放场地等施工必备条件，费用乙方负担。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1.7、协调乙方与主体、装修施工单位的关系。</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1.8、履行合同约定的义务。</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2.1、指定一名项目经理，负责本项目的组织、管理工作（主要技术负责人和项目经理常驻现场），项目经理每周现场工作时间不得低于5天，每少一天处罚伍佰元,项目经理：</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董家男</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15890601818</w:t>
      </w:r>
      <w:r>
        <w:rPr>
          <w:rFonts w:hint="eastAsia" w:ascii="宋体" w:hAnsi="宋体" w:cs="宋体"/>
          <w:color w:val="000000" w:themeColor="text1"/>
          <w:spacing w:val="0"/>
          <w:kern w:val="24"/>
          <w:sz w:val="24"/>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2.3、严格按照经甲方、监理审核的文件及有关技术规范进行施工、保质、按期完成合同所要求的工作内容并负责竣工验收前的一切成品保护工作。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2.4、严格作好施工期间的一切劳动安全保护工作，必须服从总包方、监理方、甲方及政府主管部门的安全管理，施工过程中因乙方原因造成发生的事故，一切损失和责任均由乙方自行负责。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2.6、提供工程所用设备和材料随机提供的质保书等相关资料。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2.7、履行合同约定的义务。</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、安全施工</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1、乙方要确保安全施工，派专人负责具体的安全工作，并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每周进行安全教育交底</w:t>
      </w:r>
      <w:r>
        <w:rPr>
          <w:rFonts w:hint="eastAsia" w:ascii="宋体" w:hAnsi="宋体" w:cs="宋体"/>
          <w:color w:val="000000" w:themeColor="text1"/>
          <w:spacing w:val="0"/>
          <w:kern w:val="24"/>
          <w:sz w:val="24"/>
          <w:szCs w:val="24"/>
          <w:highlight w:val="none"/>
          <w14:textFill>
            <w14:solidFill>
              <w14:schemeClr w14:val="tx1"/>
            </w14:solidFill>
          </w14:textFill>
        </w:rPr>
        <w:t>，严防安全隐患，杜绝伤亡事故和火灾的发生。如发生事故，责任由乙方负责，与甲方无关，乙方同时保护现场并及时上报有关部门。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2、施工现场用电器具应有接地、接零装置和线路布置规范化，安全防护措施到位。乙方自身职工、与甲方有关的第三方人员在现场发生伤亡事故，其经济责任、法律责任和其它民事责任均由乙方负责。</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3、乙方应加强对职工的教育。施工现场严禁酗酒、打架斗殴、赌博和其它违法违章现象，每发现一次，乙方给予甲方</w:t>
      </w:r>
      <w:r>
        <w:rPr>
          <w:rFonts w:hint="eastAsia" w:ascii="宋体" w:hAnsi="宋体" w:cs="宋体"/>
          <w:color w:val="000000" w:themeColor="text1"/>
          <w:spacing w:val="0"/>
          <w:kern w:val="24"/>
          <w:sz w:val="24"/>
          <w:szCs w:val="24"/>
          <w:highlight w:val="none"/>
          <w:u w:val="single"/>
          <w14:textFill>
            <w14:solidFill>
              <w14:schemeClr w14:val="tx1"/>
            </w14:solidFill>
          </w14:textFill>
        </w:rPr>
        <w:t>1000元/次</w:t>
      </w:r>
      <w:r>
        <w:rPr>
          <w:rFonts w:hint="eastAsia" w:ascii="宋体" w:hAnsi="宋体" w:cs="宋体"/>
          <w:color w:val="000000" w:themeColor="text1"/>
          <w:spacing w:val="0"/>
          <w:kern w:val="24"/>
          <w:sz w:val="24"/>
          <w:szCs w:val="24"/>
          <w:highlight w:val="none"/>
          <w14:textFill>
            <w14:solidFill>
              <w14:schemeClr w14:val="tx1"/>
            </w14:solidFill>
          </w14:textFill>
        </w:rPr>
        <w:t>的经济补偿。</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、现场文明施工及管理要求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1、乙方在施工中要服从甲方及监理人员的统一指挥，做好安全措施，各项措施和管理达到示范工程标准。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2、乙方应保证施工现场的卫生标准、噪音标准、安全防护标准等指标满足国家、地方的有关规定。施工中因乙方违反规定造成的损失和发生的费用（若主管部门罚款）均由乙方承担。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3、施工过程中如发生扰民或民扰，由乙方与甲方协调解决，费用乙方承担。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4、施工中产出的垃圾应每日下班前清理下楼集中堆放及时清运出场，</w:t>
      </w:r>
      <w:r>
        <w:rPr>
          <w:rFonts w:hint="eastAsia" w:ascii="宋体" w:hAnsi="宋体" w:cs="宋体"/>
          <w:color w:val="000000" w:themeColor="text1"/>
          <w:spacing w:val="0"/>
          <w:kern w:val="24"/>
          <w:sz w:val="24"/>
          <w:szCs w:val="24"/>
          <w:highlight w:val="none"/>
          <w14:textFill>
            <w14:solidFill>
              <w14:schemeClr w14:val="tx1"/>
            </w14:solidFill>
          </w14:textFill>
        </w:rPr>
        <w:t>费用乙方承担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bCs/>
          <w:color w:val="000000" w:themeColor="text1"/>
          <w:spacing w:val="0"/>
          <w:kern w:val="24"/>
          <w:sz w:val="24"/>
          <w:szCs w:val="24"/>
          <w:highlight w:val="none"/>
          <w14:textFill>
            <w14:solidFill>
              <w14:schemeClr w14:val="tx1"/>
            </w14:solidFill>
          </w14:textFill>
        </w:rPr>
        <w:t>、设备、材料采购及试验</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s="宋体"/>
          <w:color w:val="000000" w:themeColor="text1"/>
          <w:spacing w:val="0"/>
          <w:kern w:val="24"/>
          <w:sz w:val="24"/>
          <w:szCs w:val="24"/>
          <w:highlight w:val="none"/>
          <w14:textFill>
            <w14:solidFill>
              <w14:schemeClr w14:val="tx1"/>
            </w14:solidFill>
          </w14:textFill>
        </w:rPr>
        <w:t>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4"/>
        <w:keepNext w:val="0"/>
        <w:keepLines w:val="0"/>
        <w:pageBreakBefore w:val="0"/>
        <w:widowControl w:val="0"/>
        <w:tabs>
          <w:tab w:val="left" w:pos="6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bCs/>
          <w:color w:val="000000" w:themeColor="text1"/>
          <w:spacing w:val="0"/>
          <w:kern w:val="24"/>
          <w:sz w:val="24"/>
          <w:szCs w:val="24"/>
          <w:highlight w:val="none"/>
          <w14:textFill>
            <w14:solidFill>
              <w14:schemeClr w14:val="tx1"/>
            </w14:solidFill>
          </w14:textFill>
        </w:rPr>
        <w:t>、工程变更</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3、变更签证结算办法：投标报价中已有的材料价格按照已有单价执行，投标报价中没有的材料价格由甲方认质认价后执行。如无依据可查，按双方商定价格为准。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六</w:t>
      </w:r>
      <w:r>
        <w:rPr>
          <w:rFonts w:hint="eastAsia" w:ascii="宋体" w:hAnsi="宋体" w:cs="宋体"/>
          <w:b/>
          <w:bCs/>
          <w:color w:val="000000" w:themeColor="text1"/>
          <w:spacing w:val="0"/>
          <w:kern w:val="24"/>
          <w:sz w:val="24"/>
          <w:szCs w:val="24"/>
          <w:highlight w:val="none"/>
          <w14:textFill>
            <w14:solidFill>
              <w14:schemeClr w14:val="tx1"/>
            </w14:solidFill>
          </w14:textFill>
        </w:rPr>
        <w:t>、不可抗力</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1、不可抗力指因战争、动乱、空中飞行物坠落或其他非双方责任造成的爆炸、火灾以及9级以上的台风、7级及7级以上的地震等。（以当地行业主管部门的公告为准 ）</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3、因灾害所需清理修复工作的费用由双方承担：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3.1、人员伤亡由所属单位负责，并承担相应费用；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3.2、造成乙方工程设备、机械的损失等损失由乙方承担；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3.3、所需清理修复工作的责任与费用的承担，双方另行商定。</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七</w:t>
      </w:r>
      <w:r>
        <w:rPr>
          <w:rFonts w:hint="eastAsia" w:ascii="宋体" w:hAnsi="宋体" w:cs="宋体"/>
          <w:b/>
          <w:bCs/>
          <w:color w:val="000000" w:themeColor="text1"/>
          <w:spacing w:val="0"/>
          <w:kern w:val="24"/>
          <w:sz w:val="24"/>
          <w:szCs w:val="24"/>
          <w:highlight w:val="none"/>
          <w14:textFill>
            <w14:solidFill>
              <w14:schemeClr w14:val="tx1"/>
            </w14:solidFill>
          </w14:textFill>
        </w:rPr>
        <w:t>、</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b/>
          <w:bCs/>
          <w:color w:val="000000" w:themeColor="text1"/>
          <w:spacing w:val="0"/>
          <w:kern w:val="24"/>
          <w:sz w:val="24"/>
          <w:szCs w:val="24"/>
          <w:highlight w:val="none"/>
          <w14:textFill>
            <w14:solidFill>
              <w14:schemeClr w14:val="tx1"/>
            </w14:solidFill>
          </w14:textFill>
        </w:rPr>
        <w:t>期</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期为</w:t>
      </w:r>
      <w:r>
        <w:rPr>
          <w:rFonts w:hint="eastAsia" w:ascii="宋体" w:hAnsi="宋体" w:cs="宋体"/>
          <w:b/>
          <w:bCs/>
          <w:color w:val="000000" w:themeColor="text1"/>
          <w:spacing w:val="0"/>
          <w:kern w:val="24"/>
          <w:sz w:val="24"/>
          <w:szCs w:val="24"/>
          <w:highlight w:val="none"/>
          <w:u w:val="single"/>
          <w14:textFill>
            <w14:solidFill>
              <w14:schemeClr w14:val="tx1"/>
            </w14:solidFill>
          </w14:textFill>
        </w:rPr>
        <w:t xml:space="preserve"> 两 </w:t>
      </w:r>
      <w:r>
        <w:rPr>
          <w:rFonts w:hint="eastAsia" w:ascii="宋体" w:hAnsi="宋体" w:cs="宋体"/>
          <w:color w:val="000000" w:themeColor="text1"/>
          <w:spacing w:val="0"/>
          <w:kern w:val="24"/>
          <w:sz w:val="24"/>
          <w:szCs w:val="24"/>
          <w:highlight w:val="none"/>
          <w14:textFill>
            <w14:solidFill>
              <w14:schemeClr w14:val="tx1"/>
            </w14:solidFill>
          </w14:textFill>
        </w:rPr>
        <w:t>年，自工程整体竣工验收合格之日起开始计算。</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内，凡因材料或安装出现质量问题，均由乙方负责免费维修或更换。乙方应接到甲方维修通知后24小时内到场维修，乙方拒不到场维修或逾期仍未到场维修的，甲方有权委托第三方单位进行维修（维修方案及费用无须通知乙方，且视为乙方已无条件认可），并从质保金中扣除维修费用，质保金不足以扣除的，乙方应足额补偿甲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八</w:t>
      </w:r>
      <w:r>
        <w:rPr>
          <w:rFonts w:hint="eastAsia" w:ascii="宋体" w:hAnsi="宋体" w:cs="宋体"/>
          <w:b/>
          <w:bCs/>
          <w:color w:val="000000" w:themeColor="text1"/>
          <w:spacing w:val="0"/>
          <w:kern w:val="24"/>
          <w:sz w:val="24"/>
          <w:szCs w:val="24"/>
          <w:highlight w:val="none"/>
          <w14:textFill>
            <w14:solidFill>
              <w14:schemeClr w14:val="tx1"/>
            </w14:solidFill>
          </w14:textFill>
        </w:rPr>
        <w:t>、售后服务措施</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1、保修期内，乙方应定期对本工程进行回访，定期对结构进行检查、维护。</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保修期内若发生结构安全问题及防水密闭性问题，乙方接到报修电话后应在24小时内赶到现场，直至问题得以解决，如乙方不作为或维修不彻底，甲方有权委托第三方单位完成维修（维修方案及费用无须通知乙方，且视为乙方已无条件认可），发生费用从质保金中扣除且工程的总体质量责任仍由乙方承担，质保金不足以扣除的，乙方应足额补偿甲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3、免费保修期结束前，乙方须派技术人员对工程进行一次全面维修和检查，对系统中暴露的问题或隐患及时修复，并以书面形式报告甲方。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1、合同签订生效后乙方不得转包本工程，如发现有转包的情况发生，视为乙方违约。甲方有权将乙方清除出场，扣除全部合同履约保证金,乙方应承担由此造成的一切经济损失。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2、若乙方达不到工程质量目标，甲方有权拒付工程款，乙方并向甲方支付合同价款5%的违约金，并无条件返工直到达到质量目标，所造成的一切损失由乙方承担。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 xml:space="preserve">3、如违约方给对方造成损失其违约金不足以弥补经济损失的，还应该向对方赔偿损失。赔偿损失的范围应包括直接损失、间接损失。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24"/>
          <w:sz w:val="24"/>
          <w:szCs w:val="24"/>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二十</w:t>
      </w:r>
      <w:r>
        <w:rPr>
          <w:rFonts w:hint="eastAsia" w:ascii="宋体" w:hAnsi="宋体" w:cs="宋体"/>
          <w:b/>
          <w:bCs/>
          <w:color w:val="000000" w:themeColor="text1"/>
          <w:spacing w:val="0"/>
          <w:kern w:val="24"/>
          <w:sz w:val="24"/>
          <w:szCs w:val="24"/>
          <w:highlight w:val="none"/>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本合同在履行过程中如出现纠纷，双方应友好协商解决；协商不成，双方可以向</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w:t>
      </w:r>
      <w:r>
        <w:rPr>
          <w:rFonts w:hint="eastAsia" w:ascii="宋体" w:hAnsi="宋体" w:cs="宋体"/>
          <w:color w:val="000000" w:themeColor="text1"/>
          <w:spacing w:val="0"/>
          <w:kern w:val="24"/>
          <w:sz w:val="24"/>
          <w:szCs w:val="24"/>
          <w:highlight w:val="none"/>
          <w14:textFill>
            <w14:solidFill>
              <w14:schemeClr w14:val="tx1"/>
            </w14:solidFill>
          </w14:textFill>
        </w:rPr>
        <w:t>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1、乙方未经甲方同意停工15日（含15日）以上。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2"/>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w:t>
      </w:r>
      <w:r>
        <w:rPr>
          <w:rFonts w:hint="eastAsia" w:ascii="宋体" w:hAnsi="宋体"/>
          <w:color w:val="000000" w:themeColor="text1"/>
          <w:spacing w:val="0"/>
          <w:kern w:val="24"/>
          <w:sz w:val="24"/>
          <w:szCs w:val="28"/>
          <w:highlight w:val="none"/>
          <w:lang w:eastAsia="zh-CN"/>
          <w14:textFill>
            <w14:solidFill>
              <w14:schemeClr w14:val="tx1"/>
            </w14:solidFill>
          </w14:textFill>
        </w:rPr>
        <w:t>洛阳市洛龙区开元大道与长夏门街交叉口东</w:t>
      </w:r>
      <w:r>
        <w:rPr>
          <w:rFonts w:hint="eastAsia" w:ascii="宋体" w:hAnsi="宋体"/>
          <w:color w:val="000000" w:themeColor="text1"/>
          <w:spacing w:val="0"/>
          <w:kern w:val="24"/>
          <w:sz w:val="24"/>
          <w:szCs w:val="28"/>
          <w:highlight w:val="none"/>
          <w:lang w:val="en-US" w:eastAsia="zh-CN"/>
          <w14:textFill>
            <w14:solidFill>
              <w14:schemeClr w14:val="tx1"/>
            </w14:solidFill>
          </w14:textFill>
        </w:rPr>
        <w:t>100米，开元壹号售楼部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文金廷，</w:t>
      </w:r>
      <w:r>
        <w:rPr>
          <w:rFonts w:hint="eastAsia" w:ascii="宋体" w:hAnsi="宋体" w:cs="宋体"/>
          <w:bCs/>
          <w:color w:val="000000" w:themeColor="text1"/>
          <w:szCs w:val="24"/>
          <w14:textFill>
            <w14:solidFill>
              <w14:schemeClr w14:val="tx1"/>
            </w14:solidFill>
          </w14:textFill>
        </w:rPr>
        <w:t>0379-</w:t>
      </w:r>
      <w:r>
        <w:rPr>
          <w:rFonts w:hint="eastAsia" w:ascii="宋体" w:hAnsi="宋体" w:cs="宋体"/>
          <w:bCs/>
          <w:color w:val="000000" w:themeColor="text1"/>
          <w:szCs w:val="24"/>
          <w:lang w:val="en-US" w:eastAsia="zh-CN"/>
          <w14:textFill>
            <w14:solidFill>
              <w14:schemeClr w14:val="tx1"/>
            </w14:solidFill>
          </w14:textFill>
        </w:rPr>
        <w:t>60198086</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送达地址：新密市曲梁镇牛集村2组</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000000" w:themeColor="text1"/>
          <w:spacing w:val="0"/>
          <w:kern w:val="24"/>
          <w:sz w:val="24"/>
          <w:szCs w:val="28"/>
          <w:highlight w:val="none"/>
          <w:lang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联系人及联系方式：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董家男，15890601818</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color w:val="000000" w:themeColor="text1"/>
          <w:spacing w:val="0"/>
          <w:kern w:val="24"/>
          <w:sz w:val="24"/>
          <w:highlight w:val="none"/>
          <w14:textFill>
            <w14:solidFill>
              <w14:schemeClr w14:val="tx1"/>
            </w14:solidFill>
          </w14:textFill>
        </w:rPr>
      </w:pPr>
      <w:r>
        <w:rPr>
          <w:rFonts w:hint="eastAsia" w:ascii="宋体" w:hAnsi="宋体"/>
          <w:b/>
          <w:bCs/>
          <w:color w:val="000000" w:themeColor="text1"/>
          <w:spacing w:val="0"/>
          <w:kern w:val="24"/>
          <w:sz w:val="24"/>
          <w:highlight w:val="none"/>
          <w14:textFill>
            <w14:solidFill>
              <w14:schemeClr w14:val="tx1"/>
            </w14:solidFill>
          </w14:textFill>
        </w:rPr>
        <w:t>二十</w:t>
      </w:r>
      <w:r>
        <w:rPr>
          <w:rFonts w:hint="eastAsia" w:ascii="宋体" w:hAnsi="宋体"/>
          <w:b/>
          <w:bCs/>
          <w:color w:val="000000" w:themeColor="text1"/>
          <w:spacing w:val="0"/>
          <w:kern w:val="24"/>
          <w:sz w:val="24"/>
          <w:highlight w:val="none"/>
          <w:lang w:eastAsia="zh-CN"/>
          <w14:textFill>
            <w14:solidFill>
              <w14:schemeClr w14:val="tx1"/>
            </w14:solidFill>
          </w14:textFill>
        </w:rPr>
        <w:t>三</w:t>
      </w:r>
      <w:r>
        <w:rPr>
          <w:rFonts w:hint="eastAsia" w:ascii="宋体" w:hAnsi="宋体"/>
          <w:b/>
          <w:bCs/>
          <w:color w:val="000000" w:themeColor="text1"/>
          <w:spacing w:val="0"/>
          <w:kern w:val="24"/>
          <w:sz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2、乙方提供的发票为增值税专用发票的，因乙方迟延送达、开具错误等原因导致其提供的增值税专用发票没有通过税务部门认证，造成甲方不能抵扣的，甲方有权拒绝接收。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4、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5、如果甲方丢失增值税专用发票联和抵扣联，乙方应向甲方提供专用发票记账联复印件及主管税务机关出具的《丢失增值税专用发票已报税证明单》。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6、如果获得开具的汇总专用发票，则乙方应提供其防伪税控系统开具的《销售货物或者提供应税劳务清单》，并加盖发票专用章。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color w:val="000000" w:themeColor="text1"/>
          <w:spacing w:val="0"/>
          <w:kern w:val="24"/>
          <w:sz w:val="24"/>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1、本合同自双方</w:t>
      </w:r>
      <w:r>
        <w:rPr>
          <w:rFonts w:hint="eastAsia"/>
          <w:color w:val="000000" w:themeColor="text1"/>
          <w:spacing w:val="0"/>
          <w:kern w:val="24"/>
          <w:sz w:val="24"/>
          <w:highlight w:val="none"/>
          <w14:textFill>
            <w14:solidFill>
              <w14:schemeClr w14:val="tx1"/>
            </w14:solidFill>
          </w14:textFill>
        </w:rPr>
        <w:t>法定代理人或委托代理人签字</w:t>
      </w:r>
      <w:r>
        <w:rPr>
          <w:rFonts w:hint="eastAsia"/>
          <w:color w:val="000000" w:themeColor="text1"/>
          <w:spacing w:val="0"/>
          <w:kern w:val="24"/>
          <w:sz w:val="24"/>
          <w:highlight w:val="none"/>
          <w:lang w:eastAsia="zh-CN"/>
          <w14:textFill>
            <w14:solidFill>
              <w14:schemeClr w14:val="tx1"/>
            </w14:solidFill>
          </w14:textFill>
        </w:rPr>
        <w:t>并</w:t>
      </w:r>
      <w:r>
        <w:rPr>
          <w:rFonts w:hint="eastAsia"/>
          <w:color w:val="000000" w:themeColor="text1"/>
          <w:spacing w:val="0"/>
          <w:kern w:val="24"/>
          <w:sz w:val="24"/>
          <w:highlight w:val="none"/>
          <w14:textFill>
            <w14:solidFill>
              <w14:schemeClr w14:val="tx1"/>
            </w14:solidFill>
          </w14:textFill>
        </w:rPr>
        <w:t>盖章</w:t>
      </w:r>
      <w:r>
        <w:rPr>
          <w:rFonts w:hint="eastAsia" w:ascii="宋体" w:hAnsi="宋体" w:cs="宋体"/>
          <w:color w:val="000000" w:themeColor="text1"/>
          <w:spacing w:val="0"/>
          <w:kern w:val="24"/>
          <w:sz w:val="24"/>
          <w:szCs w:val="24"/>
          <w:highlight w:val="none"/>
          <w14:textFill>
            <w14:solidFill>
              <w14:schemeClr w14:val="tx1"/>
            </w14:solidFill>
          </w14:textFill>
        </w:rPr>
        <w:t>之日起生效。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3、本合同未尽事宜双方另行协商，签订补充协议。</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bCs/>
          <w:sz w:val="24"/>
        </w:rPr>
        <w:t>合同附件为本合同不可分割的组成部分，本合同连同附件</w:t>
      </w:r>
      <w:r>
        <w:rPr>
          <w:rFonts w:hint="eastAsia" w:ascii="宋体" w:hAnsi="宋体" w:cs="宋体"/>
          <w:color w:val="000000" w:themeColor="text1"/>
          <w:spacing w:val="0"/>
          <w:kern w:val="24"/>
          <w:sz w:val="24"/>
          <w:szCs w:val="24"/>
          <w:highlight w:val="none"/>
          <w14:textFill>
            <w14:solidFill>
              <w14:schemeClr w14:val="tx1"/>
            </w14:solidFill>
          </w14:textFill>
        </w:rPr>
        <w:t>壹式柒份，甲方伍份，乙方贰份，具有同等的法律效力。</w:t>
      </w:r>
    </w:p>
    <w:p>
      <w:pPr>
        <w:pStyle w:val="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color w:val="000000" w:themeColor="text1"/>
          <w:spacing w:val="0"/>
          <w:kern w:val="24"/>
          <w:sz w:val="24"/>
          <w:szCs w:val="24"/>
          <w:highlight w:val="none"/>
          <w14:textFill>
            <w14:solidFill>
              <w14:schemeClr w14:val="tx1"/>
            </w14:solidFill>
          </w14:textFill>
        </w:rPr>
        <w:t>、</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合同附件</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附件一：开元壹号</w:t>
      </w:r>
      <w:r>
        <w:rPr>
          <w:rFonts w:hint="eastAsia" w:ascii="宋体" w:hAnsi="宋体" w:cs="宋体"/>
          <w:b w:val="0"/>
          <w:bCs/>
          <w:color w:val="000000" w:themeColor="text1"/>
          <w:spacing w:val="0"/>
          <w:kern w:val="24"/>
          <w:sz w:val="24"/>
          <w:szCs w:val="24"/>
          <w:highlight w:val="none"/>
          <w:lang w:val="en-US" w:eastAsia="zh-CN"/>
          <w14:textFill>
            <w14:solidFill>
              <w14:schemeClr w14:val="tx1"/>
            </w14:solidFill>
          </w14:textFill>
        </w:rPr>
        <w:t>62#地块一期</w:t>
      </w: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栏杆及百叶工程合同价清单</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附件二：栏杆、百叶综合单价分析表</w:t>
      </w:r>
    </w:p>
    <w:p>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（以下无正文）</w:t>
      </w:r>
    </w:p>
    <w:p>
      <w:pPr>
        <w:widowControl/>
        <w:spacing w:before="156" w:beforeLines="50" w:after="156" w:afterLines="50" w:line="360" w:lineRule="auto"/>
        <w:ind w:right="120" w:rightChars="5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（本页无正文，为合同签署页）</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     方：</w:t>
      </w:r>
      <w:r>
        <w:rPr>
          <w:rFonts w:hint="eastAsia" w:ascii="宋体" w:hAnsi="宋体" w:cs="宋体"/>
          <w:color w:val="000000" w:themeColor="text1"/>
          <w:szCs w:val="24"/>
          <w:highlight w:val="non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开户行：</w:t>
      </w:r>
      <w:r>
        <w:rPr>
          <w:rFonts w:hint="eastAsia" w:ascii="宋体" w:hAnsi="宋体"/>
          <w:bCs/>
          <w:color w:val="000000" w:themeColor="text1"/>
          <w:sz w:val="21"/>
          <w:szCs w:val="21"/>
          <w:highlight w:val="none"/>
          <w:lang w:eastAsia="zh-CN"/>
          <w14:textFill>
            <w14:solidFill>
              <w14:schemeClr w14:val="tx1"/>
            </w14:solidFill>
          </w14:textFill>
        </w:rPr>
        <w:t>洛阳农村商业银行股份有限公司李楼支行</w:t>
      </w:r>
      <w:r>
        <w:rPr>
          <w:rFonts w:hint="eastAsia" w:ascii="宋体" w:hAnsi="宋体"/>
          <w:bCs/>
          <w:color w:val="000000" w:themeColor="text1"/>
          <w:sz w:val="21"/>
          <w:szCs w:val="21"/>
          <w:highlight w:val="none"/>
          <w14:textFill>
            <w14:solidFill>
              <w14:schemeClr w14:val="tx1"/>
            </w14:solidFill>
          </w14:textFill>
        </w:rPr>
        <w:t xml:space="preserve"> </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开户行：</w:t>
      </w:r>
      <w:r>
        <w:rPr>
          <w:rFonts w:hint="eastAsia" w:ascii="宋体" w:hAnsi="宋体" w:cs="宋体"/>
          <w:color w:val="000000" w:themeColor="text1"/>
          <w:sz w:val="21"/>
          <w:szCs w:val="21"/>
          <w:highlight w:val="none"/>
          <w:lang w:eastAsia="zh-CN"/>
          <w14:textFill>
            <w14:solidFill>
              <w14:schemeClr w14:val="tx1"/>
            </w14:solidFill>
          </w14:textFill>
        </w:rPr>
        <w:t>农行新密市曲梁分理处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bCs/>
          <w:color w:val="000000" w:themeColor="text1"/>
          <w:szCs w:val="24"/>
          <w:highlight w:val="none"/>
          <w:lang w:val="en-US" w:eastAsia="zh-CN"/>
          <w14:textFill>
            <w14:solidFill>
              <w14:schemeClr w14:val="tx1"/>
            </w14:solidFill>
          </w14:textFill>
        </w:rPr>
        <w:t>00000061411416707012</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szCs w:val="24"/>
          <w:highlight w:val="none"/>
          <w:lang w:val="en-US" w:eastAsia="zh-CN"/>
          <w14:textFill>
            <w14:solidFill>
              <w14:schemeClr w14:val="tx1"/>
            </w14:solidFill>
          </w14:textFill>
        </w:rPr>
        <w:t>16024301040002887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 xml:space="preserve">税  号：914103005542480325           </w:t>
      </w: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Cs w:val="24"/>
          <w:highlight w:val="none"/>
          <w14:textFill>
            <w14:solidFill>
              <w14:schemeClr w14:val="tx1"/>
            </w14:solidFill>
          </w14:textFill>
        </w:rPr>
        <w:t>税  号：</w:t>
      </w:r>
      <w:r>
        <w:rPr>
          <w:rFonts w:hint="eastAsia" w:ascii="宋体" w:hAnsi="宋体" w:cs="宋体"/>
          <w:b w:val="0"/>
          <w:bCs w:val="0"/>
          <w:color w:val="000000" w:themeColor="text1"/>
          <w:szCs w:val="24"/>
          <w:highlight w:val="none"/>
          <w:lang w:val="en-US" w:eastAsia="zh-CN"/>
          <w14:textFill>
            <w14:solidFill>
              <w14:schemeClr w14:val="tx1"/>
            </w14:solidFill>
          </w14:textFill>
        </w:rPr>
        <w:t>91410183MA3XGJ0288</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eastAsia="宋体"/>
          <w:b w:val="0"/>
          <w:bCs w:val="0"/>
          <w:color w:val="000000" w:themeColor="text1"/>
          <w:lang w:val="en-US"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 xml:space="preserve">2021年08月  日                   </w:t>
      </w: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2021年08月  日</w:t>
      </w:r>
    </w:p>
    <w:p>
      <w:pPr>
        <w:autoSpaceDN w:val="0"/>
        <w:spacing w:line="360" w:lineRule="auto"/>
        <w:ind w:right="-1608" w:rightChars="-670"/>
        <w:rPr>
          <w:b w:val="0"/>
          <w:bCs w:val="0"/>
          <w:color w:val="000000" w:themeColor="text1"/>
          <w:sz w:val="36"/>
          <w:szCs w:val="36"/>
          <w:highlight w:val="none"/>
          <w14:textFill>
            <w14:solidFill>
              <w14:schemeClr w14:val="tx1"/>
            </w14:solidFill>
          </w14:textFill>
        </w:rPr>
      </w:pPr>
    </w:p>
    <w:p>
      <w:pPr>
        <w:spacing w:before="156" w:beforeLines="50" w:after="156" w:afterLines="50"/>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附件一：</w:t>
      </w:r>
    </w:p>
    <w:tbl>
      <w:tblPr>
        <w:tblW w:w="10102" w:type="dxa"/>
        <w:jc w:val="center"/>
        <w:shd w:val="clear"/>
        <w:tblLayout w:type="fixed"/>
        <w:tblCellMar>
          <w:top w:w="0" w:type="dxa"/>
          <w:left w:w="108" w:type="dxa"/>
          <w:bottom w:w="0" w:type="dxa"/>
          <w:right w:w="108" w:type="dxa"/>
        </w:tblCellMar>
      </w:tblPr>
      <w:tblGrid>
        <w:gridCol w:w="457"/>
        <w:gridCol w:w="940"/>
        <w:gridCol w:w="1975"/>
        <w:gridCol w:w="1050"/>
        <w:gridCol w:w="438"/>
        <w:gridCol w:w="1137"/>
        <w:gridCol w:w="1345"/>
        <w:gridCol w:w="2760"/>
      </w:tblGrid>
      <w:tr>
        <w:tblPrEx>
          <w:shd w:val="clear"/>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楼号</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工程量</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全费用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综合单价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合计（元）</w:t>
            </w:r>
          </w:p>
        </w:tc>
        <w:tc>
          <w:tcPr>
            <w:tcW w:w="27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51#楼</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1463.2</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226796.00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1062.12</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167814.96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705.6</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73382.40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63.46</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9899.76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133.9152</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bdr w:val="none" w:color="auto" w:sz="0" w:space="0"/>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228349.00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904.03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189846.72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铝管50*25*1.6、工字铝40*15*1.2（仅开启扇有）、百叶70*0.8（成活价格，详见图纸设计）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52#楼</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1339.2</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207576.00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675.8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106776.40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空调栏杆600mm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74888.32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205.74</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32095.44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67.26</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14124.60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552.93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116114.96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53#楼</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835.8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129549.00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898.42</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141950.36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256.06</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26630.24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369.408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17731.58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329.28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51367.68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126.0268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26465.63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781.57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164129.28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56#楼</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1440</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223200.00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1342.4</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212099.20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629.64</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65482.56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14700.00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1105.82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232223.04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57#楼</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1346.8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208754.00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1322.46</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208948.68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697.76</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72567.04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229.33</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35775.48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180.71</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37949.10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808.06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169691.76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58#楼</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25.74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4015.44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60*1.0、22*0.5、50*1.5不锈钢（成活价格，详见图纸设计）</w:t>
            </w:r>
          </w:p>
        </w:tc>
      </w:tr>
      <w:tr>
        <w:tblPrEx>
          <w:tblCellMar>
            <w:top w:w="0" w:type="dxa"/>
            <w:left w:w="108" w:type="dxa"/>
            <w:bottom w:w="0" w:type="dxa"/>
            <w:right w:w="108" w:type="dxa"/>
          </w:tblCellMar>
        </w:tblPrEx>
        <w:trPr>
          <w:trHeight w:val="1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护窗栏杆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3.70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177.20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655.64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选用06J403-1-第78页-A型不锈钢扶手栏杆（成活价格，详见图纸设计）备注：材质201以下管材型号与图集相近，面管φ51*1.5、竖管φ19*1.5</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9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幼儿园</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不锈钢护窗栏杆900mm</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39.40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7486.00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50*1.5不锈钢管、30*1.5不锈钢管（成活价格，详见图纸设计）</w:t>
            </w:r>
          </w:p>
        </w:tc>
      </w:tr>
      <w:tr>
        <w:tblPrEx>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9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楼梯栏杆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38.14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207.00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7894.98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选用12J926-第F8页-①，不锈钢双层扶手栏杆（成活价格，详见图纸设计）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9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车库</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69.06 </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230.00 </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15883.80 </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铝管50*25*1.6、百叶70*0.8（成活价格，详见图纸设计）</w:t>
            </w: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91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3666600.02 </w:t>
            </w:r>
          </w:p>
        </w:tc>
        <w:tc>
          <w:tcPr>
            <w:tcW w:w="27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291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最终优惠总价</w:t>
            </w:r>
          </w:p>
        </w:tc>
        <w:tc>
          <w:tcPr>
            <w:tcW w:w="262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3666600.00 </w:t>
            </w:r>
          </w:p>
        </w:tc>
        <w:tc>
          <w:tcPr>
            <w:tcW w:w="27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291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48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税率</w:t>
            </w:r>
          </w:p>
        </w:tc>
        <w:tc>
          <w:tcPr>
            <w:tcW w:w="11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302746.79 </w:t>
            </w:r>
          </w:p>
        </w:tc>
        <w:tc>
          <w:tcPr>
            <w:tcW w:w="27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291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不含税总价</w:t>
            </w:r>
          </w:p>
        </w:tc>
        <w:tc>
          <w:tcPr>
            <w:tcW w:w="262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3363853.21 </w:t>
            </w:r>
          </w:p>
        </w:tc>
        <w:tc>
          <w:tcPr>
            <w:tcW w:w="27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40" w:hRule="atLeast"/>
          <w:jc w:val="center"/>
        </w:trPr>
        <w:tc>
          <w:tcPr>
            <w:tcW w:w="10102"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说明：1.本表的综合单价中包括图纸内所有及深化图纸要求的加工费、购置费、采管费、装卸费、运输费、安装费、损耗、垃圾外运、扬尘治理、管理费、利润、税金、风险、材料检测检验费等一切费用；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2.单价中已包括但不限于完成承包范围内施工工程的成本、利润、税金、措施费、规费（专项费用）、验收、风险费用等与之相关的所有费用。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3.栏杆包装只包面管，百叶窗无包装。</w:t>
            </w:r>
          </w:p>
        </w:tc>
      </w:tr>
    </w:tbl>
    <w:p>
      <w:pPr>
        <w:pStyle w:val="4"/>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附件二：</w:t>
      </w:r>
    </w:p>
    <w:tbl>
      <w:tblPr>
        <w:tblW w:w="10035" w:type="dxa"/>
        <w:jc w:val="center"/>
        <w:shd w:val="clear"/>
        <w:tblLayout w:type="autofit"/>
        <w:tblCellMar>
          <w:top w:w="0" w:type="dxa"/>
          <w:left w:w="108" w:type="dxa"/>
          <w:bottom w:w="0" w:type="dxa"/>
          <w:right w:w="108" w:type="dxa"/>
        </w:tblCellMar>
      </w:tblPr>
      <w:tblGrid>
        <w:gridCol w:w="1078"/>
        <w:gridCol w:w="2624"/>
        <w:gridCol w:w="1079"/>
        <w:gridCol w:w="1080"/>
        <w:gridCol w:w="1080"/>
        <w:gridCol w:w="1160"/>
        <w:gridCol w:w="1934"/>
      </w:tblGrid>
      <w:tr>
        <w:tblPrEx>
          <w:shd w:val="clear"/>
          <w:tblCellMar>
            <w:top w:w="0" w:type="dxa"/>
            <w:left w:w="108" w:type="dxa"/>
            <w:bottom w:w="0" w:type="dxa"/>
            <w:right w:w="108" w:type="dxa"/>
          </w:tblCellMar>
        </w:tblPrEx>
        <w:trPr>
          <w:trHeight w:val="33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800mm高栏杆综合单价分析表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□40*40*1.5方管栏杆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24.83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□25*25*1.2方管栏杆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4.72</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30.68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防锈漆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每米</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深灰色氟碳漆漆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每米</w:t>
            </w:r>
          </w:p>
        </w:tc>
      </w:tr>
      <w:tr>
        <w:tblPrEx>
          <w:tblCellMar>
            <w:top w:w="0" w:type="dxa"/>
            <w:left w:w="108" w:type="dxa"/>
            <w:bottom w:w="0" w:type="dxa"/>
            <w:right w:w="108" w:type="dxa"/>
          </w:tblCellMar>
        </w:tblPrEx>
        <w:trPr>
          <w:trHeight w:val="1208"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排单，切割机下料，带锯切割，手磨机打磨，二保焊机焊接，电锤安装</w:t>
            </w:r>
          </w:p>
        </w:tc>
      </w:tr>
      <w:tr>
        <w:tblPrEx>
          <w:tblCellMar>
            <w:top w:w="0" w:type="dxa"/>
            <w:left w:w="108" w:type="dxa"/>
            <w:bottom w:w="0" w:type="dxa"/>
            <w:right w:w="108" w:type="dxa"/>
          </w:tblCellMar>
        </w:tblPrEx>
        <w:trPr>
          <w:trHeight w:val="42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固定片，装饰盖，螺丝，角码</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130.51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1.54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运输费，包装，包装只包面管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13.95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155.00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铝合金百叶综合单价分析表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50*25*1.6铝管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22.20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56.39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40*15*1.2工字铝</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23.20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9.28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70*0.8mm防雨百叶片</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44.64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不锈钢插销配件</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均数</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氟碳漆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184.31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胀管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18.90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 </w:t>
            </w:r>
          </w:p>
        </w:tc>
        <w:tc>
          <w:tcPr>
            <w:tcW w:w="1934" w:type="dxa"/>
            <w:tcBorders>
              <w:top w:val="nil"/>
              <w:left w:val="nil"/>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900mm高栏杆综合单价分析表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□40*40*1.5方管栏杆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26.62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□25*25*1.0方管栏杆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29.19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防锈漆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每米</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深灰色氟碳漆漆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每米</w:t>
            </w:r>
          </w:p>
        </w:tc>
      </w:tr>
      <w:tr>
        <w:tblPrEx>
          <w:tblCellMar>
            <w:top w:w="0" w:type="dxa"/>
            <w:left w:w="108" w:type="dxa"/>
            <w:bottom w:w="0" w:type="dxa"/>
            <w:right w:w="108" w:type="dxa"/>
          </w:tblCellMar>
        </w:tblPrEx>
        <w:trPr>
          <w:trHeight w:val="358"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排单，切割机下料，带锯切割，手磨机打磨，二保焊机焊接，电锤安装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固定片，装饰盖，螺丝，角码</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130.81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3.97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运输费，包装，包装只包面管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14.22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600mm高栏杆综合单价分析表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□40*40*1.5方管栏杆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21.40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□25*25*1.0方管栏杆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20.15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防锈漆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每米</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深灰色氟碳漆漆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每米</w:t>
            </w:r>
          </w:p>
        </w:tc>
      </w:tr>
      <w:tr>
        <w:tblPrEx>
          <w:tblCellMar>
            <w:top w:w="0" w:type="dxa"/>
            <w:left w:w="108" w:type="dxa"/>
            <w:bottom w:w="0" w:type="dxa"/>
            <w:right w:w="108" w:type="dxa"/>
          </w:tblCellMar>
        </w:tblPrEx>
        <w:trPr>
          <w:trHeight w:val="332"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排单，切割机下料，带锯切割，手磨机打磨，二保焊机焊接，电锤安装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固定片，装饰盖，螺丝，角码</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88.55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运输费，包装，包装只包面管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9.36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商业栏杆综合单价分析表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60*1.0</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13.23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50*1.5</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31.19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32*0.8</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1.156</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12.08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22*0.5</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17.06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排单，切割机下料，带锯切割，手磨机打磨，氩弧焊机，电锤安装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焊丝，氩气，切割片，砂轮片，胀丝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133.56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14.04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156.00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楼梯扶手住宅剪刀梯栏杆选用12YJ8-62页⑦项圆形塑料扶手</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50木塑扶手</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63"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下料，打孔，校直面固定。</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螺丝，固定件，接头。</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8.68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4.32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nil"/>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幼儿园不锈钢护窗栏杆900mm杆综合单价分析表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51*1.5</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1.758</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16.61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28*1.5</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5.38</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50.84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弯头</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钢板，钢筋</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423"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排单，切割机下料，带锯切割，手磨机打磨，氩弧焊机，电锤安装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焊丝，氩气，切割片，砂轮片，胀丝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170.45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2.45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17.10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190.00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幼儿园楼梯栏杆杆综合单价分析表</w:t>
            </w: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46.59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19*1.5</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40.82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28*1.5</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主材</w:t>
            </w:r>
          </w:p>
        </w:tc>
      </w:tr>
      <w:tr>
        <w:tblPrEx>
          <w:tblCellMar>
            <w:top w:w="0" w:type="dxa"/>
            <w:left w:w="108" w:type="dxa"/>
            <w:bottom w:w="0" w:type="dxa"/>
            <w:right w:w="108" w:type="dxa"/>
          </w:tblCellMar>
        </w:tblPrEx>
        <w:trPr>
          <w:trHeight w:val="563"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排单，切割机下料，带锯切割，手磨机打磨，氩弧焊机，电锤安装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不锈钢配件</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弯头，斜顶管</w:t>
            </w:r>
          </w:p>
        </w:tc>
      </w:tr>
      <w:tr>
        <w:tblPrEx>
          <w:tblCellMar>
            <w:top w:w="0" w:type="dxa"/>
            <w:left w:w="108" w:type="dxa"/>
            <w:bottom w:w="0" w:type="dxa"/>
            <w:right w:w="108" w:type="dxa"/>
          </w:tblCellMar>
        </w:tblPrEx>
        <w:trPr>
          <w:trHeight w:val="428"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焊丝，氩气，切割片，砂轮片，胀丝，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181.86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6.51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18.63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207.00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车库铝合金百叶综合单价分析表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62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w:t>
            </w:r>
          </w:p>
        </w:tc>
        <w:tc>
          <w:tcPr>
            <w:tcW w:w="193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50*25*1.6铝管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22.20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56.39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40*15*1.2工字铝</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23.20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9.28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70*0.8mm防雨百叶片</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44.64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不锈钢插销配件</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均数</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氟碳漆</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198.31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93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胀管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10.99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20.70 </w:t>
            </w:r>
          </w:p>
        </w:tc>
        <w:tc>
          <w:tcPr>
            <w:tcW w:w="1934"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624"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79"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230.00 </w:t>
            </w:r>
          </w:p>
        </w:tc>
        <w:tc>
          <w:tcPr>
            <w:tcW w:w="1934" w:type="dxa"/>
            <w:tcBorders>
              <w:top w:val="nil"/>
              <w:left w:val="nil"/>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cs="宋体"/>
          <w:color w:val="000000" w:themeColor="text1"/>
          <w:szCs w:val="32"/>
          <w:highlight w:val="none"/>
          <w:u w:val="single"/>
          <w14:textFill>
            <w14:solidFill>
              <w14:schemeClr w14:val="tx1"/>
            </w14:solidFill>
          </w14:textFill>
        </w:rPr>
        <w:t>洛阳浩德鑫置地有限公司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s="宋体"/>
          <w:color w:val="000000" w:themeColor="text1"/>
          <w:szCs w:val="32"/>
          <w:highlight w:val="none"/>
          <w:u w:val="singl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乙方：</w:t>
      </w:r>
      <w:r>
        <w:rPr>
          <w:rFonts w:hint="eastAsia" w:ascii="宋体" w:hAnsi="宋体" w:cs="宋体"/>
          <w:color w:val="000000" w:themeColor="text1"/>
          <w:szCs w:val="32"/>
          <w:highlight w:val="none"/>
          <w:u w:val="single"/>
          <w:lang w:eastAsia="zh-CN"/>
          <w14:textFill>
            <w14:solidFill>
              <w14:schemeClr w14:val="tx1"/>
            </w14:solidFill>
          </w14:textFill>
        </w:rPr>
        <w:t>河南安华金属制品有限公司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一．甲方责任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1．甲方有责任向乙方介绍本单位有关廉政管理的各项制度和规定。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2．甲方有责任对本单位项目管理人员进行廉政教育。</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3．甲方人员应严格遵守本单位有关廉政管理的规定，不得接受乙方的宴请，不得接受任何形式的实物、现金或礼券。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5．甲方人员如违反廉政管理制度及本协议规定，甲方应视情节轻重、影响大小给予行政及经济处罚。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6．对于乙方举报甲方人员违反廉政规定的情况，甲方应及时进行调查，根据调查情况进行处理。</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二．乙方责任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1．乙方应保证乙方有关人员了解甲方有关廉政管理的各项制度及本协议的规定，并遵照执行。</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2．乙方不得宴请甲方人员，不得以任何形式赠送实物、现金或礼券。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4．乙方有责任接受甲方对乙方在项目建设期间廉政管理执行情况的监督。</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酌情对乙方进行处罚，乙方自愿根据甲方的要求，在总价的基础上再让利5-100万元，并对乙方知情不报人员进行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b w:val="0"/>
          <w:bCs/>
          <w:color w:val="000000" w:themeColor="text1"/>
          <w:sz w:val="24"/>
          <w:szCs w:val="28"/>
          <w14:textFill>
            <w14:solidFill>
              <w14:schemeClr w14:val="tx1"/>
            </w14:solidFill>
          </w14:textFill>
        </w:rPr>
      </w:pPr>
      <w:r>
        <w:rPr>
          <w:rFonts w:hint="eastAsia" w:ascii="宋体" w:hAnsi="宋体" w:cs="宋体"/>
          <w:b w:val="0"/>
          <w:bCs/>
          <w:color w:val="000000" w:themeColor="text1"/>
          <w:sz w:val="24"/>
          <w:szCs w:val="28"/>
          <w14:textFill>
            <w14:solidFill>
              <w14:schemeClr w14:val="tx1"/>
            </w14:solidFill>
          </w14:textFill>
        </w:rPr>
        <w:t>（1）微信小程序举报（扫描右侧二维码进入程序，举报信息直达董事长）；</w:t>
      </w:r>
    </w:p>
    <w:p>
      <w:p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5"/>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cs="宋体"/>
          <w:color w:val="000000" w:themeColor="text1"/>
          <w:sz w:val="24"/>
          <w:szCs w:val="28"/>
          <w14:textFill>
            <w14:solidFill>
              <w14:schemeClr w14:val="tx1"/>
            </w14:solidFill>
          </w14:textFill>
        </w:rPr>
        <w:t>）邮箱：hddcfkb@Foxmail.com</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集团首席风控官</w:t>
      </w:r>
      <w:r>
        <w:rPr>
          <w:rFonts w:hint="eastAsia"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val="en-US" w:eastAsia="zh-CN"/>
          <w14:textFill>
            <w14:solidFill>
              <w14:schemeClr w14:val="tx1"/>
            </w14:solidFill>
          </w14:textFill>
        </w:rPr>
        <w:t>3903793259</w:t>
      </w:r>
    </w:p>
    <w:p>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集团审计总监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8137710188</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w:t>
      </w:r>
      <w:r>
        <w:rPr>
          <w:rFonts w:hint="eastAsia" w:ascii="宋体" w:hAnsi="宋体" w:cs="宋体"/>
          <w:color w:val="000000" w:themeColor="text1"/>
          <w:sz w:val="24"/>
          <w:szCs w:val="28"/>
          <w:lang w:val="en-US" w:eastAsia="zh-CN"/>
          <w14:textFill>
            <w14:solidFill>
              <w14:schemeClr w14:val="tx1"/>
            </w14:solidFill>
          </w14:textFill>
        </w:rPr>
        <w:t>638357973</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地产风控经理</w:t>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直接和风控部人员约定场所当面举报。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河南安华金属制品有限公司</w:t>
      </w:r>
    </w:p>
    <w:p>
      <w:pPr>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2021年08月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2021年08月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p>
    <w:sectPr>
      <w:headerReference r:id="rId3"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6841"/>
    <w:rsid w:val="01B62B24"/>
    <w:rsid w:val="041A6841"/>
    <w:rsid w:val="335F6F46"/>
    <w:rsid w:val="339A7556"/>
    <w:rsid w:val="34C35EBD"/>
    <w:rsid w:val="36DE5A09"/>
    <w:rsid w:val="37B15F7C"/>
    <w:rsid w:val="3B3D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rFonts w:ascii="Times New Roman" w:hAnsi="Times New Roman"/>
      <w:szCs w:val="20"/>
    </w:rPr>
  </w:style>
  <w:style w:type="paragraph" w:styleId="5">
    <w:name w:val="Body Text Indent"/>
    <w:basedOn w:val="1"/>
    <w:next w:val="4"/>
    <w:qFormat/>
    <w:uiPriority w:val="0"/>
    <w:pPr>
      <w:ind w:firstLine="645"/>
    </w:pPr>
    <w:rPr>
      <w:rFonts w:ascii="宋体"/>
      <w:sz w:val="32"/>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9">
    <w:name w:val="Body Text First Indent 2"/>
    <w:basedOn w:val="5"/>
    <w:next w:val="4"/>
    <w:qFormat/>
    <w:uiPriority w:val="0"/>
    <w:pPr>
      <w:ind w:left="0" w:leftChars="0" w:firstLine="0" w:firstLineChars="0"/>
    </w:p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paragraph" w:customStyle="1" w:styleId="14">
    <w:name w:val="Default"/>
    <w:next w:val="1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大标题"/>
    <w:basedOn w:val="1"/>
    <w:next w:val="9"/>
    <w:qFormat/>
    <w:uiPriority w:val="0"/>
    <w:pPr>
      <w:jc w:val="center"/>
    </w:pPr>
    <w:rPr>
      <w:rFonts w:ascii="Arial" w:hAnsi="Arial"/>
      <w:b/>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2021-07-09T07:57:00Z</dcterms:created>
  <dc:creator>Administrator</dc:creator>
  <cp:lastModifiedBy>Administrator</cp:lastModifiedBy>
  <dcterms:modified xsi:type="dcterms:W3CDTF">2021-08-18T12:21:04Z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40ECCEF38B6D487EB243FF77EEE9E1C0</vt:lpwstr>
  </property>
</Properties>
</file>