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开元壹号</w:t>
      </w:r>
      <w:r>
        <w:rPr>
          <w:rStyle w:val="14"/>
          <w:rFonts w:hint="eastAsia" w:ascii="宋体" w:hAnsi="宋体" w:eastAsia="宋体" w:cs="宋体"/>
          <w:b/>
          <w:bCs/>
          <w:color w:val="000000" w:themeColor="text1"/>
          <w:sz w:val="44"/>
          <w:szCs w:val="44"/>
          <w:highlight w:val="none"/>
          <w:lang w:val="en-US" w:eastAsia="zh-CN"/>
          <w14:textFill>
            <w14:solidFill>
              <w14:schemeClr w14:val="tx1"/>
            </w14:solidFill>
          </w14:textFill>
        </w:rPr>
        <w:t>62#地块一期</w:t>
      </w:r>
      <w:r>
        <w:rPr>
          <w:rStyle w:val="14"/>
          <w:rFonts w:hint="eastAsia" w:ascii="宋体" w:hAnsi="宋体" w:eastAsia="宋体" w:cs="宋体"/>
          <w:b/>
          <w:bCs/>
          <w:color w:val="000000" w:themeColor="text1"/>
          <w:sz w:val="44"/>
          <w:szCs w:val="44"/>
          <w:highlight w:val="none"/>
          <w14:textFill>
            <w14:solidFill>
              <w14:schemeClr w14:val="tx1"/>
            </w14:solidFill>
          </w14:textFill>
        </w:rPr>
        <w:t>供配电工程</w:t>
      </w: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合同编号：KYYH.62-JP-097</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河南龙键电力装备有限公司</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default" w:ascii="宋体" w:hAnsi="宋体" w:eastAsia="宋体" w:cs="宋体"/>
          <w:b w:val="0"/>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 w:val="30"/>
          <w:szCs w:val="30"/>
          <w:highlight w:val="none"/>
          <w14:textFill>
            <w14:solidFill>
              <w14:schemeClr w14:val="tx1"/>
            </w14:solidFill>
          </w14:textFill>
        </w:rPr>
        <w:t>签订时间：</w:t>
      </w:r>
      <w:r>
        <w:rPr>
          <w:rFonts w:hint="eastAsia" w:hAnsi="宋体" w:cs="宋体"/>
          <w:b w:val="0"/>
          <w:bCs/>
          <w:color w:val="000000" w:themeColor="text1"/>
          <w:sz w:val="30"/>
          <w:szCs w:val="30"/>
          <w:highlight w:val="none"/>
          <w:u w:val="single"/>
          <w:lang w:val="en-US" w:eastAsia="zh-CN"/>
          <w14:textFill>
            <w14:solidFill>
              <w14:schemeClr w14:val="tx1"/>
            </w14:solidFill>
          </w14:textFill>
        </w:rPr>
        <w:t>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62#地块一期供配电工程施工合同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甲方：</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乙方：</w:t>
      </w:r>
      <w:r>
        <w:rPr>
          <w:rFonts w:hint="eastAsia" w:ascii="宋体" w:hAnsi="宋体" w:eastAsia="宋体" w:cs="宋体"/>
          <w:b/>
          <w:bCs/>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依照《中华人民共和国</w:t>
      </w:r>
      <w:r>
        <w:rPr>
          <w:rFonts w:hint="eastAsia" w:ascii="宋体" w:hAnsi="宋体" w:eastAsia="宋体" w:cs="宋体"/>
          <w:color w:val="000000" w:themeColor="text1"/>
          <w:szCs w:val="24"/>
          <w:highlight w:val="none"/>
          <w:lang w:eastAsia="zh-CN" w:bidi="ar"/>
          <w14:textFill>
            <w14:solidFill>
              <w14:schemeClr w14:val="tx1"/>
            </w14:solidFill>
          </w14:textFill>
        </w:rPr>
        <w:t>民法典</w:t>
      </w:r>
      <w:r>
        <w:rPr>
          <w:rFonts w:hint="eastAsia" w:ascii="宋体" w:hAnsi="宋体" w:eastAsia="宋体" w:cs="宋体"/>
          <w:color w:val="000000" w:themeColor="text1"/>
          <w:szCs w:val="24"/>
          <w:highlight w:val="none"/>
          <w:lang w:bidi="ar"/>
          <w14:textFill>
            <w14:solidFill>
              <w14:schemeClr w14:val="tx1"/>
            </w14:solidFill>
          </w14:textFill>
        </w:rPr>
        <w:t>》、《中华人民共和国建筑法》及其他有关法律、行政法规，遵循平等、自愿、公平和诚实信用的原则，双方就本供配电工程施工事项协商一致，订立本合同。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 </w:t>
      </w:r>
      <w:r>
        <w:rPr>
          <w:rFonts w:hint="eastAsia" w:ascii="宋体" w:hAnsi="宋体" w:eastAsia="宋体" w:cs="宋体"/>
          <w:color w:val="000000" w:themeColor="text1"/>
          <w:szCs w:val="24"/>
          <w:highlight w:val="none"/>
          <w:lang w:bidi="ar"/>
          <w14:textFill>
            <w14:solidFill>
              <w14:schemeClr w14:val="tx1"/>
            </w14:solidFill>
          </w14:textFill>
        </w:rPr>
        <w:t>工程名称：</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一期</w:t>
      </w:r>
      <w:r>
        <w:rPr>
          <w:rFonts w:hint="eastAsia" w:ascii="宋体" w:hAnsi="宋体" w:eastAsia="宋体" w:cs="宋体"/>
          <w:bCs/>
          <w:color w:val="000000" w:themeColor="text1"/>
          <w:kern w:val="28"/>
          <w:szCs w:val="24"/>
          <w:highlight w:val="none"/>
          <w14:textFill>
            <w14:solidFill>
              <w14:schemeClr w14:val="tx1"/>
            </w14:solidFill>
          </w14:textFill>
        </w:rPr>
        <w:t>供配电工程</w:t>
      </w:r>
      <w:r>
        <w:rPr>
          <w:rFonts w:hint="eastAsia" w:ascii="宋体" w:hAnsi="宋体" w:cs="宋体"/>
          <w:bCs/>
          <w:color w:val="000000" w:themeColor="text1"/>
          <w:kern w:val="28"/>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1.2 </w:t>
      </w:r>
      <w:r>
        <w:rPr>
          <w:rFonts w:hint="eastAsia" w:ascii="宋体" w:hAnsi="宋体" w:eastAsia="宋体" w:cs="宋体"/>
          <w:color w:val="000000" w:themeColor="text1"/>
          <w:szCs w:val="24"/>
          <w:highlight w:val="none"/>
          <w:lang w:bidi="ar"/>
          <w14:textFill>
            <w14:solidFill>
              <w14:schemeClr w14:val="tx1"/>
            </w14:solidFill>
          </w14:textFill>
        </w:rPr>
        <w:t>工程地点：洛阳市</w:t>
      </w:r>
      <w:r>
        <w:rPr>
          <w:rFonts w:hint="eastAsia" w:ascii="宋体" w:hAnsi="宋体" w:eastAsia="宋体" w:cs="宋体"/>
          <w:color w:val="000000" w:themeColor="text1"/>
          <w:szCs w:val="24"/>
          <w:highlight w:val="none"/>
          <w:lang w:eastAsia="zh-CN" w:bidi="ar"/>
          <w14:textFill>
            <w14:solidFill>
              <w14:schemeClr w14:val="tx1"/>
            </w14:solidFill>
          </w14:textFill>
        </w:rPr>
        <w:t>洛龙区钱江路与蔡伦路交叉口东北角</w:t>
      </w:r>
      <w:r>
        <w:rPr>
          <w:rFonts w:hint="eastAsia" w:ascii="宋体" w:hAnsi="宋体" w:eastAsia="宋体" w:cs="宋体"/>
          <w:color w:val="000000" w:themeColor="text1"/>
          <w:szCs w:val="24"/>
          <w:highlight w:val="none"/>
          <w:lang w:bidi="ar"/>
          <w14:textFill>
            <w14:solidFill>
              <w14:schemeClr w14:val="tx1"/>
            </w14:solidFill>
          </w14:textFill>
        </w:rPr>
        <w:t>。</w:t>
      </w:r>
    </w:p>
    <w:p>
      <w:pPr>
        <w:outlineLvl w:val="9"/>
        <w:rPr>
          <w:rFonts w:hint="eastAsia"/>
          <w:color w:val="000000" w:themeColor="text1"/>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 xml:space="preserve">2.1 </w:t>
      </w:r>
      <w:r>
        <w:rPr>
          <w:rFonts w:hint="eastAsia" w:ascii="宋体" w:hAnsi="宋体" w:eastAsia="宋体" w:cs="宋体"/>
          <w:color w:val="000000" w:themeColor="text1"/>
          <w:kern w:val="1"/>
          <w:szCs w:val="24"/>
          <w:highlight w:val="none"/>
          <w14:textFill>
            <w14:solidFill>
              <w14:schemeClr w14:val="tx1"/>
            </w14:solidFill>
          </w14:textFill>
        </w:rPr>
        <w:t>由河南大地电力勘察设计有限公司设计的开元壹号</w:t>
      </w:r>
      <w:r>
        <w:rPr>
          <w:rFonts w:hint="eastAsia" w:ascii="宋体" w:hAnsi="宋体" w:eastAsia="宋体" w:cs="宋体"/>
          <w:color w:val="000000" w:themeColor="text1"/>
          <w:kern w:val="1"/>
          <w:szCs w:val="24"/>
          <w:highlight w:val="none"/>
          <w:lang w:val="en-US" w:eastAsia="zh-CN"/>
          <w14:textFill>
            <w14:solidFill>
              <w14:schemeClr w14:val="tx1"/>
            </w14:solidFill>
          </w14:textFill>
        </w:rPr>
        <w:t>62</w:t>
      </w:r>
      <w:r>
        <w:rPr>
          <w:rFonts w:hint="eastAsia" w:ascii="宋体" w:hAnsi="宋体" w:eastAsia="宋体" w:cs="宋体"/>
          <w:color w:val="000000" w:themeColor="text1"/>
          <w:kern w:val="1"/>
          <w:szCs w:val="24"/>
          <w:highlight w:val="none"/>
          <w14:textFill>
            <w14:solidFill>
              <w14:schemeClr w14:val="tx1"/>
            </w14:solidFill>
          </w14:textFill>
        </w:rPr>
        <w:t>#地块</w:t>
      </w:r>
      <w:r>
        <w:rPr>
          <w:rFonts w:hint="eastAsia" w:ascii="宋体" w:hAnsi="宋体" w:eastAsia="宋体" w:cs="宋体"/>
          <w:color w:val="000000" w:themeColor="text1"/>
          <w:kern w:val="1"/>
          <w:szCs w:val="24"/>
          <w:highlight w:val="none"/>
          <w:lang w:val="en-US" w:eastAsia="zh-CN"/>
          <w14:textFill>
            <w14:solidFill>
              <w14:schemeClr w14:val="tx1"/>
            </w14:solidFill>
          </w14:textFill>
        </w:rPr>
        <w:t>一</w:t>
      </w:r>
      <w:r>
        <w:rPr>
          <w:rFonts w:hint="eastAsia" w:ascii="宋体" w:hAnsi="宋体" w:eastAsia="宋体" w:cs="宋体"/>
          <w:color w:val="000000" w:themeColor="text1"/>
          <w:kern w:val="1"/>
          <w:szCs w:val="24"/>
          <w:highlight w:val="none"/>
          <w14:textFill>
            <w14:solidFill>
              <w14:schemeClr w14:val="tx1"/>
            </w14:solidFill>
          </w14:textFill>
        </w:rPr>
        <w:t>期供配电工程施工图纸范围内的相关供配电工程。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 xml:space="preserve">2.2 </w:t>
      </w:r>
      <w:r>
        <w:rPr>
          <w:rFonts w:hint="eastAsia" w:ascii="宋体" w:hAnsi="宋体" w:eastAsia="宋体" w:cs="宋体"/>
          <w:color w:val="000000" w:themeColor="text1"/>
          <w:szCs w:val="24"/>
          <w:highlight w:val="none"/>
          <w:lang w:eastAsia="zh-CN"/>
          <w14:textFill>
            <w14:solidFill>
              <w14:schemeClr w14:val="tx1"/>
            </w14:solidFill>
          </w14:textFill>
        </w:rPr>
        <w:t>图纸范围内的公寓楼双电源配电所、公寓楼单电源配电所、用户专用配、商业专变、</w:t>
      </w:r>
      <w:r>
        <w:rPr>
          <w:rFonts w:hint="eastAsia" w:ascii="宋体" w:hAnsi="宋体" w:eastAsia="宋体" w:cs="宋体"/>
          <w:color w:val="000000" w:themeColor="text1"/>
          <w:szCs w:val="24"/>
          <w:highlight w:val="none"/>
          <w:lang w:val="en-US" w:eastAsia="zh-CN"/>
          <w14:textFill>
            <w14:solidFill>
              <w14:schemeClr w14:val="tx1"/>
            </w14:solidFill>
          </w14:textFill>
        </w:rPr>
        <w:t>1、2#住宅配及充电桩专变土建及设备采购安装、高压桥架的采购安装、10KV高压电缆的采购及安装敷设，51/52/53/56/57号楼户表低压出线电源电缆，低压桥架、封闭母线、电表箱及电表的采购、敷设、安装，所有配电所的送电及住宅配的移交,不含55号楼户表及出线电缆、桥架、封闭母线的安装及采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eastAsia="宋体" w:cs="宋体"/>
          <w:color w:val="000000" w:themeColor="text1"/>
          <w:kern w:val="1"/>
          <w:szCs w:val="24"/>
          <w:highlight w:val="none"/>
          <w:lang w:val="en-US" w:eastAsia="zh-CN"/>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kern w:val="1"/>
          <w:szCs w:val="24"/>
          <w:highlight w:val="none"/>
          <w14:textFill>
            <w14:solidFill>
              <w14:schemeClr w14:val="tx1"/>
            </w14:solidFill>
          </w14:textFill>
        </w:rPr>
        <w:t>包含全部送电手续、送电、监理费等所涉及全部费用；供配电工程的设备材料购置(含配电室内配套设施）及其施工安装、调试、通过竣工验收直至交付使用、人员技术培训、保修、售后服务。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spacing w:val="12"/>
          <w:kern w:val="1"/>
          <w:szCs w:val="24"/>
          <w:highlight w:val="none"/>
          <w:shd w:val="clear" w:color="auto" w:fill="FFFFFF"/>
          <w:lang w:val="en-US" w:eastAsia="zh-CN"/>
          <w14:textFill>
            <w14:solidFill>
              <w14:schemeClr w14:val="tx1"/>
            </w14:solidFill>
          </w14:textFill>
        </w:rPr>
        <w:t xml:space="preserve">2.4 </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三、承包方式</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 xml:space="preserve">3.1 </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pStyle w:val="2"/>
        <w:ind w:firstLine="480" w:firstLineChars="200"/>
        <w:rPr>
          <w:rFonts w:hint="eastAsia"/>
          <w:color w:val="000000" w:themeColor="text1"/>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3.2 </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 xml:space="preserve">4.1 </w:t>
      </w:r>
      <w:r>
        <w:rPr>
          <w:rFonts w:hint="eastAsia" w:ascii="宋体" w:hAnsi="宋体" w:cs="宋体"/>
          <w:color w:val="000000" w:themeColor="text1"/>
          <w:spacing w:val="12"/>
          <w:szCs w:val="24"/>
          <w:highlight w:val="none"/>
          <w14:textFill>
            <w14:solidFill>
              <w14:schemeClr w14:val="tx1"/>
            </w14:solidFill>
          </w14:textFill>
        </w:rPr>
        <w:t>本工程工期</w:t>
      </w:r>
      <w:r>
        <w:rPr>
          <w:rFonts w:hint="eastAsia" w:ascii="宋体" w:hAnsi="宋体" w:cs="宋体"/>
          <w:color w:val="000000" w:themeColor="text1"/>
          <w:spacing w:val="12"/>
          <w:szCs w:val="24"/>
          <w:highlight w:val="none"/>
          <w:u w:val="single"/>
          <w14:textFill>
            <w14:solidFill>
              <w14:schemeClr w14:val="tx1"/>
            </w14:solidFill>
          </w14:textFill>
        </w:rPr>
        <w:t>1</w:t>
      </w:r>
      <w:r>
        <w:rPr>
          <w:rFonts w:hint="eastAsia" w:ascii="宋体" w:hAnsi="宋体" w:cs="宋体"/>
          <w:color w:val="000000" w:themeColor="text1"/>
          <w:spacing w:val="12"/>
          <w:szCs w:val="24"/>
          <w:highlight w:val="none"/>
          <w:u w:val="single"/>
          <w:lang w:val="en-US" w:eastAsia="zh-CN"/>
          <w14:textFill>
            <w14:solidFill>
              <w14:schemeClr w14:val="tx1"/>
            </w14:solidFill>
          </w14:textFill>
        </w:rPr>
        <w:t>20</w:t>
      </w:r>
      <w:r>
        <w:rPr>
          <w:rFonts w:hint="eastAsia" w:ascii="宋体" w:hAnsi="宋体" w:cs="宋体"/>
          <w:color w:val="000000" w:themeColor="text1"/>
          <w:spacing w:val="12"/>
          <w:szCs w:val="24"/>
          <w:highlight w:val="none"/>
          <w14:textFill>
            <w14:solidFill>
              <w14:schemeClr w14:val="tx1"/>
            </w14:solidFill>
          </w14:textFill>
        </w:rPr>
        <w:t>日历天。具体开工时间以发包单位现场工程师下达的开工令为准。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4.2 </w:t>
      </w:r>
      <w:r>
        <w:rPr>
          <w:rFonts w:hint="eastAsia" w:ascii="宋体" w:hAnsi="宋体" w:eastAsia="宋体" w:cs="宋体"/>
          <w:color w:val="000000" w:themeColor="text1"/>
          <w:szCs w:val="24"/>
          <w:highlight w:val="no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5.1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合同方式：</w:t>
      </w:r>
      <w:r>
        <w:rPr>
          <w:rFonts w:hint="eastAsia" w:ascii="宋体" w:hAnsi="宋体" w:cs="宋体"/>
          <w:b w:val="0"/>
          <w:bCs w:val="0"/>
          <w:color w:val="000000" w:themeColor="text1"/>
          <w:kern w:val="1"/>
          <w:szCs w:val="24"/>
          <w:highlight w:val="none"/>
          <w:lang w:eastAsia="zh-CN" w:bidi="ar"/>
          <w14:textFill>
            <w14:solidFill>
              <w14:schemeClr w14:val="tx1"/>
            </w14:solidFill>
          </w14:textFill>
        </w:rPr>
        <w:t>采用固定总价包干形式。</w:t>
      </w:r>
      <w:r>
        <w:rPr>
          <w:rFonts w:hint="eastAsia" w:ascii="宋体" w:hAnsi="宋体" w:eastAsia="宋体" w:cs="宋体"/>
          <w:b w:val="0"/>
          <w:bCs w:val="0"/>
          <w:color w:val="000000" w:themeColor="text1"/>
          <w:kern w:val="1"/>
          <w:sz w:val="24"/>
          <w:szCs w:val="24"/>
          <w:highlight w:val="none"/>
          <w:lang w:bidi="ar"/>
          <w14:textFill>
            <w14:solidFill>
              <w14:schemeClr w14:val="tx1"/>
            </w14:solidFill>
          </w14:textFill>
        </w:rPr>
        <w:t>施</w:t>
      </w:r>
      <w:r>
        <w:rPr>
          <w:rFonts w:hint="eastAsia" w:ascii="宋体" w:hAnsi="宋体" w:eastAsia="宋体" w:cs="宋体"/>
          <w:color w:val="000000" w:themeColor="text1"/>
          <w:kern w:val="1"/>
          <w:sz w:val="24"/>
          <w:szCs w:val="24"/>
          <w:highlight w:val="none"/>
          <w:lang w:bidi="ar"/>
          <w14:textFill>
            <w14:solidFill>
              <w14:schemeClr w14:val="tx1"/>
            </w14:solidFill>
          </w14:textFill>
        </w:rPr>
        <w:t>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kern w:val="1"/>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5.2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cs="宋体"/>
          <w:color w:val="000000" w:themeColor="text1"/>
          <w:kern w:val="1"/>
          <w:szCs w:val="24"/>
          <w:highlight w:val="none"/>
          <w:lang w:val="en-US" w:eastAsia="zh-CN" w:bidi="ar"/>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5.2.1 </w:t>
      </w:r>
      <w:r>
        <w:rPr>
          <w:rFonts w:hint="eastAsia" w:ascii="宋体" w:hAnsi="宋体" w:eastAsia="宋体" w:cs="宋体"/>
          <w:color w:val="000000" w:themeColor="text1"/>
          <w:kern w:val="1"/>
          <w:szCs w:val="24"/>
          <w:highlight w:val="none"/>
          <w:lang w:bidi="ar"/>
          <w14:textFill>
            <w14:solidFill>
              <w14:schemeClr w14:val="tx1"/>
            </w14:solidFill>
          </w14:textFill>
        </w:rPr>
        <w:t>本工程固定合同总价为</w:t>
      </w:r>
      <w:r>
        <w:rPr>
          <w:rFonts w:hint="eastAsia" w:ascii="宋体" w:hAnsi="宋体" w:cs="宋体"/>
          <w:color w:val="000000" w:themeColor="text1"/>
          <w:kern w:val="1"/>
          <w:szCs w:val="24"/>
          <w:highlight w:val="none"/>
          <w:lang w:eastAsia="zh-CN" w:bidi="ar"/>
          <w14:textFill>
            <w14:solidFill>
              <w14:schemeClr w14:val="tx1"/>
            </w14:solidFill>
          </w14:textFill>
        </w:rPr>
        <w:t>小写：</w:t>
      </w:r>
      <w:r>
        <w:rPr>
          <w:rFonts w:hint="eastAsia" w:ascii="宋体" w:hAnsi="宋体" w:cs="宋体"/>
          <w:color w:val="000000" w:themeColor="text1"/>
          <w:kern w:val="1"/>
          <w:szCs w:val="24"/>
          <w:highlight w:val="none"/>
          <w:lang w:val="en-US" w:eastAsia="zh-CN" w:bidi="ar"/>
          <w14:textFill>
            <w14:solidFill>
              <w14:schemeClr w14:val="tx1"/>
            </w14:solidFill>
          </w14:textFill>
        </w:rPr>
        <w:t>¥17,500,000.00元，大写：人民币壹仟柒佰伍拾万元整，其中不含税价款为小写：¥16,055,045.87元，大写：人民币壹仟陆佰零伍万伍仟零肆拾伍元捌角柒分，税金为小写：¥1,444,954.13</w:t>
      </w:r>
      <w:r>
        <w:rPr>
          <w:rFonts w:hint="eastAsia" w:ascii="宋体" w:hAnsi="宋体" w:cs="宋体"/>
          <w:color w:val="000000" w:themeColor="text1"/>
          <w:kern w:val="1"/>
          <w:szCs w:val="24"/>
          <w:highlight w:val="no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税率为9%。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5.2.2 </w:t>
      </w:r>
      <w:r>
        <w:rPr>
          <w:rFonts w:hint="eastAsia" w:ascii="宋体" w:hAnsi="宋体" w:eastAsia="宋体" w:cs="宋体"/>
          <w:color w:val="000000" w:themeColor="text1"/>
          <w:kern w:val="1"/>
          <w:szCs w:val="24"/>
          <w:highlight w:val="none"/>
          <w:lang w:bidi="ar"/>
          <w14:textFill>
            <w14:solidFill>
              <w14:schemeClr w14:val="tx1"/>
            </w14:solidFill>
          </w14:textFill>
        </w:rPr>
        <w:t>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5.2.3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6.1 </w:t>
      </w:r>
      <w:r>
        <w:rPr>
          <w:rFonts w:hint="eastAsia" w:ascii="宋体" w:hAnsi="宋体" w:eastAsia="宋体" w:cs="宋体"/>
          <w:b/>
          <w:color w:val="000000" w:themeColor="text1"/>
          <w:szCs w:val="24"/>
          <w:highlight w:val="none"/>
          <w:lang w:bidi="ar"/>
          <w14:textFill>
            <w14:solidFill>
              <w14:schemeClr w14:val="tx1"/>
            </w14:solidFill>
          </w14:textFill>
        </w:rPr>
        <w:t>技术标准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6.1.1</w:t>
      </w:r>
      <w:r>
        <w:rPr>
          <w:rFonts w:hint="eastAsia" w:ascii="宋体" w:hAnsi="宋体" w:eastAsia="宋体" w:cs="宋体"/>
          <w:color w:val="000000" w:themeColor="text1"/>
          <w:szCs w:val="24"/>
          <w:highlight w:val="no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（5）《砌体工程施工质量验收规范》     GB50203--2011</w:t>
      </w:r>
    </w:p>
    <w:p>
      <w:pPr>
        <w:keepNext w:val="0"/>
        <w:keepLines w:val="0"/>
        <w:pageBreakBefore w:val="0"/>
        <w:widowControl w:val="0"/>
        <w:tabs>
          <w:tab w:val="left" w:pos="7867"/>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（13）《电气装置安装工程 低压电器施工及验收规范》  GB50254-2014</w:t>
      </w:r>
      <w:r>
        <w:rPr>
          <w:rFonts w:hint="eastAsia" w:ascii="宋体" w:hAnsi="宋体" w:eastAsia="宋体" w:cs="宋体"/>
          <w:color w:val="000000" w:themeColor="text1"/>
          <w:szCs w:val="24"/>
          <w:highlight w:val="no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6.1.2 </w:t>
      </w:r>
      <w:r>
        <w:rPr>
          <w:rFonts w:hint="eastAsia" w:ascii="宋体" w:hAnsi="宋体" w:eastAsia="宋体" w:cs="宋体"/>
          <w:color w:val="000000" w:themeColor="text1"/>
          <w:szCs w:val="24"/>
          <w:highlight w:val="no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6.1.3 </w:t>
      </w:r>
      <w:r>
        <w:rPr>
          <w:rFonts w:hint="eastAsia" w:ascii="宋体" w:hAnsi="宋体" w:eastAsia="宋体" w:cs="宋体"/>
          <w:color w:val="000000" w:themeColor="text1"/>
          <w:szCs w:val="24"/>
          <w:highlight w:val="no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lang w:bidi="ar"/>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6.2 </w:t>
      </w:r>
      <w:r>
        <w:rPr>
          <w:rFonts w:hint="eastAsia" w:ascii="宋体" w:hAnsi="宋体" w:eastAsia="宋体" w:cs="宋体"/>
          <w:b/>
          <w:color w:val="000000" w:themeColor="text1"/>
          <w:szCs w:val="24"/>
          <w:highlight w:val="none"/>
          <w:lang w:bidi="ar"/>
          <w14:textFill>
            <w14:solidFill>
              <w14:schemeClr w14:val="tx1"/>
            </w14:solidFill>
          </w14:textFill>
        </w:rPr>
        <w:t xml:space="preserve">技术要求 </w:t>
      </w:r>
    </w:p>
    <w:p>
      <w:pPr>
        <w:keepNext w:val="0"/>
        <w:keepLines w:val="0"/>
        <w:pageBreakBefore w:val="0"/>
        <w:widowControl w:val="0"/>
        <w:tabs>
          <w:tab w:val="left" w:pos="21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bCs/>
          <w:color w:val="000000" w:themeColor="text1"/>
          <w:kern w:val="28"/>
          <w:szCs w:val="24"/>
          <w:highlight w:val="none"/>
          <w:lang w:val="en-US" w:eastAsia="zh-CN"/>
          <w14:textFill>
            <w14:solidFill>
              <w14:schemeClr w14:val="tx1"/>
            </w14:solidFill>
          </w14:textFill>
        </w:rPr>
        <w:t xml:space="preserve">6.2.1 </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w:t>
      </w:r>
      <w:r>
        <w:rPr>
          <w:rFonts w:hint="eastAsia" w:ascii="宋体" w:hAnsi="宋体" w:eastAsia="宋体" w:cs="宋体"/>
          <w:bCs/>
          <w:color w:val="000000" w:themeColor="text1"/>
          <w:kern w:val="28"/>
          <w:szCs w:val="24"/>
          <w:highlight w:val="none"/>
          <w14:textFill>
            <w14:solidFill>
              <w14:schemeClr w14:val="tx1"/>
            </w14:solidFill>
          </w14:textFill>
        </w:rPr>
        <w:t>期供配电工程</w:t>
      </w:r>
      <w:r>
        <w:rPr>
          <w:rFonts w:hint="eastAsia" w:ascii="宋体" w:hAnsi="宋体" w:eastAsia="宋体" w:cs="宋体"/>
          <w:color w:val="000000" w:themeColor="text1"/>
          <w:szCs w:val="24"/>
          <w:highlight w:val="none"/>
          <w:lang w:bidi="ar"/>
          <w14:textFill>
            <w14:solidFill>
              <w14:schemeClr w14:val="tx1"/>
            </w14:solidFill>
          </w14:textFill>
        </w:rPr>
        <w:t>设有：</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6.2.2 </w:t>
      </w:r>
      <w:r>
        <w:rPr>
          <w:rFonts w:hint="eastAsia" w:ascii="宋体" w:hAnsi="宋体" w:eastAsia="宋体" w:cs="宋体"/>
          <w:color w:val="000000" w:themeColor="text1"/>
          <w:szCs w:val="24"/>
          <w:highlight w:val="none"/>
          <w:lang w:bidi="ar"/>
          <w14:textFill>
            <w14:solidFill>
              <w14:schemeClr w14:val="tx1"/>
            </w14:solidFill>
          </w14:textFill>
        </w:rPr>
        <w:t>高、低压配电网络均采用放射状树干式接线。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6.2.3 </w:t>
      </w:r>
      <w:r>
        <w:rPr>
          <w:rFonts w:hint="eastAsia" w:ascii="宋体" w:hAnsi="宋体" w:eastAsia="宋体" w:cs="宋体"/>
          <w:color w:val="000000" w:themeColor="text1"/>
          <w:szCs w:val="24"/>
          <w:highlight w:val="none"/>
          <w:lang w:bidi="ar"/>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6.2.4 </w:t>
      </w:r>
      <w:r>
        <w:rPr>
          <w:rFonts w:hint="eastAsia" w:ascii="宋体" w:hAnsi="宋体" w:eastAsia="宋体" w:cs="宋体"/>
          <w:color w:val="000000" w:themeColor="text1"/>
          <w:szCs w:val="24"/>
          <w:highlight w:val="none"/>
          <w:lang w:bidi="ar"/>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6.2.5 </w:t>
      </w:r>
      <w:r>
        <w:rPr>
          <w:rFonts w:hint="eastAsia" w:ascii="宋体" w:hAnsi="宋体" w:eastAsia="宋体" w:cs="宋体"/>
          <w:color w:val="000000" w:themeColor="text1"/>
          <w:szCs w:val="24"/>
          <w:highlight w:val="none"/>
          <w:lang w:bidi="ar"/>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6.2.6 </w:t>
      </w:r>
      <w:r>
        <w:rPr>
          <w:rFonts w:hint="eastAsia" w:ascii="宋体" w:hAnsi="宋体" w:eastAsia="宋体" w:cs="宋体"/>
          <w:color w:val="000000" w:themeColor="text1"/>
          <w:szCs w:val="24"/>
          <w:highlight w:val="none"/>
          <w:lang w:bidi="ar"/>
          <w14:textFill>
            <w14:solidFill>
              <w14:schemeClr w14:val="tx1"/>
            </w14:solidFill>
          </w14:textFill>
        </w:rPr>
        <w:t>电缆终端、引入建筑物应有余量，每个中间头亦应有余量。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6.2.7 </w:t>
      </w:r>
      <w:r>
        <w:rPr>
          <w:rFonts w:hint="eastAsia" w:ascii="宋体" w:hAnsi="宋体" w:eastAsia="宋体" w:cs="宋体"/>
          <w:color w:val="000000" w:themeColor="text1"/>
          <w:szCs w:val="24"/>
          <w:highlight w:val="none"/>
          <w:lang w:bidi="ar"/>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6.2.8 </w:t>
      </w:r>
      <w:r>
        <w:rPr>
          <w:rFonts w:hint="eastAsia" w:ascii="宋体" w:hAnsi="宋体" w:eastAsia="宋体" w:cs="宋体"/>
          <w:color w:val="000000" w:themeColor="text1"/>
          <w:szCs w:val="24"/>
          <w:highlight w:val="none"/>
          <w:lang w:bidi="ar"/>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6.2.9 </w:t>
      </w:r>
      <w:r>
        <w:rPr>
          <w:rFonts w:hint="eastAsia" w:ascii="宋体" w:hAnsi="宋体" w:eastAsia="宋体" w:cs="宋体"/>
          <w:color w:val="000000" w:themeColor="text1"/>
          <w:szCs w:val="24"/>
          <w:highlight w:val="none"/>
          <w:lang w:bidi="ar"/>
          <w14:textFill>
            <w14:solidFill>
              <w14:schemeClr w14:val="tx1"/>
            </w14:solidFill>
          </w14:textFill>
        </w:rPr>
        <w:t>电缆在管内敷设，管口不得有毛刺，电缆弯曲半径不小于15倍的电缆外径。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6.2.10 </w:t>
      </w:r>
      <w:r>
        <w:rPr>
          <w:rFonts w:hint="eastAsia" w:ascii="宋体" w:hAnsi="宋体" w:eastAsia="宋体" w:cs="宋体"/>
          <w:color w:val="000000" w:themeColor="text1"/>
          <w:szCs w:val="24"/>
          <w:highlight w:val="none"/>
          <w:lang w:bidi="ar"/>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6.2.11 </w:t>
      </w:r>
      <w:r>
        <w:rPr>
          <w:rFonts w:hint="eastAsia" w:ascii="宋体" w:hAnsi="宋体" w:eastAsia="宋体" w:cs="宋体"/>
          <w:color w:val="000000" w:themeColor="text1"/>
          <w:szCs w:val="24"/>
          <w:highlight w:val="none"/>
          <w:lang w:bidi="ar"/>
          <w14:textFill>
            <w14:solidFill>
              <w14:schemeClr w14:val="tx1"/>
            </w14:solidFill>
          </w14:textFill>
        </w:rPr>
        <w:t>10kV电缆的具体安装位置由供电部门确定。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6.2.12 </w:t>
      </w:r>
      <w:r>
        <w:rPr>
          <w:rFonts w:hint="eastAsia" w:ascii="宋体" w:hAnsi="宋体" w:eastAsia="宋体" w:cs="宋体"/>
          <w:color w:val="000000" w:themeColor="text1"/>
          <w:szCs w:val="24"/>
          <w:highlight w:val="none"/>
          <w:lang w:bidi="ar"/>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6.2.13 </w:t>
      </w:r>
      <w:r>
        <w:rPr>
          <w:rFonts w:hint="eastAsia" w:ascii="宋体" w:hAnsi="宋体" w:eastAsia="宋体" w:cs="宋体"/>
          <w:color w:val="000000" w:themeColor="text1"/>
          <w:szCs w:val="24"/>
          <w:highlight w:val="none"/>
          <w:lang w:bidi="ar"/>
          <w14:textFill>
            <w14:solidFill>
              <w14:schemeClr w14:val="tx1"/>
            </w14:solidFill>
          </w14:textFill>
        </w:rPr>
        <w:t>电缆标志桩应在电缆转角处设置。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6.2.14 </w:t>
      </w:r>
      <w:r>
        <w:rPr>
          <w:rFonts w:hint="eastAsia" w:ascii="宋体" w:hAnsi="宋体" w:eastAsia="宋体" w:cs="宋体"/>
          <w:color w:val="000000" w:themeColor="text1"/>
          <w:szCs w:val="24"/>
          <w:highlight w:val="none"/>
          <w:lang w:bidi="ar"/>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6.2.15 </w:t>
      </w:r>
      <w:r>
        <w:rPr>
          <w:rFonts w:hint="eastAsia" w:ascii="宋体" w:hAnsi="宋体" w:eastAsia="宋体" w:cs="宋体"/>
          <w:color w:val="000000" w:themeColor="text1"/>
          <w:szCs w:val="24"/>
          <w:highlight w:val="none"/>
          <w:lang w:bidi="ar"/>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7.1 </w:t>
      </w:r>
      <w:r>
        <w:rPr>
          <w:rFonts w:hint="eastAsia" w:ascii="宋体" w:hAnsi="宋体" w:eastAsia="宋体" w:cs="宋体"/>
          <w:color w:val="000000" w:themeColor="text1"/>
          <w:szCs w:val="24"/>
          <w:highlight w:val="none"/>
          <w:lang w:bidi="ar"/>
          <w14:textFill>
            <w14:solidFill>
              <w14:schemeClr w14:val="tx1"/>
            </w14:solidFill>
          </w14:textFill>
        </w:rPr>
        <w:t>工程质量达到合格标准。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7.2 </w:t>
      </w:r>
      <w:r>
        <w:rPr>
          <w:rFonts w:hint="eastAsia" w:ascii="宋体" w:hAnsi="宋体" w:eastAsia="宋体" w:cs="宋体"/>
          <w:color w:val="000000" w:themeColor="text1"/>
          <w:szCs w:val="24"/>
          <w:highlight w:val="none"/>
          <w:lang w:bidi="ar"/>
          <w14:textFill>
            <w14:solidFill>
              <w14:schemeClr w14:val="tx1"/>
            </w14:solidFill>
          </w14:textFill>
        </w:rPr>
        <w:t>适用标准、规范：国家、河南省现行的供配电工程相关施工验收规范、标准。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7.3 </w:t>
      </w:r>
      <w:r>
        <w:rPr>
          <w:rFonts w:hint="eastAsia" w:ascii="宋体" w:hAnsi="宋体" w:eastAsia="宋体" w:cs="宋体"/>
          <w:color w:val="000000" w:themeColor="text1"/>
          <w:szCs w:val="24"/>
          <w:highlight w:val="no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7.4 </w:t>
      </w:r>
      <w:r>
        <w:rPr>
          <w:rFonts w:hint="eastAsia" w:ascii="宋体" w:hAnsi="宋体" w:eastAsia="宋体" w:cs="宋体"/>
          <w:color w:val="000000" w:themeColor="text1"/>
          <w:szCs w:val="24"/>
          <w:highlight w:val="no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7.5 </w:t>
      </w:r>
      <w:r>
        <w:rPr>
          <w:rFonts w:hint="eastAsia" w:ascii="宋体" w:hAnsi="宋体" w:eastAsia="宋体" w:cs="宋体"/>
          <w:color w:val="000000" w:themeColor="text1"/>
          <w:szCs w:val="24"/>
          <w:highlight w:val="no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7.6 </w:t>
      </w:r>
      <w:r>
        <w:rPr>
          <w:rFonts w:hint="eastAsia" w:ascii="宋体" w:hAnsi="宋体" w:eastAsia="宋体" w:cs="宋体"/>
          <w:color w:val="000000" w:themeColor="text1"/>
          <w:szCs w:val="24"/>
          <w:highlight w:val="no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7.7 </w:t>
      </w:r>
      <w:r>
        <w:rPr>
          <w:rFonts w:hint="eastAsia" w:ascii="宋体" w:hAnsi="宋体" w:eastAsia="宋体" w:cs="宋体"/>
          <w:color w:val="000000" w:themeColor="text1"/>
          <w:szCs w:val="24"/>
          <w:highlight w:val="no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7.8 </w:t>
      </w:r>
      <w:r>
        <w:rPr>
          <w:rFonts w:hint="eastAsia" w:ascii="宋体" w:hAnsi="宋体" w:eastAsia="宋体" w:cs="宋体"/>
          <w:color w:val="000000" w:themeColor="text1"/>
          <w:szCs w:val="24"/>
          <w:highlight w:val="no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7.9 </w:t>
      </w:r>
      <w:r>
        <w:rPr>
          <w:rFonts w:hint="eastAsia" w:ascii="宋体" w:hAnsi="宋体" w:eastAsia="宋体" w:cs="宋体"/>
          <w:color w:val="000000" w:themeColor="text1"/>
          <w:szCs w:val="24"/>
          <w:highlight w:val="none"/>
          <w:lang w:bidi="ar"/>
          <w14:textFill>
            <w14:solidFill>
              <w14:schemeClr w14:val="tx1"/>
            </w14:solidFill>
          </w14:textFill>
        </w:rPr>
        <w:t>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9"/>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八、工程变更</w:t>
      </w:r>
      <w:r>
        <w:rPr>
          <w:rFonts w:hint="eastAsia" w:hAnsi="宋体" w:cs="宋体"/>
          <w:b/>
          <w:color w:val="000000" w:themeColor="text1"/>
          <w:kern w:val="1"/>
          <w:highlight w:val="none"/>
          <w:lang w:val="en-US" w:eastAsia="zh-CN" w:bidi="ar"/>
          <w14:textFill>
            <w14:solidFill>
              <w14:schemeClr w14:val="tx1"/>
            </w14:solidFill>
          </w14:textFill>
        </w:rPr>
        <w:t>签证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8.1 </w:t>
      </w:r>
      <w:r>
        <w:rPr>
          <w:rFonts w:hint="eastAsia" w:ascii="宋体" w:hAnsi="宋体" w:eastAsia="宋体" w:cs="宋体"/>
          <w:color w:val="000000" w:themeColor="text1"/>
          <w:kern w:val="1"/>
          <w:highlight w:val="none"/>
          <w:lang w:bidi="ar"/>
          <w14:textFill>
            <w14:solidFill>
              <w14:schemeClr w14:val="tx1"/>
            </w14:solidFill>
          </w14:textFill>
        </w:rPr>
        <w:t>乙方应严格按照经甲方核审签认的施工图纸施工，不得随意变更；若确须变更，应按程序报甲方同意后，方可变更施工。否则造成的一切后果均由乙方负责。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8.2 </w:t>
      </w:r>
      <w:r>
        <w:rPr>
          <w:rFonts w:hint="eastAsia" w:ascii="宋体" w:hAnsi="宋体" w:eastAsia="宋体" w:cs="宋体"/>
          <w:color w:val="000000" w:themeColor="text1"/>
          <w:kern w:val="1"/>
          <w:highlight w:val="none"/>
          <w:lang w:bidi="ar"/>
          <w14:textFill>
            <w14:solidFill>
              <w14:schemeClr w14:val="tx1"/>
            </w14:solidFill>
          </w14:textFill>
        </w:rPr>
        <w:t>施工过程中，若甲方需要增减项目或变更项目应提前以书面形式通知乙方，</w:t>
      </w:r>
      <w:r>
        <w:rPr>
          <w:rFonts w:hint="eastAsia" w:ascii="宋体" w:hAnsi="宋体" w:eastAsia="宋体" w:cs="宋体"/>
          <w:color w:val="000000" w:themeColor="text1"/>
          <w:highlight w:val="none"/>
          <w14:textFill>
            <w14:solidFill>
              <w14:schemeClr w14:val="tx1"/>
            </w14:solidFill>
          </w14:textFill>
        </w:rPr>
        <w:t>接到通知后，乙方应立即执行增减或变更后的项目，否则一切损失由乙方负担</w:t>
      </w:r>
      <w:r>
        <w:rPr>
          <w:rFonts w:hint="eastAsia" w:ascii="宋体" w:hAnsi="宋体" w:eastAsia="宋体" w:cs="宋体"/>
          <w:color w:val="000000" w:themeColor="text1"/>
          <w:kern w:val="1"/>
          <w:highlight w:val="none"/>
          <w:lang w:bidi="ar"/>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8.3 </w:t>
      </w:r>
      <w:r>
        <w:rPr>
          <w:rFonts w:hint="eastAsia" w:ascii="宋体" w:hAnsi="宋体" w:eastAsia="宋体" w:cs="宋体"/>
          <w:color w:val="000000" w:themeColor="text1"/>
          <w:kern w:val="1"/>
          <w:highlight w:val="none"/>
          <w:lang w:bidi="ar"/>
          <w14:textFill>
            <w14:solidFill>
              <w14:schemeClr w14:val="tx1"/>
            </w14:solidFill>
          </w14:textFill>
        </w:rPr>
        <w:t>施工中承包人不得擅自对原工程设计进行变更。因承包人擅自变更设计发生的费用和由此导致的直接经济损失，由承包人承担，延误的工期不予顺延。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bidi="ar"/>
          <w14:textFill>
            <w14:solidFill>
              <w14:schemeClr w14:val="tx1"/>
            </w14:solidFill>
          </w14:textFill>
        </w:rPr>
      </w:pPr>
      <w:r>
        <w:rPr>
          <w:rFonts w:hint="eastAsia" w:hAnsi="宋体" w:cs="宋体"/>
          <w:color w:val="000000" w:themeColor="text1"/>
          <w:kern w:val="1"/>
          <w:szCs w:val="24"/>
          <w:highlight w:val="none"/>
          <w:lang w:val="en-US" w:eastAsia="zh-CN" w:bidi="ar"/>
          <w14:textFill>
            <w14:solidFill>
              <w14:schemeClr w14:val="tx1"/>
            </w14:solidFill>
          </w14:textFill>
        </w:rPr>
        <w:t xml:space="preserve">8.4 </w:t>
      </w:r>
      <w:r>
        <w:rPr>
          <w:rFonts w:hint="eastAsia" w:ascii="宋体" w:hAnsi="宋体" w:eastAsia="宋体" w:cs="宋体"/>
          <w:color w:val="000000" w:themeColor="text1"/>
          <w:kern w:val="1"/>
          <w:szCs w:val="24"/>
          <w:highlight w:val="none"/>
          <w:lang w:bidi="ar"/>
          <w14:textFill>
            <w14:solidFill>
              <w14:schemeClr w14:val="tx1"/>
            </w14:solidFill>
          </w14:textFill>
        </w:rPr>
        <w:t>变更、签证计价办法：</w:t>
      </w:r>
      <w:r>
        <w:rPr>
          <w:rFonts w:hint="eastAsia" w:ascii="宋体" w:hAnsi="宋体" w:eastAsia="宋体" w:cs="宋体"/>
          <w:color w:val="000000" w:themeColor="text1"/>
          <w:kern w:val="1"/>
          <w:highlight w:val="none"/>
          <w:lang w:bidi="ar"/>
          <w14:textFill>
            <w14:solidFill>
              <w14:schemeClr w14:val="tx1"/>
            </w14:solidFill>
          </w14:textFill>
        </w:rPr>
        <w:t>因设计变更</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val="en-US" w:eastAsia="zh-CN" w:bidi="ar"/>
          <w14:textFill>
            <w14:solidFill>
              <w14:schemeClr w14:val="tx1"/>
            </w14:solidFill>
          </w14:textFill>
        </w:rPr>
        <w:t>签证</w:t>
      </w:r>
      <w:r>
        <w:rPr>
          <w:rFonts w:hint="eastAsia" w:ascii="宋体" w:hAnsi="宋体" w:eastAsia="宋体" w:cs="宋体"/>
          <w:color w:val="000000" w:themeColor="text1"/>
          <w:kern w:val="1"/>
          <w:highlight w:val="none"/>
          <w:lang w:bidi="ar"/>
          <w14:textFill>
            <w14:solidFill>
              <w14:schemeClr w14:val="tx1"/>
            </w14:solidFill>
          </w14:textFill>
        </w:rPr>
        <w:t>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szCs w:val="24"/>
          <w:highlight w:val="none"/>
          <w:lang w:bidi="ar"/>
          <w14:textFill>
            <w14:solidFill>
              <w14:schemeClr w14:val="tx1"/>
            </w14:solidFill>
          </w14:textFill>
        </w:rPr>
        <w:t>总价下浮</w:t>
      </w:r>
      <w:r>
        <w:rPr>
          <w:rFonts w:hint="eastAsia" w:ascii="宋体" w:hAnsi="宋体" w:eastAsia="宋体" w:cs="宋体"/>
          <w:color w:val="000000" w:themeColor="text1"/>
          <w:kern w:val="1"/>
          <w:szCs w:val="24"/>
          <w:highlight w:val="none"/>
          <w:u w:val="single"/>
          <w:lang w:bidi="ar"/>
          <w14:textFill>
            <w14:solidFill>
              <w14:schemeClr w14:val="tx1"/>
            </w14:solidFill>
          </w14:textFill>
        </w:rPr>
        <w:t xml:space="preserve"> 15 </w:t>
      </w:r>
      <w:r>
        <w:rPr>
          <w:rFonts w:hint="eastAsia" w:ascii="宋体" w:hAnsi="宋体" w:eastAsia="宋体" w:cs="宋体"/>
          <w:color w:val="000000" w:themeColor="text1"/>
          <w:kern w:val="1"/>
          <w:szCs w:val="24"/>
          <w:highlight w:val="none"/>
          <w:lang w:bidi="ar"/>
          <w14:textFill>
            <w14:solidFill>
              <w14:schemeClr w14:val="tx1"/>
            </w14:solidFill>
          </w14:textFill>
        </w:rPr>
        <w:t>%，不计取二次搬运费、夜间施工措施费、冬雨季节施工措施费、高层建筑增加费</w:t>
      </w:r>
      <w:r>
        <w:rPr>
          <w:rFonts w:hint="eastAsia" w:ascii="宋体" w:hAnsi="宋体" w:eastAsia="宋体" w:cs="宋体"/>
          <w:color w:val="000000" w:themeColor="text1"/>
          <w:kern w:val="1"/>
          <w:szCs w:val="24"/>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bidi="ar"/>
          <w14:textFill>
            <w14:solidFill>
              <w14:schemeClr w14:val="tx1"/>
            </w14:solidFill>
          </w14:textFill>
        </w:rPr>
        <w:t>本工程脚手架及成品保护费等措施费为一次性包干费用，已包含在合同价内，结算时不再调整。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九、</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竣工</w:t>
      </w:r>
      <w:r>
        <w:rPr>
          <w:rFonts w:hint="eastAsia" w:ascii="宋体" w:hAnsi="宋体" w:eastAsia="宋体" w:cs="宋体"/>
          <w:b/>
          <w:bCs/>
          <w:color w:val="000000" w:themeColor="text1"/>
          <w:highlight w:val="none"/>
          <w14:textFill>
            <w14:solidFill>
              <w14:schemeClr w14:val="tx1"/>
            </w14:solidFill>
          </w14:textFill>
        </w:rPr>
        <w:t xml:space="preserve">结算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9.1 </w:t>
      </w:r>
      <w:r>
        <w:rPr>
          <w:rFonts w:hint="eastAsia" w:ascii="宋体" w:hAnsi="宋体" w:eastAsia="宋体" w:cs="宋体"/>
          <w:color w:val="000000" w:themeColor="text1"/>
          <w:kern w:val="2"/>
          <w:highlight w:val="none"/>
          <w:lang w:bidi="ar"/>
          <w14:textFill>
            <w14:solidFill>
              <w14:schemeClr w14:val="tx1"/>
            </w14:solidFill>
          </w14:textFill>
        </w:rPr>
        <w:t>结算：结算价款=合同固定总价±变更签证-应扣费用；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9.2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9.3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十</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、工程价款支付</w:t>
      </w: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及涉税条款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10.1 </w:t>
      </w:r>
      <w:r>
        <w:rPr>
          <w:rFonts w:hint="eastAsia" w:ascii="宋体" w:hAnsi="宋体" w:eastAsia="宋体" w:cs="宋体"/>
          <w:color w:val="000000" w:themeColor="text1"/>
          <w:kern w:val="2"/>
          <w:highlight w:val="none"/>
          <w:lang w:bidi="ar"/>
          <w14:textFill>
            <w14:solidFill>
              <w14:schemeClr w14:val="tx1"/>
            </w14:solidFill>
          </w14:textFill>
        </w:rPr>
        <w:t>工程款支付：根据工程进度分阶段施工、分阶段付款。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.1</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第一阶段：</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土建及配套安装</w:t>
      </w:r>
      <w:r>
        <w:rPr>
          <w:rFonts w:hint="eastAsia" w:ascii="宋体" w:hAnsi="宋体" w:eastAsia="宋体" w:cs="宋体"/>
          <w:color w:val="000000" w:themeColor="text1"/>
          <w:kern w:val="1"/>
          <w:szCs w:val="24"/>
          <w:highlight w:val="none"/>
          <w14:textFill>
            <w14:solidFill>
              <w14:schemeClr w14:val="tx1"/>
            </w14:solidFill>
          </w14:textFill>
        </w:rPr>
        <w:t>部分施工完成（包括：设备房墙面及天棚粉刷、</w:t>
      </w:r>
      <w:r>
        <w:rPr>
          <w:rFonts w:hint="eastAsia" w:ascii="宋体" w:hAnsi="宋体" w:eastAsia="宋体" w:cs="宋体"/>
          <w:color w:val="000000" w:themeColor="text1"/>
          <w:kern w:val="1"/>
          <w:szCs w:val="24"/>
          <w:highlight w:val="none"/>
          <w:lang w:val="en-US" w:eastAsia="zh-CN"/>
          <w14:textFill>
            <w14:solidFill>
              <w14:schemeClr w14:val="tx1"/>
            </w14:solidFill>
          </w14:textFill>
        </w:rPr>
        <w:t>细石混凝土地面、室内回填土、台阶结构层及面层、栏杆供货安装、</w:t>
      </w:r>
      <w:r>
        <w:rPr>
          <w:rFonts w:hint="eastAsia" w:ascii="宋体" w:hAnsi="宋体" w:eastAsia="宋体" w:cs="宋体"/>
          <w:color w:val="000000" w:themeColor="text1"/>
          <w:kern w:val="1"/>
          <w:szCs w:val="24"/>
          <w:highlight w:val="none"/>
          <w14:textFill>
            <w14:solidFill>
              <w14:schemeClr w14:val="tx1"/>
            </w14:solidFill>
          </w14:textFill>
        </w:rPr>
        <w:t>设备房防火门供货安装、照明设施、应急照明、接地设施、通风设施、室内电缆沟、支架、桥架、钢制竖井等），包含</w:t>
      </w:r>
      <w:r>
        <w:rPr>
          <w:rFonts w:hint="eastAsia" w:ascii="宋体" w:hAnsi="宋体" w:eastAsia="宋体" w:cs="宋体"/>
          <w:bCs/>
          <w:color w:val="000000" w:themeColor="text1"/>
          <w:kern w:val="28"/>
          <w:szCs w:val="24"/>
          <w:highlight w:val="none"/>
          <w14:textFill>
            <w14:solidFill>
              <w14:schemeClr w14:val="tx1"/>
            </w14:solidFill>
          </w14:textFill>
        </w:rPr>
        <w:t>车库及主楼图纸范围内的高、低压桥架。</w:t>
      </w:r>
      <w:r>
        <w:rPr>
          <w:rFonts w:hint="eastAsia" w:ascii="宋体" w:hAnsi="宋体" w:eastAsia="宋体" w:cs="宋体"/>
          <w:color w:val="000000" w:themeColor="text1"/>
          <w:kern w:val="1"/>
          <w:szCs w:val="24"/>
          <w:highlight w:val="none"/>
          <w14:textFill>
            <w14:solidFill>
              <w14:schemeClr w14:val="tx1"/>
            </w14:solidFill>
          </w14:textFill>
        </w:rPr>
        <w:t>付至该阶段</w:t>
      </w:r>
      <w:r>
        <w:rPr>
          <w:rFonts w:hint="eastAsia" w:ascii="宋体" w:hAnsi="宋体" w:cs="宋体"/>
          <w:color w:val="000000" w:themeColor="text1"/>
          <w:kern w:val="1"/>
          <w:szCs w:val="24"/>
          <w:highlight w:val="none"/>
          <w:lang w:eastAsia="zh-CN"/>
          <w14:textFill>
            <w14:solidFill>
              <w14:schemeClr w14:val="tx1"/>
            </w14:solidFill>
          </w14:textFill>
        </w:rPr>
        <w:t>已完工程</w:t>
      </w:r>
      <w:r>
        <w:rPr>
          <w:rFonts w:hint="eastAsia" w:ascii="宋体" w:hAnsi="宋体" w:eastAsia="宋体" w:cs="宋体"/>
          <w:color w:val="000000" w:themeColor="text1"/>
          <w:kern w:val="1"/>
          <w:szCs w:val="24"/>
          <w:highlight w:val="none"/>
          <w14:textFill>
            <w14:solidFill>
              <w14:schemeClr w14:val="tx1"/>
            </w14:solidFill>
          </w14:textFill>
        </w:rPr>
        <w:t>合同额的70%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第二阶段：</w:t>
      </w:r>
      <w:r>
        <w:rPr>
          <w:rFonts w:hint="eastAsia" w:ascii="宋体" w:hAnsi="宋体" w:eastAsia="宋体" w:cs="宋体"/>
          <w:color w:val="000000" w:themeColor="text1"/>
          <w:kern w:val="1"/>
          <w:szCs w:val="24"/>
          <w:highlight w:val="none"/>
          <w:lang w:val="en-US" w:eastAsia="zh-CN"/>
          <w14:textFill>
            <w14:solidFill>
              <w14:schemeClr w14:val="tx1"/>
            </w14:solidFill>
          </w14:textFill>
        </w:rPr>
        <w:t>高压进线</w:t>
      </w:r>
      <w:r>
        <w:rPr>
          <w:rFonts w:hint="eastAsia" w:ascii="宋体" w:hAnsi="宋体" w:eastAsia="宋体" w:cs="宋体"/>
          <w:color w:val="000000" w:themeColor="text1"/>
          <w:kern w:val="1"/>
          <w:szCs w:val="24"/>
          <w:highlight w:val="none"/>
          <w14:textFill>
            <w14:solidFill>
              <w14:schemeClr w14:val="tx1"/>
            </w14:solidFill>
          </w14:textFill>
        </w:rPr>
        <w:t>的所有线缆供货及安装、</w:t>
      </w:r>
      <w:r>
        <w:rPr>
          <w:rFonts w:hint="eastAsia" w:ascii="宋体" w:hAnsi="宋体" w:eastAsia="宋体" w:cs="宋体"/>
          <w:color w:val="000000" w:themeColor="text1"/>
          <w:kern w:val="1"/>
          <w:szCs w:val="24"/>
          <w:highlight w:val="none"/>
          <w:lang w:val="en-US" w:eastAsia="zh-CN"/>
          <w14:textFill>
            <w14:solidFill>
              <w14:schemeClr w14:val="tx1"/>
            </w14:solidFill>
          </w14:textFill>
        </w:rPr>
        <w:t>电缆保护管、检查井等全部施工完成；</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用户专用配、1#住宅配、2#住宅配的所有设备、线缆供货及安装、住宅竖井内封闭母线、始端箱、插接箱、电度表及表箱、安全工具等辅助设施、环境监测系统、系统检测及调试等全部完成，付至</w:t>
      </w:r>
      <w:r>
        <w:rPr>
          <w:rFonts w:hint="eastAsia" w:ascii="宋体" w:hAnsi="宋体" w:cs="宋体"/>
          <w:color w:val="000000" w:themeColor="text1"/>
          <w:kern w:val="1"/>
          <w:szCs w:val="24"/>
          <w:highlight w:val="none"/>
          <w:lang w:eastAsia="zh-CN"/>
          <w14:textFill>
            <w14:solidFill>
              <w14:schemeClr w14:val="tx1"/>
            </w14:solidFill>
          </w14:textFill>
        </w:rPr>
        <w:t>该阶段已完工程</w:t>
      </w:r>
      <w:r>
        <w:rPr>
          <w:rFonts w:hint="eastAsia" w:ascii="宋体" w:hAnsi="宋体" w:eastAsia="宋体" w:cs="宋体"/>
          <w:color w:val="000000" w:themeColor="text1"/>
          <w:kern w:val="1"/>
          <w:szCs w:val="24"/>
          <w:highlight w:val="none"/>
          <w14:textFill>
            <w14:solidFill>
              <w14:schemeClr w14:val="tx1"/>
            </w14:solidFill>
          </w14:textFill>
        </w:rPr>
        <w:t>合同</w:t>
      </w:r>
      <w:r>
        <w:rPr>
          <w:rFonts w:hint="eastAsia" w:ascii="宋体" w:hAnsi="宋体" w:cs="宋体"/>
          <w:color w:val="000000" w:themeColor="text1"/>
          <w:kern w:val="1"/>
          <w:szCs w:val="24"/>
          <w:highlight w:val="none"/>
          <w:lang w:eastAsia="zh-CN"/>
          <w14:textFill>
            <w14:solidFill>
              <w14:schemeClr w14:val="tx1"/>
            </w14:solidFill>
          </w14:textFill>
        </w:rPr>
        <w:t>额</w:t>
      </w:r>
      <w:r>
        <w:rPr>
          <w:rFonts w:hint="eastAsia" w:ascii="宋体" w:hAnsi="宋体" w:eastAsia="宋体" w:cs="宋体"/>
          <w:color w:val="000000" w:themeColor="text1"/>
          <w:kern w:val="1"/>
          <w:szCs w:val="24"/>
          <w:highlight w:val="none"/>
          <w14:textFill>
            <w14:solidFill>
              <w14:schemeClr w14:val="tx1"/>
            </w14:solidFill>
          </w14:textFill>
        </w:rPr>
        <w:t>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.3</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第三阶段：正式电送电完成、住宅用电全部完成移交、经甲方及相关部门验收合格、配合甲方办理结算完成后，付至合同结算金额的95%</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.4</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第四阶段：自正式电送电完成之日起两年为质保期，质保期内连续运转正常良好，质保期满后甲方在30个工作日内无息付清剩余5%质保金。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.5</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每次付款前</w:t>
      </w:r>
      <w:r>
        <w:rPr>
          <w:rFonts w:hint="eastAsia" w:ascii="宋体" w:hAnsi="宋体" w:cs="宋体"/>
          <w:color w:val="000000" w:themeColor="text1"/>
          <w:kern w:val="1"/>
          <w:szCs w:val="24"/>
          <w:highlight w:val="none"/>
          <w:lang w:eastAsia="zh-CN"/>
          <w14:textFill>
            <w14:solidFill>
              <w14:schemeClr w14:val="tx1"/>
            </w14:solidFill>
          </w14:textFill>
        </w:rPr>
        <w:t>乙方</w:t>
      </w:r>
      <w:r>
        <w:rPr>
          <w:rFonts w:hint="eastAsia" w:ascii="宋体" w:hAnsi="宋体" w:eastAsia="宋体" w:cs="宋体"/>
          <w:color w:val="000000" w:themeColor="text1"/>
          <w:kern w:val="1"/>
          <w:szCs w:val="24"/>
          <w:highlight w:val="none"/>
          <w14:textFill>
            <w14:solidFill>
              <w14:schemeClr w14:val="tx1"/>
            </w14:solidFill>
          </w14:textFill>
        </w:rPr>
        <w:t>向</w:t>
      </w:r>
      <w:r>
        <w:rPr>
          <w:rFonts w:hint="eastAsia" w:ascii="宋体" w:hAnsi="宋体" w:cs="宋体"/>
          <w:color w:val="000000" w:themeColor="text1"/>
          <w:kern w:val="1"/>
          <w:szCs w:val="24"/>
          <w:highlight w:val="none"/>
          <w:lang w:eastAsia="zh-CN"/>
          <w14:textFill>
            <w14:solidFill>
              <w14:schemeClr w14:val="tx1"/>
            </w14:solidFill>
          </w14:textFill>
        </w:rPr>
        <w:t>甲方</w:t>
      </w:r>
      <w:r>
        <w:rPr>
          <w:rFonts w:hint="eastAsia" w:ascii="宋体" w:hAnsi="宋体" w:eastAsia="宋体" w:cs="宋体"/>
          <w:color w:val="000000" w:themeColor="text1"/>
          <w:kern w:val="1"/>
          <w:szCs w:val="24"/>
          <w:highlight w:val="none"/>
          <w14:textFill>
            <w14:solidFill>
              <w14:schemeClr w14:val="tx1"/>
            </w14:solidFill>
          </w14:textFill>
        </w:rPr>
        <w:t>提供等额正式有效增值税专用发票。当甲方向乙方累计支付款项至本合同结算值的95％时，乙方须向甲方开具结算值100％的合法有效的发票，否则甲方除扣留质保金外，有权拒绝支付最后一笔工程款。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10.2 </w:t>
      </w:r>
      <w:r>
        <w:rPr>
          <w:rFonts w:hint="eastAsia" w:ascii="宋体" w:hAnsi="宋体" w:eastAsia="宋体" w:cs="宋体"/>
          <w:color w:val="000000" w:themeColor="text1"/>
          <w:szCs w:val="24"/>
          <w:highlight w:val="none"/>
          <w:lang w:bidi="ar"/>
          <w14:textFill>
            <w14:solidFill>
              <w14:schemeClr w14:val="tx1"/>
            </w14:solidFill>
          </w14:textFill>
        </w:rPr>
        <w:t>乙方应按甲方要求出具合法有效的增值税【专用】发票。乙方应在开票之后【5】个工作日内将发票送达甲方，甲方签收发票的日期为发票的送达日期。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10.3 </w:t>
      </w:r>
      <w:r>
        <w:rPr>
          <w:rFonts w:hint="eastAsia" w:ascii="宋体" w:hAnsi="宋体" w:eastAsia="宋体" w:cs="宋体"/>
          <w:color w:val="000000" w:themeColor="text1"/>
          <w:szCs w:val="24"/>
          <w:highlight w:val="none"/>
          <w:lang w:bidi="ar"/>
          <w14:textFill>
            <w14:solidFill>
              <w14:schemeClr w14:val="tx1"/>
            </w14:solidFill>
          </w14:textFill>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 </w:t>
      </w:r>
      <w:r>
        <w:rPr>
          <w:rFonts w:hint="eastAsia" w:ascii="宋体" w:hAnsi="宋体" w:eastAsia="宋体" w:cs="宋体"/>
          <w:color w:val="000000" w:themeColor="text1"/>
          <w:szCs w:val="24"/>
          <w:highlight w:val="none"/>
          <w:lang w:bidi="ar"/>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10.4.1 </w:t>
      </w:r>
      <w:r>
        <w:rPr>
          <w:rFonts w:hint="eastAsia" w:ascii="宋体" w:hAnsi="宋体" w:eastAsia="宋体" w:cs="宋体"/>
          <w:color w:val="000000" w:themeColor="text1"/>
          <w:szCs w:val="24"/>
          <w:highlight w:val="none"/>
          <w:lang w:bidi="ar"/>
          <w14:textFill>
            <w14:solidFill>
              <w14:schemeClr w14:val="tx1"/>
            </w14:solidFill>
          </w14:textFill>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10.4.2 </w:t>
      </w:r>
      <w:r>
        <w:rPr>
          <w:rFonts w:hint="eastAsia" w:ascii="宋体" w:hAnsi="宋体" w:eastAsia="宋体" w:cs="宋体"/>
          <w:color w:val="000000" w:themeColor="text1"/>
          <w:szCs w:val="24"/>
          <w:highlight w:val="none"/>
          <w:lang w:bidi="ar"/>
          <w14:textFill>
            <w14:solidFill>
              <w14:schemeClr w14:val="tx1"/>
            </w14:solidFill>
          </w14:textFill>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10.4.3 </w:t>
      </w:r>
      <w:r>
        <w:rPr>
          <w:rFonts w:hint="eastAsia" w:ascii="宋体" w:hAnsi="宋体" w:eastAsia="宋体" w:cs="宋体"/>
          <w:color w:val="000000" w:themeColor="text1"/>
          <w:szCs w:val="24"/>
          <w:highlight w:val="none"/>
          <w:lang w:bidi="ar"/>
          <w14:textFill>
            <w14:solidFill>
              <w14:schemeClr w14:val="tx1"/>
            </w14:solidFill>
          </w14:textFill>
        </w:rPr>
        <w:t>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 </w:t>
      </w:r>
      <w:r>
        <w:rPr>
          <w:rFonts w:hint="eastAsia" w:ascii="宋体" w:hAnsi="宋体" w:eastAsia="宋体" w:cs="宋体"/>
          <w:color w:val="000000" w:themeColor="text1"/>
          <w:szCs w:val="24"/>
          <w:highlight w:val="none"/>
          <w:lang w:bidi="ar"/>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 </w:t>
      </w:r>
      <w:r>
        <w:rPr>
          <w:rFonts w:hint="eastAsia" w:ascii="宋体" w:hAnsi="宋体" w:eastAsia="宋体" w:cs="宋体"/>
          <w:color w:val="000000" w:themeColor="text1"/>
          <w:szCs w:val="24"/>
          <w:highlight w:val="none"/>
          <w:lang w:bidi="ar"/>
          <w14:textFill>
            <w14:solidFill>
              <w14:schemeClr w14:val="tx1"/>
            </w14:solidFill>
          </w14:textFill>
        </w:rPr>
        <w:t>合同相关的其它税务约定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11.1 </w:t>
      </w:r>
      <w:r>
        <w:rPr>
          <w:rFonts w:hint="eastAsia" w:ascii="宋体" w:hAnsi="宋体" w:eastAsia="宋体" w:cs="宋体"/>
          <w:b/>
          <w:color w:val="000000" w:themeColor="text1"/>
          <w:szCs w:val="24"/>
          <w:highlight w:val="none"/>
          <w:lang w:bidi="ar"/>
          <w14:textFill>
            <w14:solidFill>
              <w14:schemeClr w14:val="tx1"/>
            </w14:solidFill>
          </w14:textFill>
        </w:rPr>
        <w:t>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11.1.1 </w:t>
      </w:r>
      <w:r>
        <w:rPr>
          <w:rFonts w:hint="eastAsia" w:ascii="宋体" w:hAnsi="宋体" w:eastAsia="宋体" w:cs="宋体"/>
          <w:color w:val="000000" w:themeColor="text1"/>
          <w:szCs w:val="24"/>
          <w:highlight w:val="none"/>
          <w:lang w:bidi="ar"/>
          <w14:textFill>
            <w14:solidFill>
              <w14:schemeClr w14:val="tx1"/>
            </w14:solidFill>
          </w14:textFill>
        </w:rPr>
        <w:t>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11.1.2 </w:t>
      </w:r>
      <w:r>
        <w:rPr>
          <w:rFonts w:hint="eastAsia" w:ascii="宋体" w:hAnsi="宋体" w:eastAsia="宋体" w:cs="宋体"/>
          <w:color w:val="000000" w:themeColor="text1"/>
          <w:szCs w:val="24"/>
          <w:highlight w:val="no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11.1.3 </w:t>
      </w:r>
      <w:r>
        <w:rPr>
          <w:rFonts w:hint="eastAsia" w:ascii="宋体" w:hAnsi="宋体" w:eastAsia="宋体" w:cs="宋体"/>
          <w:color w:val="000000" w:themeColor="text1"/>
          <w:szCs w:val="24"/>
          <w:highlight w:val="none"/>
          <w:lang w:bidi="ar"/>
          <w14:textFill>
            <w14:solidFill>
              <w14:schemeClr w14:val="tx1"/>
            </w14:solidFill>
          </w14:textFill>
        </w:rPr>
        <w:t>负责组织本供配电工程的图纸会审。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11.1.4 </w:t>
      </w:r>
      <w:r>
        <w:rPr>
          <w:rFonts w:hint="eastAsia" w:ascii="宋体" w:hAnsi="宋体" w:eastAsia="宋体" w:cs="宋体"/>
          <w:color w:val="000000" w:themeColor="text1"/>
          <w:szCs w:val="24"/>
          <w:highlight w:val="none"/>
          <w:lang w:bidi="ar"/>
          <w14:textFill>
            <w14:solidFill>
              <w14:schemeClr w14:val="tx1"/>
            </w14:solidFill>
          </w14:textFill>
        </w:rPr>
        <w:t>甲方指派一名甲方代表，甲方代表：</w:t>
      </w:r>
      <w:r>
        <w:rPr>
          <w:rFonts w:hint="eastAsia" w:ascii="宋体" w:hAnsi="宋体" w:cs="宋体"/>
          <w:color w:val="000000" w:themeColor="text1"/>
          <w:szCs w:val="24"/>
          <w:highlight w:val="none"/>
          <w:u w:val="single"/>
          <w:lang w:eastAsia="zh-CN" w:bidi="ar"/>
          <w14:textFill>
            <w14:solidFill>
              <w14:schemeClr w14:val="tx1"/>
            </w14:solidFill>
          </w14:textFill>
        </w:rPr>
        <w:t>文金廷</w:t>
      </w:r>
      <w:r>
        <w:rPr>
          <w:rFonts w:hint="eastAsia" w:ascii="宋体" w:hAnsi="宋体" w:eastAsia="宋体" w:cs="宋体"/>
          <w:color w:val="000000" w:themeColor="text1"/>
          <w:szCs w:val="24"/>
          <w:highlight w:val="none"/>
          <w:lang w:bidi="ar"/>
          <w14:textFill>
            <w14:solidFill>
              <w14:schemeClr w14:val="tx1"/>
            </w14:solidFill>
          </w14:textFill>
        </w:rPr>
        <w:t>，职务：</w:t>
      </w:r>
      <w:r>
        <w:rPr>
          <w:rFonts w:hint="eastAsia" w:ascii="宋体" w:hAnsi="宋体" w:eastAsia="宋体" w:cs="宋体"/>
          <w:color w:val="000000" w:themeColor="text1"/>
          <w:szCs w:val="24"/>
          <w:highlight w:val="none"/>
          <w:u w:val="single"/>
          <w:lang w:bidi="ar"/>
          <w14:textFill>
            <w14:solidFill>
              <w14:schemeClr w14:val="tx1"/>
            </w14:solidFill>
          </w14:textFill>
        </w:rPr>
        <w:t>项目</w:t>
      </w:r>
      <w:r>
        <w:rPr>
          <w:rFonts w:hint="eastAsia" w:ascii="宋体" w:hAnsi="宋体" w:cs="宋体"/>
          <w:color w:val="000000" w:themeColor="text1"/>
          <w:szCs w:val="24"/>
          <w:highlight w:val="none"/>
          <w:u w:val="single"/>
          <w:lang w:eastAsia="zh-CN" w:bidi="ar"/>
          <w14:textFill>
            <w14:solidFill>
              <w14:schemeClr w14:val="tx1"/>
            </w14:solidFill>
          </w14:textFill>
        </w:rPr>
        <w:t>工程总</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13683791319</w:t>
      </w:r>
      <w:r>
        <w:rPr>
          <w:rFonts w:hint="eastAsia" w:ascii="宋体" w:hAnsi="宋体" w:cs="宋体"/>
          <w:color w:val="000000" w:themeColor="text1"/>
          <w:szCs w:val="24"/>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负责本合同项目工程质量及进度的督查。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11.1.5 </w:t>
      </w:r>
      <w:r>
        <w:rPr>
          <w:rFonts w:hint="eastAsia" w:ascii="宋体" w:hAnsi="宋体" w:eastAsia="宋体" w:cs="宋体"/>
          <w:color w:val="000000" w:themeColor="text1"/>
          <w:kern w:val="1"/>
          <w:highlight w:val="none"/>
          <w:lang w:bidi="ar"/>
          <w14:textFill>
            <w14:solidFill>
              <w14:schemeClr w14:val="tx1"/>
            </w14:solidFill>
          </w14:textFill>
        </w:rPr>
        <w:t>对乙方呈送的报告和请示及时做出批示。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11.1.6 </w:t>
      </w:r>
      <w:r>
        <w:rPr>
          <w:rFonts w:hint="eastAsia" w:ascii="宋体" w:hAnsi="宋体" w:eastAsia="宋体" w:cs="宋体"/>
          <w:color w:val="000000" w:themeColor="text1"/>
          <w:szCs w:val="24"/>
          <w:highlight w:val="none"/>
          <w:lang w:bidi="ar"/>
          <w14:textFill>
            <w14:solidFill>
              <w14:schemeClr w14:val="tx1"/>
            </w14:solidFill>
          </w14:textFill>
        </w:rPr>
        <w:t>负责协调施工用水用电，为施工提供便利条件；费用乙方自理。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11.1.7 </w:t>
      </w:r>
      <w:r>
        <w:rPr>
          <w:rFonts w:hint="eastAsia" w:ascii="宋体" w:hAnsi="宋体" w:eastAsia="宋体" w:cs="宋体"/>
          <w:color w:val="000000" w:themeColor="text1"/>
          <w:kern w:val="1"/>
          <w:highlight w:val="none"/>
          <w:lang w:bidi="ar"/>
          <w14:textFill>
            <w14:solidFill>
              <w14:schemeClr w14:val="tx1"/>
            </w14:solidFill>
          </w14:textFill>
        </w:rPr>
        <w:t>协调解决乙方的办公场所、材料堆放场地等施工必备条件，费用乙方负担。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11.1.8 </w:t>
      </w:r>
      <w:r>
        <w:rPr>
          <w:rFonts w:hint="eastAsia" w:ascii="宋体" w:hAnsi="宋体" w:eastAsia="宋体" w:cs="宋体"/>
          <w:color w:val="000000" w:themeColor="text1"/>
          <w:kern w:val="1"/>
          <w:highlight w:val="none"/>
          <w:lang w:bidi="ar"/>
          <w14:textFill>
            <w14:solidFill>
              <w14:schemeClr w14:val="tx1"/>
            </w14:solidFill>
          </w14:textFill>
        </w:rPr>
        <w:t>协调乙方与主体、装修施工单位的关系。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11.1.9 </w:t>
      </w:r>
      <w:r>
        <w:rPr>
          <w:rFonts w:hint="eastAsia" w:ascii="宋体" w:hAnsi="宋体" w:eastAsia="宋体" w:cs="宋体"/>
          <w:color w:val="000000" w:themeColor="text1"/>
          <w:kern w:val="1"/>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11.1.10 </w:t>
      </w:r>
      <w:r>
        <w:rPr>
          <w:rFonts w:hint="eastAsia" w:ascii="宋体" w:hAnsi="宋体" w:eastAsia="宋体" w:cs="宋体"/>
          <w:color w:val="000000" w:themeColor="text1"/>
          <w:kern w:val="1"/>
          <w:highlight w:val="none"/>
          <w:lang w:bidi="ar"/>
          <w14:textFill>
            <w14:solidFill>
              <w14:schemeClr w14:val="tx1"/>
            </w14:solidFill>
          </w14:textFill>
        </w:rPr>
        <w:t>甲方应做的其它工作：若发生，双方协商解决。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lang w:val="en-US" w:eastAsia="zh-CN" w:bidi="ar"/>
          <w14:textFill>
            <w14:solidFill>
              <w14:schemeClr w14:val="tx1"/>
            </w14:solidFill>
          </w14:textFill>
        </w:rPr>
        <w:t xml:space="preserve">11.2 </w:t>
      </w:r>
      <w:r>
        <w:rPr>
          <w:rFonts w:hint="eastAsia" w:ascii="宋体" w:hAnsi="宋体" w:eastAsia="宋体" w:cs="宋体"/>
          <w:b/>
          <w:bCs/>
          <w:color w:val="000000" w:themeColor="text1"/>
          <w:szCs w:val="24"/>
          <w:highlight w:val="none"/>
          <w:lang w:bidi="ar"/>
          <w14:textFill>
            <w14:solidFill>
              <w14:schemeClr w14:val="tx1"/>
            </w14:solidFill>
          </w14:textFill>
        </w:rPr>
        <w:t>乙方责任与义务：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 </w:t>
      </w:r>
      <w:r>
        <w:rPr>
          <w:rFonts w:hint="eastAsia" w:ascii="宋体" w:hAnsi="宋体" w:eastAsia="宋体" w:cs="宋体"/>
          <w:color w:val="000000" w:themeColor="text1"/>
          <w:szCs w:val="24"/>
          <w:highlight w:val="none"/>
          <w:lang w:bidi="ar"/>
          <w14:textFill>
            <w14:solidFill>
              <w14:schemeClr w14:val="tx1"/>
            </w14:solidFill>
          </w14:textFill>
        </w:rPr>
        <w:t>指定一名项目经理，负责本项目的组织、管理工作（主要技术负责人和项目经理常驻现场），项目经理：</w:t>
      </w:r>
      <w:r>
        <w:rPr>
          <w:rFonts w:hint="eastAsia" w:ascii="宋体" w:hAnsi="宋体" w:cs="宋体"/>
          <w:color w:val="000000" w:themeColor="text1"/>
          <w:szCs w:val="24"/>
          <w:highlight w:val="none"/>
          <w:u w:val="single"/>
          <w:lang w:eastAsia="zh-CN" w:bidi="ar"/>
          <w14:textFill>
            <w14:solidFill>
              <w14:schemeClr w14:val="tx1"/>
            </w14:solidFill>
          </w14:textFill>
        </w:rPr>
        <w:t>康慧源</w:t>
      </w:r>
      <w:r>
        <w:rPr>
          <w:rFonts w:hint="eastAsia" w:ascii="宋体" w:hAnsi="宋体" w:eastAsia="宋体" w:cs="宋体"/>
          <w:color w:val="000000" w:themeColor="text1"/>
          <w:szCs w:val="24"/>
          <w:highlight w:val="none"/>
          <w:u w:val="none"/>
          <w:lang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15303868588</w:t>
      </w:r>
      <w:r>
        <w:rPr>
          <w:rFonts w:hint="eastAsia" w:ascii="宋体" w:hAnsi="宋体" w:eastAsia="宋体" w:cs="宋体"/>
          <w:color w:val="000000" w:themeColor="text1"/>
          <w:szCs w:val="24"/>
          <w:highlight w:val="no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11.2.2 </w:t>
      </w:r>
      <w:r>
        <w:rPr>
          <w:rFonts w:hint="eastAsia" w:ascii="宋体" w:hAnsi="宋体" w:eastAsia="宋体" w:cs="宋体"/>
          <w:color w:val="000000" w:themeColor="text1"/>
          <w:szCs w:val="24"/>
          <w:highlight w:val="none"/>
          <w:lang w:bidi="ar"/>
          <w14:textFill>
            <w14:solidFill>
              <w14:schemeClr w14:val="tx1"/>
            </w14:solidFill>
          </w14:textFill>
        </w:rPr>
        <w:t>组织施工人员和材料、机械设备进场。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11.2.3 </w:t>
      </w:r>
      <w:r>
        <w:rPr>
          <w:rFonts w:hint="eastAsia" w:ascii="宋体" w:hAnsi="宋体" w:eastAsia="宋体" w:cs="宋体"/>
          <w:color w:val="000000" w:themeColor="text1"/>
          <w:szCs w:val="24"/>
          <w:highlight w:val="none"/>
          <w:lang w:bidi="ar"/>
          <w14:textFill>
            <w14:solidFill>
              <w14:schemeClr w14:val="tx1"/>
            </w14:solidFill>
          </w14:textFill>
        </w:rPr>
        <w:t>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11.2.4 </w:t>
      </w:r>
      <w:r>
        <w:rPr>
          <w:rFonts w:hint="eastAsia" w:ascii="宋体" w:hAnsi="宋体" w:eastAsia="宋体" w:cs="宋体"/>
          <w:color w:val="000000" w:themeColor="text1"/>
          <w:szCs w:val="24"/>
          <w:highlight w:val="none"/>
          <w:lang w:bidi="ar"/>
          <w14:textFill>
            <w14:solidFill>
              <w14:schemeClr w14:val="tx1"/>
            </w14:solidFill>
          </w14:textFill>
        </w:rPr>
        <w:t>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11.2.5 </w:t>
      </w:r>
      <w:r>
        <w:rPr>
          <w:rFonts w:hint="eastAsia" w:ascii="宋体" w:hAnsi="宋体" w:eastAsia="宋体" w:cs="宋体"/>
          <w:color w:val="000000" w:themeColor="text1"/>
          <w:szCs w:val="24"/>
          <w:highlight w:val="none"/>
          <w:lang w:bidi="ar"/>
          <w14:textFill>
            <w14:solidFill>
              <w14:schemeClr w14:val="tx1"/>
            </w14:solidFill>
          </w14:textFill>
        </w:rPr>
        <w:t>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11.2.6 </w:t>
      </w:r>
      <w:r>
        <w:rPr>
          <w:rFonts w:hint="eastAsia" w:ascii="宋体" w:hAnsi="宋体" w:eastAsia="宋体" w:cs="宋体"/>
          <w:color w:val="000000" w:themeColor="text1"/>
          <w:szCs w:val="24"/>
          <w:highlight w:val="none"/>
          <w:lang w:bidi="ar"/>
          <w14:textFill>
            <w14:solidFill>
              <w14:schemeClr w14:val="tx1"/>
            </w14:solidFill>
          </w14:textFill>
        </w:rPr>
        <w:t>每个阶段施工完毕必须根据甲方要求按阶段送正式电，如不能按阶段按时送正式电，期间电费差价由乙方承担。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11.2.7 </w:t>
      </w:r>
      <w:r>
        <w:rPr>
          <w:rFonts w:hint="eastAsia" w:ascii="宋体" w:hAnsi="宋体" w:eastAsia="宋体" w:cs="宋体"/>
          <w:color w:val="000000" w:themeColor="text1"/>
          <w:szCs w:val="24"/>
          <w:highlight w:val="none"/>
          <w:lang w:bidi="ar"/>
          <w14:textFill>
            <w14:solidFill>
              <w14:schemeClr w14:val="tx1"/>
            </w14:solidFill>
          </w14:textFill>
        </w:rPr>
        <w:t>提供工程所用设备和材料随机提供的质保书、合格证、3C认证等相关资料，并保证将住宅配移交给供电局管理。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11.2.8 </w:t>
      </w:r>
      <w:r>
        <w:rPr>
          <w:rFonts w:hint="eastAsia" w:ascii="宋体" w:hAnsi="宋体" w:eastAsia="宋体" w:cs="宋体"/>
          <w:color w:val="000000" w:themeColor="text1"/>
          <w:szCs w:val="24"/>
          <w:highlight w:val="none"/>
          <w:lang w:bidi="ar"/>
          <w14:textFill>
            <w14:solidFill>
              <w14:schemeClr w14:val="tx1"/>
            </w14:solidFill>
          </w14:textFill>
        </w:rPr>
        <w:t>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11.2.9 </w:t>
      </w:r>
      <w:r>
        <w:rPr>
          <w:rFonts w:hint="eastAsia" w:ascii="宋体" w:hAnsi="宋体" w:eastAsia="宋体" w:cs="宋体"/>
          <w:color w:val="000000" w:themeColor="text1"/>
          <w:szCs w:val="24"/>
          <w:highlight w:val="none"/>
          <w:lang w:val="en-US" w:eastAsia="zh-CN"/>
          <w14:textFill>
            <w14:solidFill>
              <w14:schemeClr w14:val="tx1"/>
            </w14:solidFill>
          </w14:textFill>
        </w:rPr>
        <w:t>若正式电未送，需用临时电送上</w:t>
      </w:r>
      <w:r>
        <w:rPr>
          <w:rFonts w:hint="eastAsia" w:ascii="宋体" w:hAnsi="宋体" w:cs="宋体"/>
          <w:color w:val="000000" w:themeColor="text1"/>
          <w:szCs w:val="24"/>
          <w:highlight w:val="none"/>
          <w:lang w:val="en-US" w:eastAsia="zh-CN"/>
          <w14:textFill>
            <w14:solidFill>
              <w14:schemeClr w14:val="tx1"/>
            </w14:solidFill>
          </w14:textFill>
        </w:rPr>
        <w:t>，本次报价已包含两路低压临时电的相关费用</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11.2.10 </w:t>
      </w:r>
      <w:r>
        <w:rPr>
          <w:rFonts w:hint="eastAsia" w:ascii="宋体" w:hAnsi="宋体" w:eastAsia="宋体" w:cs="宋体"/>
          <w:color w:val="000000" w:themeColor="text1"/>
          <w:szCs w:val="24"/>
          <w:highlight w:val="no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11.2.11 </w:t>
      </w:r>
      <w:r>
        <w:rPr>
          <w:rFonts w:hint="eastAsia" w:ascii="宋体" w:hAnsi="宋体" w:eastAsia="宋体" w:cs="宋体"/>
          <w:color w:val="000000" w:themeColor="text1"/>
          <w:szCs w:val="24"/>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二</w:t>
      </w:r>
      <w:r>
        <w:rPr>
          <w:rFonts w:hint="eastAsia" w:ascii="宋体" w:hAnsi="宋体" w:eastAsia="宋体" w:cs="宋体"/>
          <w:b/>
          <w:color w:val="000000" w:themeColor="text1"/>
          <w:kern w:val="1"/>
          <w:highlight w:val="none"/>
          <w:lang w:bidi="ar"/>
          <w14:textFill>
            <w14:solidFill>
              <w14:schemeClr w14:val="tx1"/>
            </w14:solidFill>
          </w14:textFill>
        </w:rPr>
        <w:t>、安全施工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12.1 </w:t>
      </w:r>
      <w:r>
        <w:rPr>
          <w:rFonts w:hint="eastAsia" w:ascii="宋体" w:hAnsi="宋体" w:eastAsia="宋体" w:cs="宋体"/>
          <w:color w:val="000000" w:themeColor="text1"/>
          <w:kern w:val="1"/>
          <w:highlight w:val="none"/>
          <w:lang w:bidi="ar"/>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12.2 </w:t>
      </w:r>
      <w:r>
        <w:rPr>
          <w:rFonts w:hint="eastAsia" w:ascii="宋体" w:hAnsi="宋体" w:eastAsia="宋体" w:cs="宋体"/>
          <w:color w:val="000000" w:themeColor="text1"/>
          <w:kern w:val="1"/>
          <w:highlight w:val="none"/>
          <w:lang w:bidi="ar"/>
          <w14:textFill>
            <w14:solidFill>
              <w14:schemeClr w14:val="tx1"/>
            </w14:solidFill>
          </w14:textFill>
        </w:rPr>
        <w:t>乙方及乙方派驻施工现场的项目经理须向甲方签订责任状，对工程质量、安全做出相应承诺和确定目标值。若上述目标不能达到，自愿向甲方给予经济补偿和承担相应的法律责任。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12.3 </w:t>
      </w:r>
      <w:r>
        <w:rPr>
          <w:rFonts w:hint="eastAsia" w:ascii="宋体" w:hAnsi="宋体" w:eastAsia="宋体" w:cs="宋体"/>
          <w:color w:val="000000" w:themeColor="text1"/>
          <w:kern w:val="1"/>
          <w:highlight w:val="none"/>
          <w:lang w:bidi="ar"/>
          <w14:textFill>
            <w14:solidFill>
              <w14:schemeClr w14:val="tx1"/>
            </w14:solidFill>
          </w14:textFill>
        </w:rPr>
        <w:t>施工现场用电器具应有接地、接零装置和线路布置规范化，安全防护措施到位。乙方自身职工、与甲方有关的第三方人员在现场发生伤亡事故，其经济责任、法律责任和其它民事责任均由乙方负责。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12.4 </w:t>
      </w:r>
      <w:r>
        <w:rPr>
          <w:rFonts w:hint="eastAsia" w:ascii="宋体" w:hAnsi="宋体" w:eastAsia="宋体" w:cs="宋体"/>
          <w:color w:val="000000" w:themeColor="text1"/>
          <w:kern w:val="1"/>
          <w:highlight w:val="none"/>
          <w:lang w:bidi="ar"/>
          <w14:textFill>
            <w14:solidFill>
              <w14:schemeClr w14:val="tx1"/>
            </w14:solidFill>
          </w14:textFill>
        </w:rPr>
        <w:t>乙方应加强对职工的教育。施工现场严禁酗酒、打架斗殴、赌博和其它违法违章现象，每发现一次，乙方给予甲方500元/次的经济补偿。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12.5 </w:t>
      </w:r>
      <w:r>
        <w:rPr>
          <w:rFonts w:hint="eastAsia" w:ascii="宋体" w:hAnsi="宋体" w:eastAsia="宋体" w:cs="宋体"/>
          <w:color w:val="000000" w:themeColor="text1"/>
          <w:kern w:val="1"/>
          <w:highlight w:val="none"/>
          <w:lang w:bidi="ar"/>
          <w14:textFill>
            <w14:solidFill>
              <w14:schemeClr w14:val="tx1"/>
            </w14:solidFill>
          </w14:textFill>
        </w:rPr>
        <w:t>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三</w:t>
      </w:r>
      <w:r>
        <w:rPr>
          <w:rFonts w:hint="eastAsia" w:ascii="宋体" w:hAnsi="宋体" w:eastAsia="宋体" w:cs="宋体"/>
          <w:b/>
          <w:color w:val="000000" w:themeColor="text1"/>
          <w:kern w:val="1"/>
          <w:highlight w:val="none"/>
          <w:lang w:bidi="ar"/>
          <w14:textFill>
            <w14:solidFill>
              <w14:schemeClr w14:val="tx1"/>
            </w14:solidFill>
          </w14:textFill>
        </w:rPr>
        <w:t>、现场文明施工及管理要求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13.1 </w:t>
      </w:r>
      <w:r>
        <w:rPr>
          <w:rFonts w:hint="eastAsia" w:ascii="宋体" w:hAnsi="宋体" w:eastAsia="宋体" w:cs="宋体"/>
          <w:color w:val="000000" w:themeColor="text1"/>
          <w:kern w:val="1"/>
          <w:highlight w:val="none"/>
          <w:lang w:bidi="ar"/>
          <w14:textFill>
            <w14:solidFill>
              <w14:schemeClr w14:val="tx1"/>
            </w14:solidFill>
          </w14:textFill>
        </w:rPr>
        <w:t>乙方在施工中要服从甲方及监理人员的统一指挥，做好防尘防噪措施，各项措施和管理达到示范工程标准。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13.2 </w:t>
      </w:r>
      <w:r>
        <w:rPr>
          <w:rFonts w:hint="eastAsia" w:ascii="宋体" w:hAnsi="宋体" w:eastAsia="宋体" w:cs="宋体"/>
          <w:color w:val="000000" w:themeColor="text1"/>
          <w:kern w:val="1"/>
          <w:highlight w:val="none"/>
          <w:lang w:bidi="ar"/>
          <w14:textFill>
            <w14:solidFill>
              <w14:schemeClr w14:val="tx1"/>
            </w14:solidFill>
          </w14:textFill>
        </w:rPr>
        <w:t>乙方应保证施工现场的卫生标准、噪音标准等指标满足国家、地方的有关规定。施工中因乙方违反规定造成的损失和发生的费用（若主管部门罚款）均由乙方承担。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13.3 </w:t>
      </w:r>
      <w:r>
        <w:rPr>
          <w:rFonts w:hint="eastAsia" w:ascii="宋体" w:hAnsi="宋体" w:eastAsia="宋体" w:cs="宋体"/>
          <w:color w:val="000000" w:themeColor="text1"/>
          <w:kern w:val="1"/>
          <w:highlight w:val="none"/>
          <w:lang w:bidi="ar"/>
          <w14:textFill>
            <w14:solidFill>
              <w14:schemeClr w14:val="tx1"/>
            </w14:solidFill>
          </w14:textFill>
        </w:rPr>
        <w:t>施工过程中如发生扰民或民扰，由乙方与甲方协调解决，费用乙方承担。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四</w:t>
      </w:r>
      <w:r>
        <w:rPr>
          <w:rFonts w:hint="eastAsia" w:ascii="宋体" w:hAnsi="宋体" w:eastAsia="宋体" w:cs="宋体"/>
          <w:b/>
          <w:color w:val="000000" w:themeColor="text1"/>
          <w:kern w:val="1"/>
          <w:highlight w:val="none"/>
          <w:lang w:bidi="ar"/>
          <w14:textFill>
            <w14:solidFill>
              <w14:schemeClr w14:val="tx1"/>
            </w14:solidFill>
          </w14:textFill>
        </w:rPr>
        <w:t>、设备、材料采购及试验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14.1 </w:t>
      </w:r>
      <w:r>
        <w:rPr>
          <w:rFonts w:hint="eastAsia" w:ascii="宋体" w:hAnsi="宋体" w:eastAsia="宋体" w:cs="宋体"/>
          <w:color w:val="000000" w:themeColor="text1"/>
          <w:kern w:val="1"/>
          <w:highlight w:val="none"/>
          <w:lang w:bidi="ar"/>
          <w14:textFill>
            <w14:solidFill>
              <w14:schemeClr w14:val="tx1"/>
            </w14:solidFill>
          </w14:textFill>
        </w:rPr>
        <w:t>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14.2 </w:t>
      </w:r>
      <w:r>
        <w:rPr>
          <w:rFonts w:hint="eastAsia" w:ascii="宋体" w:hAnsi="宋体" w:eastAsia="宋体" w:cs="宋体"/>
          <w:color w:val="000000" w:themeColor="text1"/>
          <w:kern w:val="1"/>
          <w:highlight w:val="none"/>
          <w:lang w:bidi="ar"/>
          <w14:textFill>
            <w14:solidFill>
              <w14:schemeClr w14:val="tx1"/>
            </w14:solidFill>
          </w14:textFill>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14.3 </w:t>
      </w:r>
      <w:r>
        <w:rPr>
          <w:rFonts w:hint="eastAsia" w:ascii="宋体" w:hAnsi="宋体" w:eastAsia="宋体" w:cs="宋体"/>
          <w:color w:val="000000" w:themeColor="text1"/>
          <w:kern w:val="1"/>
          <w:highlight w:val="none"/>
          <w:lang w:bidi="ar"/>
          <w14:textFill>
            <w14:solidFill>
              <w14:schemeClr w14:val="tx1"/>
            </w14:solidFill>
          </w14:textFill>
        </w:rPr>
        <w:t>本工程承包范围内使用的全部设备、材料及产品必须满足合格品规定，符合当地电力部门和洛阳市质量部门对</w:t>
      </w:r>
      <w:r>
        <w:rPr>
          <w:rFonts w:hint="eastAsia" w:ascii="宋体" w:hAnsi="宋体" w:eastAsia="宋体" w:cs="宋体"/>
          <w:color w:val="000000" w:themeColor="text1"/>
          <w:highlight w:val="none"/>
          <w:lang w:bidi="ar"/>
          <w14:textFill>
            <w14:solidFill>
              <w14:schemeClr w14:val="tx1"/>
            </w14:solidFill>
          </w14:textFill>
        </w:rPr>
        <w:t>电气设备</w:t>
      </w:r>
      <w:r>
        <w:rPr>
          <w:rFonts w:hint="eastAsia" w:ascii="宋体" w:hAnsi="宋体" w:eastAsia="宋体" w:cs="宋体"/>
          <w:color w:val="000000" w:themeColor="text1"/>
          <w:kern w:val="1"/>
          <w:highlight w:val="none"/>
          <w:lang w:bidi="ar"/>
          <w14:textFill>
            <w14:solidFill>
              <w14:schemeClr w14:val="tx1"/>
            </w14:solidFill>
          </w14:textFill>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五</w:t>
      </w:r>
      <w:r>
        <w:rPr>
          <w:rFonts w:hint="eastAsia" w:ascii="宋体" w:hAnsi="宋体" w:eastAsia="宋体" w:cs="宋体"/>
          <w:b/>
          <w:color w:val="000000" w:themeColor="text1"/>
          <w:kern w:val="1"/>
          <w:highlight w:val="none"/>
          <w:lang w:bidi="ar"/>
          <w14:textFill>
            <w14:solidFill>
              <w14:schemeClr w14:val="tx1"/>
            </w14:solidFill>
          </w14:textFill>
        </w:rPr>
        <w:t>、不可抗力</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15.1 </w:t>
      </w:r>
      <w:r>
        <w:rPr>
          <w:rFonts w:hint="eastAsia" w:ascii="宋体" w:hAnsi="宋体" w:eastAsia="宋体" w:cs="宋体"/>
          <w:color w:val="000000" w:themeColor="text1"/>
          <w:kern w:val="1"/>
          <w:highlight w:val="none"/>
          <w:lang w:bidi="ar"/>
          <w14:textFill>
            <w14:solidFill>
              <w14:schemeClr w14:val="tx1"/>
            </w14:solidFill>
          </w14:textFill>
        </w:rPr>
        <w:t>不可抗力指因战争、</w:t>
      </w:r>
      <w:r>
        <w:rPr>
          <w:rFonts w:hint="eastAsia" w:hAnsi="宋体" w:cs="宋体"/>
          <w:color w:val="000000" w:themeColor="text1"/>
          <w:kern w:val="1"/>
          <w:highlight w:val="none"/>
          <w:lang w:val="en-US" w:eastAsia="zh-CN" w:bidi="ar"/>
          <w14:textFill>
            <w14:solidFill>
              <w14:schemeClr w14:val="tx1"/>
            </w14:solidFill>
          </w14:textFill>
        </w:rPr>
        <w:t>瘟疫、</w:t>
      </w:r>
      <w:r>
        <w:rPr>
          <w:rFonts w:hint="eastAsia" w:ascii="宋体" w:hAnsi="宋体" w:eastAsia="宋体" w:cs="宋体"/>
          <w:color w:val="000000" w:themeColor="text1"/>
          <w:kern w:val="1"/>
          <w:highlight w:val="no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15.2 </w:t>
      </w:r>
      <w:r>
        <w:rPr>
          <w:rFonts w:hint="eastAsia" w:ascii="宋体" w:hAnsi="宋体" w:eastAsia="宋体" w:cs="宋体"/>
          <w:color w:val="000000" w:themeColor="text1"/>
          <w:kern w:val="1"/>
          <w:highlight w:val="none"/>
          <w:lang w:bidi="ar"/>
          <w14:textFill>
            <w14:solidFill>
              <w14:schemeClr w14:val="tx1"/>
            </w14:solidFill>
          </w14:textFill>
        </w:rPr>
        <w:t>不可抗力发生后，乙方应迅速采取措施，尽力减少损失，并在24小时内向甲方通报受害情况，在事件发生后10日内向甲方报告损失情况和清理、修复的费用。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 </w:t>
      </w:r>
      <w:r>
        <w:rPr>
          <w:rFonts w:hint="eastAsia" w:ascii="宋体" w:hAnsi="宋体" w:eastAsia="宋体" w:cs="宋体"/>
          <w:color w:val="000000" w:themeColor="text1"/>
          <w:kern w:val="1"/>
          <w:highlight w:val="none"/>
          <w:lang w:bidi="ar"/>
          <w14:textFill>
            <w14:solidFill>
              <w14:schemeClr w14:val="tx1"/>
            </w14:solidFill>
          </w14:textFill>
        </w:rPr>
        <w:t>因灾害所需清理修复工作的费用由双方承担：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15.3.1 </w:t>
      </w:r>
      <w:r>
        <w:rPr>
          <w:rFonts w:hint="eastAsia" w:ascii="宋体" w:hAnsi="宋体" w:eastAsia="宋体" w:cs="宋体"/>
          <w:color w:val="000000" w:themeColor="text1"/>
          <w:kern w:val="1"/>
          <w:highlight w:val="none"/>
          <w:lang w:bidi="ar"/>
          <w14:textFill>
            <w14:solidFill>
              <w14:schemeClr w14:val="tx1"/>
            </w14:solidFill>
          </w14:textFill>
        </w:rPr>
        <w:t>人员伤亡由所属单位负责，并承担相应费用；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15.3.2 </w:t>
      </w:r>
      <w:r>
        <w:rPr>
          <w:rFonts w:hint="eastAsia" w:ascii="宋体" w:hAnsi="宋体" w:eastAsia="宋体" w:cs="宋体"/>
          <w:color w:val="000000" w:themeColor="text1"/>
          <w:kern w:val="1"/>
          <w:highlight w:val="none"/>
          <w:lang w:bidi="ar"/>
          <w14:textFill>
            <w14:solidFill>
              <w14:schemeClr w14:val="tx1"/>
            </w14:solidFill>
          </w14:textFill>
        </w:rPr>
        <w:t>造成乙方工程设备、机械的损失等损失由乙方承担；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15.3.3 </w:t>
      </w:r>
      <w:r>
        <w:rPr>
          <w:rFonts w:hint="eastAsia" w:ascii="宋体" w:hAnsi="宋体" w:eastAsia="宋体" w:cs="宋体"/>
          <w:color w:val="000000" w:themeColor="text1"/>
          <w:kern w:val="1"/>
          <w:highlight w:val="none"/>
          <w:lang w:bidi="ar"/>
          <w14:textFill>
            <w14:solidFill>
              <w14:schemeClr w14:val="tx1"/>
            </w14:solidFill>
          </w14:textFill>
        </w:rPr>
        <w:t>所需清理修复工作的责任与费用的承担，双方另行商定。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六</w:t>
      </w:r>
      <w:r>
        <w:rPr>
          <w:rFonts w:hint="eastAsia" w:ascii="宋体" w:hAnsi="宋体" w:eastAsia="宋体" w:cs="宋体"/>
          <w:b/>
          <w:color w:val="000000" w:themeColor="text1"/>
          <w:kern w:val="1"/>
          <w:highlight w:val="none"/>
          <w:lang w:bidi="ar"/>
          <w14:textFill>
            <w14:solidFill>
              <w14:schemeClr w14:val="tx1"/>
            </w14:solidFill>
          </w14:textFill>
        </w:rPr>
        <w:t>、质保期</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16.1 </w:t>
      </w:r>
      <w:r>
        <w:rPr>
          <w:rFonts w:hint="eastAsia" w:ascii="宋体" w:hAnsi="宋体" w:eastAsia="宋体" w:cs="宋体"/>
          <w:color w:val="000000" w:themeColor="text1"/>
          <w:kern w:val="1"/>
          <w:highlight w:val="none"/>
          <w:lang w:bidi="ar"/>
          <w14:textFill>
            <w14:solidFill>
              <w14:schemeClr w14:val="tx1"/>
            </w14:solidFill>
          </w14:textFill>
        </w:rPr>
        <w:t>质保期限为两年。自正式电送电完成之日起两年为质保期，质保期内应保证设备连续运转正常良好。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highlight w:val="none"/>
          <w:lang w:bidi="ar"/>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16.2 </w:t>
      </w:r>
      <w:r>
        <w:rPr>
          <w:rFonts w:hint="eastAsia" w:ascii="宋体" w:hAnsi="宋体" w:eastAsia="宋体" w:cs="宋体"/>
          <w:color w:val="000000" w:themeColor="text1"/>
          <w:kern w:val="1"/>
          <w:highlight w:val="none"/>
          <w:lang w:bidi="ar"/>
          <w14:textFill>
            <w14:solidFill>
              <w14:schemeClr w14:val="tx1"/>
            </w14:solidFill>
          </w14:textFill>
        </w:rPr>
        <w:t>在质保期内，凡因设备材料质量或安装、调试质量问题，由乙方负责免费保修和更换零配件。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七</w:t>
      </w:r>
      <w:r>
        <w:rPr>
          <w:rFonts w:hint="eastAsia" w:ascii="宋体" w:hAnsi="宋体" w:eastAsia="宋体" w:cs="宋体"/>
          <w:b/>
          <w:color w:val="000000" w:themeColor="text1"/>
          <w:kern w:val="1"/>
          <w:highlight w:val="none"/>
          <w:lang w:bidi="ar"/>
          <w14:textFill>
            <w14:solidFill>
              <w14:schemeClr w14:val="tx1"/>
            </w14:solidFill>
          </w14:textFill>
        </w:rPr>
        <w:t>、售后服务措施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 </w:t>
      </w:r>
      <w:r>
        <w:rPr>
          <w:rFonts w:hint="eastAsia" w:ascii="宋体" w:hAnsi="宋体" w:eastAsia="宋体" w:cs="宋体"/>
          <w:color w:val="000000" w:themeColor="text1"/>
          <w:highlight w:val="none"/>
          <w:lang w:bidi="ar"/>
          <w14:textFill>
            <w14:solidFill>
              <w14:schemeClr w14:val="tx1"/>
            </w14:solidFill>
          </w14:textFill>
        </w:rPr>
        <w:t>人员培训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承包人应免费对发包人操作使用人员进行培训，培训内容：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17.1.1</w:t>
      </w:r>
      <w:r>
        <w:rPr>
          <w:rFonts w:hint="eastAsia" w:ascii="宋体" w:hAnsi="宋体" w:eastAsia="宋体" w:cs="宋体"/>
          <w:color w:val="000000" w:themeColor="text1"/>
          <w:highlight w:val="none"/>
          <w:lang w:bidi="ar"/>
          <w14:textFill>
            <w14:solidFill>
              <w14:schemeClr w14:val="tx1"/>
            </w14:solidFill>
          </w14:textFill>
        </w:rPr>
        <w:t>电气设备的基本原理；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17.1.2 </w:t>
      </w:r>
      <w:r>
        <w:rPr>
          <w:rFonts w:hint="eastAsia" w:ascii="宋体" w:hAnsi="宋体" w:eastAsia="宋体" w:cs="宋体"/>
          <w:color w:val="000000" w:themeColor="text1"/>
          <w:highlight w:val="none"/>
          <w:lang w:bidi="ar"/>
          <w14:textFill>
            <w14:solidFill>
              <w14:schemeClr w14:val="tx1"/>
            </w14:solidFill>
          </w14:textFill>
        </w:rPr>
        <w:t>设备的操作使用和维护并免费提供培训教材及使用手册；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17.1.3 </w:t>
      </w:r>
      <w:r>
        <w:rPr>
          <w:rFonts w:hint="eastAsia" w:ascii="宋体" w:hAnsi="宋体" w:eastAsia="宋体" w:cs="宋体"/>
          <w:color w:val="000000" w:themeColor="text1"/>
          <w:highlight w:val="none"/>
          <w:lang w:bidi="ar"/>
          <w14:textFill>
            <w14:solidFill>
              <w14:schemeClr w14:val="tx1"/>
            </w14:solidFill>
          </w14:textFill>
        </w:rPr>
        <w:t>紧急情况的处理程序和补救措施。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17.2 </w:t>
      </w:r>
      <w:r>
        <w:rPr>
          <w:rFonts w:hint="eastAsia" w:ascii="宋体" w:hAnsi="宋体" w:eastAsia="宋体" w:cs="宋体"/>
          <w:color w:val="000000" w:themeColor="text1"/>
          <w:kern w:val="1"/>
          <w:highlight w:val="none"/>
          <w:lang w:bidi="ar"/>
          <w14:textFill>
            <w14:solidFill>
              <w14:schemeClr w14:val="tx1"/>
            </w14:solidFill>
          </w14:textFill>
        </w:rPr>
        <w:t>质保期内，乙方应定期对本工程进行回访，定期对系统进行检查、维护，查看值班人员记录，发现隐患迅速消除并向甲方提供书面报告。</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17.3 </w:t>
      </w:r>
      <w:r>
        <w:rPr>
          <w:rFonts w:hint="eastAsia" w:ascii="宋体" w:hAnsi="宋体" w:eastAsia="宋体" w:cs="宋体"/>
          <w:color w:val="000000" w:themeColor="text1"/>
          <w:kern w:val="1"/>
          <w:highlight w:val="none"/>
          <w:lang w:bidi="ar"/>
          <w14:textFill>
            <w14:solidFill>
              <w14:schemeClr w14:val="tx1"/>
            </w14:solidFill>
          </w14:textFill>
        </w:rPr>
        <w:t xml:space="preserve">质保期内，乙方须每季度一次派技术人员到现场对系统进行检测、保养，发现问题及时解决。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17.4 </w:t>
      </w:r>
      <w:r>
        <w:rPr>
          <w:rFonts w:hint="eastAsia" w:ascii="宋体" w:hAnsi="宋体" w:eastAsia="宋体" w:cs="宋体"/>
          <w:color w:val="000000" w:themeColor="text1"/>
          <w:kern w:val="1"/>
          <w:highlight w:val="none"/>
          <w:lang w:bidi="ar"/>
          <w14:textFill>
            <w14:solidFill>
              <w14:schemeClr w14:val="tx1"/>
            </w14:solidFill>
          </w14:textFill>
        </w:rPr>
        <w:t>保修期内若系统发生故障，乙方接到报修电话后在60分钟内赶到现场，故障修复时间约定为2小时以内，若在规定的时间内不能修复，乙方须提供备用设备以保证系统正常运行。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17.5 </w:t>
      </w:r>
      <w:r>
        <w:rPr>
          <w:rFonts w:hint="eastAsia" w:ascii="宋体" w:hAnsi="宋体" w:eastAsia="宋体" w:cs="宋体"/>
          <w:color w:val="000000" w:themeColor="text1"/>
          <w:kern w:val="1"/>
          <w:highlight w:val="none"/>
          <w:lang w:bidi="ar"/>
          <w14:textFill>
            <w14:solidFill>
              <w14:schemeClr w14:val="tx1"/>
            </w14:solidFill>
          </w14:textFill>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八</w:t>
      </w:r>
      <w:r>
        <w:rPr>
          <w:rFonts w:hint="eastAsia" w:ascii="宋体" w:hAnsi="宋体" w:eastAsia="宋体" w:cs="宋体"/>
          <w:b/>
          <w:color w:val="000000" w:themeColor="text1"/>
          <w:szCs w:val="24"/>
          <w:highlight w:val="none"/>
          <w:lang w:bidi="ar"/>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18.1 </w:t>
      </w:r>
      <w:r>
        <w:rPr>
          <w:rFonts w:hint="eastAsia" w:ascii="宋体" w:hAnsi="宋体" w:eastAsia="宋体" w:cs="宋体"/>
          <w:color w:val="000000" w:themeColor="text1"/>
          <w:szCs w:val="24"/>
          <w:highlight w:val="none"/>
          <w:lang w:bidi="ar"/>
          <w14:textFill>
            <w14:solidFill>
              <w14:schemeClr w14:val="tx1"/>
            </w14:solidFill>
          </w14:textFill>
        </w:rPr>
        <w:t>合同签订生效后乙方不得转包本工程，如发现有转包的情况发生，视为乙方违约。甲方有权将乙方清除出场，扣除全部合同履约保证金，并承担由此造成的一切经济损失。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18.2 </w:t>
      </w:r>
      <w:r>
        <w:rPr>
          <w:rFonts w:hint="eastAsia" w:ascii="宋体" w:hAnsi="宋体" w:eastAsia="宋体" w:cs="宋体"/>
          <w:color w:val="000000" w:themeColor="text1"/>
          <w:kern w:val="1"/>
          <w:highlight w:val="none"/>
          <w:lang w:bidi="ar"/>
          <w14:textFill>
            <w14:solidFill>
              <w14:schemeClr w14:val="tx1"/>
            </w14:solidFill>
          </w14:textFill>
        </w:rPr>
        <w:t>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18.3 </w:t>
      </w:r>
      <w:r>
        <w:rPr>
          <w:rFonts w:hint="eastAsia" w:ascii="宋体" w:hAnsi="宋体" w:eastAsia="宋体" w:cs="宋体"/>
          <w:color w:val="000000" w:themeColor="text1"/>
          <w:szCs w:val="24"/>
          <w:highlight w:val="none"/>
          <w:lang w:bidi="ar"/>
          <w14:textFill>
            <w14:solidFill>
              <w14:schemeClr w14:val="tx1"/>
            </w14:solidFill>
          </w14:textFill>
        </w:rPr>
        <w:t>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18.4 </w:t>
      </w:r>
      <w:r>
        <w:rPr>
          <w:rFonts w:hint="eastAsia" w:ascii="宋体" w:hAnsi="宋体" w:eastAsia="宋体" w:cs="宋体"/>
          <w:color w:val="000000" w:themeColor="text1"/>
          <w:szCs w:val="24"/>
          <w:highlight w:val="none"/>
          <w:lang w:bidi="ar"/>
          <w14:textFill>
            <w14:solidFill>
              <w14:schemeClr w14:val="tx1"/>
            </w14:solidFill>
          </w14:textFill>
        </w:rPr>
        <w:t xml:space="preserve">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18.5 </w:t>
      </w:r>
      <w:r>
        <w:rPr>
          <w:rFonts w:hint="eastAsia" w:ascii="宋体" w:hAnsi="宋体" w:eastAsia="宋体" w:cs="宋体"/>
          <w:color w:val="000000" w:themeColor="text1"/>
          <w:szCs w:val="24"/>
          <w:highlight w:val="none"/>
          <w:lang w:bidi="ar"/>
          <w14:textFill>
            <w14:solidFill>
              <w14:schemeClr w14:val="tx1"/>
            </w14:solidFill>
          </w14:textFill>
        </w:rPr>
        <w:t>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18.6 </w:t>
      </w:r>
      <w:r>
        <w:rPr>
          <w:rFonts w:hint="eastAsia" w:ascii="宋体" w:hAnsi="宋体" w:eastAsia="宋体" w:cs="宋体"/>
          <w:color w:val="000000" w:themeColor="text1"/>
          <w:szCs w:val="24"/>
          <w:highlight w:val="none"/>
          <w:lang w:bidi="ar"/>
          <w14:textFill>
            <w14:solidFill>
              <w14:schemeClr w14:val="tx1"/>
            </w14:solidFill>
          </w14:textFill>
        </w:rPr>
        <w:t xml:space="preserve">项目经理及主要技术、管理人员，在施工过程中不经甲方同意不得更换，否则按违约处理，每发现一人，乙方向甲方支付5000元补偿；但对不称职者，甲方有权要求更换。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18.7 </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color w:val="000000" w:themeColor="text1"/>
          <w:sz w:val="24"/>
          <w:szCs w:val="24"/>
          <w:highlight w:val="none"/>
          <w14:textFill>
            <w14:solidFill>
              <w14:schemeClr w14:val="tx1"/>
            </w14:solidFill>
          </w14:textFill>
        </w:rPr>
        <w:t>向乙方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color w:val="000000" w:themeColor="text1"/>
          <w:sz w:val="24"/>
          <w:szCs w:val="24"/>
          <w:highlight w:val="none"/>
          <w14:textFill>
            <w14:solidFill>
              <w14:schemeClr w14:val="tx1"/>
            </w14:solidFill>
          </w14:textFill>
        </w:rPr>
        <w:t>索赔</w:t>
      </w:r>
      <w:r>
        <w:rPr>
          <w:rFonts w:hint="eastAsia" w:ascii="宋体" w:hAnsi="宋体" w:eastAsia="宋体" w:cs="宋体"/>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九</w:t>
      </w:r>
      <w:r>
        <w:rPr>
          <w:rFonts w:hint="eastAsia" w:ascii="宋体" w:hAnsi="宋体" w:eastAsia="宋体" w:cs="宋体"/>
          <w:b/>
          <w:color w:val="000000" w:themeColor="text1"/>
          <w:highlight w:val="none"/>
          <w:lang w:bidi="ar"/>
          <w14:textFill>
            <w14:solidFill>
              <w14:schemeClr w14:val="tx1"/>
            </w14:solidFill>
          </w14:textFill>
        </w:rPr>
        <w:t>、</w:t>
      </w:r>
      <w:r>
        <w:rPr>
          <w:rFonts w:hint="eastAsia" w:ascii="宋体" w:hAnsi="宋体" w:eastAsia="宋体" w:cs="宋体"/>
          <w:b/>
          <w:color w:val="000000" w:themeColor="text1"/>
          <w:kern w:val="1"/>
          <w:highlight w:val="none"/>
          <w:lang w:bidi="ar"/>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本合同在履行过程中如出现纠纷，双方应友好协商解决；协商不成，双方均可向甲方所在地人民法院提起诉讼。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eastAsia="zh-CN" w:bidi="ar"/>
          <w14:textFill>
            <w14:solidFill>
              <w14:schemeClr w14:val="tx1"/>
            </w14:solidFill>
          </w14:textFill>
        </w:rPr>
        <w:t>二十</w:t>
      </w:r>
      <w:r>
        <w:rPr>
          <w:rFonts w:hint="eastAsia" w:ascii="宋体" w:hAnsi="宋体" w:eastAsia="宋体" w:cs="宋体"/>
          <w:b/>
          <w:color w:val="000000" w:themeColor="text1"/>
          <w:szCs w:val="24"/>
          <w:highlight w:val="none"/>
          <w:lang w:bidi="ar"/>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20.2 </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20.3 </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20.4 </w:t>
      </w:r>
      <w:r>
        <w:rPr>
          <w:rFonts w:hint="eastAsia" w:ascii="宋体" w:hAnsi="宋体" w:eastAsia="宋体" w:cs="宋体"/>
          <w:color w:val="000000" w:themeColor="text1"/>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20.5 </w:t>
      </w: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21.1 </w:t>
      </w:r>
      <w:r>
        <w:rPr>
          <w:rFonts w:hint="eastAsia" w:ascii="宋体" w:hAnsi="宋体" w:eastAsia="宋体" w:cs="宋体"/>
          <w:color w:val="000000" w:themeColor="text1"/>
          <w:szCs w:val="24"/>
          <w:highlight w:val="none"/>
          <w:lang w:bidi="ar"/>
          <w14:textFill>
            <w14:solidFill>
              <w14:schemeClr w14:val="tx1"/>
            </w14:solidFill>
          </w14:textFill>
        </w:rPr>
        <w:t>本合同签订前</w:t>
      </w:r>
      <w:r>
        <w:rPr>
          <w:rFonts w:hint="eastAsia" w:ascii="宋体" w:hAnsi="宋体" w:eastAsia="宋体" w:cs="宋体"/>
          <w:color w:val="000000" w:themeColor="text1"/>
          <w:kern w:val="1"/>
          <w:szCs w:val="24"/>
          <w:highlight w:val="none"/>
          <w14:textFill>
            <w14:solidFill>
              <w14:schemeClr w14:val="tx1"/>
            </w14:solidFill>
          </w14:textFill>
        </w:rPr>
        <w:t>，乙方以转账形式向招标方交纳合同履约保证金</w:t>
      </w:r>
      <w:r>
        <w:rPr>
          <w:rFonts w:hint="eastAsia" w:ascii="宋体" w:hAnsi="宋体" w:cs="宋体"/>
          <w:color w:val="000000" w:themeColor="text1"/>
          <w:kern w:val="1"/>
          <w:szCs w:val="24"/>
          <w:highlight w:val="none"/>
          <w:lang w:eastAsia="zh-CN"/>
          <w14:textFill>
            <w14:solidFill>
              <w14:schemeClr w14:val="tx1"/>
            </w14:solidFill>
          </w14:textFill>
        </w:rPr>
        <w:t>，履约保证金为合同额</w:t>
      </w:r>
      <w:r>
        <w:rPr>
          <w:rFonts w:hint="eastAsia" w:ascii="宋体" w:hAnsi="宋体" w:eastAsia="宋体" w:cs="宋体"/>
          <w:color w:val="000000" w:themeColor="text1"/>
          <w:kern w:val="1"/>
          <w:szCs w:val="24"/>
          <w:highlight w:val="none"/>
          <w14:textFill>
            <w14:solidFill>
              <w14:schemeClr w14:val="tx1"/>
            </w14:solidFill>
          </w14:textFill>
        </w:rPr>
        <w:t>的5%</w:t>
      </w:r>
      <w:r>
        <w:rPr>
          <w:rFonts w:hint="eastAsia" w:ascii="宋体" w:hAnsi="宋体" w:cs="宋体"/>
          <w:color w:val="000000" w:themeColor="text1"/>
          <w:kern w:val="1"/>
          <w:szCs w:val="24"/>
          <w:highlight w:val="none"/>
          <w:lang w:eastAsia="zh-CN"/>
          <w14:textFill>
            <w14:solidFill>
              <w14:schemeClr w14:val="tx1"/>
            </w14:solidFill>
          </w14:textFill>
        </w:rPr>
        <w:t>，即小写为</w:t>
      </w:r>
      <w:r>
        <w:rPr>
          <w:rFonts w:hint="eastAsia" w:ascii="宋体" w:hAnsi="宋体" w:cs="宋体"/>
          <w:color w:val="000000" w:themeColor="text1"/>
          <w:kern w:val="1"/>
          <w:szCs w:val="24"/>
          <w:highlight w:val="none"/>
          <w:lang w:val="en-US" w:eastAsia="zh-CN"/>
          <w14:textFill>
            <w14:solidFill>
              <w14:schemeClr w14:val="tx1"/>
            </w14:solidFill>
          </w14:textFill>
        </w:rPr>
        <w:t>¥875,000.00元，大写：人民币捌拾柒万伍仟元整</w:t>
      </w:r>
      <w:r>
        <w:rPr>
          <w:rFonts w:hint="eastAsia" w:ascii="宋体" w:hAnsi="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其中3%为质量履约保证金，2%为工期履约保证金）</w:t>
      </w:r>
      <w:r>
        <w:rPr>
          <w:rFonts w:hint="eastAsia" w:ascii="宋体" w:hAnsi="宋体" w:eastAsia="宋体" w:cs="宋体"/>
          <w:color w:val="000000" w:themeColor="text1"/>
          <w:szCs w:val="24"/>
          <w:highlight w:val="no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21.2 </w:t>
      </w:r>
      <w:r>
        <w:rPr>
          <w:rFonts w:hint="eastAsia" w:ascii="宋体" w:hAnsi="宋体"/>
          <w:bCs/>
          <w:sz w:val="24"/>
        </w:rPr>
        <w:t>合同附件为本合同不可分割的组成部分，本合同连同附件</w:t>
      </w:r>
      <w:r>
        <w:rPr>
          <w:rFonts w:hint="eastAsia" w:ascii="宋体" w:hAnsi="宋体" w:eastAsia="宋体" w:cs="宋体"/>
          <w:color w:val="000000" w:themeColor="text1"/>
          <w:szCs w:val="24"/>
          <w:highlight w:val="none"/>
          <w:lang w:bidi="ar"/>
          <w14:textFill>
            <w14:solidFill>
              <w14:schemeClr w14:val="tx1"/>
            </w14:solidFill>
          </w14:textFill>
        </w:rPr>
        <w:t>一式柒份，甲方伍份，乙方贰份，自双方签字</w:t>
      </w:r>
      <w:r>
        <w:rPr>
          <w:rFonts w:hint="eastAsia" w:ascii="宋体" w:hAnsi="宋体" w:cs="宋体"/>
          <w:color w:val="000000" w:themeColor="text1"/>
          <w:szCs w:val="24"/>
          <w:highlight w:val="none"/>
          <w:lang w:eastAsia="zh-CN" w:bidi="ar"/>
          <w14:textFill>
            <w14:solidFill>
              <w14:schemeClr w14:val="tx1"/>
            </w14:solidFill>
          </w14:textFill>
        </w:rPr>
        <w:t>并</w:t>
      </w:r>
      <w:r>
        <w:rPr>
          <w:rFonts w:hint="eastAsia" w:ascii="宋体" w:hAnsi="宋体" w:eastAsia="宋体" w:cs="宋体"/>
          <w:color w:val="000000" w:themeColor="text1"/>
          <w:szCs w:val="24"/>
          <w:highlight w:val="none"/>
          <w:lang w:bidi="ar"/>
          <w14:textFill>
            <w14:solidFill>
              <w14:schemeClr w14:val="tx1"/>
            </w14:solidFill>
          </w14:textFill>
        </w:rPr>
        <w:t>盖章，甲方收到乙方合同履约保证金之日起生效。</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21.3 </w:t>
      </w:r>
      <w:r>
        <w:rPr>
          <w:rFonts w:hint="eastAsia" w:ascii="宋体" w:hAnsi="宋体" w:eastAsia="宋体" w:cs="宋体"/>
          <w:color w:val="000000" w:themeColor="text1"/>
          <w:kern w:val="1"/>
          <w:highlight w:val="none"/>
          <w:lang w:bidi="ar"/>
          <w14:textFill>
            <w14:solidFill>
              <w14:schemeClr w14:val="tx1"/>
            </w14:solidFill>
          </w14:textFill>
        </w:rPr>
        <w:t>本合同协议书、</w:t>
      </w:r>
      <w:r>
        <w:rPr>
          <w:rFonts w:hint="eastAsia" w:ascii="宋体" w:hAnsi="宋体" w:eastAsia="宋体" w:cs="宋体"/>
          <w:color w:val="000000" w:themeColor="text1"/>
          <w:highlight w:val="none"/>
          <w:lang w:bidi="ar"/>
          <w14:textFill>
            <w14:solidFill>
              <w14:schemeClr w14:val="tx1"/>
            </w14:solidFill>
          </w14:textFill>
        </w:rPr>
        <w:t>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21.4 </w:t>
      </w:r>
      <w:r>
        <w:rPr>
          <w:rFonts w:hint="eastAsia" w:ascii="宋体" w:hAnsi="宋体" w:eastAsia="宋体" w:cs="宋体"/>
          <w:color w:val="000000" w:themeColor="text1"/>
          <w:szCs w:val="24"/>
          <w:highlight w:val="none"/>
          <w:lang w:bidi="ar"/>
          <w14:textFill>
            <w14:solidFill>
              <w14:schemeClr w14:val="tx1"/>
            </w14:solidFill>
          </w14:textFill>
        </w:rPr>
        <w:t>本合同未尽事宜双方另行协商，签订补充协议。</w:t>
      </w:r>
      <w:r>
        <w:rPr>
          <w:rFonts w:hint="eastAsia" w:ascii="宋体" w:hAnsi="宋体" w:eastAsia="宋体" w:cs="宋体"/>
          <w:b w:val="0"/>
          <w:spacing w:val="0"/>
          <w:sz w:val="24"/>
        </w:rPr>
        <w:t>补充协议作为合同附件，与本合同一并具有法律效力。</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lang w:bidi="ar"/>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二</w:t>
      </w:r>
      <w:r>
        <w:rPr>
          <w:rFonts w:hint="eastAsia" w:ascii="宋体" w:hAnsi="宋体" w:eastAsia="宋体" w:cs="宋体"/>
          <w:b/>
          <w:bCs/>
          <w:color w:val="000000" w:themeColor="text1"/>
          <w:szCs w:val="24"/>
          <w:highlight w:val="none"/>
          <w:lang w:bidi="ar"/>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eastAsia="zh-CN"/>
          <w14:textFill>
            <w14:solidFill>
              <w14:schemeClr w14:val="tx1"/>
            </w14:solidFill>
          </w14:textFill>
        </w:rPr>
        <w:t>毛克予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送达地址：洛阳市伊川县鸦岭镇先进制造产业园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val="en-US" w:eastAsia="zh-CN"/>
          <w14:textFill>
            <w14:solidFill>
              <w14:schemeClr w14:val="tx1"/>
            </w14:solidFill>
          </w14:textFill>
        </w:rPr>
        <w:t>康慧源，0379-68330099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cs="宋体"/>
          <w:b/>
          <w:bCs/>
          <w:color w:val="000000" w:themeColor="text1"/>
          <w:szCs w:val="24"/>
          <w:highlight w:val="none"/>
          <w:lang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三、合同附件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附件一：主要材料设备品牌表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附件二：工程量清单及报价</w:t>
      </w:r>
    </w:p>
    <w:p>
      <w:pPr>
        <w:pStyle w:val="5"/>
        <w:spacing w:line="360" w:lineRule="auto"/>
        <w:ind w:firstLine="480" w:firstLineChars="200"/>
        <w:rPr>
          <w:rFonts w:hint="eastAsia" w:hAnsi="宋体" w:cs="宋体"/>
          <w:b w:val="0"/>
          <w:bCs w:val="0"/>
          <w:color w:val="000000" w:themeColor="text1"/>
          <w:sz w:val="24"/>
          <w:szCs w:val="24"/>
          <w:lang w:eastAsia="zh-CN"/>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附件三：开元壹号62地块一期供配电设备报价汇总表</w:t>
      </w:r>
    </w:p>
    <w:p>
      <w:pPr>
        <w:pStyle w:val="2"/>
        <w:spacing w:line="360" w:lineRule="auto"/>
        <w:ind w:firstLine="48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附件四：开元壹号62地块一期供配电设备明细报价表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附件五：廉政合作协议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（以下无正文</w:t>
      </w:r>
      <w:r>
        <w:rPr>
          <w:rFonts w:hint="eastAsia" w:ascii="宋体" w:hAnsi="宋体" w:eastAsia="宋体" w:cs="宋体"/>
          <w:color w:val="000000" w:themeColor="text1"/>
          <w:sz w:val="24"/>
          <w:szCs w:val="24"/>
          <w:highlight w:val="none"/>
          <w14:textFill>
            <w14:solidFill>
              <w14:schemeClr w14:val="tx1"/>
            </w14:solidFill>
          </w14:textFill>
        </w:rPr>
        <w:t>）</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4"/>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lang w:eastAsia="zh-CN"/>
        </w:rPr>
      </w:pPr>
      <w:r>
        <w:rPr>
          <w:rFonts w:hint="eastAsia"/>
          <w:lang w:eastAsia="zh-CN"/>
        </w:rPr>
        <w:t>（本页无正文，为双方签署页）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kern w:val="0"/>
          <w:sz w:val="21"/>
          <w:szCs w:val="21"/>
          <w:lang w:eastAsia="zh-CN"/>
          <w14:textFill>
            <w14:solidFill>
              <w14:schemeClr w14:val="tx1"/>
            </w14:solidFill>
          </w14:textFill>
        </w:rPr>
        <w:t>洛阳农村商业银行股份有限公司李楼支行</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开户行：中国工商银行伊川支行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kern w:val="0"/>
          <w:sz w:val="24"/>
          <w:lang w:val="en-US" w:eastAsia="zh-CN"/>
          <w14:textFill>
            <w14:solidFill>
              <w14:schemeClr w14:val="tx1"/>
            </w14:solidFill>
          </w14:textFill>
        </w:rPr>
        <w:t>00000061411416707012</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号：1705022819200608065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kern w:val="0"/>
          <w:sz w:val="24"/>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号：914103295651271569</w:t>
      </w:r>
    </w:p>
    <w:p>
      <w:pPr>
        <w:pStyle w:val="2"/>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日  期：2021年08月   日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日  期：2021年08月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附件一：</w:t>
      </w:r>
      <w:r>
        <w:rPr>
          <w:rFonts w:hint="eastAsia"/>
          <w:b/>
          <w:bCs/>
          <w:color w:val="000000" w:themeColor="text1"/>
          <w:sz w:val="24"/>
          <w:szCs w:val="24"/>
          <w:lang w:eastAsia="zh-CN"/>
          <w14:textFill>
            <w14:solidFill>
              <w14:schemeClr w14:val="tx1"/>
            </w14:solidFill>
          </w14:textFill>
        </w:rPr>
        <w:t>主要材料设备品牌表</w:t>
      </w:r>
    </w:p>
    <w:tbl>
      <w:tblPr>
        <w:tblStyle w:val="10"/>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9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534" w:hRule="atLeast"/>
        </w:trPr>
        <w:tc>
          <w:tcPr>
            <w:tcW w:w="2305" w:type="dxa"/>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高压真空断路器</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变压器</w:t>
            </w:r>
          </w:p>
        </w:tc>
        <w:tc>
          <w:tcPr>
            <w:tcW w:w="5880" w:type="dxa"/>
            <w:tcBorders>
              <w:top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天力纯铜</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继电保护</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ascii="Calibri" w:hAnsi="Calibri" w:cs="宋体"/>
                <w:color w:val="000000" w:themeColor="text1"/>
                <w:kern w:val="1"/>
                <w:sz w:val="28"/>
                <w:szCs w:val="28"/>
                <w:highlight w:val="none"/>
                <w14:textFill>
                  <w14:solidFill>
                    <w14:schemeClr w14:val="tx1"/>
                  </w14:solidFill>
                </w14:textFill>
              </w:rPr>
              <w:t>许继</w:t>
            </w:r>
            <w:r>
              <w:rPr>
                <w:rFonts w:hint="eastAsia" w:cs="宋体"/>
                <w:color w:val="000000" w:themeColor="text1"/>
                <w:kern w:val="1"/>
                <w:sz w:val="28"/>
                <w:szCs w:val="28"/>
                <w:highlight w:val="none"/>
                <w:lang w:eastAsia="zh-CN"/>
                <w14:textFill>
                  <w14:solidFill>
                    <w14:schemeClr w14:val="tx1"/>
                  </w14:solidFill>
                </w14:textFill>
              </w:rPr>
              <w:t>电气</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互感器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避雷器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新月电气</w:t>
            </w:r>
          </w:p>
        </w:tc>
      </w:tr>
      <w:tr>
        <w:tblPrEx>
          <w:tblCellMar>
            <w:top w:w="0" w:type="dxa"/>
            <w:left w:w="108" w:type="dxa"/>
            <w:bottom w:w="0" w:type="dxa"/>
            <w:right w:w="108" w:type="dxa"/>
          </w:tblCellMar>
        </w:tblPrEx>
        <w:trPr>
          <w:trHeight w:val="621"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低压断路器</w:t>
            </w:r>
          </w:p>
        </w:tc>
        <w:tc>
          <w:tcPr>
            <w:tcW w:w="5880" w:type="dxa"/>
            <w:tcBorders>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cs="宋体"/>
                <w:kern w:val="1"/>
                <w:sz w:val="28"/>
                <w:szCs w:val="28"/>
              </w:rPr>
              <w:t>正泰电器</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插接母线</w:t>
            </w:r>
          </w:p>
        </w:tc>
        <w:tc>
          <w:tcPr>
            <w:tcW w:w="5880" w:type="dxa"/>
            <w:tcBorders>
              <w:bottom w:val="single" w:color="auto"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曼德西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弘泰线缆</w:t>
            </w:r>
          </w:p>
        </w:tc>
      </w:tr>
      <w:tr>
        <w:tblPrEx>
          <w:tblCellMar>
            <w:top w:w="0" w:type="dxa"/>
            <w:left w:w="108" w:type="dxa"/>
            <w:bottom w:w="0" w:type="dxa"/>
            <w:right w:w="108" w:type="dxa"/>
          </w:tblCellMar>
        </w:tblPrEx>
        <w:trPr>
          <w:trHeight w:val="397" w:hRule="atLeast"/>
        </w:trPr>
        <w:tc>
          <w:tcPr>
            <w:tcW w:w="8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1.主要材料以供电局能够通过验收为前提，乙方严格参照供电局要求品牌库内产品进行采购。</w:t>
            </w:r>
            <w:r>
              <w:rPr>
                <w:rFonts w:hint="eastAsia" w:ascii="宋体" w:hAnsi="宋体" w:cs="宋体"/>
                <w:color w:val="000000" w:themeColor="text1"/>
                <w:kern w:val="1"/>
                <w:szCs w:val="24"/>
                <w:highlight w:val="none"/>
                <w:lang w:eastAsia="zh-CN"/>
                <w14:textFill>
                  <w14:solidFill>
                    <w14:schemeClr w14:val="tx1"/>
                  </w14:solidFill>
                </w14:textFill>
              </w:rPr>
              <w:t>如采购的设备品牌不能通过供电局验收的，需按照供电局要求全部更换，产生的相关费用由乙方承担。</w:t>
            </w:r>
          </w:p>
          <w:p>
            <w:pPr>
              <w:spacing w:line="360" w:lineRule="auto"/>
              <w:rPr>
                <w:rFonts w:ascii="宋体" w:hAnsi="宋体" w:cs="宋体"/>
                <w:color w:val="000000" w:themeColor="text1"/>
                <w:kern w:val="1"/>
                <w:sz w:val="22"/>
                <w:szCs w:val="22"/>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2.甲方及现场监理将以此标准来进行验收，如进场材料或已安装的材料非以上要求，甲方有权不结算材料款。</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附件二：</w:t>
      </w:r>
    </w:p>
    <w:tbl>
      <w:tblPr>
        <w:tblStyle w:val="10"/>
        <w:tblW w:w="10879" w:type="dxa"/>
        <w:jc w:val="center"/>
        <w:shd w:val="clear" w:color="auto" w:fill="auto"/>
        <w:tblLayout w:type="autofit"/>
        <w:tblCellMar>
          <w:top w:w="0" w:type="dxa"/>
          <w:left w:w="108" w:type="dxa"/>
          <w:bottom w:w="0" w:type="dxa"/>
          <w:right w:w="108" w:type="dxa"/>
        </w:tblCellMar>
      </w:tblPr>
      <w:tblGrid>
        <w:gridCol w:w="584"/>
        <w:gridCol w:w="1369"/>
        <w:gridCol w:w="3094"/>
        <w:gridCol w:w="458"/>
        <w:gridCol w:w="846"/>
        <w:gridCol w:w="1061"/>
        <w:gridCol w:w="1268"/>
        <w:gridCol w:w="1062"/>
        <w:gridCol w:w="1137"/>
      </w:tblGrid>
      <w:tr>
        <w:tblPrEx>
          <w:shd w:val="clear" w:color="auto" w:fill="auto"/>
          <w:tblCellMar>
            <w:top w:w="0" w:type="dxa"/>
            <w:left w:w="108" w:type="dxa"/>
            <w:bottom w:w="0" w:type="dxa"/>
            <w:right w:w="108" w:type="dxa"/>
          </w:tblCellMar>
        </w:tblPrEx>
        <w:trPr>
          <w:trHeight w:val="240"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项目名称</w:t>
            </w:r>
          </w:p>
        </w:tc>
        <w:tc>
          <w:tcPr>
            <w:tcW w:w="30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项目特征描述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计量</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工程量</w:t>
            </w:r>
          </w:p>
        </w:tc>
        <w:tc>
          <w:tcPr>
            <w:tcW w:w="4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金 额(元)</w:t>
            </w:r>
          </w:p>
        </w:tc>
      </w:tr>
      <w:tr>
        <w:tblPrEx>
          <w:tblCellMar>
            <w:top w:w="0" w:type="dxa"/>
            <w:left w:w="108" w:type="dxa"/>
            <w:bottom w:w="0" w:type="dxa"/>
            <w:right w:w="108" w:type="dxa"/>
          </w:tblCellMar>
        </w:tblPrEx>
        <w:trPr>
          <w:trHeight w:val="24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综合单价</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价</w:t>
            </w:r>
          </w:p>
        </w:tc>
        <w:tc>
          <w:tcPr>
            <w:tcW w:w="21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其中</w:t>
            </w:r>
          </w:p>
        </w:tc>
      </w:tr>
      <w:tr>
        <w:tblPrEx>
          <w:tblCellMar>
            <w:top w:w="0" w:type="dxa"/>
            <w:left w:w="108" w:type="dxa"/>
            <w:bottom w:w="0" w:type="dxa"/>
            <w:right w:w="108" w:type="dxa"/>
          </w:tblCellMar>
        </w:tblPrEx>
        <w:trPr>
          <w:trHeight w:val="4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主材价</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高压进线部分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1399332.53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2.型号:ZC-YJV22-8.7/10-3X400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1226.78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860730.63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1084.38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861.01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297050.05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754.36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207.07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112851.90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102814.14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2.型号:3X400,户内冷缩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678.72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2714.88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1.名称:电缆保护管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2.材质:SC管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1525.82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1.名称:电缆埋管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2.材质:PVC管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73.02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5841.65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4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电缆检查井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1.名称:电缆检查井（带有“牡丹花都“标识）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2.其它:详见图纸，满足设计及规范要求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座</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电气设备安装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14181573.26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3797891.51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1277826.05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1.名称:干式变压器（1B、2B）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1.名称:干式变压器（3B、4B）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1.名称:10KV进线柜（AH1）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35846.80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1.名称:10kVTV柜（AH2）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20096.27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1.名称:10kV馈线柜（AH3~AH8）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38453.24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230719.47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33200.94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1.名称:10kV联络柜（AH9）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33622.40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4323.31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17293.23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3276.21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4238.95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50867.36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1.名称:0.4kV进线柜（1AL1、2AL1、3AL1、4AL1）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29421.04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117684.15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25785.38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1.名称:0.4kV电容柜（1AL2、2AL2）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1.名称:0.4kV电容柜（3AL2、4AL2）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1.名称:0.4kV馈线柜（1AL3、1AL4、2AL3、2AL4、3AL3、4AL3）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37766.56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226599.37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33899.97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1.名称:0.4kV联络柜（1AL5、3AL4）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27325.53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54651.06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24195.37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7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856091.43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6315.60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1.名称:插接箱250A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910.46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8194.18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610.46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24016.03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188.5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291450.99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297989.13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26576.42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4181.21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4364.02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78484.47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76085.99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22958.72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1764.27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0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74.26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1646962.51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464.65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506469.79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1930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456.77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881572.73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101425.98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36"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596.22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27426.22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769.50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1539.00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232.07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265.98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61726.82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147.38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7273.14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49888.74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9640.10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3765067.08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1655994.16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1.名称:干式变压器（5B、6B）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1.名称:干式变压器（7B、8B、9B、10B）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307391.69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1.名称:10KV进线柜（BH1）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37348.22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1.名称:10kVTV柜（BH2）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20385.18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1.名称:10kV馈线柜（BH3~BH10）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38764.09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310112.71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33489.85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1.名称:10kV联络柜（BH11）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34753.97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2.型号:TMY-4X(80X8)+ 1X(60X6)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3501.00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42012.01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5110.44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30662.66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1.名称:0.4kV进线柜（5AL1、6AL1、7AL1、8AL1、9AL1、10AL1）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27814.58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166887.49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24292.23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1.名称:0.4kV电容柜（5AL2、6AL2）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1.名称:0.4kV电容柜（7AL2、8AL2、9AL2、10AL2）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14650.17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58600.67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1.名称:0.4kV馈线柜（5AL3、5AL4、6AL3、6AL4、7AL3、8AL3、9AL3、10AL3）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37086.68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296693.44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33268.05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1.名称:0.4kV联络柜（5AL5、7AL4、8AL4）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25805.42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77416.27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22782.47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701036.04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854.80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1709.60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13883.37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13420.72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1319.93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632.13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1264.26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233160.79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229222.41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35290.00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35182.69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91937.23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1020.39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19387.36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1489.82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29708.43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136.46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22813.04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6895.39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1378328.45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410.87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188674.71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1064821.78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559.92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14557.80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710.62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2842.47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264.60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56217.87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2891.72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44466.05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用户专用配部分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2099261.78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1.名称:干式变压器（1G、2G、3G、4G）</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1.名称:10KV进线柜（FH1、EH1）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43566.90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87133.81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1.名称:10kV计量柜（FH2、EH2）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25577.35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51154.70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1.名称:10kVTV柜（FH3、EH3）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31930.76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63861.52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1.名称:10kV馈线柜（FH4、FH5、FH6、EH4、EH5、EH6）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39615.45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237692.67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1.名称:0.4kV进线柜（1GL1、2GL1、3GL1、4GL1）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42923.97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171695.88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38299.48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1.名称:0.4kV电容柜（1GL2、2GL2、3GL2、4GL2）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28648.01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114592.02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1.名称:0.4kV馈线柜（1GL3~7、2GL3~7、3GL3~10、4GL3~9）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25454.69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610912.65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22434.92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1.名称:0.4kV联络柜（1GL8、3GL9）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38429.96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76859.92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6494.44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12988.88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5958.20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15825.02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2.型号:ZC-YJV22-0.6/1-4X25+1X16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74091.56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83.99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2.型号:4X25+1X16,户内冷缩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商业专变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316836.73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2.型号:SCB11-1000kVA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89708.98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2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21766.72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2.型号:TMY-4X(100x10)+1x(80x8)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8362.68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25088.04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3826.89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29509.08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17813.76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1.名称:0.4kV馈线柜（1SL3、1SL4）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23828.71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47657.42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20925.00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12061.10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5532.61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2507.66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充电桩专变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269236.87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1.名称:干式变压器（2S）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11889.48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5672.77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17018.30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1.名称:0.4kV进线柜（2SL1）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22621.84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1.名称:0.4kV电容柜（2SL2）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12314.47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1.名称:0.4kV馈线柜（2SL3、2SL4、2SL5）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21530.29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64590.86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18790.64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179.43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1586.19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1233.48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公寓楼双电源配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2190024.86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1.名称:干式变压器（1T、2T、3T、4T）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1.名称:10KV进线柜（CH1、CH16）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43988.39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87976.77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36978.37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1.名称:10kV计量柜（CH2、CH15）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51201.54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1.名称:10kVTV柜（CH3、CH14）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28830.64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57661.28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25459.62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1.名称:10kV馈线柜（CH4、CH5、CH6、CH7、CH10、CH11、CH12、CH13）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317213.78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1.名称:10kV分段、隔离柜（CH8、CH9）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30613.73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61227.46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27515.44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1.名称:0.4kV进线柜（1CL1、2CL1、3CL1、4CL1）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43491.42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173965.68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1.名称:0.4kV电容柜（1CL2、2CL2、3CL2、4CL2）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1.名称:0.4kV馈线柜（1CL3~9、2CL3~9、3CL3~8、4CL3~8）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24607.11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639784.99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21672.10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1.名称:0.4kV联络柜（1CL10、3CL9）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19225.41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公寓楼单电源配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1743254.43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1.名称:干式变压器（5T、6T、7T、8T）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1.名称:10KV进线柜（DH1）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1.名称:10kV计量柜（DH2）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1.名称:10kVTV柜（DH3）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1.名称:10kV馈线柜（DH4~8）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198258.61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2.型号:TMY-4X[2(120x10)]+1x(80x8)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11902.80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142833.62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8820.14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1.名称:0.4kV进线柜（5DL1、6DL1、7DL1、8DL1）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41275.71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165102.82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1.名称:0.4kV电容柜（5DL2、6DL2、7DL2、8DL2）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1.名称:0.4kV馈线柜（5DL3~5、6DL3~5、7DL3~5、8DL3~5）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31082.39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372988.73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27691.52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1.名称:0.4kV联络柜（5DL6、7DL6）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15046.20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4933.91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共箱母线</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4668.35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37346.78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3640.16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土建及配套安装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1919094.21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土建部分（1#住宅配室内电缆沟、支架、室内装修）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105789.71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59411.36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13758.57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249.78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11127.70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13414.61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3152.17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960.94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土建部分（2#住宅配室内电缆沟、支架、室内装修）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110403.21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104.33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72297.64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8329.38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236.94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12064.13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850.76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455.85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560.11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土建部分（用户专用配室内电缆沟、支架、室内装修）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112068.95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87.98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728.18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64065.47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11931.27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13131.12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12976.32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514.01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1906.12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土建部分（商业专配室内电缆沟、支架、室内装修）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50910.45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749.32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20673.75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135.41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6032.52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4674.69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205.79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1276.00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8492.31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土建部分（充电桩专配室内电缆沟、支架、室内装修）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46561.02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619.37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18798.02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5108.27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6448.61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5078.52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1165.70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329.96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1258.50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4815.35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土建部分（公寓双电配室内电缆沟、支架、室内装修）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129544.43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681.74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72536.97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14970.37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15453.51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276.86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15903.60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106.27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3416.40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557.67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298.86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土建部分（公寓单电配室内电缆沟、支架、室内装修）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81916.72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46918.72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8043.19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265.34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11820.90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8340.69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57.09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339.29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181.80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各专业用房照明、接地、通风、辅助设施、钢制竖井及桥架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1281899.73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配电箱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1.名称:照明配电箱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3.安装方式:离地1.5米明装</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4.其它:含端子接线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1967.52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13772.67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1598.40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轴流通风机</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1.名称:轴流风机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2.型号:220V 550W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3.配时间继电器 附带电机,尺寸不少于500,梁底100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1431.08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34345.80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线槽</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1.名称:防火线槽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1715.95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29724.85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5223.99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接线盒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1.名称:接线盒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2.型号:BV2.5mm2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2103.26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7075.86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2.型号:BV4mm2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1724.49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8197.90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2.型号:BV6mm2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3621.64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1.名称:单相双联二、三极插座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2.规格:250V，16A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3.安装方式:暗装，安装高度0.3米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1273.30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1.名称:应急灯插座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3.安装方式:暗装，安装高度2.3米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1097.01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1.名称:暗装单极开关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1.名称:暗装三极双控开关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1.名称:双管LED灯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2.型号:安装高度3米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3.规格:2*40W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132.28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5820.38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92.28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1.名称:事故照明灯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2.型号:NFE9121B/K-T1，带控制开关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3.类型:全所停电状态下，能持续照明时间&gt;7小时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60.77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1.名称:单管LED灯(壁挂式)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10990.68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79.02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1.名称:吸顶灯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2.型号:附声光控节能开关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3.规格:1*60W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145.87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2479.86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接地端子</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1.名称:接地端子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2.其它:具体详见图纸设计</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9249.69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1.名称:接地网、基础、设备接地</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2.材质:50*5mm热镀锌扁钢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3.其它:含刷漆，满足设计及规范相关要求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48710.17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接地装置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1186.86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8308.05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111838.35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68823.60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25808.85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60220.65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1.名称:10kV住宅桥架（含支架及刷漆等）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59140.33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105.71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26933.16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237.6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82811.39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18.51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204.83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52187.29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195.19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68030.12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468.97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57931.39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491.20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12437.17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2.型号:1200*200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527.58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28995.75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487.58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1.名称:住宅电井桥架（含支架及刷油等）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2.型号:200*150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558.65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227.71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127211.77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环境监测系统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1.名称:环境监测系统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2.规格:含排水地漏、积水探测器、水位探测器、烟雾探测器、测温转发模块、电缆接头测温模块、网路球型摄像机、门状态检测器、智能门锁、移动探测器、温湿度传感器、辅助监控屏柜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3.其它:含设备间的接线以及相关调试、附件安装，满足设计及规范要求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150974.12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301948.23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136500.00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四</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（一+二+三）</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17500000.00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p>
    <w:p>
      <w:pPr>
        <w:pStyle w:val="3"/>
        <w:autoSpaceDE/>
        <w:autoSpaceDN/>
        <w:adjustRightInd/>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4730" w:type="dxa"/>
        <w:jc w:val="center"/>
        <w:shd w:val="clear" w:color="auto" w:fill="auto"/>
        <w:tblLayout w:type="autofit"/>
        <w:tblCellMar>
          <w:top w:w="0" w:type="dxa"/>
          <w:left w:w="108" w:type="dxa"/>
          <w:bottom w:w="0" w:type="dxa"/>
          <w:right w:w="108" w:type="dxa"/>
        </w:tblCellMar>
      </w:tblPr>
      <w:tblGrid>
        <w:gridCol w:w="616"/>
        <w:gridCol w:w="1873"/>
        <w:gridCol w:w="2516"/>
        <w:gridCol w:w="3314"/>
        <w:gridCol w:w="813"/>
        <w:gridCol w:w="813"/>
        <w:gridCol w:w="1390"/>
        <w:gridCol w:w="1535"/>
        <w:gridCol w:w="1860"/>
      </w:tblGrid>
      <w:tr>
        <w:tblPrEx>
          <w:shd w:val="clear" w:color="auto" w:fill="auto"/>
          <w:tblCellMar>
            <w:top w:w="0" w:type="dxa"/>
            <w:left w:w="108" w:type="dxa"/>
            <w:bottom w:w="0" w:type="dxa"/>
            <w:right w:w="108" w:type="dxa"/>
          </w:tblCellMar>
        </w:tblPrEx>
        <w:trPr>
          <w:trHeight w:val="101" w:hRule="atLeast"/>
          <w:jc w:val="center"/>
        </w:trPr>
        <w:tc>
          <w:tcPr>
            <w:tcW w:w="1474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开元壹号62地块一期供配电设备报价汇总表</w:t>
            </w: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住宅配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AH3~AH8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3276.21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13104.84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0.4KV铜排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37523.76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1AL1、2AL1、3AL1、4AL1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1AL2、2AL2、3AL2、4AL2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2AL3、3AL3、4AL3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1AL5、3AL4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66955.20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66067.20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BH3~BH10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30874.56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18761.88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5AL1、6AL1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5AL2、6AL2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5AL3、6AL3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5AL4、6AL4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7AL1、8AL1、9AL1、10AL1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7AL2、8AL2、9AL2、10AL2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7AL3、8AL3、10AL3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7AL4、9AL4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30014.40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79831.20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621.60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11810.40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2035193.10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EH1、FH1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EH2、FH2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EH3、FH3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EH4~EH6、FH4~FH6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1GL1、2GL1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3GL1、4GL1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1GL2、2GL2、3GL2、4GL2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1GL3~4、2GL3~4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1GL5、2GL5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1GL6、2GL6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1GL7、2GL7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1GL8、3GL10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3GL3、4GL3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3GL4、4GL4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3GL5、4GL5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3GL6、4GL6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3GL7、4GL7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3GL8、4GL8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3GL9、4GL9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1304487.73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TMY-4*(100*10)+1*(80*8)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3826.89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11480.67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141327.25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2SL4~5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129823.37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CH1、CH16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CH2、CH15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CH4~7、CH10~13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1CL1、2CL1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3CL1、4CL1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1CL2、2CL2、3CL2、4CL2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1CL3、2CL3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1CL4、2CL4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1CL5、2CL5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1CL6、2CL6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44370.30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1CL7、2CL7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1CL8、2CL8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1CL9、2CL9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1CL10、3CL9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3CL3、4CL3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3CL4、4CL4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3CL5、4CL5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3CL6、4CL6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3CL7、4CL7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3CL8、4CL8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1443410.63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DH4~8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TMY-4*2(120*10)+1*(80*8)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8820.14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105841.68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5DL1、6DL1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7DL1、8DL1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5DL2、6DL2、7DL2、8DL2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5DL3~4、6DL3~4、7DL3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5DL6、7DL6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7DL5、8DL4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TMY-3*(80*10)</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3640.16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29121.28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1054909.88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SCB11-1250KVA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99088.14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1189057.68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SCB11-1000KVA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SCB11-800KVA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78297.90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469787.40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SCB11-630KVA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63305.16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316525.80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2065079.86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配电箱</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配电箱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照明配电箱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4"/>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p>
    <w:p>
      <w:pPr>
        <w:pStyle w:val="5"/>
        <w:rPr>
          <w:rFonts w:hint="eastAsia" w:ascii="宋体" w:hAnsi="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5"/>
        <w:spacing w:line="360" w:lineRule="auto"/>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四</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5556" w:type="dxa"/>
        <w:jc w:val="center"/>
        <w:shd w:val="clear" w:color="auto" w:fill="auto"/>
        <w:tblLayout w:type="fixed"/>
        <w:tblCellMar>
          <w:top w:w="0" w:type="dxa"/>
          <w:left w:w="108" w:type="dxa"/>
          <w:bottom w:w="0" w:type="dxa"/>
          <w:right w:w="108" w:type="dxa"/>
        </w:tblCellMar>
      </w:tblPr>
      <w:tblGrid>
        <w:gridCol w:w="700"/>
        <w:gridCol w:w="2800"/>
        <w:gridCol w:w="3889"/>
        <w:gridCol w:w="790"/>
        <w:gridCol w:w="1187"/>
        <w:gridCol w:w="1319"/>
        <w:gridCol w:w="1362"/>
        <w:gridCol w:w="2260"/>
        <w:gridCol w:w="1249"/>
      </w:tblGrid>
      <w:tr>
        <w:tblPrEx>
          <w:shd w:val="clear" w:color="auto" w:fill="auto"/>
          <w:tblCellMar>
            <w:top w:w="0" w:type="dxa"/>
            <w:left w:w="108" w:type="dxa"/>
            <w:bottom w:w="0" w:type="dxa"/>
            <w:right w:w="108" w:type="dxa"/>
          </w:tblCellMar>
        </w:tblPrEx>
        <w:trPr>
          <w:trHeight w:val="939" w:hRule="atLeast"/>
          <w:jc w:val="center"/>
        </w:trPr>
        <w:tc>
          <w:tcPr>
            <w:tcW w:w="1555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开元壹号62地块一期供配电设备明细报价表</w:t>
            </w: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住宅配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  额</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品牌</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2711.10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1519.89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柜号：AH3~AH8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27899.95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2511.00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2542.87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柜号：1AL1、2AL1、3AL1、4AL1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柜号：1AL2、2AL2、3AL2、4AL2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NM8NL-400S EN 400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四极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2486.91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柜号：2AL3、3AL3、4AL3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柜号：1AL5、3AL4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 315A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225A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2824.66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柜号：BH3~BH10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2532.85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2628.45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柜号：5AL1、6AL1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柜号：5AL2、6AL2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柜号：5AL3、6AL3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柜号：5AL4、6AL4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1108.82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柜号：7AL1、8AL1、9AL1、10AL1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1000/5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74.048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5260.37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柜号：7AL2、8AL2、9AL2、10AL2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938.87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49655.99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柜号：7AL3、8AL3、10AL3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2469.02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柜号：9AL3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柜号：7AL4、9AL4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1669.62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180A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180A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160A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160A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125A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专用配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柜号：EH1、FH1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LZZBJ9-10 200/5A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柜号：EH2、FH2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柜号：EH3、FH3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柜号：EH4~EH6、FH4~FH6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柜号：1GL1、2GL1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柜号：3GL1、4GL1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2696.16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柜号：1GL2、2GL2、3GL2、4GL2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柜号：1GL3~4、2GL3~4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柜号：1GL5、2GL5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2972.56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17914.99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1612.35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柜号：1GL6、2GL6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1590.86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柜号：1GL7、2GL7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柜号：1GL8、3GL10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柜号：3GL3、4GL3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柜号：3GL4、4GL4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2616.76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1580.33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柜号：3GL5、4GL5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1638.12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柜号：3GL6、4GL6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16258.72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1200/5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113.92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8092.88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柜号：3GL7、4GL7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3.6045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256.06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17070.18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柜号：3GL8、4GL8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1024.25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柜号：3GL9、4GL9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商业专变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VS1-12 630-25KA 固定式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GN19-10D/630A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许开集团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0.5/10P10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1646.22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NXA20N20-MD3-AC230V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BH-0.66Ⅰ2000/5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7587.07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2231.78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1621.05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1551.69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充电桩专变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FZN25-12DR/630-25KA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BH-0.66Ⅰ1200/5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19009.95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931.35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1504.50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柜号：2SL4~5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1379.46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公寓楼双电源配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柜号：CH1、CH16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2796.68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柜号：CH2、CH15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1705.74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柜号：CH4~7、CH10~13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274249.30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0.5/5P20 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2552.53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1609.47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柜号：1CL1、2CL1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柜号：3CL1、4CL1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柜号：1CL2、2CL2、3CL2、4CL2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柜号：1CL3、2CL3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8.4105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柜号：1CL4、2CL4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柜号：1CL5、2CL5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1589.17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柜号：1CL6、2CL6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18642.98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1677.87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44370.29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柜号：1CL7、2CL7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1475.69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柜号：1CL8、2CL8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15063.30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60I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2450.48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柜号：1CL9、2CL9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1553.94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柜号：1CL10、3CL9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柜号：3CL3、4CL3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柜号：3CL4、4CL4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柜号：3CL5、4CL5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227.61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1563.11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柜号：3CL6、4CL6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2229.42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1604.34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柜号：3CL7、4CL7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1578.54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柜号：3CL8、4CL8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公寓楼单电源配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LZZBJ9-10 400/5A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柜号：DH4~8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柜号：5DL1、6DL1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柜号：7DL1、8DL1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柜号：5DL2、6DL2、7DL2、8DL2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柜号：5DL3~4、6DL3~4、7DL3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4055.04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44.856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3186.57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22590.95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1422.58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柜号：5DL6、7DL6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柜号：6DL5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柜号：7DL5、8DL4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15667.60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2606.49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2027.52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1734.06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5556"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序号</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柜号</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箱柜名称</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数量</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单价</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总价</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生产厂家</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SCB11-1250KVA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99088.14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1189057.68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SCB11-1000KVA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SCB11-800KVA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78297.90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469787.40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SCB11-630KVA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63305.16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316525.80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2065079.86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2"/>
        <w:rPr>
          <w:rFonts w:hint="eastAsia"/>
          <w:color w:val="000000" w:themeColor="text1"/>
          <w:lang w:eastAsia="zh-CN"/>
          <w14:textFill>
            <w14:solidFill>
              <w14:schemeClr w14:val="tx1"/>
            </w14:solidFill>
          </w14:textFill>
        </w:rPr>
      </w:pPr>
    </w:p>
    <w:p>
      <w:pPr>
        <w:pStyle w:val="4"/>
        <w:jc w:val="both"/>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pStyle w:val="3"/>
        <w:autoSpaceDE/>
        <w:autoSpaceDN/>
        <w:adjustRightInd/>
        <w:spacing w:line="360" w:lineRule="auto"/>
        <w:jc w:val="both"/>
        <w:rPr>
          <w:rFonts w:hint="eastAsia"/>
          <w:color w:val="000000" w:themeColor="text1"/>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乙方：</w:t>
      </w:r>
      <w:r>
        <w:rPr>
          <w:rFonts w:hint="eastAsia" w:ascii="宋体" w:hAnsi="宋体" w:eastAsia="宋体" w:cs="宋体"/>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下）。甲方</w:t>
      </w:r>
      <w:r>
        <w:rPr>
          <w:rFonts w:hint="eastAsia" w:ascii="宋体" w:hAnsi="宋体" w:eastAsia="宋体" w:cs="宋体"/>
          <w:b/>
          <w:bCs/>
          <w:i w:val="0"/>
          <w:iCs w:val="0"/>
          <w:color w:val="000000" w:themeColor="text1"/>
          <w:sz w:val="24"/>
          <w:szCs w:val="28"/>
          <w:highlight w:val="none"/>
          <w:lang w:eastAsia="zh-CN"/>
          <w14:textFill>
            <w14:solidFill>
              <w14:schemeClr w14:val="tx1"/>
            </w14:solidFill>
          </w14:textFill>
        </w:rPr>
        <w:t>审计监察</w:t>
      </w:r>
      <w:r>
        <w:rPr>
          <w:rFonts w:hint="eastAsia" w:ascii="宋体" w:hAnsi="宋体" w:eastAsia="宋体" w:cs="宋体"/>
          <w:b/>
          <w:bCs/>
          <w:i w:val="0"/>
          <w:iCs w:val="0"/>
          <w:color w:val="000000" w:themeColor="text1"/>
          <w:sz w:val="24"/>
          <w:szCs w:val="28"/>
          <w:highlight w:val="none"/>
          <w14:textFill>
            <w14:solidFill>
              <w14:schemeClr w14:val="tx1"/>
            </w14:solidFill>
          </w14:textFill>
        </w:rPr>
        <w:t>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11.其它违反法律或者</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公司相关制度的行为。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lang w:eastAsia="zh-CN"/>
          <w14:textFill>
            <w14:solidFill>
              <w14:schemeClr w14:val="tx1"/>
            </w14:solidFill>
          </w14:textFill>
        </w:rPr>
        <w:t>洛阳浩德鑫置地</w:t>
      </w:r>
      <w:r>
        <w:rPr>
          <w:rFonts w:hint="eastAsia" w:ascii="宋体" w:hAnsi="宋体" w:cs="宋体"/>
          <w:color w:val="000000" w:themeColor="text1"/>
          <w:sz w:val="24"/>
          <w:szCs w:val="32"/>
          <w:highlight w:val="none"/>
          <w:lang w:eastAsia="zh-CN"/>
          <w14:textFill>
            <w14:solidFill>
              <w14:schemeClr w14:val="tx1"/>
            </w14:solidFill>
          </w14:textFill>
        </w:rPr>
        <w:t>有</w:t>
      </w:r>
      <w:r>
        <w:rPr>
          <w:rFonts w:hint="eastAsia" w:ascii="宋体" w:hAnsi="宋体" w:eastAsia="宋体" w:cs="宋体"/>
          <w:color w:val="000000" w:themeColor="text1"/>
          <w:sz w:val="24"/>
          <w:szCs w:val="32"/>
          <w:highlight w:val="none"/>
          <w:lang w:eastAsia="zh-CN"/>
          <w14:textFill>
            <w14:solidFill>
              <w14:schemeClr w14:val="tx1"/>
            </w14:solidFill>
          </w14:textFill>
        </w:rPr>
        <w:t>限公司</w:t>
      </w:r>
      <w:r>
        <w:rPr>
          <w:rFonts w:hint="eastAsia" w:ascii="宋体" w:hAnsi="宋体" w:eastAsia="宋体" w:cs="宋体"/>
          <w:color w:val="000000" w:themeColor="text1"/>
          <w:sz w:val="24"/>
          <w:szCs w:val="32"/>
          <w:highlight w:val="none"/>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河南龙键电力装备有限公司</w:t>
      </w:r>
    </w:p>
    <w:p>
      <w:pPr>
        <w:spacing w:line="336" w:lineRule="auto"/>
        <w:ind w:firstLine="480" w:firstLineChars="200"/>
        <w:outlineLvl w:val="9"/>
      </w:pPr>
      <w:r>
        <w:rPr>
          <w:rFonts w:hint="eastAsia" w:ascii="宋体" w:hAnsi="宋体" w:eastAsia="宋体" w:cs="宋体"/>
          <w:color w:val="000000" w:themeColor="text1"/>
          <w:sz w:val="24"/>
          <w:szCs w:val="32"/>
          <w:highlight w:val="none"/>
          <w:lang w:val="en-US" w:eastAsia="zh-CN"/>
          <w14:textFill>
            <w14:solidFill>
              <w14:schemeClr w14:val="tx1"/>
            </w14:solidFill>
          </w14:textFill>
        </w:rPr>
        <w:t>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p>
    <w:sectPr>
      <w:pgSz w:w="11906" w:h="16838"/>
      <w:pgMar w:top="1304" w:right="1304" w:bottom="1304" w:left="1304" w:header="850"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0749"/>
    <w:rsid w:val="07584A41"/>
    <w:rsid w:val="102D7AD5"/>
    <w:rsid w:val="115E11D5"/>
    <w:rsid w:val="179C503F"/>
    <w:rsid w:val="1CEC0E35"/>
    <w:rsid w:val="1D710749"/>
    <w:rsid w:val="22E37170"/>
    <w:rsid w:val="24C06C5F"/>
    <w:rsid w:val="26212344"/>
    <w:rsid w:val="267257A8"/>
    <w:rsid w:val="29C654A8"/>
    <w:rsid w:val="2B927BBC"/>
    <w:rsid w:val="2C5548B8"/>
    <w:rsid w:val="2D5F492D"/>
    <w:rsid w:val="30517990"/>
    <w:rsid w:val="31917F8E"/>
    <w:rsid w:val="33620F41"/>
    <w:rsid w:val="362A73C7"/>
    <w:rsid w:val="3B9C00DE"/>
    <w:rsid w:val="3BA97910"/>
    <w:rsid w:val="41862061"/>
    <w:rsid w:val="42540CA8"/>
    <w:rsid w:val="42A6314C"/>
    <w:rsid w:val="430C5CCF"/>
    <w:rsid w:val="436A582D"/>
    <w:rsid w:val="45D5296F"/>
    <w:rsid w:val="4B5519B9"/>
    <w:rsid w:val="5C680C49"/>
    <w:rsid w:val="5EEF2F18"/>
    <w:rsid w:val="69E35B40"/>
    <w:rsid w:val="6EEB3DC9"/>
    <w:rsid w:val="712D0541"/>
    <w:rsid w:val="7C83554D"/>
    <w:rsid w:val="7EF3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7"/>
    <w:pPr>
      <w:widowControl/>
      <w:spacing w:before="100" w:beforeAutospacing="1" w:after="100" w:afterAutospacing="1"/>
      <w:jc w:val="left"/>
    </w:pPr>
    <w:rPr>
      <w:rFonts w:ascii="宋体"/>
      <w:kern w:val="0"/>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character" w:customStyle="1" w:styleId="14">
    <w:name w:val="ca-12"/>
    <w:basedOn w:val="11"/>
    <w:qFormat/>
    <w:uiPriority w:val="0"/>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2021-08-07T02:05:00Z</dcterms:created>
  <dc:creator>Administrator</dc:creator>
  <cp:lastModifiedBy>Administrator</cp:lastModifiedBy>
  <dcterms:modified xsi:type="dcterms:W3CDTF">2021-08-26T06:41:20Z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E5FAD7E24C0A4B348DD2151F741828A8</vt:lpwstr>
  </property>
</Properties>
</file>