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auto"/>
          <w:sz w:val="24"/>
          <w:highlight w:val="none"/>
        </w:rPr>
      </w:pPr>
    </w:p>
    <w:p>
      <w:pPr>
        <w:spacing w:line="360" w:lineRule="auto"/>
        <w:jc w:val="center"/>
        <w:rPr>
          <w:rFonts w:ascii="宋体" w:hAnsi="宋体" w:cs="宋体"/>
          <w:b/>
          <w:bCs/>
          <w:color w:val="auto"/>
          <w:sz w:val="48"/>
          <w:szCs w:val="48"/>
          <w:highlight w:val="none"/>
        </w:rPr>
      </w:pPr>
    </w:p>
    <w:p>
      <w:pPr>
        <w:spacing w:line="360" w:lineRule="auto"/>
        <w:jc w:val="center"/>
        <w:rPr>
          <w:rFonts w:ascii="宋体" w:hAnsi="宋体" w:cs="宋体"/>
          <w:b/>
          <w:bCs/>
          <w:color w:val="auto"/>
          <w:sz w:val="48"/>
          <w:szCs w:val="48"/>
          <w:highlight w:val="none"/>
        </w:rPr>
      </w:pPr>
    </w:p>
    <w:p>
      <w:pPr>
        <w:spacing w:line="360" w:lineRule="auto"/>
        <w:jc w:val="center"/>
        <w:rPr>
          <w:rFonts w:cs="Tahoma" w:asciiTheme="minorEastAsia" w:hAnsiTheme="minorEastAsia" w:eastAsiaTheme="minorEastAsia"/>
          <w:b/>
          <w:color w:val="auto"/>
          <w:sz w:val="48"/>
          <w:szCs w:val="48"/>
          <w:highlight w:val="none"/>
        </w:rPr>
      </w:pPr>
      <w:r>
        <w:rPr>
          <w:rFonts w:hint="eastAsia" w:cs="Tahoma" w:asciiTheme="minorEastAsia" w:hAnsiTheme="minorEastAsia" w:eastAsiaTheme="minorEastAsia"/>
          <w:b/>
          <w:color w:val="auto"/>
          <w:sz w:val="48"/>
          <w:szCs w:val="48"/>
          <w:highlight w:val="none"/>
        </w:rPr>
        <w:t>开元壹号60公寓楼广场临时样板间</w:t>
      </w:r>
    </w:p>
    <w:p>
      <w:pPr>
        <w:spacing w:line="360" w:lineRule="auto"/>
        <w:jc w:val="center"/>
        <w:rPr>
          <w:rFonts w:cs="宋体" w:asciiTheme="minorEastAsia" w:hAnsiTheme="minorEastAsia" w:eastAsiaTheme="minorEastAsia"/>
          <w:b/>
          <w:bCs/>
          <w:color w:val="auto"/>
          <w:sz w:val="48"/>
          <w:szCs w:val="48"/>
          <w:highlight w:val="none"/>
        </w:rPr>
      </w:pPr>
      <w:r>
        <w:rPr>
          <w:rFonts w:hint="eastAsia" w:cs="Tahoma" w:asciiTheme="minorEastAsia" w:hAnsiTheme="minorEastAsia" w:eastAsiaTheme="minorEastAsia"/>
          <w:b/>
          <w:color w:val="auto"/>
          <w:sz w:val="48"/>
          <w:szCs w:val="48"/>
          <w:highlight w:val="none"/>
        </w:rPr>
        <w:t>集装箱主体施工合同</w:t>
      </w: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pStyle w:val="14"/>
        <w:ind w:firstLine="482"/>
        <w:rPr>
          <w:rFonts w:ascii="宋体" w:hAnsi="宋体"/>
          <w:b/>
          <w:bCs/>
          <w:color w:val="auto"/>
          <w:sz w:val="24"/>
          <w:highlight w:val="none"/>
        </w:rPr>
      </w:pPr>
    </w:p>
    <w:p>
      <w:pPr>
        <w:pStyle w:val="14"/>
        <w:ind w:firstLine="482"/>
        <w:rPr>
          <w:rFonts w:ascii="宋体" w:hAnsi="宋体"/>
          <w:b/>
          <w:bCs/>
          <w:color w:val="auto"/>
          <w:sz w:val="24"/>
          <w:highlight w:val="none"/>
        </w:rPr>
      </w:pPr>
    </w:p>
    <w:p>
      <w:pPr>
        <w:pStyle w:val="14"/>
        <w:ind w:firstLine="482"/>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b/>
          <w:bCs/>
          <w:color w:val="auto"/>
          <w:sz w:val="24"/>
          <w:highlight w:val="none"/>
        </w:rPr>
      </w:pPr>
    </w:p>
    <w:p>
      <w:pPr>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bookmarkStart w:id="0" w:name="_Hlk36566518"/>
      <w:r>
        <w:rPr>
          <w:rFonts w:hint="eastAsia" w:ascii="宋体" w:hAnsi="宋体" w:cs="宋体"/>
          <w:color w:val="auto"/>
          <w:sz w:val="30"/>
          <w:szCs w:val="30"/>
          <w:highlight w:val="none"/>
        </w:rPr>
        <w:t xml:space="preserve">  </w:t>
      </w:r>
    </w:p>
    <w:p>
      <w:pPr>
        <w:spacing w:line="360" w:lineRule="auto"/>
        <w:ind w:firstLine="1650" w:firstLineChars="55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合同编号： </w:t>
      </w:r>
      <w:r>
        <w:rPr>
          <w:rFonts w:hint="eastAsia" w:ascii="宋体" w:hAnsi="宋体" w:cs="宋体"/>
          <w:color w:val="auto"/>
          <w:sz w:val="30"/>
          <w:szCs w:val="30"/>
          <w:highlight w:val="none"/>
          <w:lang w:val="en-US" w:eastAsia="zh-CN"/>
        </w:rPr>
        <w:t>KYYH-YX-2021-041</w:t>
      </w: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spacing w:line="360" w:lineRule="auto"/>
        <w:rPr>
          <w:rFonts w:ascii="宋体" w:hAnsi="宋体" w:cs="宋体"/>
          <w:color w:val="auto"/>
          <w:sz w:val="30"/>
          <w:szCs w:val="30"/>
          <w:highlight w:val="none"/>
        </w:rPr>
      </w:pPr>
    </w:p>
    <w:p>
      <w:pPr>
        <w:spacing w:line="360" w:lineRule="auto"/>
        <w:ind w:firstLine="1650" w:firstLineChars="550"/>
        <w:rPr>
          <w:rFonts w:ascii="宋体" w:hAnsi="宋体" w:cs="宋体"/>
          <w:color w:val="auto"/>
          <w:sz w:val="30"/>
          <w:szCs w:val="30"/>
          <w:highlight w:val="none"/>
        </w:rPr>
      </w:pPr>
      <w:r>
        <w:rPr>
          <w:rFonts w:hint="eastAsia" w:ascii="宋体" w:hAnsi="宋体" w:cs="宋体"/>
          <w:color w:val="auto"/>
          <w:sz w:val="30"/>
          <w:szCs w:val="30"/>
          <w:highlight w:val="none"/>
        </w:rPr>
        <w:t xml:space="preserve">发 包 人：洛阳浩德鑫置地有限公司 </w:t>
      </w:r>
    </w:p>
    <w:p>
      <w:pPr>
        <w:spacing w:line="360" w:lineRule="auto"/>
        <w:ind w:firstLine="1650" w:firstLineChars="550"/>
        <w:rPr>
          <w:rFonts w:ascii="宋体" w:hAnsi="宋体" w:cs="宋体"/>
          <w:color w:val="auto"/>
          <w:sz w:val="30"/>
          <w:szCs w:val="30"/>
          <w:highlight w:val="none"/>
        </w:rPr>
      </w:pPr>
      <w:r>
        <w:rPr>
          <w:rFonts w:hint="eastAsia" w:ascii="宋体" w:hAnsi="宋体" w:cs="宋体"/>
          <w:color w:val="auto"/>
          <w:sz w:val="30"/>
          <w:szCs w:val="30"/>
          <w:highlight w:val="none"/>
        </w:rPr>
        <w:t>承 包 人：河南鼎甲装饰工程有限公司</w:t>
      </w:r>
    </w:p>
    <w:p>
      <w:pPr>
        <w:spacing w:line="360" w:lineRule="auto"/>
        <w:ind w:firstLine="1650" w:firstLineChars="550"/>
        <w:rPr>
          <w:rFonts w:ascii="宋体" w:hAnsi="宋体" w:cs="宋体"/>
          <w:color w:val="auto"/>
          <w:sz w:val="30"/>
          <w:szCs w:val="30"/>
          <w:highlight w:val="none"/>
        </w:rPr>
      </w:pPr>
      <w:r>
        <w:rPr>
          <w:rFonts w:hint="eastAsia" w:ascii="宋体" w:hAnsi="宋体" w:cs="宋体"/>
          <w:color w:val="auto"/>
          <w:sz w:val="30"/>
          <w:szCs w:val="30"/>
          <w:highlight w:val="none"/>
        </w:rPr>
        <w:t>签订日期：2021年8月</w:t>
      </w:r>
      <w:bookmarkEnd w:id="0"/>
      <w:r>
        <w:rPr>
          <w:rFonts w:hint="eastAsia" w:ascii="宋体" w:hAnsi="宋体" w:cs="宋体"/>
          <w:color w:val="auto"/>
          <w:sz w:val="30"/>
          <w:szCs w:val="30"/>
          <w:highlight w:val="none"/>
        </w:rPr>
        <w:t xml:space="preserve">23日 </w:t>
      </w:r>
    </w:p>
    <w:p>
      <w:pPr>
        <w:pStyle w:val="14"/>
        <w:ind w:firstLine="600"/>
        <w:rPr>
          <w:rFonts w:ascii="宋体" w:hAnsi="宋体" w:cs="宋体"/>
          <w:color w:val="auto"/>
          <w:sz w:val="30"/>
          <w:szCs w:val="30"/>
          <w:highlight w:val="none"/>
        </w:rPr>
      </w:pPr>
    </w:p>
    <w:p>
      <w:pPr>
        <w:pStyle w:val="14"/>
        <w:ind w:firstLine="0" w:firstLineChars="0"/>
        <w:rPr>
          <w:rFonts w:ascii="宋体" w:hAnsi="宋体" w:cs="宋体"/>
          <w:color w:val="auto"/>
          <w:sz w:val="30"/>
          <w:szCs w:val="30"/>
          <w:highlight w:val="none"/>
        </w:rPr>
      </w:pPr>
    </w:p>
    <w:p>
      <w:pPr>
        <w:spacing w:line="360" w:lineRule="auto"/>
        <w:rPr>
          <w:rFonts w:ascii="宋体" w:hAnsi="宋体" w:cs="宋体"/>
          <w:b/>
          <w:bCs/>
          <w:color w:val="auto"/>
          <w:sz w:val="32"/>
          <w:szCs w:val="32"/>
          <w:highlight w:val="none"/>
        </w:rPr>
        <w:sectPr>
          <w:footerReference r:id="rId3" w:type="default"/>
          <w:pgSz w:w="11906" w:h="16838"/>
          <w:pgMar w:top="1304" w:right="1304" w:bottom="1304" w:left="1304" w:header="851" w:footer="850" w:gutter="0"/>
          <w:cols w:space="425" w:num="1"/>
          <w:docGrid w:type="lines" w:linePitch="312" w:charSpace="0"/>
        </w:sectPr>
      </w:pPr>
    </w:p>
    <w:p>
      <w:pPr>
        <w:spacing w:line="360" w:lineRule="auto"/>
        <w:jc w:val="center"/>
        <w:rPr>
          <w:rFonts w:hint="eastAsia" w:cs="Tahoma" w:asciiTheme="minorEastAsia" w:hAnsiTheme="minorEastAsia" w:eastAsiaTheme="minorEastAsia"/>
          <w:b/>
          <w:color w:val="auto"/>
          <w:sz w:val="36"/>
          <w:szCs w:val="36"/>
          <w:highlight w:val="none"/>
        </w:rPr>
      </w:pPr>
      <w:r>
        <w:rPr>
          <w:rFonts w:hint="eastAsia" w:cs="Tahoma" w:asciiTheme="minorEastAsia" w:hAnsiTheme="minorEastAsia" w:eastAsiaTheme="minorEastAsia"/>
          <w:b/>
          <w:color w:val="auto"/>
          <w:sz w:val="36"/>
          <w:szCs w:val="36"/>
          <w:highlight w:val="none"/>
        </w:rPr>
        <w:t>开元壹号60公寓楼广场临时样板间</w:t>
      </w:r>
    </w:p>
    <w:p>
      <w:pPr>
        <w:spacing w:line="360" w:lineRule="auto"/>
        <w:jc w:val="center"/>
        <w:rPr>
          <w:rFonts w:cs="Tahoma" w:asciiTheme="minorEastAsia" w:hAnsiTheme="minorEastAsia" w:eastAsiaTheme="minorEastAsia"/>
          <w:b/>
          <w:color w:val="auto"/>
          <w:sz w:val="36"/>
          <w:szCs w:val="36"/>
          <w:highlight w:val="none"/>
        </w:rPr>
      </w:pPr>
      <w:r>
        <w:rPr>
          <w:rFonts w:hint="eastAsia" w:cs="Tahoma" w:asciiTheme="minorEastAsia" w:hAnsiTheme="minorEastAsia" w:eastAsiaTheme="minorEastAsia"/>
          <w:b/>
          <w:color w:val="auto"/>
          <w:sz w:val="36"/>
          <w:szCs w:val="36"/>
          <w:highlight w:val="none"/>
        </w:rPr>
        <w:t>集装箱主体施工合同</w:t>
      </w:r>
    </w:p>
    <w:p>
      <w:pPr>
        <w:spacing w:line="360" w:lineRule="auto"/>
        <w:rPr>
          <w:rFonts w:ascii="宋体" w:hAnsi="宋体" w:cs="宋体"/>
          <w:b/>
          <w:color w:val="auto"/>
          <w:sz w:val="24"/>
          <w:highlight w:val="none"/>
          <w:u w:val="single"/>
        </w:rPr>
      </w:pPr>
      <w:r>
        <w:rPr>
          <w:rFonts w:hint="eastAsia" w:ascii="宋体" w:hAnsi="宋体" w:cs="宋体"/>
          <w:b/>
          <w:color w:val="auto"/>
          <w:sz w:val="24"/>
          <w:highlight w:val="none"/>
        </w:rPr>
        <w:t>甲方（发包人）：</w:t>
      </w:r>
      <w:r>
        <w:rPr>
          <w:rFonts w:hint="eastAsia" w:ascii="宋体" w:hAnsi="宋体" w:cs="宋体"/>
          <w:b/>
          <w:color w:val="auto"/>
          <w:sz w:val="24"/>
          <w:highlight w:val="none"/>
          <w:u w:val="single"/>
        </w:rPr>
        <w:t>洛阳浩德鑫置地有限公司</w:t>
      </w:r>
    </w:p>
    <w:p>
      <w:pPr>
        <w:spacing w:line="360" w:lineRule="auto"/>
        <w:rPr>
          <w:rFonts w:ascii="宋体" w:hAnsi="宋体" w:cs="宋体"/>
          <w:b/>
          <w:color w:val="auto"/>
          <w:sz w:val="30"/>
          <w:szCs w:val="30"/>
          <w:highlight w:val="none"/>
          <w:u w:val="single"/>
        </w:rPr>
      </w:pPr>
      <w:r>
        <w:rPr>
          <w:rFonts w:hint="eastAsia" w:ascii="宋体" w:hAnsi="宋体" w:cs="宋体"/>
          <w:b/>
          <w:color w:val="auto"/>
          <w:sz w:val="24"/>
          <w:highlight w:val="none"/>
        </w:rPr>
        <w:t>乙方（承包人）：</w:t>
      </w:r>
      <w:r>
        <w:rPr>
          <w:rFonts w:hint="eastAsia" w:ascii="宋体" w:hAnsi="宋体" w:cs="宋体"/>
          <w:b/>
          <w:color w:val="auto"/>
          <w:sz w:val="24"/>
          <w:highlight w:val="none"/>
          <w:u w:val="single"/>
        </w:rPr>
        <w:t>河南鼎甲装饰工程有限公司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及国家有关法律、法规的规定，甲乙双方在平等、自愿、公平、诚实信用的基础上，经友好协商，就甲方委托乙方进行开元壹号60公寓楼广场临时样板间集装箱主体施工达成一致意见，特签订本合同。</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第一</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工程概况</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工程名称：开元壹号60公寓楼广场临时样板间集装箱主体施工工程 </w:t>
      </w:r>
      <w:r>
        <w:rPr>
          <w:rFonts w:hint="eastAsia" w:ascii="宋体" w:hAnsi="宋体" w:cs="宋体"/>
          <w:color w:val="auto"/>
          <w:sz w:val="24"/>
          <w:highlight w:val="none"/>
        </w:rPr>
        <w:tab/>
      </w:r>
      <w:r>
        <w:rPr>
          <w:rFonts w:hint="eastAsia" w:ascii="宋体" w:hAnsi="宋体" w:cs="宋体"/>
          <w:color w:val="auto"/>
          <w:sz w:val="24"/>
          <w:highlight w:val="none"/>
        </w:rPr>
        <w:tab/>
      </w:r>
    </w:p>
    <w:p>
      <w:pPr>
        <w:spacing w:line="360" w:lineRule="auto"/>
        <w:rPr>
          <w:rFonts w:ascii="宋体" w:hAnsi="宋体" w:cs="宋体"/>
          <w:color w:val="auto"/>
          <w:sz w:val="24"/>
          <w:highlight w:val="none"/>
        </w:rPr>
      </w:pPr>
      <w:r>
        <w:rPr>
          <w:rFonts w:hint="eastAsia" w:ascii="宋体" w:hAnsi="宋体" w:cs="宋体"/>
          <w:color w:val="auto"/>
          <w:sz w:val="24"/>
          <w:highlight w:val="none"/>
        </w:rPr>
        <w:t>工程地点：洛阳市洛龙区开元大道与长厦门街交叉口开元壹号营销中心东侧</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第二</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承包范围和内容</w:t>
      </w:r>
    </w:p>
    <w:p>
      <w:pPr>
        <w:spacing w:line="360" w:lineRule="auto"/>
        <w:ind w:firstLine="480" w:firstLineChars="200"/>
        <w:rPr>
          <w:rFonts w:ascii="宋体" w:hAnsi="宋体" w:cs="华文仿宋"/>
          <w:color w:val="auto"/>
          <w:sz w:val="24"/>
          <w:highlight w:val="none"/>
        </w:rPr>
      </w:pPr>
      <w:bookmarkStart w:id="4" w:name="_GoBack"/>
      <w:r>
        <w:rPr>
          <w:rFonts w:hint="eastAsia" w:ascii="宋体" w:hAnsi="宋体" w:cs="宋体"/>
          <w:color w:val="auto"/>
          <w:sz w:val="24"/>
          <w:highlight w:val="none"/>
        </w:rPr>
        <w:t>乙方承包开元壹号60公寓楼广场临时样板间集装箱主体施工：</w:t>
      </w:r>
      <w:r>
        <w:rPr>
          <w:rFonts w:hint="eastAsia" w:ascii="宋体" w:hAnsi="宋体" w:cs="华文仿宋"/>
          <w:color w:val="auto"/>
          <w:sz w:val="24"/>
          <w:highlight w:val="none"/>
        </w:rPr>
        <w:t>两套</w:t>
      </w:r>
      <w:r>
        <w:rPr>
          <w:rFonts w:hint="eastAsia" w:ascii="宋体" w:hAnsi="宋体" w:cs="华文仿宋"/>
          <w:color w:val="auto"/>
          <w:sz w:val="24"/>
          <w:highlight w:val="none"/>
          <w:lang w:val="en-US" w:eastAsia="zh-CN"/>
        </w:rPr>
        <w:t>LOFT</w:t>
      </w:r>
      <w:r>
        <w:rPr>
          <w:rFonts w:hint="eastAsia" w:ascii="宋体" w:hAnsi="宋体" w:cs="华文仿宋"/>
          <w:color w:val="auto"/>
          <w:sz w:val="24"/>
          <w:highlight w:val="none"/>
        </w:rPr>
        <w:t>样板间</w:t>
      </w:r>
      <w:r>
        <w:rPr>
          <w:rFonts w:hint="eastAsia" w:ascii="宋体" w:hAnsi="宋体" w:cs="华文仿宋"/>
          <w:color w:val="auto"/>
          <w:sz w:val="24"/>
          <w:highlight w:val="none"/>
          <w:lang w:eastAsia="zh-CN"/>
        </w:rPr>
        <w:t>及接待厅</w:t>
      </w:r>
      <w:r>
        <w:rPr>
          <w:rFonts w:hint="eastAsia" w:ascii="宋体" w:hAnsi="宋体" w:cs="华文仿宋"/>
          <w:color w:val="auto"/>
          <w:sz w:val="24"/>
          <w:highlight w:val="none"/>
        </w:rPr>
        <w:t>集装箱毛坯主体施工，面积</w:t>
      </w:r>
      <w:r>
        <w:rPr>
          <w:rFonts w:hint="eastAsia" w:ascii="宋体" w:hAnsi="宋体" w:cs="华文仿宋"/>
          <w:color w:val="auto"/>
          <w:sz w:val="24"/>
          <w:highlight w:val="none"/>
          <w:lang w:eastAsia="zh-CN"/>
        </w:rPr>
        <w:t>约为</w:t>
      </w:r>
      <w:r>
        <w:rPr>
          <w:rFonts w:hint="eastAsia" w:ascii="宋体" w:hAnsi="宋体" w:cs="华文仿宋"/>
          <w:color w:val="auto"/>
          <w:sz w:val="24"/>
          <w:highlight w:val="none"/>
          <w:lang w:val="en-US" w:eastAsia="zh-CN"/>
        </w:rPr>
        <w:t>150</w:t>
      </w:r>
      <w:r>
        <w:rPr>
          <w:rFonts w:hint="eastAsia" w:ascii="宋体" w:hAnsi="宋体" w:cs="华文仿宋"/>
          <w:color w:val="auto"/>
          <w:sz w:val="24"/>
          <w:highlight w:val="none"/>
        </w:rPr>
        <w:t>㎡。</w:t>
      </w:r>
    </w:p>
    <w:bookmarkEnd w:id="4"/>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华文仿宋"/>
          <w:color w:val="auto"/>
          <w:sz w:val="24"/>
          <w:highlight w:val="none"/>
          <w:lang w:val="en-US" w:eastAsia="zh-CN"/>
        </w:rPr>
        <w:t>LOFT</w:t>
      </w:r>
      <w:r>
        <w:rPr>
          <w:rFonts w:hint="eastAsia" w:ascii="宋体" w:hAnsi="宋体" w:cs="华文仿宋"/>
          <w:color w:val="auto"/>
          <w:sz w:val="24"/>
          <w:highlight w:val="none"/>
        </w:rPr>
        <w:t>样板间</w:t>
      </w:r>
      <w:r>
        <w:rPr>
          <w:rFonts w:hint="eastAsia" w:ascii="宋体" w:hAnsi="宋体" w:cs="华文仿宋"/>
          <w:color w:val="auto"/>
          <w:sz w:val="24"/>
          <w:highlight w:val="none"/>
          <w:lang w:eastAsia="zh-CN"/>
        </w:rPr>
        <w:t>及接待厅</w:t>
      </w:r>
      <w:r>
        <w:rPr>
          <w:rFonts w:hint="eastAsia" w:ascii="宋体" w:hAnsi="宋体" w:cs="宋体"/>
          <w:color w:val="auto"/>
          <w:sz w:val="24"/>
          <w:highlight w:val="none"/>
        </w:rPr>
        <w:t>主体采用集装箱毛坯形式，外围墙面、顶面需做岩棉保温层，顶面需进行防水处理。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2、室外墙面后期由精装单位进行岩彩漆施工，，内墙施工至保温层后内墙龙骨完成，内墙板不再施工。窗户包含在乙方施工范围内，材质为断桥铝合金，室内隔墙不在乙方施工范围内。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3、样板间主体外观或顶面要结合户型有一定美感的设计元素，不能只是四四方方的一个箱体造型（乙方可提供造型方案供甲方选择确认）。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集装箱箱体下垫层及隔离层（聚乙烯薄膜）含</w:t>
      </w:r>
      <w:r>
        <w:rPr>
          <w:rFonts w:hint="eastAsia" w:ascii="宋体" w:hAnsi="宋体" w:cs="宋体"/>
          <w:color w:val="auto"/>
          <w:sz w:val="24"/>
          <w:highlight w:val="none"/>
        </w:rPr>
        <w:t>在乙方施工范围内。</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第三</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承包及计价方式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本工程固定总价包干，</w:t>
      </w:r>
      <w:r>
        <w:rPr>
          <w:rFonts w:hint="eastAsia" w:ascii="宋体" w:hAnsi="宋体" w:cs="华文仿宋"/>
          <w:color w:val="auto"/>
          <w:sz w:val="24"/>
          <w:highlight w:val="none"/>
        </w:rPr>
        <w:t>乙方以包工、包料、包工期、包质量、包深化设计、包安全、包文明施工、包市场风险、包验收、包税金、包交工资料及竣工验收等所有费用</w:t>
      </w:r>
      <w:r>
        <w:rPr>
          <w:rFonts w:hint="eastAsia" w:ascii="宋体" w:hAnsi="宋体" w:cs="宋体"/>
          <w:color w:val="auto"/>
          <w:sz w:val="24"/>
          <w:highlight w:val="none"/>
        </w:rPr>
        <w:t>的形式承包开元壹号60公寓楼广场临时样板间集装箱主体施工。</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highlight w:val="none"/>
        </w:rPr>
        <w:t>第四</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工期</w:t>
      </w:r>
    </w:p>
    <w:p>
      <w:pPr>
        <w:pStyle w:val="2"/>
        <w:adjustRightInd w:val="0"/>
        <w:snapToGrid w:val="0"/>
        <w:spacing w:line="360" w:lineRule="auto"/>
        <w:ind w:firstLine="480" w:firstLineChars="200"/>
        <w:rPr>
          <w:rFonts w:ascii="宋体" w:hAnsi="宋体" w:cs="宋体"/>
          <w:color w:val="auto"/>
          <w:sz w:val="24"/>
          <w:highlight w:val="none"/>
        </w:rPr>
      </w:pPr>
      <w:bookmarkStart w:id="1" w:name="_Toc189627535"/>
      <w:bookmarkStart w:id="2" w:name="_Toc189561502"/>
      <w:r>
        <w:rPr>
          <w:rFonts w:hint="eastAsia" w:ascii="宋体" w:hAnsi="宋体"/>
          <w:color w:val="auto"/>
          <w:sz w:val="24"/>
          <w:highlight w:val="none"/>
        </w:rPr>
        <w:t>1、合同工期：总工期25日历天，</w:t>
      </w:r>
      <w:r>
        <w:rPr>
          <w:rFonts w:hint="eastAsia" w:ascii="宋体" w:hAnsi="宋体" w:cs="宋体"/>
          <w:color w:val="auto"/>
          <w:sz w:val="24"/>
          <w:highlight w:val="none"/>
        </w:rPr>
        <w:t>开工日期以甲方书面通知为准。</w:t>
      </w:r>
    </w:p>
    <w:p>
      <w:pPr>
        <w:pStyle w:val="2"/>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2、承包人不得以任何理由而影响工程进度与劳动力的投入量，因承包人责任，不能按期开工或中途无故停工而影响工期的，工期不顺延。</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3、在合同执行过程中，由于承包人劳动力不够、机械设备数量不足，材料供应不足、管理不善等原因造成工期延误或可能造成工期延误时，发包人有权采取劳动力支援、机械设备支援、管理人员支援等补救措施来保证本工程工期节点的完成，由此所发生的一切费用均由承包人负责，并在发包人应付给承包人的工程款中直接扣除。</w:t>
      </w:r>
      <w:bookmarkEnd w:id="1"/>
      <w:bookmarkEnd w:id="2"/>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第五</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工程质量及验收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1、工程质量：乙方应严格按照国家颁发的建筑工程规范、规程和标准及设计方案进行施工，并服从甲方现场代表的监督管理。工程质量标准按照国家现行施工验收规范，符合设计及甲方要求并达到合格标准。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2、验收</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验收标准：工程验收以国家颁布相关验收规范及设计方案为依据。</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rPr>
        <w:t>验收方式：甲方、乙方共同验收。施工完毕进行验收，若验收不合格，乙方必须负责整改到再次验收合格为止，所发生的一切费用均由乙方承担。</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3施工完毕乙方自行验收合格后报甲方验收，甲方应在乙方报验后7日内组织验收，如无特殊情况，甲方7日内不组织验收的，视为验收合格。</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第六</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工程造价及付款方式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1、工程总造价</w:t>
      </w:r>
    </w:p>
    <w:p>
      <w:pPr>
        <w:spacing w:line="360" w:lineRule="auto"/>
        <w:ind w:firstLine="480" w:firstLineChars="200"/>
        <w:rPr>
          <w:rFonts w:ascii="宋体" w:hAnsi="宋体" w:cs="宋体"/>
          <w:b/>
          <w:bCs/>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本合同采用固定总价包干形式，合同固定总价人民币小写：</w:t>
      </w:r>
      <w:r>
        <w:rPr>
          <w:rFonts w:hint="eastAsia" w:ascii="宋体" w:hAnsi="宋体" w:cs="宋体"/>
          <w:color w:val="auto"/>
          <w:sz w:val="24"/>
          <w:highlight w:val="none"/>
          <w:u w:val="single"/>
        </w:rPr>
        <w:t>240,000.00</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贰拾肆万元整</w:t>
      </w:r>
      <w:r>
        <w:rPr>
          <w:rFonts w:hint="eastAsia" w:ascii="宋体" w:hAnsi="宋体" w:cs="宋体"/>
          <w:color w:val="auto"/>
          <w:sz w:val="24"/>
          <w:highlight w:val="none"/>
        </w:rPr>
        <w:t>，其中不含税价为</w:t>
      </w:r>
      <w:r>
        <w:rPr>
          <w:rFonts w:hint="eastAsia" w:ascii="宋体" w:hAnsi="宋体" w:cs="宋体"/>
          <w:color w:val="auto"/>
          <w:sz w:val="24"/>
          <w:highlight w:val="none"/>
          <w:u w:val="single"/>
        </w:rPr>
        <w:t>220183.49</w:t>
      </w:r>
      <w:r>
        <w:rPr>
          <w:rFonts w:hint="eastAsia" w:ascii="宋体" w:hAnsi="宋体" w:cs="宋体"/>
          <w:color w:val="auto"/>
          <w:sz w:val="24"/>
          <w:highlight w:val="none"/>
        </w:rPr>
        <w:t>元，税金为</w:t>
      </w:r>
      <w:r>
        <w:rPr>
          <w:rFonts w:hint="eastAsia" w:ascii="宋体" w:hAnsi="宋体" w:cs="宋体"/>
          <w:color w:val="auto"/>
          <w:sz w:val="24"/>
          <w:highlight w:val="none"/>
          <w:u w:val="single"/>
        </w:rPr>
        <w:t>19816.51</w:t>
      </w:r>
      <w:r>
        <w:rPr>
          <w:rFonts w:hint="eastAsia" w:ascii="宋体" w:hAnsi="宋体" w:cs="宋体"/>
          <w:color w:val="auto"/>
          <w:sz w:val="24"/>
          <w:highlight w:val="none"/>
        </w:rPr>
        <w:t>元，增值税专票税率为</w:t>
      </w:r>
      <w:r>
        <w:rPr>
          <w:rFonts w:hint="eastAsia" w:ascii="宋体" w:hAnsi="宋体" w:cs="宋体"/>
          <w:color w:val="auto"/>
          <w:sz w:val="24"/>
          <w:highlight w:val="none"/>
          <w:u w:val="single"/>
        </w:rPr>
        <w:t xml:space="preserve"> 9 </w:t>
      </w:r>
      <w:r>
        <w:rPr>
          <w:rFonts w:hint="eastAsia" w:ascii="宋体" w:hAnsi="宋体" w:cs="宋体"/>
          <w:color w:val="auto"/>
          <w:sz w:val="24"/>
          <w:highlight w:val="none"/>
        </w:rPr>
        <w:t>%。</w:t>
      </w:r>
    </w:p>
    <w:p>
      <w:pPr>
        <w:spacing w:line="360" w:lineRule="auto"/>
        <w:ind w:firstLine="480" w:firstLineChars="200"/>
        <w:rPr>
          <w:rFonts w:cs="宋体" w:asciiTheme="minorEastAsia" w:hAnsiTheme="minorEastAsia" w:eastAsiaTheme="minorEastAsia"/>
          <w:color w:val="auto"/>
          <w:sz w:val="24"/>
          <w:highlight w:val="none"/>
        </w:rPr>
      </w:pPr>
      <w:r>
        <w:rPr>
          <w:rFonts w:ascii="宋体" w:hAnsi="宋体" w:cs="宋体"/>
          <w:color w:val="auto"/>
          <w:sz w:val="24"/>
          <w:highlight w:val="none"/>
        </w:rPr>
        <w:t>1.2</w:t>
      </w:r>
      <w:r>
        <w:rPr>
          <w:rFonts w:hint="eastAsia" w:cs="宋体" w:asciiTheme="minorEastAsia" w:hAnsiTheme="minorEastAsia" w:eastAsiaTheme="minorEastAsia"/>
          <w:color w:val="auto"/>
          <w:sz w:val="24"/>
          <w:highlight w:val="none"/>
        </w:rPr>
        <w:t>乙方报送结算额经核对后，若审减额超过报送金额5%，乙方承担总审减额的3%费用，从结算金额中直接扣除。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2、付款方式</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、合同签订后，甲方支付乙方合同价款30%的预付款；</w:t>
      </w:r>
    </w:p>
    <w:p>
      <w:pPr>
        <w:spacing w:line="360" w:lineRule="auto"/>
        <w:ind w:firstLine="480" w:firstLineChars="200"/>
        <w:jc w:val="left"/>
        <w:rPr>
          <w:rFonts w:ascii="宋体" w:hAnsi="宋体"/>
          <w:color w:val="auto"/>
          <w:sz w:val="24"/>
          <w:highlight w:val="none"/>
        </w:rPr>
      </w:pPr>
      <w:r>
        <w:rPr>
          <w:rFonts w:hint="eastAsia" w:ascii="宋体" w:hAnsi="宋体" w:cs="华文仿宋"/>
          <w:color w:val="auto"/>
          <w:sz w:val="24"/>
          <w:highlight w:val="none"/>
        </w:rPr>
        <w:t>2.2、集装箱主体工程竣工验收后30天内，甲方向乙方支付至合同价款的80%；</w:t>
      </w:r>
    </w:p>
    <w:p>
      <w:pPr>
        <w:spacing w:line="360" w:lineRule="auto"/>
        <w:ind w:firstLine="480" w:firstLineChars="200"/>
        <w:jc w:val="left"/>
        <w:rPr>
          <w:rFonts w:ascii="宋体" w:hAnsi="宋体"/>
          <w:color w:val="auto"/>
          <w:sz w:val="24"/>
          <w:highlight w:val="none"/>
        </w:rPr>
      </w:pPr>
      <w:r>
        <w:rPr>
          <w:rFonts w:hint="eastAsia" w:ascii="宋体" w:hAnsi="宋体" w:cs="华文仿宋"/>
          <w:color w:val="auto"/>
          <w:sz w:val="24"/>
          <w:highlight w:val="none"/>
        </w:rPr>
        <w:t>2.3、样板间装修工程施工完毕，乙方配合甲方办理集装箱主体工程结算后30天内，甲方向乙方支付至实际结算价款的95%。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2.4、留取结算金额5%的质保金，质保期两年，从</w:t>
      </w:r>
      <w:r>
        <w:rPr>
          <w:rFonts w:hint="eastAsia" w:ascii="宋体" w:hAnsi="宋体" w:cs="华文仿宋"/>
          <w:color w:val="auto"/>
          <w:sz w:val="24"/>
          <w:highlight w:val="none"/>
        </w:rPr>
        <w:t>集装箱主体</w:t>
      </w:r>
      <w:r>
        <w:rPr>
          <w:rFonts w:hint="eastAsia" w:ascii="宋体" w:hAnsi="宋体" w:cs="宋体"/>
          <w:color w:val="auto"/>
          <w:sz w:val="24"/>
          <w:highlight w:val="none"/>
        </w:rPr>
        <w:t>工程竣工验收合格之日起计算。质保期满后无质量问题一次性无息支付。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每次付款前，乙方须先提供等额有效的增值税专用发票，当甲方向乙方累计支付款项至结算价款的95%之前，乙方须向甲方开具结算价款100%的增值税专用发票。如乙方未按甲方要求出具相应发票，甲方除扣留质保金外，有权拒绝支付该批次工程款。乙方应在开票之后5个工作日内将发票送达甲方，甲方签收发票的日期为发票的送达日期。</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第七</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结算条款</w:t>
      </w:r>
    </w:p>
    <w:p>
      <w:pPr>
        <w:pStyle w:val="2"/>
        <w:spacing w:line="360" w:lineRule="auto"/>
        <w:ind w:firstLine="482" w:firstLineChars="200"/>
        <w:rPr>
          <w:rFonts w:ascii="宋体" w:hAnsi="宋体" w:cs="宋体"/>
          <w:b/>
          <w:bCs/>
          <w:color w:val="auto"/>
          <w:sz w:val="24"/>
          <w:highlight w:val="none"/>
        </w:rPr>
      </w:pPr>
      <w:r>
        <w:rPr>
          <w:rFonts w:hint="eastAsia" w:ascii="宋体" w:hAnsi="宋体"/>
          <w:b/>
          <w:bCs/>
          <w:color w:val="auto"/>
          <w:sz w:val="24"/>
          <w:highlight w:val="none"/>
        </w:rPr>
        <w:t>结算价款＝</w:t>
      </w:r>
      <w:r>
        <w:rPr>
          <w:rFonts w:hint="eastAsia" w:ascii="宋体" w:hAnsi="宋体" w:cs="宋体"/>
          <w:b/>
          <w:bCs/>
          <w:color w:val="auto"/>
          <w:sz w:val="24"/>
          <w:highlight w:val="none"/>
        </w:rPr>
        <w:t>合同固定总价±变更签证-应扣费用</w:t>
      </w:r>
    </w:p>
    <w:p>
      <w:pPr>
        <w:widowControl/>
        <w:numPr>
          <w:ilvl w:val="0"/>
          <w:numId w:val="1"/>
        </w:numPr>
        <w:spacing w:before="4" w:line="360" w:lineRule="auto"/>
        <w:ind w:firstLine="360" w:firstLineChars="0"/>
        <w:rPr>
          <w:rFonts w:ascii="宋体" w:hAnsi="宋体" w:cs="宋体"/>
          <w:color w:val="auto"/>
          <w:sz w:val="24"/>
          <w:highlight w:val="none"/>
        </w:rPr>
      </w:pPr>
      <w:r>
        <w:rPr>
          <w:rFonts w:hint="eastAsia" w:ascii="宋体" w:hAnsi="宋体"/>
          <w:color w:val="auto"/>
          <w:sz w:val="24"/>
          <w:highlight w:val="none"/>
        </w:rPr>
        <w:t>结算依据：甲方审核签认的施工设计图纸、甲方认可的变更签证、施工合同、补充协议、招标、投标文件等。</w:t>
      </w:r>
    </w:p>
    <w:p>
      <w:pPr>
        <w:widowControl/>
        <w:numPr>
          <w:ilvl w:val="0"/>
          <w:numId w:val="1"/>
        </w:numPr>
        <w:spacing w:before="4" w:line="360" w:lineRule="auto"/>
        <w:ind w:firstLine="360" w:firstLineChars="0"/>
        <w:rPr>
          <w:rFonts w:ascii="宋体" w:hAnsi="宋体" w:cs="宋体"/>
          <w:color w:val="auto"/>
          <w:sz w:val="24"/>
          <w:highlight w:val="none"/>
        </w:rPr>
      </w:pPr>
      <w:r>
        <w:rPr>
          <w:rFonts w:hint="eastAsia" w:ascii="宋体" w:hAnsi="宋体" w:cs="宋体"/>
          <w:color w:val="auto"/>
          <w:sz w:val="24"/>
          <w:highlight w:val="none"/>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w:t>
      </w:r>
      <w:r>
        <w:rPr>
          <w:rFonts w:hint="eastAsia" w:ascii="宋体"/>
          <w:color w:val="auto"/>
          <w:sz w:val="24"/>
          <w:highlight w:val="none"/>
        </w:rPr>
        <w:t>变更、签证工程的价格，双方协商确定。</w:t>
      </w:r>
    </w:p>
    <w:p>
      <w:pPr>
        <w:widowControl/>
        <w:numPr>
          <w:ilvl w:val="0"/>
          <w:numId w:val="1"/>
        </w:numPr>
        <w:spacing w:before="4" w:line="360" w:lineRule="auto"/>
        <w:ind w:firstLine="360" w:firstLineChars="0"/>
        <w:rPr>
          <w:rFonts w:ascii="宋体" w:hAnsi="宋体" w:cs="宋体"/>
          <w:color w:val="auto"/>
          <w:sz w:val="24"/>
          <w:highlight w:val="none"/>
        </w:rPr>
      </w:pPr>
      <w:r>
        <w:rPr>
          <w:rFonts w:hint="eastAsia" w:ascii="宋体" w:hAnsi="宋体" w:cs="宋体"/>
          <w:color w:val="auto"/>
          <w:sz w:val="24"/>
          <w:highlight w:val="none"/>
          <w:lang w:eastAsia="zh-CN"/>
        </w:rPr>
        <w:t>因集装箱未出施工设计图纸，合同中工程量暂以施工方报的工程量计价；在施工过程中复核工程量，若实际工程量大于合同工程量，结算量不再做调整，视为施工方优惠；若实际工程量小于合同工程量，则以实际工程量计入结算。</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第八条  保修期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本工程保修期两年，保修期自</w:t>
      </w:r>
      <w:r>
        <w:rPr>
          <w:rFonts w:hint="eastAsia" w:ascii="宋体" w:hAnsi="宋体" w:cs="华文仿宋"/>
          <w:color w:val="auto"/>
          <w:sz w:val="24"/>
          <w:highlight w:val="none"/>
        </w:rPr>
        <w:t>集装箱主体</w:t>
      </w:r>
      <w:r>
        <w:rPr>
          <w:rFonts w:hint="eastAsia" w:ascii="宋体" w:hAnsi="宋体" w:cs="宋体"/>
          <w:color w:val="auto"/>
          <w:sz w:val="24"/>
          <w:highlight w:val="none"/>
        </w:rPr>
        <w:t>工程竣工验收合格之日起算。在规定的保修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第九条  双方责任义务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、甲方应按照合同的约定支付合同款项。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2、委派</w:t>
      </w:r>
      <w:r>
        <w:rPr>
          <w:rFonts w:hint="eastAsia" w:ascii="宋体" w:hAnsi="宋体" w:cs="宋体"/>
          <w:color w:val="auto"/>
          <w:sz w:val="24"/>
          <w:highlight w:val="none"/>
          <w:u w:val="single"/>
        </w:rPr>
        <w:t xml:space="preserve"> 文金廷 </w:t>
      </w:r>
      <w:r>
        <w:rPr>
          <w:rFonts w:hint="eastAsia" w:ascii="宋体" w:hAnsi="宋体" w:cs="宋体"/>
          <w:color w:val="auto"/>
          <w:sz w:val="24"/>
          <w:highlight w:val="none"/>
        </w:rPr>
        <w:t>为</w:t>
      </w:r>
      <w:r>
        <w:rPr>
          <w:rFonts w:ascii="宋体" w:hAnsi="宋体" w:cs="宋体"/>
          <w:color w:val="auto"/>
          <w:sz w:val="24"/>
          <w:highlight w:val="none"/>
        </w:rPr>
        <w:t>项</w:t>
      </w:r>
      <w:r>
        <w:rPr>
          <w:rFonts w:hint="eastAsia" w:ascii="宋体" w:hAnsi="宋体" w:cs="宋体"/>
          <w:color w:val="auto"/>
          <w:sz w:val="24"/>
          <w:highlight w:val="none"/>
        </w:rPr>
        <w:t>目现场代表，电话：</w:t>
      </w:r>
      <w:r>
        <w:rPr>
          <w:rFonts w:hint="eastAsia" w:ascii="宋体" w:hAnsi="宋体" w:cs="宋体"/>
          <w:color w:val="auto"/>
          <w:sz w:val="24"/>
          <w:highlight w:val="none"/>
          <w:u w:val="single"/>
        </w:rPr>
        <w:t>13683791319</w:t>
      </w:r>
      <w:r>
        <w:rPr>
          <w:rFonts w:hint="eastAsia" w:ascii="宋体" w:hAnsi="宋体" w:cs="宋体"/>
          <w:color w:val="auto"/>
          <w:sz w:val="24"/>
          <w:highlight w:val="none"/>
        </w:rPr>
        <w:t>，监督检查工程质量、进度、工程质量验收、签证等事宜，如</w:t>
      </w:r>
      <w:r>
        <w:rPr>
          <w:rFonts w:ascii="宋体" w:hAnsi="宋体" w:cs="宋体"/>
          <w:color w:val="auto"/>
          <w:sz w:val="24"/>
          <w:highlight w:val="none"/>
        </w:rPr>
        <w:t>委派的</w:t>
      </w:r>
      <w:r>
        <w:rPr>
          <w:rFonts w:hint="eastAsia" w:ascii="宋体" w:hAnsi="宋体" w:cs="宋体"/>
          <w:color w:val="auto"/>
          <w:sz w:val="24"/>
          <w:highlight w:val="none"/>
        </w:rPr>
        <w:t>现场代表变更则需要及时通知乙方。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3、甲方负责工程的全面质量管理，派专人对工程进行全过程监控。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4、乙方人员必须遵守甲方的现场管理规定及相关条例。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5、乙方在分部分项施工中必须按设计方案及有关施工规范精细施工。在分部分项施工过程中，甲方如发现不符合质量标准的乙方应立即组织反工，由此造成的直接、间接损失均有乙方负责。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6、隐蔽工程需在甲方现场代表在场的情况下进行验收，经验收合格后方可进行下一道工序。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7、成品保护工作应由乙方负责。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8、乙方应按照施工安全规范做好质量、安全的管理，并负责安全及防火管理，保证施工材料堆放整齐，道路通畅。凡施工期发生的施工质量安全事故，均有乙方负责，并应及时通报甲方及有关部门。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9、乙方在施工中所涉及的电气及有关设备的安装人员必须具有安装资格。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10、工程完工后的场地要进行清理（包括建筑周围施工垃圾清理，临时的施工设施拆除等）。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11、乙方委派</w:t>
      </w:r>
      <w:r>
        <w:rPr>
          <w:rFonts w:hint="eastAsia" w:ascii="宋体" w:hAnsi="宋体" w:cs="宋体"/>
          <w:color w:val="auto"/>
          <w:sz w:val="24"/>
          <w:highlight w:val="none"/>
          <w:u w:val="single"/>
        </w:rPr>
        <w:t xml:space="preserve"> 马连水</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为现场代表，电话：</w:t>
      </w:r>
      <w:r>
        <w:rPr>
          <w:rFonts w:hint="eastAsia" w:ascii="宋体" w:hAnsi="宋体" w:cs="宋体"/>
          <w:color w:val="auto"/>
          <w:sz w:val="24"/>
          <w:highlight w:val="none"/>
          <w:u w:val="single"/>
        </w:rPr>
        <w:t>18538881878</w:t>
      </w:r>
      <w:r>
        <w:rPr>
          <w:rFonts w:hint="eastAsia" w:ascii="宋体" w:hAnsi="宋体" w:cs="宋体"/>
          <w:color w:val="auto"/>
          <w:sz w:val="24"/>
          <w:highlight w:val="none"/>
        </w:rPr>
        <w:t>，须持有与工程项目相适应的资格证书。乙方现场代表必须经常留守工地，保持与甲方联系，随时处理施工过程中出现的问题。如现场代表变更，应先征得甲方同意。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12、乙方开工前，应将施工负责人员报甲方确认、备案，如乙方更换施工负责人时，应当事先征得甲方同意。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13、乙方须保证主体结构安全，通知进场后两天内提供基础施工图。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14、乙方保证样板间主体层高净高3米，开间、进深按图纸预留内墙板厚度，按设计净尺寸交付。</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第十</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1、除不可抗力的自然及社会原因外，甲乙双方应严格遵守本合同条款，否则，违约方须承担违约责任。</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、由于甲方怠于对隐蔽工程的检查，致使乙方停工、窝工，造成乙方损失，甲方应予以赔偿。</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、施工人员须遵纪守法，如有违纪行为，立即清退，如有违法行为，由当地公安机关处理。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4、工期从甲方通知乙方进场之日起算，每延误一天乙方须向甲方支付1000元违约金。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5、乙方出现违约，甲方有权解除合同，乙方所有人员必须在一个工作日内撤离施工现场。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第十一</w:t>
      </w:r>
      <w:r>
        <w:rPr>
          <w:rFonts w:hint="eastAsia" w:ascii="宋体" w:hAnsi="宋体" w:cs="宋体"/>
          <w:color w:val="auto"/>
          <w:sz w:val="24"/>
          <w:szCs w:val="24"/>
          <w:highlight w:val="none"/>
        </w:rPr>
        <w:t>条</w:t>
      </w:r>
      <w:r>
        <w:rPr>
          <w:rFonts w:hint="eastAsia" w:ascii="宋体" w:hAnsi="宋体" w:cs="宋体"/>
          <w:bCs w:val="0"/>
          <w:color w:val="auto"/>
          <w:sz w:val="24"/>
          <w:szCs w:val="24"/>
          <w:highlight w:val="none"/>
        </w:rPr>
        <w:t xml:space="preserve">  送达条款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双方明确送达信息如下：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甲方确认的送达信息为：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送达地址：洛阳市洛龙区开元大道开元壹号营销中心三楼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联系人及联系方式：招采合约部、0379-60198086</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乙方确认的送达信息为：</w:t>
      </w:r>
    </w:p>
    <w:p>
      <w:pPr>
        <w:autoSpaceDE w:val="0"/>
        <w:autoSpaceDN w:val="0"/>
        <w:spacing w:line="480" w:lineRule="exact"/>
        <w:ind w:firstLine="480" w:firstLineChars="200"/>
        <w:rPr>
          <w:rFonts w:ascii="宋体" w:hAnsi="宋体" w:cs="宋体"/>
          <w:color w:val="auto"/>
          <w:spacing w:val="4"/>
          <w:sz w:val="24"/>
          <w:highlight w:val="none"/>
        </w:rPr>
      </w:pPr>
      <w:r>
        <w:rPr>
          <w:rFonts w:hint="eastAsia" w:ascii="宋体" w:hAnsi="宋体" w:cs="宋体"/>
          <w:color w:val="auto"/>
          <w:sz w:val="24"/>
          <w:highlight w:val="none"/>
        </w:rPr>
        <w:t>送达地址：</w:t>
      </w:r>
      <w:r>
        <w:rPr>
          <w:rFonts w:hint="eastAsia" w:ascii="宋体" w:hAnsi="宋体" w:cs="宋体"/>
          <w:color w:val="auto"/>
          <w:spacing w:val="4"/>
          <w:sz w:val="24"/>
          <w:highlight w:val="none"/>
        </w:rPr>
        <w:t>郑州市郑东新区商都路与通泰路交叉口商都世贸中心A座2402室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联系人及联系方式：赵艳花、0371-66009113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第十二条  合同解约条款</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如发生以下情况甲方有权解除合同：</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1、乙方未经甲方同意停工5日（含5日）以上。</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2、甲方或监理方对同一施工问题连续下发三次整改通知书后乙方无作为或整改问题未在整改通知书要求的期限内解决。</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3、乙方购置不符合合同约定的品牌、厂家、产地、材质、工艺、规格、型号等标准的产品或者假冒伪劣产品用于本工程。</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14"/>
        <w:spacing w:line="360" w:lineRule="auto"/>
        <w:ind w:firstLine="480"/>
        <w:rPr>
          <w:color w:val="auto"/>
          <w:highlight w:val="none"/>
        </w:rPr>
      </w:pPr>
      <w:r>
        <w:rPr>
          <w:rFonts w:hint="eastAsia" w:ascii="宋体" w:hAnsi="宋体" w:cs="宋体"/>
          <w:color w:val="auto"/>
          <w:sz w:val="24"/>
          <w:szCs w:val="28"/>
          <w:highlight w:val="none"/>
        </w:rPr>
        <w:t>如合同解约甲方有权委托其他公司进行施工。</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第十三条  发票开具要求及责任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1、对发票不合规的约定：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2、其它税务风险的合同约定：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2.2、如果获得开具的汇总专用发票，则乙方应提供其防伪税控系统开具的《销售货物或者提供应税劳务清单》，并加盖发票专用章。</w:t>
      </w:r>
    </w:p>
    <w:p>
      <w:pPr>
        <w:pStyle w:val="7"/>
        <w:spacing w:before="0" w:after="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第十四条  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1、本合同自双方签字并盖章之日起生效。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2、本合同未尽事宜，由甲方双方友好协商，另签订补充协议，补充协议与本合同具同等法律效力。协商不成，可向合同签订地（洛阳市洛龙区开元壹号营销中心）人民法院提起诉讼。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3、本合同一式</w:t>
      </w:r>
      <w:r>
        <w:rPr>
          <w:rFonts w:hint="eastAsia" w:ascii="宋体" w:hAnsi="宋体" w:cs="宋体"/>
          <w:color w:val="auto"/>
          <w:sz w:val="24"/>
          <w:highlight w:val="none"/>
          <w:u w:val="single"/>
        </w:rPr>
        <w:t xml:space="preserve"> 柒 </w:t>
      </w:r>
      <w:r>
        <w:rPr>
          <w:rFonts w:hint="eastAsia" w:ascii="宋体" w:hAnsi="宋体" w:cs="宋体"/>
          <w:color w:val="auto"/>
          <w:sz w:val="24"/>
          <w:highlight w:val="none"/>
        </w:rPr>
        <w:t>份，甲方持</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份，乙方持</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份，每份具有同等法律效力。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pStyle w:val="14"/>
        <w:ind w:firstLine="420"/>
        <w:rPr>
          <w:color w:val="auto"/>
          <w:highlight w:val="none"/>
        </w:rPr>
      </w:pPr>
    </w:p>
    <w:p>
      <w:pPr>
        <w:pStyle w:val="14"/>
        <w:spacing w:line="360" w:lineRule="auto"/>
        <w:ind w:firstLine="0" w:firstLineChars="0"/>
        <w:rPr>
          <w:rFonts w:ascii="宋体" w:hAnsi="宋体" w:cs="宋体"/>
          <w:b/>
          <w:color w:val="auto"/>
          <w:kern w:val="44"/>
          <w:sz w:val="24"/>
          <w:highlight w:val="none"/>
        </w:rPr>
      </w:pPr>
      <w:r>
        <w:rPr>
          <w:rFonts w:hint="eastAsia" w:ascii="宋体" w:hAnsi="宋体" w:cs="宋体"/>
          <w:b/>
          <w:color w:val="auto"/>
          <w:kern w:val="44"/>
          <w:sz w:val="24"/>
          <w:highlight w:val="none"/>
        </w:rPr>
        <w:t>第十五条  合同附件</w:t>
      </w:r>
    </w:p>
    <w:p>
      <w:pPr>
        <w:pStyle w:val="14"/>
        <w:spacing w:line="360" w:lineRule="auto"/>
        <w:ind w:firstLine="480"/>
        <w:rPr>
          <w:rFonts w:ascii="宋体" w:hAnsi="宋体" w:cs="宋体"/>
          <w:bCs/>
          <w:color w:val="auto"/>
          <w:kern w:val="44"/>
          <w:sz w:val="24"/>
          <w:highlight w:val="none"/>
        </w:rPr>
      </w:pPr>
      <w:r>
        <w:rPr>
          <w:rFonts w:hint="eastAsia" w:ascii="宋体" w:hAnsi="宋体" w:cs="宋体"/>
          <w:bCs/>
          <w:color w:val="auto"/>
          <w:kern w:val="44"/>
          <w:sz w:val="24"/>
          <w:highlight w:val="none"/>
        </w:rPr>
        <w:t>附件1：户型图（具体尺寸以施工图为准）</w:t>
      </w:r>
    </w:p>
    <w:p>
      <w:pPr>
        <w:pStyle w:val="14"/>
        <w:spacing w:line="360" w:lineRule="auto"/>
        <w:ind w:firstLine="0" w:firstLineChars="0"/>
        <w:rPr>
          <w:rFonts w:ascii="宋体" w:hAnsi="宋体" w:cs="宋体"/>
          <w:bCs/>
          <w:color w:val="auto"/>
          <w:kern w:val="44"/>
          <w:sz w:val="24"/>
          <w:highlight w:val="none"/>
        </w:rPr>
      </w:pPr>
    </w:p>
    <w:p>
      <w:pPr>
        <w:pStyle w:val="14"/>
        <w:spacing w:line="360" w:lineRule="auto"/>
        <w:ind w:firstLine="0" w:firstLineChars="0"/>
        <w:jc w:val="center"/>
        <w:rPr>
          <w:rFonts w:ascii="宋体" w:hAnsi="宋体"/>
          <w:color w:val="auto"/>
          <w:szCs w:val="21"/>
          <w:highlight w:val="none"/>
        </w:rPr>
      </w:pPr>
      <w:r>
        <w:rPr>
          <w:rFonts w:hint="eastAsia" w:ascii="宋体" w:hAnsi="宋体"/>
          <w:color w:val="auto"/>
          <w:szCs w:val="21"/>
          <w:highlight w:val="none"/>
        </w:rPr>
        <w:t>A1放大户型样板间（27.1㎡）外墙线以内</w:t>
      </w:r>
    </w:p>
    <w:p>
      <w:pPr>
        <w:pStyle w:val="14"/>
        <w:spacing w:line="360" w:lineRule="auto"/>
        <w:ind w:firstLine="0" w:firstLineChars="0"/>
        <w:jc w:val="center"/>
        <w:rPr>
          <w:rFonts w:ascii="宋体" w:hAnsi="宋体"/>
          <w:color w:val="auto"/>
          <w:szCs w:val="21"/>
          <w:highlight w:val="none"/>
        </w:rPr>
      </w:pPr>
      <w:r>
        <w:rPr>
          <w:rFonts w:ascii="宋体" w:hAnsi="宋体"/>
          <w:color w:val="auto"/>
          <w:szCs w:val="21"/>
          <w:highlight w:val="none"/>
        </w:rPr>
        <w:drawing>
          <wp:inline distT="0" distB="0" distL="0" distR="0">
            <wp:extent cx="4658360" cy="6590665"/>
            <wp:effectExtent l="0" t="0" r="5080" b="8255"/>
            <wp:docPr id="3" name="图片 3" descr="C:\Users\Administrator\Desktop\LOFT-A01户型施工图 布局1 (1)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LOFT-A01户型施工图 布局1 (1)_页面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58360" cy="6590665"/>
                    </a:xfrm>
                    <a:prstGeom prst="rect">
                      <a:avLst/>
                    </a:prstGeom>
                    <a:noFill/>
                    <a:ln>
                      <a:noFill/>
                    </a:ln>
                  </pic:spPr>
                </pic:pic>
              </a:graphicData>
            </a:graphic>
          </wp:inline>
        </w:drawing>
      </w:r>
    </w:p>
    <w:p>
      <w:pPr>
        <w:pStyle w:val="14"/>
        <w:spacing w:line="360" w:lineRule="auto"/>
        <w:ind w:firstLine="0" w:firstLineChars="0"/>
        <w:rPr>
          <w:rFonts w:ascii="宋体" w:hAnsi="宋体"/>
          <w:color w:val="auto"/>
          <w:szCs w:val="21"/>
          <w:highlight w:val="none"/>
        </w:rPr>
      </w:pPr>
    </w:p>
    <w:p>
      <w:pPr>
        <w:spacing w:line="600" w:lineRule="exact"/>
        <w:jc w:val="center"/>
        <w:rPr>
          <w:rFonts w:ascii="宋体" w:hAnsi="宋体"/>
          <w:color w:val="auto"/>
          <w:szCs w:val="21"/>
          <w:highlight w:val="none"/>
        </w:rPr>
      </w:pPr>
      <w:r>
        <w:rPr>
          <w:rFonts w:hint="eastAsia" w:ascii="宋体" w:hAnsi="宋体"/>
          <w:color w:val="auto"/>
          <w:szCs w:val="21"/>
          <w:highlight w:val="none"/>
        </w:rPr>
        <w:t xml:space="preserve">  A2放大户型样板间（35.7㎡）外墙线以内</w:t>
      </w:r>
    </w:p>
    <w:p>
      <w:pPr>
        <w:pStyle w:val="14"/>
        <w:spacing w:line="360" w:lineRule="auto"/>
        <w:ind w:firstLine="0" w:firstLineChars="0"/>
        <w:jc w:val="center"/>
        <w:rPr>
          <w:rFonts w:ascii="宋体" w:hAnsi="宋体" w:cs="宋体"/>
          <w:bCs/>
          <w:color w:val="auto"/>
          <w:kern w:val="44"/>
          <w:sz w:val="24"/>
          <w:highlight w:val="none"/>
        </w:rPr>
      </w:pPr>
      <w:r>
        <w:rPr>
          <w:rFonts w:ascii="宋体" w:hAnsi="宋体" w:cs="宋体"/>
          <w:bCs/>
          <w:color w:val="auto"/>
          <w:kern w:val="44"/>
          <w:sz w:val="24"/>
          <w:highlight w:val="none"/>
        </w:rPr>
        <w:drawing>
          <wp:inline distT="0" distB="0" distL="0" distR="0">
            <wp:extent cx="5311775" cy="7515225"/>
            <wp:effectExtent l="0" t="0" r="6985" b="13335"/>
            <wp:docPr id="4" name="图片 4" descr="C:\Users\Administrator\Desktop\LOFT-A01户型施工图 布局1 (1)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LOFT-A01户型施工图 布局1 (1)_页面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11775" cy="7515225"/>
                    </a:xfrm>
                    <a:prstGeom prst="rect">
                      <a:avLst/>
                    </a:prstGeom>
                    <a:noFill/>
                    <a:ln>
                      <a:noFill/>
                    </a:ln>
                  </pic:spPr>
                </pic:pic>
              </a:graphicData>
            </a:graphic>
          </wp:inline>
        </w:drawing>
      </w:r>
    </w:p>
    <w:p>
      <w:pPr>
        <w:pStyle w:val="14"/>
        <w:spacing w:line="360" w:lineRule="auto"/>
        <w:ind w:firstLine="0" w:firstLineChars="0"/>
        <w:jc w:val="center"/>
        <w:rPr>
          <w:rFonts w:hint="eastAsia" w:ascii="宋体" w:hAnsi="宋体"/>
          <w:color w:val="auto"/>
          <w:szCs w:val="21"/>
          <w:highlight w:val="none"/>
        </w:rPr>
      </w:pPr>
    </w:p>
    <w:p>
      <w:pPr>
        <w:pStyle w:val="14"/>
        <w:spacing w:line="360" w:lineRule="auto"/>
        <w:ind w:firstLine="0" w:firstLineChars="0"/>
        <w:jc w:val="center"/>
        <w:rPr>
          <w:rFonts w:hint="eastAsia" w:ascii="宋体" w:hAnsi="宋体"/>
          <w:color w:val="auto"/>
          <w:szCs w:val="21"/>
          <w:highlight w:val="none"/>
        </w:rPr>
      </w:pPr>
    </w:p>
    <w:p>
      <w:pPr>
        <w:pStyle w:val="14"/>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 xml:space="preserve"> 接待前厅平面（15.1㎡）</w:t>
      </w:r>
    </w:p>
    <w:p>
      <w:pPr>
        <w:pStyle w:val="14"/>
        <w:spacing w:line="360" w:lineRule="auto"/>
        <w:ind w:firstLine="0" w:firstLineChars="0"/>
        <w:jc w:val="center"/>
        <w:rPr>
          <w:rFonts w:ascii="宋体" w:hAnsi="宋体" w:cs="宋体"/>
          <w:bCs/>
          <w:color w:val="auto"/>
          <w:kern w:val="44"/>
          <w:sz w:val="24"/>
          <w:highlight w:val="none"/>
        </w:rPr>
      </w:pPr>
      <w:r>
        <w:rPr>
          <w:rFonts w:ascii="宋体" w:hAnsi="宋体" w:cs="宋体"/>
          <w:bCs/>
          <w:color w:val="auto"/>
          <w:kern w:val="44"/>
          <w:sz w:val="24"/>
          <w:highlight w:val="none"/>
        </w:rPr>
        <w:drawing>
          <wp:inline distT="0" distB="0" distL="0" distR="0">
            <wp:extent cx="3265805" cy="3550920"/>
            <wp:effectExtent l="0" t="0" r="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rcRect l="2890" t="14458" r="2701" b="12951"/>
                    <a:stretch>
                      <a:fillRect/>
                    </a:stretch>
                  </pic:blipFill>
                  <pic:spPr>
                    <a:xfrm rot="16200000">
                      <a:off x="0" y="0"/>
                      <a:ext cx="3283452" cy="3570293"/>
                    </a:xfrm>
                    <a:prstGeom prst="rect">
                      <a:avLst/>
                    </a:prstGeom>
                    <a:ln>
                      <a:noFill/>
                    </a:ln>
                  </pic:spPr>
                </pic:pic>
              </a:graphicData>
            </a:graphic>
          </wp:inline>
        </w:drawing>
      </w:r>
    </w:p>
    <w:p>
      <w:pPr>
        <w:pStyle w:val="14"/>
        <w:spacing w:line="360" w:lineRule="auto"/>
        <w:ind w:firstLine="480"/>
        <w:rPr>
          <w:rFonts w:ascii="宋体" w:hAnsi="宋体" w:cs="宋体"/>
          <w:bCs/>
          <w:color w:val="auto"/>
          <w:kern w:val="44"/>
          <w:sz w:val="24"/>
          <w:highlight w:val="none"/>
        </w:rPr>
      </w:pPr>
      <w:r>
        <w:rPr>
          <w:rFonts w:hint="eastAsia" w:ascii="宋体" w:hAnsi="宋体" w:cs="宋体"/>
          <w:bCs/>
          <w:color w:val="auto"/>
          <w:kern w:val="44"/>
          <w:sz w:val="24"/>
          <w:highlight w:val="none"/>
        </w:rPr>
        <w:t>附件2：工程量清单</w:t>
      </w:r>
    </w:p>
    <w:p>
      <w:pPr>
        <w:pStyle w:val="14"/>
        <w:spacing w:line="360" w:lineRule="auto"/>
        <w:ind w:firstLine="480"/>
        <w:rPr>
          <w:rFonts w:ascii="宋体" w:hAnsi="宋体" w:cs="宋体"/>
          <w:bCs/>
          <w:color w:val="auto"/>
          <w:kern w:val="44"/>
          <w:sz w:val="24"/>
          <w:highlight w:val="none"/>
        </w:rPr>
      </w:pPr>
    </w:p>
    <w:tbl>
      <w:tblPr>
        <w:tblStyle w:val="12"/>
        <w:tblW w:w="8700" w:type="dxa"/>
        <w:tblInd w:w="96" w:type="dxa"/>
        <w:tblLayout w:type="autofit"/>
        <w:tblCellMar>
          <w:top w:w="0" w:type="dxa"/>
          <w:left w:w="108" w:type="dxa"/>
          <w:bottom w:w="0" w:type="dxa"/>
          <w:right w:w="108" w:type="dxa"/>
        </w:tblCellMar>
      </w:tblPr>
      <w:tblGrid>
        <w:gridCol w:w="813"/>
        <w:gridCol w:w="2996"/>
        <w:gridCol w:w="813"/>
        <w:gridCol w:w="1632"/>
        <w:gridCol w:w="1632"/>
        <w:gridCol w:w="814"/>
      </w:tblGrid>
      <w:tr>
        <w:tblPrEx>
          <w:tblCellMar>
            <w:top w:w="0" w:type="dxa"/>
            <w:left w:w="108" w:type="dxa"/>
            <w:bottom w:w="0" w:type="dxa"/>
            <w:right w:w="108" w:type="dxa"/>
          </w:tblCellMar>
        </w:tblPrEx>
        <w:trPr>
          <w:trHeight w:val="1233" w:hRule="atLeast"/>
        </w:trPr>
        <w:tc>
          <w:tcPr>
            <w:tcW w:w="8700" w:type="dxa"/>
            <w:gridSpan w:val="6"/>
            <w:tcBorders>
              <w:top w:val="nil"/>
              <w:left w:val="nil"/>
              <w:bottom w:val="nil"/>
              <w:right w:val="nil"/>
            </w:tcBorders>
            <w:shd w:val="clear" w:color="auto" w:fill="auto"/>
            <w:noWrap/>
            <w:vAlign w:val="center"/>
          </w:tcPr>
          <w:p>
            <w:pPr>
              <w:widowControl/>
              <w:jc w:val="center"/>
              <w:textAlignment w:val="center"/>
              <w:rPr>
                <w:rFonts w:ascii="宋体" w:hAnsi="宋体" w:cs="宋体"/>
                <w:color w:val="auto"/>
                <w:sz w:val="32"/>
                <w:szCs w:val="32"/>
                <w:highlight w:val="none"/>
              </w:rPr>
            </w:pPr>
            <w:r>
              <w:rPr>
                <w:rFonts w:hint="eastAsia" w:ascii="宋体" w:hAnsi="宋体" w:cs="宋体"/>
                <w:color w:val="auto"/>
                <w:kern w:val="0"/>
                <w:sz w:val="32"/>
                <w:szCs w:val="32"/>
                <w:highlight w:val="none"/>
                <w:lang w:bidi="ar"/>
              </w:rPr>
              <w:t>开元壹号loft样板间集装箱箱体及基底垫层</w:t>
            </w:r>
          </w:p>
        </w:tc>
      </w:tr>
      <w:tr>
        <w:tblPrEx>
          <w:tblCellMar>
            <w:top w:w="0" w:type="dxa"/>
            <w:left w:w="108" w:type="dxa"/>
            <w:bottom w:w="0" w:type="dxa"/>
            <w:right w:w="108" w:type="dxa"/>
          </w:tblCellMar>
        </w:tblPrEx>
        <w:trPr>
          <w:trHeight w:val="8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r>
      <w:tr>
        <w:tblPrEx>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LOTF A1户型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92732.66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92732.66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LOTF A2户型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112553.12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112553.12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7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接待厅及整体基底垫层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36303.74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36303.74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50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合计（元）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241589.52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3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优惠后固定</w:t>
            </w:r>
            <w:r>
              <w:rPr>
                <w:rFonts w:hint="eastAsia" w:ascii="宋体" w:hAnsi="宋体" w:cs="宋体"/>
                <w:color w:val="auto"/>
                <w:kern w:val="0"/>
                <w:sz w:val="22"/>
                <w:szCs w:val="22"/>
                <w:highlight w:val="none"/>
                <w:lang w:bidi="ar"/>
              </w:rPr>
              <w:t>总价(元）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bl>
    <w:p>
      <w:pPr>
        <w:pStyle w:val="14"/>
        <w:spacing w:line="360" w:lineRule="auto"/>
        <w:ind w:firstLine="480"/>
        <w:rPr>
          <w:rFonts w:ascii="宋体" w:hAnsi="宋体" w:cs="宋体"/>
          <w:bCs/>
          <w:color w:val="auto"/>
          <w:kern w:val="44"/>
          <w:sz w:val="24"/>
          <w:highlight w:val="none"/>
        </w:rPr>
      </w:pPr>
    </w:p>
    <w:tbl>
      <w:tblPr>
        <w:tblStyle w:val="12"/>
        <w:tblW w:w="8665" w:type="dxa"/>
        <w:tblInd w:w="96" w:type="dxa"/>
        <w:tblLayout w:type="autofit"/>
        <w:tblCellMar>
          <w:top w:w="0" w:type="dxa"/>
          <w:left w:w="108" w:type="dxa"/>
          <w:bottom w:w="0" w:type="dxa"/>
          <w:right w:w="108" w:type="dxa"/>
        </w:tblCellMar>
      </w:tblPr>
      <w:tblGrid>
        <w:gridCol w:w="764"/>
        <w:gridCol w:w="1247"/>
        <w:gridCol w:w="2025"/>
        <w:gridCol w:w="831"/>
        <w:gridCol w:w="712"/>
        <w:gridCol w:w="712"/>
        <w:gridCol w:w="1189"/>
        <w:gridCol w:w="1188"/>
      </w:tblGrid>
      <w:tr>
        <w:tblPrEx>
          <w:tblCellMar>
            <w:top w:w="0" w:type="dxa"/>
            <w:left w:w="108" w:type="dxa"/>
            <w:bottom w:w="0" w:type="dxa"/>
            <w:right w:w="108" w:type="dxa"/>
          </w:tblCellMar>
        </w:tblPrEx>
        <w:trPr>
          <w:trHeight w:val="520" w:hRule="atLeast"/>
        </w:trPr>
        <w:tc>
          <w:tcPr>
            <w:tcW w:w="8668" w:type="dxa"/>
            <w:gridSpan w:val="8"/>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LOFT样板间  A1下层</w:t>
            </w:r>
          </w:p>
        </w:tc>
      </w:tr>
      <w:tr>
        <w:tblPrEx>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r>
      <w:tr>
        <w:tblPrEx>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外框</w:t>
            </w:r>
          </w:p>
        </w:tc>
      </w:tr>
      <w:tr>
        <w:tblPrEx>
          <w:tblCellMar>
            <w:top w:w="0" w:type="dxa"/>
            <w:left w:w="108" w:type="dxa"/>
            <w:bottom w:w="0" w:type="dxa"/>
            <w:right w:w="108" w:type="dxa"/>
          </w:tblCellMar>
        </w:tblPrEx>
        <w:trPr>
          <w:trHeight w:val="3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横纵梁</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纵梁</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立柱</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腰支撑</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辅梁</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拐角立柱</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顶横梁</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门窗</w:t>
            </w:r>
          </w:p>
        </w:tc>
      </w:tr>
      <w:tr>
        <w:tblPrEx>
          <w:tblCellMar>
            <w:top w:w="0" w:type="dxa"/>
            <w:left w:w="108" w:type="dxa"/>
            <w:bottom w:w="0" w:type="dxa"/>
            <w:right w:w="108" w:type="dxa"/>
          </w:tblCellMar>
        </w:tblPrEx>
        <w:trPr>
          <w:trHeight w:val="3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门窗</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国标</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75mm岩棉板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角铝包边条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水泥压力板-地板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防锈漆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窗户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断桥铝合金窗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60系列</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LOFT样板间 A1上层</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外框</w:t>
            </w:r>
          </w:p>
        </w:tc>
      </w:tr>
      <w:tr>
        <w:tblPrEx>
          <w:tblCellMar>
            <w:top w:w="0" w:type="dxa"/>
            <w:left w:w="108" w:type="dxa"/>
            <w:bottom w:w="0" w:type="dxa"/>
            <w:right w:w="108" w:type="dxa"/>
          </w:tblCellMar>
        </w:tblPrEx>
        <w:trPr>
          <w:trHeight w:val="36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横纵梁</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纵梁</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立柱</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腰支撑</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辅梁</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拐角立柱</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顶横梁</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门窗</w:t>
            </w:r>
          </w:p>
        </w:tc>
      </w:tr>
      <w:tr>
        <w:tblPrEx>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门窗</w:t>
            </w:r>
          </w:p>
        </w:tc>
      </w:tr>
      <w:tr>
        <w:tblPrEx>
          <w:tblCellMar>
            <w:top w:w="0" w:type="dxa"/>
            <w:left w:w="108" w:type="dxa"/>
            <w:bottom w:w="0" w:type="dxa"/>
            <w:right w:w="108" w:type="dxa"/>
          </w:tblCellMar>
        </w:tblPrEx>
        <w:trPr>
          <w:trHeight w:val="360" w:hRule="atLeast"/>
        </w:trPr>
        <w:tc>
          <w:tcPr>
            <w:tcW w:w="21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国标</w:t>
            </w:r>
          </w:p>
        </w:tc>
      </w:tr>
      <w:tr>
        <w:tblPrEx>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顶板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瓦楞75mm岩棉板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顶板横梁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50×100×2mm厚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75mm岩棉板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角铝包边条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水泥压力板-地板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防锈漆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窗户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断桥铝合金窗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60系列</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42263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总价（上下层）合计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78587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利润管理费税金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14145.66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92732.66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bl>
    <w:p>
      <w:pPr>
        <w:pStyle w:val="14"/>
        <w:spacing w:line="360" w:lineRule="auto"/>
        <w:ind w:firstLine="480"/>
        <w:rPr>
          <w:rFonts w:ascii="宋体" w:hAnsi="宋体" w:cs="宋体"/>
          <w:bCs/>
          <w:color w:val="auto"/>
          <w:kern w:val="44"/>
          <w:sz w:val="24"/>
          <w:highlight w:val="none"/>
        </w:rPr>
      </w:pPr>
    </w:p>
    <w:tbl>
      <w:tblPr>
        <w:tblStyle w:val="12"/>
        <w:tblW w:w="9005" w:type="dxa"/>
        <w:tblInd w:w="96" w:type="dxa"/>
        <w:tblLayout w:type="fixed"/>
        <w:tblCellMar>
          <w:top w:w="0" w:type="dxa"/>
          <w:left w:w="108" w:type="dxa"/>
          <w:bottom w:w="0" w:type="dxa"/>
          <w:right w:w="108" w:type="dxa"/>
        </w:tblCellMar>
      </w:tblPr>
      <w:tblGrid>
        <w:gridCol w:w="807"/>
        <w:gridCol w:w="1214"/>
        <w:gridCol w:w="2067"/>
        <w:gridCol w:w="848"/>
        <w:gridCol w:w="727"/>
        <w:gridCol w:w="727"/>
        <w:gridCol w:w="1336"/>
        <w:gridCol w:w="1279"/>
      </w:tblGrid>
      <w:tr>
        <w:tblPrEx>
          <w:tblCellMar>
            <w:top w:w="0" w:type="dxa"/>
            <w:left w:w="108" w:type="dxa"/>
            <w:bottom w:w="0" w:type="dxa"/>
            <w:right w:w="108" w:type="dxa"/>
          </w:tblCellMar>
        </w:tblPrEx>
        <w:trPr>
          <w:trHeight w:val="600" w:hRule="atLeast"/>
        </w:trPr>
        <w:tc>
          <w:tcPr>
            <w:tcW w:w="9005" w:type="dxa"/>
            <w:gridSpan w:val="8"/>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LOFT样板间 A2上层</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名称</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规格</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14#槽钢</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2340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外框底</w:t>
            </w:r>
          </w:p>
        </w:tc>
      </w:tr>
      <w:tr>
        <w:tblPrEx>
          <w:tblCellMar>
            <w:top w:w="0" w:type="dxa"/>
            <w:left w:w="108" w:type="dxa"/>
            <w:bottom w:w="0" w:type="dxa"/>
            <w:right w:w="108" w:type="dxa"/>
          </w:tblCellMar>
        </w:tblPrEx>
        <w:trPr>
          <w:trHeight w:val="360"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管</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60×120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6636</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横梁底</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60×60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2760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纵梁底</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立柱</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立柱</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20×40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辅梁</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960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门窗</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2943</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上框</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1680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横纵梁</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工字钢</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415</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横梁加强梁</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吊头</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国标</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顶板</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瓦楞75mm岩棉板</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7590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墙板框架</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3520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75mm岩棉板</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10400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包边</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角铝包边条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882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水泥压力板-地板</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2340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防锈漆</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540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窗户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断桥铝合金窗</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11.55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5775</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60系列</w:t>
            </w:r>
          </w:p>
        </w:tc>
      </w:tr>
      <w:tr>
        <w:tblPrEx>
          <w:tblCellMar>
            <w:top w:w="0" w:type="dxa"/>
            <w:left w:w="108" w:type="dxa"/>
            <w:bottom w:w="0" w:type="dxa"/>
            <w:right w:w="108" w:type="dxa"/>
          </w:tblCellMar>
        </w:tblPrEx>
        <w:trPr>
          <w:trHeight w:val="42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运费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52935</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40" w:hRule="atLeast"/>
        </w:trPr>
        <w:tc>
          <w:tcPr>
            <w:tcW w:w="9005" w:type="dxa"/>
            <w:gridSpan w:val="8"/>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LOFT样板间  A2下层</w:t>
            </w:r>
          </w:p>
        </w:tc>
      </w:tr>
      <w:tr>
        <w:tblPrEx>
          <w:tblCellMar>
            <w:top w:w="0" w:type="dxa"/>
            <w:left w:w="108" w:type="dxa"/>
            <w:bottom w:w="0" w:type="dxa"/>
            <w:right w:w="108" w:type="dxa"/>
          </w:tblCellMar>
        </w:tblPrEx>
        <w:trPr>
          <w:trHeight w:val="288" w:hRule="atLeast"/>
        </w:trPr>
        <w:tc>
          <w:tcPr>
            <w:tcW w:w="807" w:type="dxa"/>
            <w:tcBorders>
              <w:top w:val="nil"/>
              <w:left w:val="nil"/>
              <w:bottom w:val="nil"/>
              <w:right w:val="nil"/>
            </w:tcBorders>
            <w:shd w:val="clear" w:color="auto" w:fill="auto"/>
            <w:noWrap/>
            <w:vAlign w:val="center"/>
          </w:tcPr>
          <w:p>
            <w:pPr>
              <w:rPr>
                <w:rFonts w:ascii="宋体" w:hAnsi="宋体" w:cs="宋体"/>
                <w:color w:val="auto"/>
                <w:sz w:val="22"/>
                <w:szCs w:val="22"/>
                <w:highlight w:val="none"/>
              </w:rPr>
            </w:pPr>
          </w:p>
        </w:tc>
        <w:tc>
          <w:tcPr>
            <w:tcW w:w="1214" w:type="dxa"/>
            <w:tcBorders>
              <w:top w:val="nil"/>
              <w:left w:val="nil"/>
              <w:bottom w:val="nil"/>
              <w:right w:val="nil"/>
            </w:tcBorders>
            <w:shd w:val="clear" w:color="auto" w:fill="auto"/>
            <w:noWrap/>
            <w:vAlign w:val="center"/>
          </w:tcPr>
          <w:p>
            <w:pPr>
              <w:rPr>
                <w:rFonts w:ascii="宋体" w:hAnsi="宋体" w:cs="宋体"/>
                <w:color w:val="auto"/>
                <w:sz w:val="22"/>
                <w:szCs w:val="22"/>
                <w:highlight w:val="none"/>
              </w:rPr>
            </w:pPr>
          </w:p>
        </w:tc>
        <w:tc>
          <w:tcPr>
            <w:tcW w:w="2067" w:type="dxa"/>
            <w:tcBorders>
              <w:top w:val="nil"/>
              <w:left w:val="nil"/>
              <w:bottom w:val="nil"/>
              <w:right w:val="nil"/>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nil"/>
              <w:left w:val="nil"/>
              <w:bottom w:val="nil"/>
              <w:right w:val="nil"/>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nil"/>
              <w:left w:val="nil"/>
              <w:bottom w:val="nil"/>
              <w:right w:val="nil"/>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nil"/>
              <w:left w:val="nil"/>
              <w:bottom w:val="nil"/>
              <w:right w:val="nil"/>
            </w:tcBorders>
            <w:shd w:val="clear" w:color="auto" w:fill="auto"/>
            <w:noWrap/>
            <w:vAlign w:val="center"/>
          </w:tcPr>
          <w:p>
            <w:pPr>
              <w:jc w:val="center"/>
              <w:rPr>
                <w:rFonts w:ascii="宋体" w:hAnsi="宋体" w:cs="宋体"/>
                <w:color w:val="auto"/>
                <w:sz w:val="22"/>
                <w:szCs w:val="22"/>
                <w:highlight w:val="none"/>
              </w:rPr>
            </w:pPr>
          </w:p>
        </w:tc>
        <w:tc>
          <w:tcPr>
            <w:tcW w:w="1336" w:type="dxa"/>
            <w:tcBorders>
              <w:top w:val="nil"/>
              <w:left w:val="nil"/>
              <w:bottom w:val="nil"/>
              <w:right w:val="nil"/>
            </w:tcBorders>
            <w:shd w:val="clear" w:color="auto" w:fill="auto"/>
            <w:noWrap/>
            <w:vAlign w:val="center"/>
          </w:tcPr>
          <w:p>
            <w:pPr>
              <w:jc w:val="center"/>
              <w:rPr>
                <w:rFonts w:ascii="宋体" w:hAnsi="宋体" w:cs="宋体"/>
                <w:color w:val="auto"/>
                <w:sz w:val="22"/>
                <w:szCs w:val="22"/>
                <w:highlight w:val="none"/>
              </w:rPr>
            </w:pPr>
          </w:p>
        </w:tc>
        <w:tc>
          <w:tcPr>
            <w:tcW w:w="1279" w:type="dxa"/>
            <w:tcBorders>
              <w:top w:val="nil"/>
              <w:left w:val="nil"/>
              <w:bottom w:val="nil"/>
              <w:right w:val="nil"/>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名称</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规格</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14#槽钢</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390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2340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外框底</w:t>
            </w:r>
          </w:p>
        </w:tc>
      </w:tr>
      <w:tr>
        <w:tblPrEx>
          <w:tblCellMar>
            <w:top w:w="0" w:type="dxa"/>
            <w:left w:w="108" w:type="dxa"/>
            <w:bottom w:w="0" w:type="dxa"/>
            <w:right w:w="108" w:type="dxa"/>
          </w:tblCellMar>
        </w:tblPrEx>
        <w:trPr>
          <w:trHeight w:val="3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1214"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60×120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474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6636</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横梁底</w:t>
            </w:r>
          </w:p>
        </w:tc>
      </w:tr>
      <w:tr>
        <w:tblPrEx>
          <w:tblCellMar>
            <w:top w:w="0" w:type="dxa"/>
            <w:left w:w="108" w:type="dxa"/>
            <w:bottom w:w="0" w:type="dxa"/>
            <w:right w:w="108" w:type="dxa"/>
          </w:tblCellMar>
        </w:tblPrEx>
        <w:trPr>
          <w:trHeight w:val="360" w:hRule="atLeast"/>
        </w:trPr>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管</w:t>
            </w:r>
          </w:p>
        </w:tc>
        <w:tc>
          <w:tcPr>
            <w:tcW w:w="1214"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60×60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2760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纵梁底</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654</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立柱</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275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立柱</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20×40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辅梁</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960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门窗</w:t>
            </w:r>
          </w:p>
        </w:tc>
      </w:tr>
      <w:tr>
        <w:tblPrEx>
          <w:tblCellMar>
            <w:top w:w="0" w:type="dxa"/>
            <w:left w:w="108" w:type="dxa"/>
            <w:bottom w:w="0" w:type="dxa"/>
            <w:right w:w="108" w:type="dxa"/>
          </w:tblCellMar>
        </w:tblPrEx>
        <w:trPr>
          <w:trHeight w:val="360" w:hRule="atLeast"/>
        </w:trPr>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1214"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1962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上框</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吊头</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国标</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墙板框架</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3520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75mm岩棉板</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10400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包边</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角铝包边条</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882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水泥压力板-地板</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18mm厚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2340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防锈漆</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720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窗户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断桥铝合金窗</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11.55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500</w:t>
            </w:r>
          </w:p>
        </w:tc>
        <w:tc>
          <w:tcPr>
            <w:tcW w:w="1336" w:type="dxa"/>
            <w:tcBorders>
              <w:top w:val="nil"/>
              <w:left w:val="nil"/>
              <w:bottom w:val="nil"/>
              <w:right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5775</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60系列</w:t>
            </w: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运费</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42449</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639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总价（上下层）合计</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95384</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利润管理费税金</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17169.12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20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含税总价</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112553.12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bl>
    <w:p>
      <w:pPr>
        <w:pStyle w:val="14"/>
        <w:spacing w:line="360" w:lineRule="auto"/>
        <w:ind w:firstLine="480"/>
        <w:rPr>
          <w:rFonts w:ascii="宋体" w:hAnsi="宋体" w:cs="宋体"/>
          <w:bCs/>
          <w:color w:val="auto"/>
          <w:kern w:val="44"/>
          <w:sz w:val="24"/>
          <w:highlight w:val="none"/>
        </w:rPr>
      </w:pPr>
    </w:p>
    <w:tbl>
      <w:tblPr>
        <w:tblStyle w:val="12"/>
        <w:tblW w:w="8749" w:type="dxa"/>
        <w:tblInd w:w="96" w:type="dxa"/>
        <w:tblLayout w:type="autofit"/>
        <w:tblCellMar>
          <w:top w:w="0" w:type="dxa"/>
          <w:left w:w="108" w:type="dxa"/>
          <w:bottom w:w="0" w:type="dxa"/>
          <w:right w:w="108" w:type="dxa"/>
        </w:tblCellMar>
      </w:tblPr>
      <w:tblGrid>
        <w:gridCol w:w="1106"/>
        <w:gridCol w:w="1488"/>
        <w:gridCol w:w="1589"/>
        <w:gridCol w:w="760"/>
        <w:gridCol w:w="760"/>
        <w:gridCol w:w="760"/>
        <w:gridCol w:w="1271"/>
        <w:gridCol w:w="1017"/>
      </w:tblGrid>
      <w:tr>
        <w:tblPrEx>
          <w:tblCellMar>
            <w:top w:w="0" w:type="dxa"/>
            <w:left w:w="108" w:type="dxa"/>
            <w:bottom w:w="0" w:type="dxa"/>
            <w:right w:w="108" w:type="dxa"/>
          </w:tblCellMar>
        </w:tblPrEx>
        <w:trPr>
          <w:trHeight w:val="360" w:hRule="atLeast"/>
        </w:trPr>
        <w:tc>
          <w:tcPr>
            <w:tcW w:w="8751" w:type="dxa"/>
            <w:gridSpan w:val="8"/>
            <w:vMerge w:val="restart"/>
            <w:tcBorders>
              <w:top w:val="nil"/>
              <w:left w:val="nil"/>
              <w:bottom w:val="nil"/>
              <w:right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LOFT样板间  接待厅及其他</w:t>
            </w:r>
          </w:p>
        </w:tc>
      </w:tr>
      <w:tr>
        <w:tblPrEx>
          <w:tblCellMar>
            <w:top w:w="0" w:type="dxa"/>
            <w:left w:w="108" w:type="dxa"/>
            <w:bottom w:w="0" w:type="dxa"/>
            <w:right w:w="108" w:type="dxa"/>
          </w:tblCellMar>
        </w:tblPrEx>
        <w:trPr>
          <w:trHeight w:val="360" w:hRule="atLeast"/>
        </w:trPr>
        <w:tc>
          <w:tcPr>
            <w:tcW w:w="8751" w:type="dxa"/>
            <w:gridSpan w:val="8"/>
            <w:vMerge w:val="continue"/>
            <w:tcBorders>
              <w:top w:val="nil"/>
              <w:left w:val="nil"/>
              <w:bottom w:val="nil"/>
              <w:right w:val="nil"/>
            </w:tcBorders>
            <w:shd w:val="clear" w:color="auto" w:fill="auto"/>
            <w:noWrap/>
            <w:vAlign w:val="center"/>
          </w:tcPr>
          <w:p>
            <w:pPr>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备注</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16#槽钢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外框</w:t>
            </w:r>
          </w:p>
        </w:tc>
      </w:tr>
      <w:tr>
        <w:tblPrEx>
          <w:tblCellMar>
            <w:top w:w="0" w:type="dxa"/>
            <w:left w:w="108" w:type="dxa"/>
            <w:bottom w:w="0" w:type="dxa"/>
            <w:right w:w="108" w:type="dxa"/>
          </w:tblCellMar>
        </w:tblPrEx>
        <w:trPr>
          <w:trHeight w:val="360" w:hRule="atLeast"/>
        </w:trPr>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方</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管</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横梁</w:t>
            </w:r>
          </w:p>
        </w:tc>
      </w:tr>
      <w:tr>
        <w:tblPrEx>
          <w:tblCellMar>
            <w:top w:w="0" w:type="dxa"/>
            <w:left w:w="108" w:type="dxa"/>
            <w:bottom w:w="0" w:type="dxa"/>
            <w:right w:w="108" w:type="dxa"/>
          </w:tblCellMar>
        </w:tblPrEx>
        <w:trPr>
          <w:trHeight w:val="36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立柱</w:t>
            </w:r>
          </w:p>
        </w:tc>
      </w:tr>
      <w:tr>
        <w:tblPrEx>
          <w:tblCellMar>
            <w:top w:w="0" w:type="dxa"/>
            <w:left w:w="108" w:type="dxa"/>
            <w:bottom w:w="0" w:type="dxa"/>
            <w:right w:w="108" w:type="dxa"/>
          </w:tblCellMar>
        </w:tblPrEx>
        <w:trPr>
          <w:trHeight w:val="36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小纵梁</w:t>
            </w:r>
          </w:p>
        </w:tc>
      </w:tr>
      <w:tr>
        <w:tblPrEx>
          <w:tblCellMar>
            <w:top w:w="0" w:type="dxa"/>
            <w:left w:w="108" w:type="dxa"/>
            <w:bottom w:w="0" w:type="dxa"/>
            <w:right w:w="108" w:type="dxa"/>
          </w:tblCellMar>
        </w:tblPrEx>
        <w:trPr>
          <w:trHeight w:val="36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r>
      <w:tr>
        <w:tblPrEx>
          <w:tblCellMar>
            <w:top w:w="0" w:type="dxa"/>
            <w:left w:w="108" w:type="dxa"/>
            <w:bottom w:w="0" w:type="dxa"/>
            <w:right w:w="108" w:type="dxa"/>
          </w:tblCellMar>
        </w:tblPrEx>
        <w:trPr>
          <w:trHeight w:val="36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上梁框</w:t>
            </w:r>
          </w:p>
        </w:tc>
      </w:tr>
      <w:tr>
        <w:tblPrEx>
          <w:tblCellMar>
            <w:top w:w="0" w:type="dxa"/>
            <w:left w:w="108" w:type="dxa"/>
            <w:bottom w:w="0" w:type="dxa"/>
            <w:right w:w="108" w:type="dxa"/>
          </w:tblCellMar>
        </w:tblPrEx>
        <w:trPr>
          <w:trHeight w:val="36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顶横梁</w:t>
            </w:r>
          </w:p>
        </w:tc>
      </w:tr>
      <w:tr>
        <w:tblPrEx>
          <w:tblCellMar>
            <w:top w:w="0" w:type="dxa"/>
            <w:left w:w="108" w:type="dxa"/>
            <w:bottom w:w="0" w:type="dxa"/>
            <w:right w:w="108" w:type="dxa"/>
          </w:tblCellMar>
        </w:tblPrEx>
        <w:trPr>
          <w:trHeight w:val="360" w:hRule="atLeast"/>
        </w:trPr>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22"/>
                <w:szCs w:val="22"/>
                <w:highlight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顶纵梁</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国标</w:t>
            </w:r>
          </w:p>
        </w:tc>
      </w:tr>
      <w:tr>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75mm岩棉板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角铝包边条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水泥压力板-地板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防锈漆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总价（上下层）合计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21393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600"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利润管理费税金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3850.74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740" w:hRule="atLeast"/>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LOFT样板间（A1+A2+接待厅）垫层及聚乙烯塑料薄膜隔离层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150mm厚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36303.74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480" w:hRule="atLeast"/>
        </w:trPr>
        <w:tc>
          <w:tcPr>
            <w:tcW w:w="0" w:type="auto"/>
            <w:gridSpan w:val="8"/>
            <w:tcBorders>
              <w:top w:val="nil"/>
              <w:left w:val="nil"/>
              <w:bottom w:val="nil"/>
              <w:right w:val="nil"/>
            </w:tcBorders>
            <w:shd w:val="clear" w:color="auto" w:fill="auto"/>
            <w:noWrap/>
            <w:vAlign w:val="center"/>
          </w:tcPr>
          <w:p>
            <w:pPr>
              <w:widowControl/>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bidi="ar"/>
              </w:rPr>
              <w:t>备注：1.不含灯具及LOGO，不含家具；2.不含内装修；3.不含外墙</w:t>
            </w:r>
            <w:r>
              <w:rPr>
                <w:rFonts w:hint="eastAsia" w:ascii="宋体" w:hAnsi="宋体" w:cs="宋体"/>
                <w:color w:val="auto"/>
                <w:kern w:val="0"/>
                <w:sz w:val="22"/>
                <w:szCs w:val="22"/>
                <w:highlight w:val="none"/>
                <w:lang w:eastAsia="zh-CN" w:bidi="ar"/>
              </w:rPr>
              <w:t>，已上价格均为元。</w:t>
            </w:r>
          </w:p>
        </w:tc>
      </w:tr>
    </w:tbl>
    <w:p>
      <w:pPr>
        <w:pStyle w:val="14"/>
        <w:ind w:firstLine="420"/>
        <w:rPr>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甲方：洛阳浩德鑫置地有限公司        乙方：河南鼎甲装饰工程有限公司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rPr>
        <w:tab/>
      </w:r>
      <w:r>
        <w:rPr>
          <w:rFonts w:hint="eastAsia" w:ascii="宋体" w:hAnsi="宋体" w:cs="宋体"/>
          <w:color w:val="auto"/>
          <w:sz w:val="24"/>
          <w:highlight w:val="none"/>
        </w:rPr>
        <w:t xml:space="preserve">                          法定代表人：</w:t>
      </w:r>
    </w:p>
    <w:p>
      <w:pPr>
        <w:spacing w:line="360" w:lineRule="auto"/>
        <w:rPr>
          <w:rFonts w:ascii="宋体" w:hAnsi="宋体" w:cs="宋体"/>
          <w:color w:val="auto"/>
          <w:sz w:val="24"/>
          <w:highlight w:val="none"/>
        </w:rPr>
      </w:pPr>
      <w:r>
        <w:rPr>
          <w:rFonts w:hint="eastAsia" w:ascii="宋体" w:hAnsi="宋体" w:cs="宋体"/>
          <w:color w:val="auto"/>
          <w:sz w:val="24"/>
          <w:highlight w:val="none"/>
        </w:rPr>
        <w:t>或授权委托人：                          或授权委托人：</w:t>
      </w:r>
    </w:p>
    <w:p>
      <w:pPr>
        <w:spacing w:line="360" w:lineRule="auto"/>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highlight w:val="none"/>
        </w:rPr>
        <w:t xml:space="preserve">914103005542480325 </w:t>
      </w:r>
      <w:r>
        <w:rPr>
          <w:rFonts w:hint="eastAsia" w:ascii="宋体" w:hAnsi="宋体" w:cs="宋体"/>
          <w:color w:val="auto"/>
          <w:sz w:val="24"/>
          <w:highlight w:val="none"/>
        </w:rPr>
        <w:t xml:space="preserve">              税号：91410100561023261W </w:t>
      </w:r>
    </w:p>
    <w:p>
      <w:pPr>
        <w:spacing w:line="360" w:lineRule="auto"/>
        <w:rPr>
          <w:rFonts w:ascii="宋体" w:hAnsi="宋体" w:cs="宋体"/>
          <w:color w:val="auto"/>
          <w:sz w:val="24"/>
          <w:highlight w:val="none"/>
        </w:rPr>
      </w:pPr>
      <w:r>
        <w:rPr>
          <w:rFonts w:hint="eastAsia" w:ascii="宋体" w:hAnsi="宋体" w:cs="宋体"/>
          <w:color w:val="auto"/>
          <w:sz w:val="24"/>
          <w:highlight w:val="none"/>
        </w:rPr>
        <w:t>账户：</w:t>
      </w:r>
      <w:bookmarkStart w:id="3" w:name="_Hlk29048930"/>
      <w:r>
        <w:rPr>
          <w:rFonts w:ascii="宋体" w:hAnsi="宋体"/>
          <w:bCs/>
          <w:color w:val="auto"/>
          <w:highlight w:val="none"/>
        </w:rPr>
        <w:t>1705322919200010201</w:t>
      </w:r>
      <w:bookmarkEnd w:id="3"/>
      <w:r>
        <w:rPr>
          <w:rFonts w:hint="eastAsia" w:ascii="宋体" w:hAnsi="宋体" w:cs="宋体"/>
          <w:color w:val="auto"/>
          <w:sz w:val="24"/>
          <w:highlight w:val="none"/>
        </w:rPr>
        <w:t xml:space="preserve">              账户：5019916500015</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开户行： </w:t>
      </w:r>
      <w:r>
        <w:rPr>
          <w:rFonts w:hint="eastAsia" w:ascii="宋体" w:hAnsi="宋体"/>
          <w:bCs/>
          <w:color w:val="auto"/>
          <w:highlight w:val="none"/>
        </w:rPr>
        <w:t>工商银行洛阳洛南支行</w:t>
      </w:r>
      <w:r>
        <w:rPr>
          <w:rFonts w:hint="eastAsia" w:ascii="宋体" w:hAnsi="宋体" w:cs="宋体"/>
          <w:color w:val="auto"/>
          <w:sz w:val="24"/>
          <w:highlight w:val="none"/>
        </w:rPr>
        <w:t xml:space="preserve">           开户行：中原银行郑州农业路支行 </w:t>
      </w:r>
    </w:p>
    <w:p>
      <w:pPr>
        <w:spacing w:line="360" w:lineRule="auto"/>
        <w:rPr>
          <w:rFonts w:ascii="宋体" w:hAnsi="宋体" w:cs="宋体"/>
          <w:color w:val="auto"/>
          <w:sz w:val="24"/>
          <w:highlight w:val="none"/>
        </w:rPr>
      </w:pPr>
      <w:r>
        <w:rPr>
          <w:rFonts w:hint="eastAsia" w:ascii="宋体" w:hAnsi="宋体" w:cs="宋体"/>
          <w:color w:val="auto"/>
          <w:sz w:val="24"/>
          <w:highlight w:val="none"/>
        </w:rPr>
        <w:t>日期：2021年8月23日                 日期：2021年8月23日</w:t>
      </w: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ind w:firstLine="420"/>
        <w:rPr>
          <w:color w:val="auto"/>
          <w:highlight w:val="none"/>
        </w:rPr>
      </w:pPr>
    </w:p>
    <w:p>
      <w:pPr>
        <w:pStyle w:val="14"/>
        <w:tabs>
          <w:tab w:val="left" w:pos="566"/>
        </w:tabs>
        <w:ind w:firstLine="0" w:firstLineChars="0"/>
        <w:rPr>
          <w:rFonts w:hint="eastAsia" w:eastAsia="宋体"/>
          <w:color w:val="auto"/>
          <w:sz w:val="32"/>
          <w:szCs w:val="32"/>
          <w:highlight w:val="none"/>
          <w:lang w:eastAsia="zh-CN"/>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廉政合作协议</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甲方：洛阳浩德鑫置地有限公司</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乙方：河南鼎甲装饰工程有限公司</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一．甲方责任</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1．甲方有责任向乙方介绍本单位有关廉政管理的各项制度和规定。</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2．甲方有责任对本单位项目管理人员进行廉政教育。</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二．乙方责任</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2．乙方不得宴请甲方人员，不得以任何形式赠送实物、现金或礼券。</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4．乙方有责任接受甲方对乙方在项目建设期间廉政管理执行情况的监督。</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color w:val="auto"/>
          <w:sz w:val="24"/>
          <w:szCs w:val="28"/>
          <w:highlight w:val="none"/>
        </w:rPr>
      </w:pPr>
      <w:r>
        <w:rPr>
          <w:rFonts w:hint="eastAsia" w:ascii="宋体" w:hAnsi="宋体"/>
          <w:color w:val="auto"/>
          <w:sz w:val="24"/>
          <w:szCs w:val="28"/>
          <w:highlight w:val="none"/>
        </w:rPr>
        <w:t>（</w:t>
      </w:r>
      <w:r>
        <w:rPr>
          <w:rFonts w:hint="eastAsia" w:ascii="宋体" w:hAnsi="宋体" w:cs="宋体"/>
          <w:color w:val="auto"/>
          <w:sz w:val="24"/>
          <w:szCs w:val="28"/>
          <w:highlight w:val="none"/>
        </w:rPr>
        <w:t>（1）微信小程序举报（扫面右侧二维码进入程序，举报信息直达董事长）</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（2）邮箱：hddcfkb@Foxmail.com</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drawing>
          <wp:anchor distT="0" distB="0" distL="114300" distR="114300" simplePos="0" relativeHeight="251661312" behindDoc="0" locked="0" layoutInCell="1" allowOverlap="1">
            <wp:simplePos x="0" y="0"/>
            <wp:positionH relativeFrom="column">
              <wp:posOffset>4158615</wp:posOffset>
            </wp:positionH>
            <wp:positionV relativeFrom="paragraph">
              <wp:posOffset>70485</wp:posOffset>
            </wp:positionV>
            <wp:extent cx="1038225" cy="1038225"/>
            <wp:effectExtent l="0" t="0" r="13335" b="1333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9"/>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color w:val="auto"/>
          <w:sz w:val="24"/>
          <w:szCs w:val="28"/>
          <w:highlight w:val="none"/>
        </w:rPr>
        <w:t>（3）电话：集团首席风控官：13903793259；</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（4）电话：集团审计总监：18137710188；</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（5）电话：地产风控总监：18638357973；</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（6）电话：地产风控经理：15670305910；</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（7）直接和风控人员约定场所当面举报。</w:t>
      </w:r>
    </w:p>
    <w:p>
      <w:pPr>
        <w:spacing w:line="360" w:lineRule="auto"/>
        <w:ind w:firstLine="480" w:firstLineChars="200"/>
        <w:rPr>
          <w:rFonts w:ascii="宋体" w:hAnsi="宋体" w:cs="宋体"/>
          <w:color w:val="auto"/>
          <w:sz w:val="24"/>
          <w:szCs w:val="28"/>
          <w:highlight w:val="none"/>
        </w:rPr>
      </w:pPr>
    </w:p>
    <w:p>
      <w:pPr>
        <w:spacing w:line="360" w:lineRule="auto"/>
        <w:ind w:firstLine="482" w:firstLineChars="200"/>
        <w:rPr>
          <w:rFonts w:ascii="宋体" w:hAnsi="宋体" w:cs="宋体"/>
          <w:b/>
          <w:color w:val="auto"/>
          <w:sz w:val="24"/>
          <w:szCs w:val="28"/>
          <w:highlight w:val="none"/>
        </w:rPr>
      </w:pPr>
      <w:r>
        <w:rPr>
          <w:rFonts w:hint="eastAsia" w:ascii="宋体" w:hAnsi="宋体" w:cs="宋体"/>
          <w:b/>
          <w:color w:val="auto"/>
          <w:sz w:val="24"/>
          <w:szCs w:val="28"/>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1.推诿扯皮、有责不负、处事消极、渎职失职、弄虚作假等行为。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3.贪污、受贿、盗窃、欺上瞒下等违法乱纪行为。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4.出卖、泄露公司商业机密等危害公司行为。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5.重大经济活动未按公司制度、流程执行的违规违纪行为。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7.故意涂改公司文件或以公司名义谋私利，损害公司荣誉和利益的行为。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8.私自侵占、挪用公司财物，损坏公司重要设备或资产的行为。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8"/>
          <w:highlight w:val="none"/>
        </w:rPr>
        <w:t>11.其它违反法律或者招标人公司相关制度的行为。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（以下无正文）</w:t>
      </w:r>
    </w:p>
    <w:p>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甲方：洛阳浩德鑫置地有限公司           乙方：河南鼎甲装饰工程有限公司</w:t>
      </w:r>
    </w:p>
    <w:p>
      <w:pPr>
        <w:spacing w:line="360" w:lineRule="auto"/>
        <w:ind w:firstLine="480" w:firstLineChars="200"/>
        <w:rPr>
          <w:color w:val="auto"/>
          <w:highlight w:val="none"/>
        </w:rPr>
      </w:pPr>
      <w:r>
        <w:rPr>
          <w:rFonts w:hint="eastAsia" w:ascii="宋体" w:hAnsi="宋体" w:cs="宋体"/>
          <w:color w:val="auto"/>
          <w:sz w:val="24"/>
          <w:szCs w:val="32"/>
          <w:highlight w:val="none"/>
        </w:rPr>
        <w:t>签署日期：2021年8月</w:t>
      </w:r>
      <w:r>
        <w:rPr>
          <w:rFonts w:hint="eastAsia" w:ascii="宋体" w:hAnsi="宋体" w:cs="宋体"/>
          <w:color w:val="auto"/>
          <w:sz w:val="24"/>
          <w:szCs w:val="32"/>
          <w:highlight w:val="none"/>
          <w:lang w:eastAsia="zh-CN"/>
        </w:rPr>
        <w:t>2</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日                   签署日期：2021年8月</w:t>
      </w:r>
      <w:r>
        <w:rPr>
          <w:rFonts w:hint="eastAsia" w:ascii="宋体" w:hAnsi="宋体" w:cs="宋体"/>
          <w:color w:val="auto"/>
          <w:sz w:val="24"/>
          <w:szCs w:val="32"/>
          <w:highlight w:val="none"/>
          <w:lang w:eastAsia="zh-CN"/>
        </w:rPr>
        <w:t>2</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rPr>
        <w:t>日</w:t>
      </w:r>
    </w:p>
    <w:sectPr>
      <w:footerReference r:id="rId4" w:type="default"/>
      <w:pgSz w:w="11906" w:h="16838"/>
      <w:pgMar w:top="1304" w:right="1304" w:bottom="1304" w:left="88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38224"/>
    <w:multiLevelType w:val="singleLevel"/>
    <w:tmpl w:val="C0A38224"/>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1103A6F"/>
    <w:rsid w:val="00020336"/>
    <w:rsid w:val="0002740D"/>
    <w:rsid w:val="00053A9F"/>
    <w:rsid w:val="000559F7"/>
    <w:rsid w:val="0006709B"/>
    <w:rsid w:val="000767BF"/>
    <w:rsid w:val="00083E3F"/>
    <w:rsid w:val="000A4179"/>
    <w:rsid w:val="000B7C9C"/>
    <w:rsid w:val="000F560B"/>
    <w:rsid w:val="000F66D2"/>
    <w:rsid w:val="00120CEB"/>
    <w:rsid w:val="00136803"/>
    <w:rsid w:val="00137856"/>
    <w:rsid w:val="00140BE3"/>
    <w:rsid w:val="00146388"/>
    <w:rsid w:val="00152EC6"/>
    <w:rsid w:val="00152F28"/>
    <w:rsid w:val="00156E20"/>
    <w:rsid w:val="001600E3"/>
    <w:rsid w:val="00180654"/>
    <w:rsid w:val="00196D01"/>
    <w:rsid w:val="00196FAF"/>
    <w:rsid w:val="001A0D99"/>
    <w:rsid w:val="001A5535"/>
    <w:rsid w:val="001C1F7E"/>
    <w:rsid w:val="001D3A9B"/>
    <w:rsid w:val="001E6BA2"/>
    <w:rsid w:val="001F5721"/>
    <w:rsid w:val="00214B71"/>
    <w:rsid w:val="0024131A"/>
    <w:rsid w:val="00245C0F"/>
    <w:rsid w:val="00255269"/>
    <w:rsid w:val="00283AA4"/>
    <w:rsid w:val="002B2238"/>
    <w:rsid w:val="002C346D"/>
    <w:rsid w:val="002D3C96"/>
    <w:rsid w:val="002D6A0B"/>
    <w:rsid w:val="002F7095"/>
    <w:rsid w:val="003127F4"/>
    <w:rsid w:val="00332815"/>
    <w:rsid w:val="003653A6"/>
    <w:rsid w:val="003768E8"/>
    <w:rsid w:val="00377784"/>
    <w:rsid w:val="003838D4"/>
    <w:rsid w:val="003A0CBA"/>
    <w:rsid w:val="003A7B45"/>
    <w:rsid w:val="003A7E42"/>
    <w:rsid w:val="003B534A"/>
    <w:rsid w:val="00401742"/>
    <w:rsid w:val="004642B0"/>
    <w:rsid w:val="00477C90"/>
    <w:rsid w:val="00486204"/>
    <w:rsid w:val="004950F3"/>
    <w:rsid w:val="005024C3"/>
    <w:rsid w:val="00507A7E"/>
    <w:rsid w:val="005440B9"/>
    <w:rsid w:val="00561015"/>
    <w:rsid w:val="0056238F"/>
    <w:rsid w:val="00562DC3"/>
    <w:rsid w:val="00574EDD"/>
    <w:rsid w:val="005B3958"/>
    <w:rsid w:val="005C66B5"/>
    <w:rsid w:val="005E7741"/>
    <w:rsid w:val="005F04E3"/>
    <w:rsid w:val="00630E1B"/>
    <w:rsid w:val="006367F6"/>
    <w:rsid w:val="00674F57"/>
    <w:rsid w:val="00676CD3"/>
    <w:rsid w:val="00693822"/>
    <w:rsid w:val="0069756E"/>
    <w:rsid w:val="006A3BF6"/>
    <w:rsid w:val="006C6047"/>
    <w:rsid w:val="006E125A"/>
    <w:rsid w:val="006F167A"/>
    <w:rsid w:val="0075127E"/>
    <w:rsid w:val="007615CF"/>
    <w:rsid w:val="0078450A"/>
    <w:rsid w:val="007978DA"/>
    <w:rsid w:val="007F77C6"/>
    <w:rsid w:val="00873239"/>
    <w:rsid w:val="0088165C"/>
    <w:rsid w:val="00895E92"/>
    <w:rsid w:val="008B5A99"/>
    <w:rsid w:val="008D547C"/>
    <w:rsid w:val="008E184D"/>
    <w:rsid w:val="008F3CDC"/>
    <w:rsid w:val="00910048"/>
    <w:rsid w:val="009C0940"/>
    <w:rsid w:val="009D39F6"/>
    <w:rsid w:val="00A12650"/>
    <w:rsid w:val="00A1422E"/>
    <w:rsid w:val="00A15D01"/>
    <w:rsid w:val="00A24731"/>
    <w:rsid w:val="00A4663F"/>
    <w:rsid w:val="00A53E68"/>
    <w:rsid w:val="00A675A2"/>
    <w:rsid w:val="00AA25F1"/>
    <w:rsid w:val="00AA5881"/>
    <w:rsid w:val="00AA6907"/>
    <w:rsid w:val="00AD1B22"/>
    <w:rsid w:val="00AD329F"/>
    <w:rsid w:val="00AF3912"/>
    <w:rsid w:val="00B10B09"/>
    <w:rsid w:val="00B14AEC"/>
    <w:rsid w:val="00B45B2E"/>
    <w:rsid w:val="00B53C40"/>
    <w:rsid w:val="00B60660"/>
    <w:rsid w:val="00B67335"/>
    <w:rsid w:val="00B805E2"/>
    <w:rsid w:val="00B83C12"/>
    <w:rsid w:val="00BA312F"/>
    <w:rsid w:val="00BB2AE9"/>
    <w:rsid w:val="00BB65A9"/>
    <w:rsid w:val="00BB7EE2"/>
    <w:rsid w:val="00BD4821"/>
    <w:rsid w:val="00BE287A"/>
    <w:rsid w:val="00C5329B"/>
    <w:rsid w:val="00C606FC"/>
    <w:rsid w:val="00CA5DE6"/>
    <w:rsid w:val="00CC0474"/>
    <w:rsid w:val="00CC207A"/>
    <w:rsid w:val="00CE7FCA"/>
    <w:rsid w:val="00CF154C"/>
    <w:rsid w:val="00CF6D52"/>
    <w:rsid w:val="00D2205A"/>
    <w:rsid w:val="00D41C13"/>
    <w:rsid w:val="00D52F77"/>
    <w:rsid w:val="00D60CAC"/>
    <w:rsid w:val="00D77D24"/>
    <w:rsid w:val="00DA2115"/>
    <w:rsid w:val="00DB220B"/>
    <w:rsid w:val="00DB35FC"/>
    <w:rsid w:val="00DC3CAF"/>
    <w:rsid w:val="00DE0CBB"/>
    <w:rsid w:val="00E00ECF"/>
    <w:rsid w:val="00E42FC8"/>
    <w:rsid w:val="00E51E2E"/>
    <w:rsid w:val="00E53621"/>
    <w:rsid w:val="00E5696A"/>
    <w:rsid w:val="00EA4B10"/>
    <w:rsid w:val="00EB28A5"/>
    <w:rsid w:val="00EB65B3"/>
    <w:rsid w:val="00ED0EEB"/>
    <w:rsid w:val="00ED1A82"/>
    <w:rsid w:val="00ED4C22"/>
    <w:rsid w:val="00F305B5"/>
    <w:rsid w:val="00F40674"/>
    <w:rsid w:val="00F421FC"/>
    <w:rsid w:val="00F91969"/>
    <w:rsid w:val="00FD2967"/>
    <w:rsid w:val="00FD7490"/>
    <w:rsid w:val="00FE353C"/>
    <w:rsid w:val="00FE5E3D"/>
    <w:rsid w:val="00FF6CB0"/>
    <w:rsid w:val="00FF7482"/>
    <w:rsid w:val="04C2250B"/>
    <w:rsid w:val="07A91B92"/>
    <w:rsid w:val="113752FC"/>
    <w:rsid w:val="15F31889"/>
    <w:rsid w:val="1C4D70D9"/>
    <w:rsid w:val="21103A6F"/>
    <w:rsid w:val="216C77F2"/>
    <w:rsid w:val="31BE2B01"/>
    <w:rsid w:val="35EA0CB0"/>
    <w:rsid w:val="397134E3"/>
    <w:rsid w:val="420E15C3"/>
    <w:rsid w:val="48652E27"/>
    <w:rsid w:val="4CE65DB6"/>
    <w:rsid w:val="4DD02D80"/>
    <w:rsid w:val="53C96A22"/>
    <w:rsid w:val="54F174C4"/>
    <w:rsid w:val="58EA7E47"/>
    <w:rsid w:val="5AF54051"/>
    <w:rsid w:val="60970C26"/>
    <w:rsid w:val="69803C70"/>
    <w:rsid w:val="6BAB3676"/>
    <w:rsid w:val="6E4124F2"/>
    <w:rsid w:val="70F04C6A"/>
    <w:rsid w:val="724A3693"/>
    <w:rsid w:val="74C60957"/>
    <w:rsid w:val="76981DC5"/>
    <w:rsid w:val="79784573"/>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99"/>
    <w:pPr>
      <w:ind w:firstLine="645"/>
    </w:pPr>
    <w:rPr>
      <w:rFonts w:ascii="宋体"/>
      <w:sz w:val="32"/>
      <w:szCs w:val="20"/>
    </w:rPr>
  </w:style>
  <w:style w:type="paragraph" w:styleId="8">
    <w:name w:val="Balloon Text"/>
    <w:basedOn w:val="1"/>
    <w:link w:val="1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link w:val="16"/>
    <w:qFormat/>
    <w:uiPriority w:val="0"/>
    <w:pPr>
      <w:spacing w:after="120" w:line="480" w:lineRule="auto"/>
    </w:pPr>
  </w:style>
  <w:style w:type="paragraph" w:customStyle="1" w:styleId="14">
    <w:name w:val="正文1"/>
    <w:basedOn w:val="1"/>
    <w:qFormat/>
    <w:uiPriority w:val="0"/>
    <w:pPr>
      <w:ind w:firstLine="200" w:firstLineChars="200"/>
    </w:pPr>
  </w:style>
  <w:style w:type="character" w:customStyle="1" w:styleId="15">
    <w:name w:val="批注框文本 Char"/>
    <w:basedOn w:val="13"/>
    <w:link w:val="8"/>
    <w:qFormat/>
    <w:uiPriority w:val="0"/>
    <w:rPr>
      <w:kern w:val="2"/>
      <w:sz w:val="18"/>
      <w:szCs w:val="18"/>
    </w:rPr>
  </w:style>
  <w:style w:type="character" w:customStyle="1" w:styleId="16">
    <w:name w:val="正文文本 2 Char"/>
    <w:basedOn w:val="13"/>
    <w:link w:val="11"/>
    <w:qFormat/>
    <w:uiPriority w:val="0"/>
    <w:rPr>
      <w:kern w:val="2"/>
      <w:sz w:val="21"/>
      <w:szCs w:val="24"/>
    </w:rPr>
  </w:style>
  <w:style w:type="character" w:customStyle="1" w:styleId="17">
    <w:name w:val="font51"/>
    <w:basedOn w:val="13"/>
    <w:qFormat/>
    <w:uiPriority w:val="0"/>
    <w:rPr>
      <w:rFonts w:hint="eastAsia" w:ascii="宋体" w:hAnsi="宋体" w:eastAsia="宋体" w:cs="宋体"/>
      <w:color w:val="000000"/>
      <w:sz w:val="22"/>
      <w:szCs w:val="22"/>
      <w:u w:val="none"/>
    </w:rPr>
  </w:style>
  <w:style w:type="character" w:customStyle="1" w:styleId="18">
    <w:name w:val="font151"/>
    <w:basedOn w:val="13"/>
    <w:qFormat/>
    <w:uiPriority w:val="0"/>
    <w:rPr>
      <w:rFonts w:hint="eastAsia" w:ascii="PMingLiU" w:hAnsi="PMingLiU" w:eastAsia="PMingLiU" w:cs="PMingLiU"/>
      <w:color w:val="000000"/>
      <w:sz w:val="24"/>
      <w:szCs w:val="24"/>
      <w:u w:val="none"/>
    </w:rPr>
  </w:style>
  <w:style w:type="character" w:customStyle="1" w:styleId="19">
    <w:name w:val="font71"/>
    <w:basedOn w:val="13"/>
    <w:qFormat/>
    <w:uiPriority w:val="0"/>
    <w:rPr>
      <w:rFonts w:hint="eastAsia" w:ascii="宋体" w:hAnsi="宋体" w:eastAsia="宋体" w:cs="宋体"/>
      <w:color w:val="000000"/>
      <w:sz w:val="22"/>
      <w:szCs w:val="22"/>
      <w:u w:val="none"/>
    </w:rPr>
  </w:style>
  <w:style w:type="character" w:customStyle="1" w:styleId="20">
    <w:name w:val="font112"/>
    <w:basedOn w:val="13"/>
    <w:qFormat/>
    <w:uiPriority w:val="0"/>
    <w:rPr>
      <w:rFonts w:hint="eastAsia" w:ascii="PMingLiU" w:hAnsi="PMingLiU" w:eastAsia="PMingLiU" w:cs="PMingLiU"/>
      <w:color w:val="000000"/>
      <w:sz w:val="22"/>
      <w:szCs w:val="22"/>
      <w:u w:val="none"/>
    </w:rPr>
  </w:style>
  <w:style w:type="character" w:customStyle="1" w:styleId="21">
    <w:name w:val="font161"/>
    <w:basedOn w:val="13"/>
    <w:qFormat/>
    <w:uiPriority w:val="0"/>
    <w:rPr>
      <w:rFonts w:hint="eastAsia" w:ascii="PMingLiU" w:hAnsi="PMingLiU" w:eastAsia="PMingLiU" w:cs="PMingLiU"/>
      <w:color w:val="000000"/>
      <w:sz w:val="26"/>
      <w:szCs w:val="26"/>
      <w:u w:val="none"/>
    </w:rPr>
  </w:style>
  <w:style w:type="character" w:customStyle="1" w:styleId="22">
    <w:name w:val="font101"/>
    <w:basedOn w:val="13"/>
    <w:qFormat/>
    <w:uiPriority w:val="0"/>
    <w:rPr>
      <w:rFonts w:hint="eastAsia" w:ascii="PMingLiU" w:hAnsi="PMingLiU" w:eastAsia="PMingLiU" w:cs="PMingLiU"/>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53E2F-89DF-43B0-B720-0DC2F6FDE306}">
  <ds:schemaRefs/>
</ds:datastoreItem>
</file>

<file path=docProps/app.xml><?xml version="1.0" encoding="utf-8"?>
<Properties xmlns="http://schemas.openxmlformats.org/officeDocument/2006/extended-properties" xmlns:vt="http://schemas.openxmlformats.org/officeDocument/2006/docPropsVTypes">
  <Template>Normal</Template>
  <Pages>16</Pages>
  <Words>1569</Words>
  <Characters>8948</Characters>
  <Lines>74</Lines>
  <Paragraphs>20</Paragraphs>
  <TotalTime>66</TotalTime>
  <ScaleCrop>false</ScaleCrop>
  <LinksUpToDate>false</LinksUpToDate>
  <CharactersWithSpaces>10497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2021-03-27T08:47:00Z</dcterms:created>
  <dc:creator>Administrator</dc:creator>
  <cp:lastModifiedBy>DD</cp:lastModifiedBy>
  <dcterms:modified xsi:type="dcterms:W3CDTF">2021-08-25T08:38:36Z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97F29D63A1E34E85A7C404E70D6A844F</vt:lpwstr>
  </property>
</Properties>
</file>