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
          <w:color w:val="000000" w:themeColor="text1"/>
          <w:sz w:val="24"/>
          <w:szCs w:val="24"/>
          <w:highlight w:val="none"/>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5"/>
          <w:rFonts w:hint="eastAsia" w:ascii="宋体" w:hAnsi="宋体" w:eastAsia="宋体" w:cs="宋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15"/>
          <w:rFonts w:hint="eastAsia" w:ascii="宋体" w:hAnsi="宋体" w:eastAsia="宋体" w:cs="宋体"/>
          <w:b/>
          <w:bCs/>
          <w:color w:val="000000" w:themeColor="text1"/>
          <w:sz w:val="24"/>
          <w:szCs w:val="24"/>
          <w:highlight w:val="none"/>
          <w14:textFill>
            <w14:solidFill>
              <w14:schemeClr w14:val="tx1"/>
            </w14:solidFill>
          </w14:textFill>
        </w:rPr>
      </w:pPr>
    </w:p>
    <w:p>
      <w:pPr>
        <w:spacing w:before="156" w:beforeLines="50" w:after="156" w:afterLines="50" w:line="360" w:lineRule="auto"/>
        <w:ind w:right="120" w:rightChars="50"/>
        <w:jc w:val="center"/>
        <w:rPr>
          <w:rFonts w:hint="eastAsia"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bCs/>
          <w:color w:val="000000" w:themeColor="text1"/>
          <w:sz w:val="52"/>
          <w:highlight w:val="none"/>
          <w:lang w:eastAsia="zh-CN"/>
          <w14:textFill>
            <w14:solidFill>
              <w14:schemeClr w14:val="tx1"/>
            </w14:solidFill>
          </w14:textFill>
        </w:rPr>
        <w:t>宜阳山水文苑项目</w:t>
      </w:r>
      <w:r>
        <w:rPr>
          <w:rFonts w:hint="eastAsia" w:ascii="宋体" w:hAnsi="宋体" w:eastAsia="宋体" w:cs="宋体"/>
          <w:b/>
          <w:bCs/>
          <w:color w:val="000000" w:themeColor="text1"/>
          <w:sz w:val="52"/>
          <w:highlight w:val="none"/>
          <w14:textFill>
            <w14:solidFill>
              <w14:schemeClr w14:val="tx1"/>
            </w14:solidFill>
          </w14:textFill>
        </w:rPr>
        <w:t>人防设备</w:t>
      </w:r>
      <w:r>
        <w:rPr>
          <w:rFonts w:hint="eastAsia" w:ascii="宋体" w:hAnsi="宋体" w:cs="宋体"/>
          <w:b/>
          <w:bCs/>
          <w:color w:val="000000" w:themeColor="text1"/>
          <w:sz w:val="52"/>
          <w:highlight w:val="none"/>
          <w:lang w:eastAsia="zh-CN"/>
          <w14:textFill>
            <w14:solidFill>
              <w14:schemeClr w14:val="tx1"/>
            </w14:solidFill>
          </w14:textFill>
        </w:rPr>
        <w:t>供货</w:t>
      </w:r>
      <w:r>
        <w:rPr>
          <w:rFonts w:hint="eastAsia" w:ascii="宋体" w:hAnsi="宋体" w:eastAsia="宋体" w:cs="宋体"/>
          <w:b/>
          <w:bCs/>
          <w:color w:val="000000" w:themeColor="text1"/>
          <w:sz w:val="52"/>
          <w:highlight w:val="none"/>
          <w:lang w:eastAsia="zh-CN"/>
          <w14:textFill>
            <w14:solidFill>
              <w14:schemeClr w14:val="tx1"/>
            </w14:solidFill>
          </w14:textFill>
        </w:rPr>
        <w:t>及</w:t>
      </w:r>
      <w:r>
        <w:rPr>
          <w:rFonts w:hint="eastAsia" w:ascii="宋体" w:hAnsi="宋体" w:eastAsia="宋体" w:cs="宋体"/>
          <w:b/>
          <w:bCs/>
          <w:color w:val="000000" w:themeColor="text1"/>
          <w:sz w:val="52"/>
          <w:highlight w:val="none"/>
          <w14:textFill>
            <w14:solidFill>
              <w14:schemeClr w14:val="tx1"/>
            </w14:solidFill>
          </w14:textFill>
        </w:rPr>
        <w:t>安装工程合同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ascii="宋体" w:hAnsi="宋体" w:eastAsia="宋体" w:cs="宋体"/>
          <w:b/>
          <w:color w:val="000000" w:themeColor="text1"/>
          <w:szCs w:val="24"/>
          <w:highlight w:val="none"/>
          <w14:textFill>
            <w14:solidFill>
              <w14:schemeClr w14:val="tx1"/>
            </w14:solidFill>
          </w14:textFill>
        </w:rPr>
      </w:pPr>
    </w:p>
    <w:p>
      <w:pPr>
        <w:pStyle w:val="2"/>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
          <w:color w:val="000000" w:themeColor="text1"/>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成本代码：</w:t>
      </w:r>
      <w:r>
        <w:rPr>
          <w:rFonts w:hint="eastAsia" w:ascii="宋体" w:hAnsi="宋体" w:cs="宋体"/>
          <w:color w:val="000000" w:themeColor="text1"/>
          <w:sz w:val="30"/>
          <w:szCs w:val="30"/>
          <w:highlight w:val="none"/>
          <w:u w:val="single"/>
          <w:lang w:val="en-US" w:eastAsia="zh-CN"/>
          <w14:textFill>
            <w14:solidFill>
              <w14:schemeClr w14:val="tx1"/>
            </w14:solidFill>
          </w14:textFill>
        </w:rPr>
        <w:t xml:space="preserve">3.2.1.2       </w:t>
      </w:r>
    </w:p>
    <w:p>
      <w:pPr>
        <w:widowControl/>
        <w:spacing w:line="360" w:lineRule="auto"/>
        <w:ind w:firstLine="441" w:firstLineChars="147"/>
        <w:rPr>
          <w:rFonts w:hint="default" w:ascii="宋体" w:hAnsi="宋体" w:eastAsia="宋体" w:cs="宋体"/>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合同编号：</w:t>
      </w:r>
      <w:r>
        <w:rPr>
          <w:rFonts w:hint="eastAsia" w:ascii="宋体" w:hAnsi="宋体" w:cs="宋体"/>
          <w:color w:val="000000" w:themeColor="text1"/>
          <w:sz w:val="30"/>
          <w:szCs w:val="30"/>
          <w:highlight w:val="none"/>
          <w:u w:val="single"/>
          <w:lang w:val="en-US" w:eastAsia="zh-CN"/>
          <w14:textFill>
            <w14:solidFill>
              <w14:schemeClr w14:val="tx1"/>
            </w14:solidFill>
          </w14:textFill>
        </w:rPr>
        <w:t>SSWY.01-JA-097</w:t>
      </w: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val="0"/>
        <w:snapToGrid/>
        <w:spacing w:line="360" w:lineRule="auto"/>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p>
    <w:p>
      <w:pPr>
        <w:widowControl/>
        <w:spacing w:line="360" w:lineRule="auto"/>
        <w:ind w:firstLine="441" w:firstLineChars="147"/>
        <w:rPr>
          <w:rFonts w:hint="default"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 xml:space="preserve">        </w:t>
      </w:r>
      <w:r>
        <w:rPr>
          <w:rFonts w:hint="eastAsia" w:ascii="宋体" w:hAnsi="宋体" w:eastAsia="宋体" w:cs="宋体"/>
          <w:b/>
          <w:bCs/>
          <w:color w:val="000000" w:themeColor="text1"/>
          <w:sz w:val="30"/>
          <w:szCs w:val="30"/>
          <w:highlight w:val="none"/>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发</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包</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人：</w:t>
      </w:r>
      <w:r>
        <w:rPr>
          <w:rFonts w:hint="eastAsia" w:ascii="宋体" w:hAnsi="宋体" w:eastAsia="宋体" w:cs="宋体"/>
          <w:b/>
          <w:bCs/>
          <w:color w:val="000000" w:themeColor="text1"/>
          <w:sz w:val="30"/>
          <w:szCs w:val="30"/>
          <w:highlight w:val="none"/>
          <w:u w:val="single"/>
          <w:lang w:eastAsia="zh-CN"/>
          <w14:textFill>
            <w14:solidFill>
              <w14:schemeClr w14:val="tx1"/>
            </w14:solidFill>
          </w14:textFill>
        </w:rPr>
        <w:t>洛阳莘子园置业有限公司</w:t>
      </w:r>
      <w:r>
        <w:rPr>
          <w:rFonts w:hint="eastAsia" w:ascii="宋体" w:hAnsi="宋体" w:cs="宋体"/>
          <w:b/>
          <w:bCs/>
          <w:color w:val="000000" w:themeColor="text1"/>
          <w:sz w:val="30"/>
          <w:szCs w:val="30"/>
          <w:highlight w:val="none"/>
          <w:u w:val="single"/>
          <w:lang w:val="en-US" w:eastAsia="zh-CN"/>
          <w14:textFill>
            <w14:solidFill>
              <w14:schemeClr w14:val="tx1"/>
            </w14:solidFill>
          </w14:textFill>
        </w:rPr>
        <w:t xml:space="preserve">    </w:t>
      </w:r>
    </w:p>
    <w:p>
      <w:pPr>
        <w:widowControl/>
        <w:spacing w:line="360" w:lineRule="auto"/>
        <w:ind w:firstLine="443" w:firstLineChars="147"/>
        <w:rPr>
          <w:rFonts w:hint="eastAsia" w:ascii="宋体" w:hAnsi="宋体" w:eastAsia="宋体" w:cs="宋体"/>
          <w:b/>
          <w:bCs/>
          <w:color w:val="000000" w:themeColor="text1"/>
          <w:szCs w:val="24"/>
          <w:highlight w:val="none"/>
          <w:u w:val="single"/>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承</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包</w:t>
      </w:r>
      <w:r>
        <w:rPr>
          <w:rFonts w:hint="eastAsia" w:ascii="宋体" w:hAnsi="宋体" w:cs="宋体"/>
          <w:b/>
          <w:bCs/>
          <w:color w:val="000000" w:themeColor="text1"/>
          <w:sz w:val="30"/>
          <w:szCs w:val="30"/>
          <w:highlight w:val="none"/>
          <w:lang w:val="en-US" w:eastAsia="zh-CN"/>
          <w14:textFill>
            <w14:solidFill>
              <w14:schemeClr w14:val="tx1"/>
            </w14:solidFill>
          </w14:textFill>
        </w:rPr>
        <w:t xml:space="preserve"> </w:t>
      </w:r>
      <w:r>
        <w:rPr>
          <w:rFonts w:hint="eastAsia" w:ascii="宋体" w:hAnsi="宋体" w:cs="宋体"/>
          <w:b/>
          <w:bCs/>
          <w:color w:val="000000" w:themeColor="text1"/>
          <w:sz w:val="30"/>
          <w:szCs w:val="30"/>
          <w:highlight w:val="none"/>
          <w:lang w:eastAsia="zh-CN"/>
          <w14:textFill>
            <w14:solidFill>
              <w14:schemeClr w14:val="tx1"/>
            </w14:solidFill>
          </w14:textFill>
        </w:rPr>
        <w:t>人：</w:t>
      </w:r>
      <w:r>
        <w:rPr>
          <w:rFonts w:hint="eastAsia" w:ascii="宋体" w:hAnsi="宋体" w:cs="宋体"/>
          <w:b/>
          <w:bCs/>
          <w:color w:val="000000" w:themeColor="text1"/>
          <w:sz w:val="30"/>
          <w:szCs w:val="30"/>
          <w:highlight w:val="none"/>
          <w:u w:val="single"/>
          <w:lang w:eastAsia="zh-CN"/>
          <w14:textFill>
            <w14:solidFill>
              <w14:schemeClr w14:val="tx1"/>
            </w14:solidFill>
          </w14:textFill>
        </w:rPr>
        <w:t>河南省高星实业股份有限公司</w:t>
      </w:r>
    </w:p>
    <w:p>
      <w:pPr>
        <w:pStyle w:val="2"/>
        <w:ind w:firstLine="1807" w:firstLineChars="600"/>
        <w:rPr>
          <w:rFonts w:hint="default" w:hAnsi="宋体" w:cs="宋体"/>
          <w:b/>
          <w:bCs/>
          <w:color w:val="000000" w:themeColor="text1"/>
          <w:sz w:val="30"/>
          <w:szCs w:val="30"/>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14:textFill>
            <w14:solidFill>
              <w14:schemeClr w14:val="tx1"/>
            </w14:solidFill>
          </w14:textFill>
        </w:rPr>
        <w:t>签订时间：</w:t>
      </w:r>
      <w:r>
        <w:rPr>
          <w:rFonts w:hint="eastAsia" w:hAnsi="宋体" w:cs="宋体"/>
          <w:b/>
          <w:bCs/>
          <w:color w:val="000000" w:themeColor="text1"/>
          <w:sz w:val="30"/>
          <w:szCs w:val="30"/>
          <w:highlight w:val="none"/>
          <w:u w:val="single"/>
          <w:lang w:val="en-US" w:eastAsia="zh-CN"/>
          <w14:textFill>
            <w14:solidFill>
              <w14:schemeClr w14:val="tx1"/>
            </w14:solidFill>
          </w14:textFill>
        </w:rPr>
        <w:t xml:space="preserve">2021年09月  日          </w:t>
      </w:r>
    </w:p>
    <w:p>
      <w:pPr>
        <w:ind w:firstLine="1807" w:firstLineChars="600"/>
        <w:jc w:val="left"/>
        <w:rPr>
          <w:rFonts w:hint="eastAsia" w:ascii="宋体" w:hAnsi="宋体"/>
          <w:b/>
          <w:bCs/>
          <w:kern w:val="0"/>
          <w:sz w:val="30"/>
          <w:szCs w:val="30"/>
          <w:u w:val="single"/>
          <w:lang w:val="en-US" w:eastAsia="zh-CN"/>
        </w:rPr>
      </w:pPr>
      <w:r>
        <w:rPr>
          <w:rFonts w:hint="eastAsia" w:ascii="宋体" w:hAnsi="宋体"/>
          <w:b/>
          <w:bCs/>
          <w:kern w:val="0"/>
          <w:sz w:val="30"/>
          <w:szCs w:val="30"/>
        </w:rPr>
        <w:t>签订</w:t>
      </w:r>
      <w:r>
        <w:rPr>
          <w:rFonts w:hint="eastAsia" w:ascii="宋体" w:hAnsi="宋体"/>
          <w:b/>
          <w:bCs/>
          <w:kern w:val="0"/>
          <w:sz w:val="30"/>
          <w:szCs w:val="30"/>
          <w:lang w:eastAsia="zh-CN"/>
        </w:rPr>
        <w:t>地点</w:t>
      </w:r>
      <w:r>
        <w:rPr>
          <w:rFonts w:hint="eastAsia" w:ascii="宋体" w:hAnsi="宋体"/>
          <w:b/>
          <w:bCs/>
          <w:kern w:val="0"/>
          <w:sz w:val="30"/>
          <w:szCs w:val="30"/>
        </w:rPr>
        <w:t>：</w:t>
      </w:r>
      <w:r>
        <w:rPr>
          <w:rFonts w:hint="eastAsia" w:ascii="宋体" w:hAnsi="宋体"/>
          <w:b/>
          <w:bCs/>
          <w:kern w:val="0"/>
          <w:sz w:val="30"/>
          <w:szCs w:val="30"/>
          <w:u w:val="single"/>
          <w:lang w:eastAsia="zh-CN"/>
        </w:rPr>
        <w:t>洛阳市洛龙区开元大道</w:t>
      </w:r>
      <w:r>
        <w:rPr>
          <w:rFonts w:hint="eastAsia" w:ascii="宋体" w:hAnsi="宋体"/>
          <w:b/>
          <w:bCs/>
          <w:kern w:val="0"/>
          <w:sz w:val="30"/>
          <w:szCs w:val="30"/>
          <w:u w:val="single"/>
          <w:lang w:val="en-US" w:eastAsia="zh-CN"/>
        </w:rPr>
        <w:t>1号开</w:t>
      </w:r>
    </w:p>
    <w:p>
      <w:pPr>
        <w:ind w:firstLine="3313" w:firstLineChars="1100"/>
        <w:jc w:val="left"/>
        <w:rPr>
          <w:rFonts w:hint="default" w:ascii="宋体" w:hAnsi="宋体" w:eastAsia="宋体"/>
          <w:b/>
          <w:bCs/>
          <w:kern w:val="0"/>
          <w:sz w:val="30"/>
          <w:szCs w:val="30"/>
          <w:lang w:val="en-US" w:eastAsia="zh-CN"/>
        </w:rPr>
      </w:pPr>
      <w:r>
        <w:rPr>
          <w:rFonts w:hint="eastAsia" w:ascii="宋体" w:hAnsi="宋体"/>
          <w:b/>
          <w:bCs/>
          <w:kern w:val="0"/>
          <w:sz w:val="30"/>
          <w:szCs w:val="30"/>
          <w:u w:val="single"/>
          <w:lang w:val="en-US" w:eastAsia="zh-CN"/>
        </w:rPr>
        <w:t xml:space="preserve">元壹号营销中心3楼        </w:t>
      </w:r>
      <w:r>
        <w:rPr>
          <w:rFonts w:hint="eastAsia" w:ascii="宋体" w:hAnsi="宋体"/>
          <w:b/>
          <w:bCs/>
          <w:kern w:val="0"/>
          <w:sz w:val="30"/>
          <w:szCs w:val="30"/>
          <w:u w:val="none"/>
          <w:lang w:val="en-US" w:eastAsia="zh-CN"/>
        </w:rPr>
        <w:t xml:space="preserve">  </w:t>
      </w:r>
    </w:p>
    <w:p>
      <w:pPr>
        <w:widowControl/>
        <w:spacing w:line="360" w:lineRule="auto"/>
        <w:rPr>
          <w:rFonts w:hint="eastAsia" w:ascii="宋体" w:hAnsi="宋体" w:eastAsia="宋体" w:cs="宋体"/>
          <w:color w:val="000000" w:themeColor="text1"/>
          <w:szCs w:val="24"/>
          <w:highlight w:val="none"/>
          <w14:textFill>
            <w14:solidFill>
              <w14:schemeClr w14:val="tx1"/>
            </w14:solidFill>
          </w14:textFill>
        </w:rPr>
      </w:pPr>
    </w:p>
    <w:p>
      <w:pPr>
        <w:widowControl/>
        <w:spacing w:line="360" w:lineRule="auto"/>
        <w:jc w:val="center"/>
        <w:rPr>
          <w:rFonts w:hint="eastAsia" w:ascii="宋体" w:hAnsi="宋体" w:eastAsia="宋体" w:cs="宋体"/>
          <w:b/>
          <w:bCs/>
          <w:color w:val="000000" w:themeColor="text1"/>
          <w:sz w:val="36"/>
          <w:szCs w:val="36"/>
          <w:highlight w:val="none"/>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b/>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发包人</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以下简称甲方</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u w:val="single"/>
          <w:lang w:eastAsia="zh-CN"/>
          <w14:textFill>
            <w14:solidFill>
              <w14:schemeClr w14:val="tx1"/>
            </w14:solidFill>
          </w14:textFill>
        </w:rPr>
        <w:t>洛阳莘子园置业有限公司</w:t>
      </w:r>
      <w:r>
        <w:rPr>
          <w:rFonts w:hint="eastAsia" w:ascii="宋体" w:hAnsi="宋体" w:cs="宋体"/>
          <w:b/>
          <w:bCs w:val="0"/>
          <w:color w:val="000000" w:themeColor="text1"/>
          <w:spacing w:val="0"/>
          <w:kern w:val="24"/>
          <w:position w:val="0"/>
          <w:sz w:val="24"/>
          <w:szCs w:val="24"/>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u w:val="singl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承包人</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以下简称乙方</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u w:val="single"/>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依照《中华人民共和国</w:t>
      </w:r>
      <w:r>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t>民法典</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》、《中华人民共和国建筑法》及其他有关法律、行政法规，遵循平等、自愿、公平和诚实信用的原则，双方就及</w:t>
      </w:r>
      <w:r>
        <w:rPr>
          <w:rFonts w:hint="eastAsia" w:ascii="宋体" w:hAnsi="宋体" w:eastAsia="宋体" w:cs="宋体"/>
          <w:bCs w:val="0"/>
          <w:color w:val="000000" w:themeColor="text1"/>
          <w:spacing w:val="0"/>
          <w:kern w:val="24"/>
          <w:position w:val="0"/>
          <w:sz w:val="24"/>
          <w:szCs w:val="24"/>
          <w:highlight w:val="none"/>
          <w:u w:val="single"/>
          <w:lang w:val="en-US" w:eastAsia="zh-CN"/>
          <w14:textFill>
            <w14:solidFill>
              <w14:schemeClr w14:val="tx1"/>
            </w14:solidFill>
          </w14:textFill>
        </w:rPr>
        <w:t xml:space="preserve"> 宜阳山水文苑项目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人防设备</w:t>
      </w:r>
      <w:r>
        <w:rPr>
          <w:rFonts w:hint="eastAsia" w:ascii="宋体" w:hAnsi="宋体" w:cs="宋体"/>
          <w:bCs w:val="0"/>
          <w:color w:val="000000" w:themeColor="text1"/>
          <w:spacing w:val="0"/>
          <w:kern w:val="24"/>
          <w:position w:val="0"/>
          <w:sz w:val="24"/>
          <w:szCs w:val="24"/>
          <w:highlight w:val="none"/>
          <w:lang w:eastAsia="zh-CN"/>
          <w14:textFill>
            <w14:solidFill>
              <w14:schemeClr w14:val="tx1"/>
            </w14:solidFill>
          </w14:textFill>
        </w:rPr>
        <w:t>供货</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与安装工程施工事项协商一致，订立本合同。</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1、工程名称：宜阳山水文苑项目人防设备供货及安装工程。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2、工程地点：洛阳市宜阳县滨河北路与锦龙大桥交汇处东北角。</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1、宜阳山水文苑项目战时人防图纸、设计变更范围内通风系统、给水系统、弱电系统、标识标牌等设备采购及安装调试、封堵、检测、操作及维修、人防验收等全部内容。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2、给水系统仅计算水箱（不含）之后管路及阀门的安装及调试；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3、通风系统包括风机、通风管道、风阀、风口、设备、风机控制箱及配线、明配管等图纸范围内防护单元口部及移动电站内的全部工程内容；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4、弱电系统包括弱电控制箱及之后的配线及设备的采购及安装调试等全部工程内容；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5、所有的标识标牌等包人防验收通过；</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6、设计变更和发包人额外增加的内容。</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三、承包方式：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采用固定总价包干，报价应包含人工费、材料费、设备费、机械费、措施费、管理费、利润、规费、税金、风险、调试、人防验收通过等为完成本工程的全部费用，乙方对其报价负责，包括所有应洛阳人防办要求需提供防</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化</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设备的检测报告及相关验收资料等。</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四、工期要求：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工期：</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90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日历天，其中：人防设备供货期限为</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30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日历天，安装期限为</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60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日历天；具体的进场时间、数量以甲方项目部书面通知为准。设备安装根据工程要求时间完成，自施工单位进场之日起，自工程全部施工安装、调试完毕，验收合格之日止。施工过程中如遇甲方责任或不可抗力等因素所延误的工期，经甲、乙双方签证认可调整，以此确定竣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五、合同方式及价格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合同方式：</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本合同采用</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固定总价</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包干形式。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合同价格：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2.1、</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本工程含税固定总价</w:t>
      </w:r>
      <w:r>
        <w:rPr>
          <w:rFonts w:hint="eastAsia" w:ascii="宋体" w:hAnsi="宋体" w:eastAsia="宋体" w:cs="宋体"/>
          <w:bCs w:val="0"/>
          <w:color w:val="000000" w:themeColor="text1"/>
          <w:spacing w:val="0"/>
          <w:kern w:val="24"/>
          <w:position w:val="0"/>
          <w:sz w:val="24"/>
          <w:highlight w:val="none"/>
          <w:lang w:eastAsia="zh-CN"/>
          <w14:textFill>
            <w14:solidFill>
              <w14:schemeClr w14:val="tx1"/>
            </w14:solidFill>
          </w14:textFill>
        </w:rPr>
        <w:t>为</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420,000.00</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（人民币</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大写</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肆拾贰万元整</w:t>
      </w:r>
      <w:r>
        <w:rPr>
          <w:rFonts w:hint="eastAsia" w:ascii="宋体" w:hAnsi="宋体" w:cs="宋体"/>
          <w:bCs w:val="0"/>
          <w:color w:val="000000" w:themeColor="text1"/>
          <w:spacing w:val="0"/>
          <w:kern w:val="24"/>
          <w:position w:val="0"/>
          <w:sz w:val="24"/>
          <w:highlight w:val="none"/>
          <w:u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，其中不含税</w:t>
      </w:r>
      <w:r>
        <w:rPr>
          <w:rFonts w:hint="eastAsia" w:ascii="宋体" w:hAnsi="宋体" w:cs="宋体"/>
          <w:bCs w:val="0"/>
          <w:color w:val="000000" w:themeColor="text1"/>
          <w:spacing w:val="0"/>
          <w:kern w:val="24"/>
          <w:position w:val="0"/>
          <w:sz w:val="24"/>
          <w:highlight w:val="none"/>
          <w:u w:val="none"/>
          <w:lang w:val="en-US" w:eastAsia="zh-CN"/>
          <w14:textFill>
            <w14:solidFill>
              <w14:schemeClr w14:val="tx1"/>
            </w14:solidFill>
          </w14:textFill>
        </w:rPr>
        <w:t>金额</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为</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371,681.42</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人民币大写</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叁拾柒万壹仟陆佰捌拾壹元肆角贰分</w:t>
      </w:r>
      <w:r>
        <w:rPr>
          <w:rFonts w:hint="eastAsia" w:ascii="宋体" w:hAnsi="宋体" w:cs="宋体"/>
          <w:bCs w:val="0"/>
          <w:color w:val="000000" w:themeColor="text1"/>
          <w:spacing w:val="0"/>
          <w:kern w:val="24"/>
          <w:position w:val="0"/>
          <w:sz w:val="24"/>
          <w:highlight w:val="none"/>
          <w:u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，税金</w:t>
      </w:r>
      <w:r>
        <w:rPr>
          <w:rFonts w:hint="eastAsia" w:ascii="宋体" w:hAnsi="宋体" w:cs="宋体"/>
          <w:bCs w:val="0"/>
          <w:color w:val="000000" w:themeColor="text1"/>
          <w:spacing w:val="0"/>
          <w:kern w:val="24"/>
          <w:position w:val="0"/>
          <w:sz w:val="24"/>
          <w:highlight w:val="none"/>
          <w:u w:val="none"/>
          <w:lang w:val="en-US" w:eastAsia="zh-CN"/>
          <w14:textFill>
            <w14:solidFill>
              <w14:schemeClr w14:val="tx1"/>
            </w14:solidFill>
          </w14:textFill>
        </w:rPr>
        <w:t>金额</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为</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48,318.58</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元</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lang w:val="en-US" w:eastAsia="zh-CN"/>
          <w14:textFill>
            <w14:solidFill>
              <w14:schemeClr w14:val="tx1"/>
            </w14:solidFill>
          </w14:textFill>
        </w:rPr>
        <w:t>人民币</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大写</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肆万捌仟叁佰壹拾捌元伍角捌分</w:t>
      </w: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，增值税税率为</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13</w:t>
      </w:r>
      <w:r>
        <w:rPr>
          <w:rFonts w:hint="eastAsia" w:ascii="宋体" w:hAnsi="宋体" w:eastAsia="宋体" w:cs="宋体"/>
          <w:bCs w:val="0"/>
          <w:color w:val="000000" w:themeColor="text1"/>
          <w:spacing w:val="0"/>
          <w:kern w:val="24"/>
          <w:position w:val="0"/>
          <w:sz w:val="24"/>
          <w:highlight w:val="none"/>
          <w:u w:val="singl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highlight w:val="none"/>
          <w:u w:val="none"/>
          <w:lang w:val="en-US" w:eastAsia="zh-CN"/>
          <w14:textFill>
            <w14:solidFill>
              <w14:schemeClr w14:val="tx1"/>
            </w14:solidFill>
          </w14:textFill>
        </w:rPr>
        <w:t>%</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w:t>
      </w:r>
    </w:p>
    <w:p>
      <w:pPr>
        <w:spacing w:line="360" w:lineRule="auto"/>
        <w:ind w:firstLine="420" w:firstLineChars="175"/>
        <w:rPr>
          <w:rFonts w:hint="eastAsia" w:ascii="宋体" w:hAnsi="宋体" w:cs="宋体"/>
          <w:szCs w:val="24"/>
          <w:lang w:val="en-US" w:eastAsia="zh-CN"/>
        </w:rPr>
      </w:pPr>
      <w:r>
        <w:rPr>
          <w:rFonts w:hint="eastAsia" w:ascii="宋体" w:hAnsi="宋体" w:cs="宋体"/>
          <w:szCs w:val="24"/>
          <w:lang w:val="en-US" w:eastAsia="zh-CN"/>
        </w:rPr>
        <w:t>2.2、本合同固定总价包含人工费、材料费、设备费、机械费、措施费、管理费、利润、规费、税金、风险、调试、人防验收通过等为完成本工程的全部费用，乙方对其报价负责，包括所有应洛阳人防办要求需提供检测报告等资料。</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六</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、工程</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价款</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支付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1、双方签订合同后，进场前预付设备(风机、风阀、滤尘器、吸收器、配电箱）金额的20%。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2、给水管道及附件、人防通风系统设备、管道、风口、风阀等材料到场，经甲方、人防监理及相关部门验收合格后付至已完工程造价的50%；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3、全部工程安装完成经甲方、监理及相关部门验收合格后，支付至已完工程造价的80%；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4、全部调试完成，经甲方、人防监理、人防办验收合格并办理结算后，支付至结算额的95%；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留结算金额的5%为质保金，自工程竣工、人防验收合格取得河南省人民防空工程竣工验收备案证满2年后15日内，在扣除质保期间发生的由甲方支付的有关维修费用（如有）后，将剩余款项支付给乙方，质保金不计利息。质保金不足以支付有关维修费用的，乙方须继续赔偿甲方因此受到的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6、每次付款前，乙方应按甲方要求出具等额合法有效的增值税【专用】发票。当甲方向乙方累计支付款项至本合同结算值的95％时，乙方须向甲方开具结算金额100％的合法有效的发票，否则甲方除扣留质保金外，有权拒绝支付最后一笔工程款。乙方应在开票之后【5】个工作日内将发票送达甲方，甲方签收发票的日期为发票的送达日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7、对发票不合规的约定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7.1、乙方提供的发票为增值税专用发票的，因乙方迟延送达、开具错误等原因导致其提供的增值税专用发票没有通过税务部门认证，造成甲方不能抵扣的，甲方有权拒绝接收。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8、其它税务风险的合同约定，</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8.1、如果甲方丢失增值税专用发票联和抵扣联，乙方应向甲方提供专用发票记账联复印件及主管税务机关出具的《丢失增值税专用发票已报税证明单》。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szCs w:val="24"/>
          <w:lang w:val="en-US" w:eastAsia="zh-CN"/>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8.2、如果获得开具的汇总专用发票，则乙方应提供其防伪税控系统开具的《销售货物或者提供应税劳务清单》，并加盖发票专用章。</w:t>
      </w:r>
      <w:r>
        <w:rPr>
          <w:rFonts w:hint="eastAsia" w:ascii="宋体" w:hAnsi="宋体" w:cs="宋体"/>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七</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、技术质量要求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1、国家、地方、行业相关的主要设计规范、规定及标准：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1.1、《人民防空地下室设计规范》（GB50038-2005）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1.2、《通风与空调工程施工质量验收规范》GB50243-2013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1.3、《防空地下室通风设计》07FK01-02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1.4、《人民防空工程防护功能平战转换设计标准》RKJ1-98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1.5、《人民防空工程防空设计规范》RFJ013-2010</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1.6、《人民防空工程设计防火规范》GB50098-2009</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1.7、《人民防空工程质量检验评定标准》RFJ01-2015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1.8、《民用建筑设计通则》GB50352-2005</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1.9、《汽车库、修车库、停车场设计防火规范》GB50067-2014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1.10、《汽车库建筑设计规范》JGJ100-2015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1.11、《建筑设计防火规范》GB50016-2014</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1.12、《屋面工程技术规范》GB50345-2012</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1.13、《地下工程防水技术规范》GB50108-2008</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2、技术要求：人防设备供货安装工程技术要求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2.1、人防设备生产及安装单位应为市人防办认可的人防门定点生产厂。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2.2、人防工程的制造施工单位应具有施工许可证及相关的资质证明等文件、施工应严格按照图纸、图集和人防工程有关规范要求工。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2.3、人防工程施工单位有义务检查验收总包单位的预留洞口，出现问题由人防工程中标单位承担相应责任。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2.4、按人防图纸要求的数量、位置配置设备及配套的预埋件，并保证产品质量和安装质量合格。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2.5、本工程防护等级为：常5级、常6级，人防地下室平时为机动车停车库，战时为二等人员掩蔽部，防护类别均为乙类，防化等级均为丙级。</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2.6、按规范要求做设备的防雷接地连接。</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2.7、总包单位应积极配合施工单位、给设备的封堵创造有利条件。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2.8、预埋件，预留孔（槽）等应在工程施工中一次就位，预制构件应与工程施工同步做好，并应设置构件存放位置。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2.9、各类设备及附件按人防规范完成全部安装；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2.10、防护单元隔墙通行口封堵、防护封堵板封堵平时预埋件，预留孔槽一次到位；预制构件应同步做好，就近存放。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2.11、各类防化设备及附属材料的供应与安装，必须满足战时人防规范要求及确保验收合格要求。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szCs w:val="24"/>
          <w:lang w:val="en-US" w:eastAsia="zh-CN"/>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2.12、人防标识制作安装必须达到人防规范要求及确保验收合格要求。</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八</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、设备、材料采购及试验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本工程承包范围内使用的全部设备、材料及产品必须满足合格品规定，符合洛阳市质量部门对建筑设备、材料及产品的具体要求，坚持三证（合格证，材质书，出厂检验报告）齐全，有规定要求的材料必须检测或复试合格后方可使用。同时因乙方所使用的建筑材料的问题造成建筑物环境污染超过国家允许标准，由乙方承担因此而造成的全部经济损失。</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甲方如果发现乙方单位，未按合同及相关规范规定要求的品牌、厂家、规格型号等进行材料设备的采购，经查属实，给予乙方30000元/次或对应合同金额二倍（两者以高者为准）的违约处罚，并有权将该部分材料设备清退出场，工期不予顺延，对已施工使用的材料设备，要求乙方全部拆除清退并重新施工，由此造成的一切损失由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甲方在任何时候发现乙方施工中使用的材料或设备出现假冒伪劣（不论工程是否已竣工验收合格），甲方均有权要求乙方在七日内无条件更换完毕，乙方逾期未更换的甲方有权自行更换，由此产生的所有费用均由乙方承担，除此之外，乙方还应按照该种材料或设备正品价格的三倍向甲方支付惩罚性赔偿。造成工程质量问题的，乙方应无条件整修并承担其费用。</w:t>
      </w:r>
    </w:p>
    <w:p>
      <w:pPr>
        <w:pStyle w:val="5"/>
        <w:outlineLvl w:val="0"/>
        <w:rPr>
          <w:rFonts w:ascii="宋体" w:hAnsi="宋体" w:cs="宋体"/>
          <w:b/>
          <w:bCs/>
          <w:sz w:val="24"/>
          <w:szCs w:val="24"/>
        </w:rPr>
      </w:pPr>
      <w:r>
        <w:rPr>
          <w:rFonts w:hint="eastAsia" w:ascii="宋体" w:hAnsi="宋体" w:cs="宋体"/>
          <w:b/>
          <w:bCs/>
          <w:sz w:val="24"/>
          <w:szCs w:val="24"/>
          <w:lang w:eastAsia="zh-CN"/>
        </w:rPr>
        <w:t>九</w:t>
      </w:r>
      <w:r>
        <w:rPr>
          <w:rFonts w:hint="eastAsia" w:ascii="宋体" w:hAnsi="宋体" w:cs="宋体"/>
          <w:b/>
          <w:bCs/>
          <w:sz w:val="24"/>
          <w:szCs w:val="24"/>
        </w:rPr>
        <w:t>、现场</w:t>
      </w:r>
      <w:r>
        <w:rPr>
          <w:rFonts w:hint="eastAsia" w:ascii="宋体" w:hAnsi="宋体" w:cs="宋体"/>
          <w:b/>
          <w:bCs/>
          <w:sz w:val="24"/>
          <w:szCs w:val="24"/>
          <w:lang w:eastAsia="zh-CN"/>
        </w:rPr>
        <w:t>安全</w:t>
      </w:r>
      <w:r>
        <w:rPr>
          <w:rFonts w:hint="eastAsia" w:ascii="宋体" w:hAnsi="宋体" w:cs="宋体"/>
          <w:b/>
          <w:bCs/>
          <w:sz w:val="24"/>
          <w:szCs w:val="24"/>
        </w:rPr>
        <w:t>文明施工及管理要求</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1、乙方在施工中要服从甲方及监理人员的统一指挥，做好防尘防噪措施，各项措施和管理达到示范工程标准。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3、施工过程中如发生扰民或民扰，由乙方与甲方协调解决，费用乙方承担。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乙方要确保安全施工，派专人负责具体的安全工作，并经常性地做好安全宣传教育，严防安全隐患，杜绝伤亡事故和火灾的发生。如发生事故，责任由乙方负责，与甲方无关，乙方同时保护现场并及时上报有关部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5、乙方及乙方派驻施工现场的项目经理须向甲方签订安全责任书，对工程质量、安全做出相应承诺和确定目标值。若上述目标不能达到，自愿向甲方给予经济补偿和承担相应的法律责任。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6、施工现场用电器具应有接地、接零装置和线路布置规范化，安全防护措施到位。乙方自身职工、与甲方有关的第三方人员在现场发生伤亡事故，其经济责任、法律责任和其它民事责任均由乙方负责。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7、乙方应加强对职工的教育。施工现场严禁酗酒、打架斗殴、赌博和其它违法违章现象，每发现一次，乙方给予甲方2000 元/次的经济补偿。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8、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9、乙方需遵守甲方、监理及总包单位的相关安全规程制度，否则相关各方有权视情形予以经济处罚。</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十</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、验收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 工程完工后，乙方向甲方、监理方提出验收报告，甲方应在3个工作日内给出正式回复，3个工作日内组织相关人员验收，并提出验收意见；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szCs w:val="24"/>
          <w:lang w:val="en-US" w:eastAsia="zh-CN"/>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 乙方需向甲方提供装订成册完整的竣工验收资料，通过项目所在地市质检站的验收和人防办的备案验收。</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一</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、工程变更</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、签证</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1、乙方应严格按照经甲方核审签认的施工图纸施工，不得随意变更；若确须变更，应按程序报甲方书面同意后，方可变更施工。否则造成的一切后果均由乙方负责。</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2、施工过程中，若甲方需要增减项目或变更项目应提前以书面形式通知乙方。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 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按照《河南省房屋建筑与装饰工程预算定额》、《河南省通用安装工程预算定额》（2016版）相关分册及配套的取费文件执行，安全文明措施费含安全生产费、文明施工费及扬尘污染防治费，规费仅计工伤保险，材料按照甲方现场代表确认的与施工时间同期的《河南省建设工程造价信息洛阳专刊》中的价格调整差价，并参与总价 15% 优惠；实际施工发生主材用料变更，则只调整综合单价中主材费的价差及相应的税金；其余一切有关费用不得调整。本工程脚手架、成品保护、扬尘防护费等工程类相关措施费为一次性包干费用，已包含在合同价内，结算时不再调整。</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val="en-US" w:eastAsia="zh-CN"/>
          <w14:textFill>
            <w14:solidFill>
              <w14:schemeClr w14:val="tx1"/>
            </w14:solidFill>
          </w14:textFill>
        </w:rPr>
        <w:t>十二</w:t>
      </w:r>
      <w:r>
        <w:rPr>
          <w:rFonts w:hint="eastAsia" w:ascii="宋体" w:hAnsi="宋体" w:eastAsia="宋体" w:cs="宋体"/>
          <w:b/>
          <w:bCs w:val="0"/>
          <w:color w:val="000000" w:themeColor="text1"/>
          <w:spacing w:val="0"/>
          <w:kern w:val="24"/>
          <w:position w:val="0"/>
          <w:sz w:val="24"/>
          <w:szCs w:val="24"/>
          <w:highlight w:val="none"/>
          <w:lang w:val="en-US" w:eastAsia="zh-CN"/>
          <w14:textFill>
            <w14:solidFill>
              <w14:schemeClr w14:val="tx1"/>
            </w14:solidFill>
          </w14:textFill>
        </w:rPr>
        <w:t>、结算办法：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1、结算额=合同固定总价±变更签证造价-其他应扣费用。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2、乙方结算资料在报送甲方时一次性报送完整，在甲方结算审价过程中，不再接受增加任何结算资料（图纸、签证变更单、价格凭证等），送审的结算书中若有遗漏项目均作为让利给发包人，不作增加调整。</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3、乙方报送结算书应诚实准确，若最终审减额超过结算金额的5%则需要乙方向甲方支付超出部分费用的3%作为扣款，在结算报告中一次扣除。</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4、乙方保证人防电话系统在取消的情况下验收通过，若后期因此部分导致验收不通过，增加费用由乙方承担，乙方需按规定要求施工至通过验收。</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三</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保修期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本工程终身保修。保修期内若有施工质量问题，乙方必须在接到通知后的 24 个小时内派员维修，因质量问题引起的损坏，乙方免收一切费用。</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十四</w:t>
      </w:r>
      <w:r>
        <w:rPr>
          <w:rFonts w:hint="eastAsia" w:ascii="宋体" w:hAnsi="宋体" w:eastAsia="宋体" w:cs="宋体"/>
          <w:b/>
          <w:bCs w:val="0"/>
          <w:color w:val="000000" w:themeColor="text1"/>
          <w:spacing w:val="0"/>
          <w:kern w:val="24"/>
          <w:position w:val="0"/>
          <w:sz w:val="24"/>
          <w:szCs w:val="24"/>
          <w:highlight w:val="none"/>
          <w:lang w:eastAsia="zh-CN"/>
          <w14:textFill>
            <w14:solidFill>
              <w14:schemeClr w14:val="tx1"/>
            </w14:solidFill>
          </w14:textFill>
        </w:rPr>
        <w:t>、履约保证金</w:t>
      </w:r>
    </w:p>
    <w:p>
      <w:pPr>
        <w:numPr>
          <w:ilvl w:val="255"/>
          <w:numId w:val="0"/>
        </w:numPr>
        <w:adjustRightInd/>
        <w:spacing w:line="360" w:lineRule="auto"/>
        <w:ind w:left="0" w:firstLine="420" w:firstLineChars="175"/>
        <w:rPr>
          <w:rFonts w:hint="eastAsia" w:ascii="宋体" w:hAnsi="宋体" w:cs="宋体"/>
          <w:bCs/>
          <w:sz w:val="24"/>
          <w:szCs w:val="24"/>
          <w:lang w:eastAsia="zh-CN"/>
        </w:rPr>
      </w:pPr>
      <w:r>
        <w:rPr>
          <w:rFonts w:hint="eastAsia" w:ascii="宋体" w:hAnsi="宋体" w:cs="宋体"/>
          <w:bCs/>
          <w:sz w:val="24"/>
          <w:szCs w:val="24"/>
          <w:lang w:eastAsia="zh-CN"/>
        </w:rPr>
        <w:t>1、履约保证金共计¥</w:t>
      </w:r>
      <w:r>
        <w:rPr>
          <w:rFonts w:hint="eastAsia" w:ascii="宋体" w:hAnsi="宋体" w:cs="宋体"/>
          <w:bCs/>
          <w:sz w:val="24"/>
          <w:szCs w:val="24"/>
          <w:u w:val="single"/>
          <w:lang w:val="en-US" w:eastAsia="zh-CN"/>
        </w:rPr>
        <w:t>30</w:t>
      </w:r>
      <w:r>
        <w:rPr>
          <w:rFonts w:hint="eastAsia" w:ascii="宋体" w:hAnsi="宋体" w:cs="宋体"/>
          <w:bCs w:val="0"/>
          <w:color w:val="000000" w:themeColor="text1"/>
          <w:spacing w:val="0"/>
          <w:kern w:val="24"/>
          <w:position w:val="0"/>
          <w:sz w:val="24"/>
          <w:highlight w:val="none"/>
          <w:u w:val="single"/>
          <w:lang w:val="en-US" w:eastAsia="zh-CN"/>
          <w14:textFill>
            <w14:solidFill>
              <w14:schemeClr w14:val="tx1"/>
            </w14:solidFill>
          </w14:textFill>
        </w:rPr>
        <w:t>,</w:t>
      </w:r>
      <w:r>
        <w:rPr>
          <w:rFonts w:hint="eastAsia" w:ascii="宋体" w:hAnsi="宋体" w:cs="宋体"/>
          <w:bCs/>
          <w:sz w:val="24"/>
          <w:szCs w:val="24"/>
          <w:u w:val="single"/>
          <w:lang w:val="en-US" w:eastAsia="zh-CN"/>
        </w:rPr>
        <w:t>000.00</w:t>
      </w:r>
      <w:r>
        <w:rPr>
          <w:rFonts w:hint="eastAsia" w:ascii="宋体" w:hAnsi="宋体" w:cs="宋体"/>
          <w:bCs/>
          <w:sz w:val="24"/>
          <w:szCs w:val="24"/>
          <w:lang w:eastAsia="zh-CN"/>
        </w:rPr>
        <w:t>元（人民币大写</w:t>
      </w:r>
      <w:r>
        <w:rPr>
          <w:rFonts w:hint="eastAsia" w:ascii="宋体" w:hAnsi="宋体" w:cs="宋体"/>
          <w:bCs/>
          <w:sz w:val="24"/>
          <w:szCs w:val="24"/>
          <w:u w:val="single"/>
          <w:lang w:eastAsia="zh-CN"/>
        </w:rPr>
        <w:t>叁万</w:t>
      </w:r>
      <w:r>
        <w:rPr>
          <w:rFonts w:hint="eastAsia" w:ascii="宋体" w:hAnsi="宋体" w:cs="宋体"/>
          <w:bCs/>
          <w:sz w:val="24"/>
          <w:szCs w:val="24"/>
          <w:u w:val="none"/>
          <w:lang w:eastAsia="zh-CN"/>
        </w:rPr>
        <w:t>元整</w:t>
      </w:r>
      <w:r>
        <w:rPr>
          <w:rFonts w:hint="eastAsia" w:ascii="宋体" w:hAnsi="宋体" w:cs="宋体"/>
          <w:bCs/>
          <w:sz w:val="24"/>
          <w:szCs w:val="24"/>
          <w:lang w:eastAsia="zh-CN"/>
        </w:rPr>
        <w:t>）。履约保证金，其含义为工期、质量等方面的履约保证金。乙方在工程工期、工程质量等方面兑现投标书的承诺，在工程全部验收合格后7日内退还全部履约保证金，履约保证金不计利息。</w:t>
      </w:r>
    </w:p>
    <w:p>
      <w:pPr>
        <w:numPr>
          <w:ilvl w:val="255"/>
          <w:numId w:val="0"/>
        </w:numPr>
        <w:adjustRightInd/>
        <w:spacing w:line="360" w:lineRule="auto"/>
        <w:ind w:left="0" w:firstLine="420" w:firstLineChars="175"/>
        <w:rPr>
          <w:rFonts w:hint="eastAsia" w:ascii="宋体" w:hAnsi="宋体" w:cs="宋体"/>
          <w:bCs/>
          <w:sz w:val="24"/>
          <w:szCs w:val="24"/>
          <w:lang w:eastAsia="zh-CN"/>
        </w:rPr>
      </w:pPr>
      <w:r>
        <w:rPr>
          <w:rFonts w:hint="eastAsia" w:ascii="宋体" w:hAnsi="宋体" w:cs="宋体"/>
          <w:bCs/>
          <w:sz w:val="24"/>
          <w:szCs w:val="24"/>
          <w:lang w:eastAsia="zh-CN"/>
        </w:rPr>
        <w:t xml:space="preserve">2、凡在工期、工程质量、安全文明施工等要求中，任何一项要求没有达到本合同约定，甲方有权按比例扣除乙方履约保证金。 </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五</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 xml:space="preserve">、双方责任与义务：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 甲方的责任与义务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1.1、 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1.2、 甲方委派</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李中伟 </w:t>
      </w:r>
      <w:r>
        <w:rPr>
          <w:rFonts w:hint="eastAsia" w:ascii="宋体" w:hAnsi="宋体" w:cs="宋体"/>
          <w:b w:val="0"/>
          <w:bCs w:val="0"/>
          <w:color w:val="000000" w:themeColor="text1"/>
          <w:spacing w:val="0"/>
          <w:kern w:val="24"/>
          <w:position w:val="0"/>
          <w:sz w:val="24"/>
          <w:szCs w:val="24"/>
          <w:highlight w:val="none"/>
          <w:u w:val="none"/>
          <w:lang w:val="en-US" w:eastAsia="zh-CN"/>
          <w14:textFill>
            <w14:solidFill>
              <w14:schemeClr w14:val="tx1"/>
            </w14:solidFill>
          </w14:textFill>
        </w:rPr>
        <w:t>，</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电话</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15137930543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1.3、甲方应提供乙方所需工程建筑图、说明书、建筑平面图、变更图及有关技术文件等作为乙方产品设计和施工的有效依据；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1.4、 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1.5、 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1.6、 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1.7甲方对进场材料及施工成品、半成品达不到标准要求，有权责令乙方调换。</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2、乙方责任与义务：</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2.2、乙方委派</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马辰强 </w:t>
      </w:r>
      <w:r>
        <w:rPr>
          <w:rFonts w:hint="eastAsia" w:ascii="宋体" w:hAnsi="宋体" w:cs="宋体"/>
          <w:b w:val="0"/>
          <w:bCs w:val="0"/>
          <w:color w:val="000000" w:themeColor="text1"/>
          <w:spacing w:val="0"/>
          <w:kern w:val="24"/>
          <w:position w:val="0"/>
          <w:sz w:val="24"/>
          <w:szCs w:val="24"/>
          <w:highlight w:val="none"/>
          <w:u w:val="none"/>
          <w:lang w:val="en-US" w:eastAsia="zh-CN"/>
          <w14:textFill>
            <w14:solidFill>
              <w14:schemeClr w14:val="tx1"/>
            </w14:solidFill>
          </w14:textFill>
        </w:rPr>
        <w:t>，</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电话</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13271574916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2.3、乙方应服从甲方和监理单位的管理，需密切配合总包单位施工，遵守工地的有关规定；严格实行工序开工前向监理报验制度；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 xml:space="preserve">2.4、本工程监理单位：建基工程咨询有限公司；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2.5、乙方不得将该工程转包或分包，否则甲方不支付乙方所发生的任何费用；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2.6、 按照施工安全规范的要求，采取相应的安全施工防护措施，在现场施工中对安全负全责，发生安全事故与甲方及总包单位无关，一切责任由乙方承担；做到文明施工，工完料清、场清；乙方做好半成品保护工作；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2.7、做好各项质量自检记录，参加竣工验收，编制工程结算；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2.8、遵守国家或地方政府及有关部门对施工现场管理规定；服从甲方的有关指令，积极配合甲方进度安排；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2.9、依据规范要求，负责组织工程验收及人防检测，检测费由乙方自理；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2.10、 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2.11 、甲方提供水源电源接驳点，水电费由乙方自行承担。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2.12、 本合同范围内的施工内容，由乙方负责通过人防相关部门的验收合格，并备案成功。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六</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2、</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若乙方未能按本合同约定供货或通过验收的，视为乙方违约，每逾期一天，按本合同暂定总</w:t>
      </w:r>
      <w:r>
        <w:rPr>
          <w:rFonts w:hint="eastAsia" w:ascii="宋体" w:hAnsi="宋体" w:cs="宋体"/>
          <w:bCs w:val="0"/>
          <w:color w:val="000000" w:themeColor="text1"/>
          <w:spacing w:val="0"/>
          <w:kern w:val="24"/>
          <w:position w:val="0"/>
          <w:sz w:val="24"/>
          <w:highlight w:val="none"/>
          <w:lang w:eastAsia="zh-CN"/>
          <w14:textFill>
            <w14:solidFill>
              <w14:schemeClr w14:val="tx1"/>
            </w14:solidFill>
          </w14:textFill>
        </w:rPr>
        <w:t>金额</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的</w:t>
      </w:r>
      <w:r>
        <w:rPr>
          <w:rFonts w:hint="eastAsia" w:ascii="宋体" w:hAnsi="宋体" w:eastAsia="宋体" w:cs="宋体"/>
          <w:bCs w:val="0"/>
          <w:color w:val="000000" w:themeColor="text1"/>
          <w:spacing w:val="0"/>
          <w:kern w:val="24"/>
          <w:position w:val="0"/>
          <w:sz w:val="24"/>
          <w:highlight w:val="none"/>
          <w:u w:val="single"/>
          <w14:textFill>
            <w14:solidFill>
              <w14:schemeClr w14:val="tx1"/>
            </w14:solidFill>
          </w14:textFill>
        </w:rPr>
        <w:t xml:space="preserve"> 1.5 </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 xml:space="preserve">‰向甲方计支付违约金。甲方有权直接在甲方应付未付款中扣除，违约金不足以弥补甲方损失的，甲方可继续向乙方追偿。同时因供货与安装逾期引起的相关损失由乙方承担。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3、</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乙方提供的产品的品牌、规格、型号等与本合同约定不符的，视为乙方违约，甲方有权拒绝验收。乙方应在五天内无偿更换，因此造成逾期交货的，按逾期交货条款承担违约责任。</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pPr>
      <w:r>
        <w:rPr>
          <w:rFonts w:hint="eastAsia" w:ascii="宋体" w:hAnsi="宋体" w:cs="宋体"/>
          <w:bCs w:val="0"/>
          <w:color w:val="000000" w:themeColor="text1"/>
          <w:spacing w:val="0"/>
          <w:kern w:val="24"/>
          <w:position w:val="0"/>
          <w:sz w:val="24"/>
          <w:highlight w:val="none"/>
          <w:lang w:val="en-US" w:eastAsia="zh-CN"/>
          <w14:textFill>
            <w14:solidFill>
              <w14:schemeClr w14:val="tx1"/>
            </w14:solidFill>
          </w14:textFill>
        </w:rPr>
        <w:t>4、</w:t>
      </w:r>
      <w:r>
        <w:rPr>
          <w:rFonts w:hint="eastAsia" w:ascii="宋体" w:hAnsi="宋体" w:eastAsia="宋体" w:cs="宋体"/>
          <w:bCs w:val="0"/>
          <w:color w:val="000000" w:themeColor="text1"/>
          <w:spacing w:val="0"/>
          <w:kern w:val="24"/>
          <w:position w:val="0"/>
          <w:sz w:val="24"/>
          <w:highlight w:val="none"/>
          <w14:textFill>
            <w14:solidFill>
              <w14:schemeClr w14:val="tx1"/>
            </w14:solidFill>
          </w14:textFill>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逾期的，按逾期交货或逾期通过验收条款承担违约责任。</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5、乙方违约的，甲方有权解除合同，乙方所有人员必须在一个工作日内撤离施工现场，由此造成的所有损失均由乙方负责，已付定金的未供货及安装的，按双倍退还定金及相应损失。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2"/>
          <w:highlight w:val="none"/>
          <w:lang w:val="en-US" w:eastAsia="zh-CN" w:bidi="ar-SA"/>
          <w14:textFill>
            <w14:solidFill>
              <w14:schemeClr w14:val="tx1"/>
            </w14:solidFill>
          </w14:textFill>
        </w:rPr>
      </w:pPr>
      <w:r>
        <w:rPr>
          <w:rFonts w:hint="eastAsia" w:ascii="宋体" w:hAnsi="宋体" w:cs="宋体"/>
          <w:bCs w:val="0"/>
          <w:color w:val="000000" w:themeColor="text1"/>
          <w:spacing w:val="0"/>
          <w:kern w:val="24"/>
          <w:position w:val="0"/>
          <w:sz w:val="24"/>
          <w:szCs w:val="22"/>
          <w:highlight w:val="none"/>
          <w:lang w:val="en-US" w:eastAsia="zh-CN" w:bidi="ar-SA"/>
          <w14:textFill>
            <w14:solidFill>
              <w14:schemeClr w14:val="tx1"/>
            </w14:solidFill>
          </w14:textFill>
        </w:rPr>
        <w:t>6、</w:t>
      </w:r>
      <w:r>
        <w:rPr>
          <w:rFonts w:hint="eastAsia" w:ascii="宋体" w:hAnsi="宋体" w:eastAsia="宋体" w:cs="宋体"/>
          <w:bCs w:val="0"/>
          <w:color w:val="000000" w:themeColor="text1"/>
          <w:spacing w:val="0"/>
          <w:kern w:val="24"/>
          <w:position w:val="0"/>
          <w:sz w:val="24"/>
          <w:szCs w:val="22"/>
          <w:highlight w:val="none"/>
          <w:lang w:val="en-US" w:eastAsia="zh-CN" w:bidi="ar-SA"/>
          <w14:textFill>
            <w14:solidFill>
              <w14:schemeClr w14:val="tx1"/>
            </w14:solidFill>
          </w14:textFill>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w:t>
      </w:r>
      <w:r>
        <w:rPr>
          <w:rFonts w:hint="eastAsia" w:ascii="宋体" w:hAnsi="宋体" w:cs="宋体"/>
          <w:bCs w:val="0"/>
          <w:color w:val="000000" w:themeColor="text1"/>
          <w:spacing w:val="0"/>
          <w:kern w:val="24"/>
          <w:position w:val="0"/>
          <w:sz w:val="24"/>
          <w:szCs w:val="22"/>
          <w:highlight w:val="none"/>
          <w:lang w:val="en-US" w:eastAsia="zh-CN" w:bidi="ar-SA"/>
          <w14:textFill>
            <w14:solidFill>
              <w14:schemeClr w14:val="tx1"/>
            </w14:solidFill>
          </w14:textFill>
        </w:rPr>
        <w:t>金额</w:t>
      </w:r>
      <w:r>
        <w:rPr>
          <w:rFonts w:hint="eastAsia" w:ascii="宋体" w:hAnsi="宋体" w:eastAsia="宋体" w:cs="宋体"/>
          <w:bCs w:val="0"/>
          <w:color w:val="000000" w:themeColor="text1"/>
          <w:spacing w:val="0"/>
          <w:kern w:val="24"/>
          <w:position w:val="0"/>
          <w:sz w:val="24"/>
          <w:szCs w:val="22"/>
          <w:highlight w:val="none"/>
          <w:lang w:val="en-US" w:eastAsia="zh-CN" w:bidi="ar-SA"/>
          <w14:textFill>
            <w14:solidFill>
              <w14:schemeClr w14:val="tx1"/>
            </w14:solidFill>
          </w14:textFill>
        </w:rPr>
        <w:t>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七</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、不可抗力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1、不可抗力指因战争、瘟疫、动乱、空中飞行物坠落或其他非双方责任造成的爆炸、火灾以及9级以上的台风、7级及7级以上的地震等。（以当地行业主管部门的公告为准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3、因灾害所需清理修复工作的费用由双方承担：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4、人员伤亡由所属单位负责，并承担相应费用；</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5、造成乙方工程设备、机械的损失等损失由乙方承担；</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6、所需清理修复工作的责任与费用的承担，双方另行商定。</w:t>
      </w:r>
    </w:p>
    <w:p>
      <w:pPr>
        <w:pStyle w:val="5"/>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八</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凡因执行本合同所发生的或与本合同有关的一切争议，合同各方应通过友好协商解决；如果协商不能解决，任何一方均可向合同签订地人民法院提起诉讼。</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十</w:t>
      </w: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九</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、合同解约条款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1、乙方未经甲方同意停工7日（含7日）以上。</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依据本条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pPr>
      <w:r>
        <w:rPr>
          <w:rFonts w:hint="eastAsia" w:ascii="宋体" w:hAnsi="宋体" w:cs="宋体"/>
          <w:b/>
          <w:bCs w:val="0"/>
          <w:color w:val="000000" w:themeColor="text1"/>
          <w:spacing w:val="0"/>
          <w:kern w:val="24"/>
          <w:position w:val="0"/>
          <w:sz w:val="24"/>
          <w:szCs w:val="24"/>
          <w:highlight w:val="none"/>
          <w:lang w:eastAsia="zh-CN"/>
          <w14:textFill>
            <w14:solidFill>
              <w14:schemeClr w14:val="tx1"/>
            </w14:solidFill>
          </w14:textFill>
        </w:rPr>
        <w:t>二十</w:t>
      </w:r>
      <w:r>
        <w:rPr>
          <w:rFonts w:hint="eastAsia" w:ascii="宋体" w:hAnsi="宋体" w:eastAsia="宋体" w:cs="宋体"/>
          <w:b/>
          <w:bCs w:val="0"/>
          <w:color w:val="000000" w:themeColor="text1"/>
          <w:spacing w:val="0"/>
          <w:kern w:val="24"/>
          <w:position w:val="0"/>
          <w:sz w:val="24"/>
          <w:szCs w:val="24"/>
          <w:highlight w:val="none"/>
          <w14:textFill>
            <w14:solidFill>
              <w14:schemeClr w14:val="tx1"/>
            </w14:solidFill>
          </w14:textFill>
        </w:rPr>
        <w:t>、其他</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1、若甲方需在本合同约定的标的或工作量以外委托乙方完成一定的工作量，应以正式书面形式将具体工作范围、金额、完成时间、付款方式等主要内容通知乙方。若无正式书面委托，甲方不予结算。</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2、合同签订7日内需缴纳</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 xml:space="preserve"> 3 </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万元履约保证金，全部工程安装完成经甲方、监理及相关部门验收合格后7日内无息退还。</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3、本合同如有未尽事宜，经双方友好协商，另签补充协议，补充协议与本合同具有同等法律效力。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4、合同附件为本合同不可分割的组成部分，本合同连同附件壹式柒份，甲方伍份，乙方贰份，均具同等法律效力。</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5、本合同自双方法定代理人或委托代理人签字并盖章之日起生效。</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二十</w:t>
      </w:r>
      <w:r>
        <w:rPr>
          <w:rFonts w:hint="eastAsia" w:ascii="宋体" w:hAnsi="宋体" w:cs="宋体"/>
          <w:b/>
          <w:bCs w:val="0"/>
          <w:color w:val="000000" w:themeColor="text1"/>
          <w:spacing w:val="0"/>
          <w:kern w:val="24"/>
          <w:position w:val="0"/>
          <w:sz w:val="24"/>
          <w:szCs w:val="24"/>
          <w:highlight w:val="none"/>
          <w:lang w:eastAsia="zh-CN" w:bidi="ar"/>
          <w14:textFill>
            <w14:solidFill>
              <w14:schemeClr w14:val="tx1"/>
            </w14:solidFill>
          </w14:textFill>
        </w:rPr>
        <w:t>一</w:t>
      </w: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、送达条款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1、甲乙双方明确送达信息如下：</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甲方确认的送达信息为：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送达地址：</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洛阳市洛龙区开元大道1号开元壹号营销中心三楼</w:t>
      </w:r>
      <w:r>
        <w:rPr>
          <w:rFonts w:hint="eastAsia" w:ascii="宋体" w:hAnsi="宋体" w:cs="宋体"/>
          <w:b w:val="0"/>
          <w:bCs w:val="0"/>
          <w:color w:val="000000" w:themeColor="text1"/>
          <w:spacing w:val="0"/>
          <w:kern w:val="24"/>
          <w:position w:val="0"/>
          <w:sz w:val="24"/>
          <w:szCs w:val="24"/>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联系人及联系方式：</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范天锋</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0379-60198086</w:t>
      </w:r>
      <w:r>
        <w:rPr>
          <w:rFonts w:hint="eastAsia" w:ascii="宋体" w:hAnsi="宋体" w:cs="宋体"/>
          <w:b w:val="0"/>
          <w:bCs w:val="0"/>
          <w:color w:val="000000" w:themeColor="text1"/>
          <w:spacing w:val="0"/>
          <w:kern w:val="24"/>
          <w:position w:val="0"/>
          <w:sz w:val="24"/>
          <w:szCs w:val="24"/>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2、乙方确认的送达信息为：</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送达地址：洛阳市伊滨区庞村镇西庞村</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联系人及联系方式：</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马辰强</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13271574916</w:t>
      </w: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w:t>
      </w:r>
      <w:r>
        <w:rPr>
          <w:rFonts w:hint="eastAsia" w:ascii="宋体" w:hAnsi="宋体" w:cs="宋体"/>
          <w:b w:val="0"/>
          <w:bCs w:val="0"/>
          <w:color w:val="000000" w:themeColor="text1"/>
          <w:spacing w:val="0"/>
          <w:kern w:val="24"/>
          <w:position w:val="0"/>
          <w:sz w:val="24"/>
          <w:szCs w:val="24"/>
          <w:highlight w:val="none"/>
          <w:u w:val="single"/>
          <w:lang w:val="en-US" w:eastAsia="zh-CN"/>
          <w14:textFill>
            <w14:solidFill>
              <w14:schemeClr w14:val="tx1"/>
            </w14:solidFill>
          </w14:textFill>
        </w:rPr>
        <w:t>0379-67508555</w:t>
      </w:r>
      <w:r>
        <w:rPr>
          <w:rFonts w:hint="eastAsia" w:ascii="宋体" w:hAnsi="宋体" w:cs="宋体"/>
          <w:b w:val="0"/>
          <w:bCs w:val="0"/>
          <w:color w:val="000000" w:themeColor="text1"/>
          <w:spacing w:val="0"/>
          <w:kern w:val="24"/>
          <w:position w:val="0"/>
          <w:sz w:val="24"/>
          <w:szCs w:val="24"/>
          <w:highlight w:val="none"/>
          <w:u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b/>
          <w:bCs w:val="0"/>
          <w:color w:val="000000" w:themeColor="text1"/>
          <w:spacing w:val="0"/>
          <w:kern w:val="24"/>
          <w:position w:val="0"/>
          <w:sz w:val="24"/>
          <w:szCs w:val="24"/>
          <w:highlight w:val="none"/>
          <w:lang w:eastAsia="zh-CN" w:bidi="ar"/>
          <w14:textFill>
            <w14:solidFill>
              <w14:schemeClr w14:val="tx1"/>
            </w14:solidFill>
          </w14:textFill>
        </w:rPr>
      </w:pP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二十</w:t>
      </w:r>
      <w:r>
        <w:rPr>
          <w:rFonts w:hint="eastAsia" w:hAnsi="宋体" w:cs="宋体"/>
          <w:b/>
          <w:bCs w:val="0"/>
          <w:color w:val="000000" w:themeColor="text1"/>
          <w:spacing w:val="0"/>
          <w:kern w:val="24"/>
          <w:position w:val="0"/>
          <w:sz w:val="24"/>
          <w:szCs w:val="24"/>
          <w:highlight w:val="none"/>
          <w:lang w:eastAsia="zh-CN" w:bidi="ar"/>
          <w14:textFill>
            <w14:solidFill>
              <w14:schemeClr w14:val="tx1"/>
            </w14:solidFill>
          </w14:textFill>
        </w:rPr>
        <w:t>二</w:t>
      </w:r>
      <w:r>
        <w:rPr>
          <w:rFonts w:hint="eastAsia" w:ascii="宋体" w:hAnsi="宋体" w:eastAsia="宋体" w:cs="宋体"/>
          <w:b/>
          <w:bCs w:val="0"/>
          <w:color w:val="000000" w:themeColor="text1"/>
          <w:spacing w:val="0"/>
          <w:kern w:val="24"/>
          <w:position w:val="0"/>
          <w:sz w:val="24"/>
          <w:szCs w:val="24"/>
          <w:highlight w:val="none"/>
          <w:lang w:bidi="ar"/>
          <w14:textFill>
            <w14:solidFill>
              <w14:schemeClr w14:val="tx1"/>
            </w14:solidFill>
          </w14:textFill>
        </w:rPr>
        <w:t>、</w:t>
      </w:r>
      <w:r>
        <w:rPr>
          <w:rFonts w:hint="eastAsia" w:ascii="宋体" w:hAnsi="宋体" w:eastAsia="宋体" w:cs="宋体"/>
          <w:b/>
          <w:bCs w:val="0"/>
          <w:color w:val="000000" w:themeColor="text1"/>
          <w:spacing w:val="0"/>
          <w:kern w:val="24"/>
          <w:position w:val="0"/>
          <w:sz w:val="24"/>
          <w:szCs w:val="24"/>
          <w:highlight w:val="none"/>
          <w:lang w:eastAsia="zh-CN" w:bidi="ar"/>
          <w14:textFill>
            <w14:solidFill>
              <w14:schemeClr w14:val="tx1"/>
            </w14:solidFill>
          </w14:textFill>
        </w:rPr>
        <w:t>合同附件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附件一：工程量清单</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pacing w:val="0"/>
          <w:kern w:val="24"/>
          <w:position w:val="0"/>
          <w:sz w:val="24"/>
          <w:szCs w:val="24"/>
          <w:highlight w:val="none"/>
          <w:lang w:val="en-US" w:eastAsia="zh-CN"/>
          <w14:textFill>
            <w14:solidFill>
              <w14:schemeClr w14:val="tx1"/>
            </w14:solidFill>
          </w14:textFill>
        </w:rPr>
        <w:t>附件二：廉政合作协议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甲      方：</w:t>
      </w:r>
      <w:r>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t>洛阳莘子园置业有限公司</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 xml:space="preserve">   乙     方：河南省高星实业股份有限公司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税  号：91410327MA46Q3579G</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税  号：</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914103007112928555</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Cs w:val="0"/>
          <w:color w:val="000000" w:themeColor="text1"/>
          <w:spacing w:val="0"/>
          <w:kern w:val="24"/>
          <w:position w:val="0"/>
          <w:sz w:val="24"/>
          <w:szCs w:val="24"/>
          <w:highlight w:val="none"/>
          <w:lang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开户行：</w:t>
      </w:r>
      <w:r>
        <w:rPr>
          <w:rFonts w:hint="eastAsia" w:ascii="宋体" w:hAnsi="宋体" w:eastAsia="宋体" w:cs="宋体"/>
          <w:bCs w:val="0"/>
          <w:color w:val="000000" w:themeColor="text1"/>
          <w:spacing w:val="0"/>
          <w:kern w:val="24"/>
          <w:position w:val="0"/>
          <w:sz w:val="24"/>
          <w:szCs w:val="22"/>
          <w:highlight w:val="none"/>
          <w14:textFill>
            <w14:solidFill>
              <w14:schemeClr w14:val="tx1"/>
            </w14:solidFill>
          </w14:textFill>
        </w:rPr>
        <w:t>宜阳县农商行文化路支行</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开户行：</w:t>
      </w:r>
      <w:r>
        <w:rPr>
          <w:rFonts w:hint="eastAsia" w:ascii="宋体" w:hAnsi="宋体" w:cs="宋体"/>
          <w:bCs w:val="0"/>
          <w:color w:val="000000" w:themeColor="text1"/>
          <w:spacing w:val="0"/>
          <w:kern w:val="24"/>
          <w:position w:val="0"/>
          <w:sz w:val="24"/>
          <w:szCs w:val="24"/>
          <w:highlight w:val="none"/>
          <w:lang w:eastAsia="zh-CN"/>
          <w14:textFill>
            <w14:solidFill>
              <w14:schemeClr w14:val="tx1"/>
            </w14:solidFill>
          </w14:textFill>
        </w:rPr>
        <w:t>中国工商银行偃师市支行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default"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pP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账  号：66121011800000498</w:t>
      </w:r>
      <w:r>
        <w:rPr>
          <w:rFonts w:hint="eastAsia" w:ascii="宋体" w:hAnsi="宋体" w:eastAsia="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 xml:space="preserve">    </w:t>
      </w:r>
      <w:r>
        <w:rPr>
          <w:rFonts w:hint="eastAsia" w:ascii="宋体" w:hAnsi="宋体" w:eastAsia="宋体" w:cs="宋体"/>
          <w:bCs w:val="0"/>
          <w:color w:val="000000" w:themeColor="text1"/>
          <w:spacing w:val="0"/>
          <w:kern w:val="24"/>
          <w:position w:val="0"/>
          <w:sz w:val="24"/>
          <w:szCs w:val="24"/>
          <w:highlight w:val="none"/>
          <w14:textFill>
            <w14:solidFill>
              <w14:schemeClr w14:val="tx1"/>
            </w14:solidFill>
          </w14:textFill>
        </w:rPr>
        <w:t>账  号：</w:t>
      </w:r>
      <w:r>
        <w:rPr>
          <w:rFonts w:hint="eastAsia" w:ascii="宋体" w:hAnsi="宋体" w:cs="宋体"/>
          <w:bCs w:val="0"/>
          <w:color w:val="000000" w:themeColor="text1"/>
          <w:spacing w:val="0"/>
          <w:kern w:val="24"/>
          <w:position w:val="0"/>
          <w:sz w:val="24"/>
          <w:szCs w:val="24"/>
          <w:highlight w:val="none"/>
          <w:lang w:val="en-US" w:eastAsia="zh-CN"/>
          <w14:textFill>
            <w14:solidFill>
              <w14:schemeClr w14:val="tx1"/>
            </w14:solidFill>
          </w14:textFill>
        </w:rPr>
        <w:t>1705027009045061926</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rPr>
          <w:rFonts w:hint="eastAsia" w:ascii="宋体" w:hAnsi="宋体" w:eastAsia="宋体" w:cs="宋体"/>
          <w:b w:val="0"/>
          <w:color w:val="000000" w:themeColor="text1"/>
          <w:kern w:val="2"/>
          <w:position w:val="0"/>
          <w:sz w:val="24"/>
          <w:szCs w:val="24"/>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日期：2021年0</w:t>
      </w:r>
      <w:r>
        <w:rPr>
          <w:rFonts w:hint="eastAsia" w:hAnsi="宋体" w:cs="宋体"/>
          <w:b w:val="0"/>
          <w:bCs w:val="0"/>
          <w:color w:val="000000" w:themeColor="text1"/>
          <w:spacing w:val="0"/>
          <w:kern w:val="24"/>
          <w:position w:val="0"/>
          <w:sz w:val="24"/>
          <w:szCs w:val="24"/>
          <w:highlight w:val="none"/>
          <w:lang w:val="en-US" w:eastAsia="zh-CN" w:bidi="ar-SA"/>
          <w14:textFill>
            <w14:solidFill>
              <w14:schemeClr w14:val="tx1"/>
            </w14:solidFill>
          </w14:textFill>
        </w:rPr>
        <w:t>9</w:t>
      </w: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月   日               日期：2021年0</w:t>
      </w:r>
      <w:r>
        <w:rPr>
          <w:rFonts w:hint="eastAsia" w:hAnsi="宋体" w:cs="宋体"/>
          <w:b w:val="0"/>
          <w:bCs w:val="0"/>
          <w:color w:val="000000" w:themeColor="text1"/>
          <w:spacing w:val="0"/>
          <w:kern w:val="24"/>
          <w:position w:val="0"/>
          <w:sz w:val="24"/>
          <w:szCs w:val="24"/>
          <w:highlight w:val="none"/>
          <w:lang w:val="en-US" w:eastAsia="zh-CN" w:bidi="ar-SA"/>
          <w14:textFill>
            <w14:solidFill>
              <w14:schemeClr w14:val="tx1"/>
            </w14:solidFill>
          </w14:textFill>
        </w:rPr>
        <w:t>9</w:t>
      </w:r>
      <w:r>
        <w:rPr>
          <w:rFonts w:hint="eastAsia" w:ascii="宋体" w:hAnsi="宋体" w:eastAsia="宋体" w:cs="宋体"/>
          <w:b w:val="0"/>
          <w:bCs w:val="0"/>
          <w:color w:val="000000" w:themeColor="text1"/>
          <w:spacing w:val="0"/>
          <w:kern w:val="24"/>
          <w:position w:val="0"/>
          <w:sz w:val="24"/>
          <w:szCs w:val="24"/>
          <w:highlight w:val="none"/>
          <w:lang w:val="en-US" w:eastAsia="zh-CN" w:bidi="ar-SA"/>
          <w14:textFill>
            <w14:solidFill>
              <w14:schemeClr w14:val="tx1"/>
            </w14:solidFill>
          </w14:textFill>
        </w:rPr>
        <w:t>月   日</w:t>
      </w:r>
    </w:p>
    <w:p>
      <w:pPr>
        <w:spacing w:before="156" w:beforeLines="50" w:after="156" w:afterLines="50"/>
        <w:jc w:val="both"/>
        <w:rPr>
          <w:rFonts w:hint="eastAsia" w:ascii="宋体" w:hAnsi="宋体" w:eastAsia="宋体" w:cs="宋体"/>
          <w:b/>
          <w:bCs/>
          <w:color w:val="000000" w:themeColor="text1"/>
          <w:sz w:val="36"/>
          <w:szCs w:val="36"/>
          <w:highlight w:val="none"/>
          <w14:textFill>
            <w14:solidFill>
              <w14:schemeClr w14:val="tx1"/>
            </w14:solidFill>
          </w14:textFill>
        </w:rPr>
        <w:sectPr>
          <w:footerReference r:id="rId4" w:type="default"/>
          <w:pgSz w:w="11906" w:h="16838"/>
          <w:pgMar w:top="1304" w:right="1304" w:bottom="1304" w:left="1304" w:header="851" w:footer="850" w:gutter="0"/>
          <w:pgNumType w:fmt="decimal" w:start="1"/>
          <w:cols w:space="425" w:num="1"/>
          <w:docGrid w:type="lines" w:linePitch="312" w:charSpace="0"/>
        </w:sectPr>
      </w:pPr>
      <w:r>
        <w:rPr>
          <w:rFonts w:hint="eastAsia" w:ascii="宋体" w:hAnsi="宋体" w:eastAsia="宋体" w:cs="宋体"/>
          <w:b/>
          <w:bCs/>
          <w:color w:val="000000" w:themeColor="text1"/>
          <w:sz w:val="36"/>
          <w:szCs w:val="36"/>
          <w:highlight w:val="none"/>
          <w14:textFill>
            <w14:solidFill>
              <w14:schemeClr w14:val="tx1"/>
            </w14:solidFill>
          </w14:textFill>
        </w:rPr>
        <w:br w:type="page"/>
      </w:r>
    </w:p>
    <w:p>
      <w:pPr>
        <w:spacing w:before="156" w:beforeLines="50" w:after="156" w:afterLines="50"/>
        <w:jc w:val="both"/>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附件一：工程量清单</w:t>
      </w:r>
    </w:p>
    <w:tbl>
      <w:tblPr>
        <w:tblStyle w:val="12"/>
        <w:tblW w:w="15596" w:type="dxa"/>
        <w:jc w:val="center"/>
        <w:shd w:val="clear" w:color="auto" w:fill="auto"/>
        <w:tblLayout w:type="fixed"/>
        <w:tblCellMar>
          <w:top w:w="0" w:type="dxa"/>
          <w:left w:w="108" w:type="dxa"/>
          <w:bottom w:w="0" w:type="dxa"/>
          <w:right w:w="108" w:type="dxa"/>
        </w:tblCellMar>
      </w:tblPr>
      <w:tblGrid>
        <w:gridCol w:w="804"/>
        <w:gridCol w:w="1588"/>
        <w:gridCol w:w="6662"/>
        <w:gridCol w:w="463"/>
        <w:gridCol w:w="945"/>
        <w:gridCol w:w="1313"/>
        <w:gridCol w:w="1512"/>
        <w:gridCol w:w="1450"/>
        <w:gridCol w:w="859"/>
      </w:tblGrid>
      <w:tr>
        <w:tblPrEx>
          <w:shd w:val="clear" w:color="auto" w:fill="auto"/>
          <w:tblCellMar>
            <w:top w:w="0" w:type="dxa"/>
            <w:left w:w="108" w:type="dxa"/>
            <w:bottom w:w="0" w:type="dxa"/>
            <w:right w:w="108" w:type="dxa"/>
          </w:tblCellMar>
        </w:tblPrEx>
        <w:trPr>
          <w:trHeight w:val="90" w:hRule="atLeast"/>
          <w:jc w:val="center"/>
        </w:trPr>
        <w:tc>
          <w:tcPr>
            <w:tcW w:w="1559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48"/>
                <w:szCs w:val="4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48"/>
                <w:szCs w:val="48"/>
                <w:highlight w:val="none"/>
                <w:u w:val="none"/>
                <w:lang w:val="en-US" w:eastAsia="zh-CN" w:bidi="ar"/>
                <w14:textFill>
                  <w14:solidFill>
                    <w14:schemeClr w14:val="tx1"/>
                  </w14:solidFill>
                </w14:textFill>
              </w:rPr>
              <w:t>宜阳山水文苑项目人防设备供货及安装工程</w:t>
            </w:r>
            <w:r>
              <w:rPr>
                <w:rFonts w:hint="eastAsia" w:ascii="宋体" w:hAnsi="宋体" w:cs="宋体"/>
                <w:b/>
                <w:bCs/>
                <w:i w:val="0"/>
                <w:iCs w:val="0"/>
                <w:color w:val="000000" w:themeColor="text1"/>
                <w:kern w:val="0"/>
                <w:sz w:val="48"/>
                <w:szCs w:val="48"/>
                <w:highlight w:val="none"/>
                <w:u w:val="none"/>
                <w:lang w:val="en-US" w:eastAsia="zh-CN" w:bidi="ar"/>
                <w14:textFill>
                  <w14:solidFill>
                    <w14:schemeClr w14:val="tx1"/>
                  </w14:solidFill>
                </w14:textFill>
              </w:rPr>
              <w:t>量</w:t>
            </w:r>
            <w:r>
              <w:rPr>
                <w:rFonts w:hint="eastAsia" w:ascii="宋体" w:hAnsi="宋体" w:eastAsia="宋体" w:cs="宋体"/>
                <w:b/>
                <w:bCs/>
                <w:i w:val="0"/>
                <w:iCs w:val="0"/>
                <w:color w:val="000000" w:themeColor="text1"/>
                <w:kern w:val="0"/>
                <w:sz w:val="48"/>
                <w:szCs w:val="48"/>
                <w:highlight w:val="none"/>
                <w:u w:val="none"/>
                <w:lang w:val="en-US" w:eastAsia="zh-CN" w:bidi="ar"/>
                <w14:textFill>
                  <w14:solidFill>
                    <w14:schemeClr w14:val="tx1"/>
                  </w14:solidFill>
                </w14:textFill>
              </w:rPr>
              <w:t>清单</w:t>
            </w:r>
          </w:p>
        </w:tc>
      </w:tr>
      <w:tr>
        <w:tblPrEx>
          <w:tblCellMar>
            <w:top w:w="0" w:type="dxa"/>
            <w:left w:w="108" w:type="dxa"/>
            <w:bottom w:w="0" w:type="dxa"/>
            <w:right w:w="108" w:type="dxa"/>
          </w:tblCellMar>
        </w:tblPrEx>
        <w:trPr>
          <w:trHeight w:val="90"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6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项目特征描述</w:t>
            </w:r>
          </w:p>
        </w:tc>
        <w:tc>
          <w:tcPr>
            <w:tcW w:w="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工程量</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金 额(元)</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品牌</w:t>
            </w:r>
          </w:p>
        </w:tc>
      </w:tr>
      <w:tr>
        <w:tblPrEx>
          <w:tblCellMar>
            <w:top w:w="0" w:type="dxa"/>
            <w:left w:w="108" w:type="dxa"/>
            <w:bottom w:w="0" w:type="dxa"/>
            <w:right w:w="108" w:type="dxa"/>
          </w:tblCellMar>
        </w:tblPrEx>
        <w:trPr>
          <w:trHeight w:val="9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综合单价（元）</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合价</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其中</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主材费（元）</w:t>
            </w: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一、防排烟工程</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56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2.型号:HTFC-V-A--NO.3.15-1型 7.5KW 清洁通风:L=8312m 3/h P=1590Pa r=3500r/min 270Kg 滤毒通风: L=3946m 3 /h P=2255Pa r=3500r/min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2720.00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256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2.型号:HTFC-V-A--NO.2.8-1型 5.5KW 清洁通风: L=6091m 3 /h P=1273Pa r=3900r/min 204Kg 滤毒通风: L=3087m 3 /h P=2277Pa r=3900r/min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159"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离心风机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1.名称:离心风机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2.型号:HTFC-V-2.8A-1 型 5.5KW 清洁通风量: L=5490m 3 /h P=1415Pa r=3900r/min 230Kg 滤毒通风量: L=2863m 3 /h P=1926Pa r=3900r/min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2.型号:HL3-2A-NO.5.5A 3KW L=7964m 3 /h P=655Pa r=1450r/min 125kg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2.型号:HL3-2A-NO.5A 2.2KW L=5984m 3 /h P=542Pa r=1450r/min 100kg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1615.00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9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混流风机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1.名称:混流风机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2.型号:HL3-2A-NO.3.5 3.0KW L=5317m 3 /h P=623Pa r=2891r/min 58kg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1964.00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3928.00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1669.40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1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柴油电站防爆进风机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1.名称:柴油电站防爆进风机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2.型号:HTF-NO.6.5 高温排烟风机 L=21600m 3 /h P=576Pa r=720r/min N=5.5KW 170kg</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3114.40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3114.40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2647.24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52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柴油电站防爆排风机</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1.名称:柴油电站防爆排风机</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2.型号:HTF-NO.6.5 高温排烟风机L=22500m 3 /h P=564Pa r=960r/min N=5.5KW 170kg </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3.安装形式:吊装</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4.支架形式、材质:符合设计及规范要求5.未详尽处满足图纸及相关规范要求(含人防验收通过等与之相关的一切费用）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3240.00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2754.00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冠启</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LWP 型油网滤尘器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1.名称:LWP 型油网滤尘器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2.规格:LWP-X 5 块 L=8000m 3 /h 终阻力: 344.8a 参见大样 07FK02 第 13 页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themeColor="text1"/>
                <w:sz w:val="24"/>
                <w:szCs w:val="24"/>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LWP 型油网滤尘器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1.名称:LWP 型油网滤尘器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2.规格:LWP-X 4 块 L=6400m 3 /h 终阻力: 344.8Pa 参见大样 07FK02 第 5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RFP 型过滤吸收器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1.名称:RFP 型过滤吸收器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2.规格:RFP-1000 型 L=1000m 3 /h 终阻力:≤ 700Pa 参见大样 07FK02 第 24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16660.00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166600.00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14161.00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/格瑞德</w:t>
            </w:r>
          </w:p>
        </w:tc>
      </w:tr>
      <w:tr>
        <w:tblPrEx>
          <w:tblCellMar>
            <w:top w:w="0" w:type="dxa"/>
            <w:left w:w="108" w:type="dxa"/>
            <w:bottom w:w="0" w:type="dxa"/>
            <w:right w:w="108" w:type="dxa"/>
          </w:tblCellMar>
        </w:tblPrEx>
        <w:trPr>
          <w:trHeight w:val="574"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2.规格:630X400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856.80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364.14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47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2.规格:640X400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428.40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364.14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548"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2.规格:800X320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1156.00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491.30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11"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2.规格:800X400 L=1000mm（含人防验收通过等与之相关的一切费用）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579.00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492.15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61"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ZP100 型消声器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1.名称:ZP100 型消声器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2.规格:D300 L=500mm（含人防验收通过等与之相关的一切费用）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380.80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380.80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323.68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DN300 220V/0.37kw(含人防验收通过等与之相关的一切费用）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918.00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1836.00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780.30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DN400 220V/0.37kw(含人防验收通过等与之相关的一切费用）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8976.00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953.70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DN500 220V/0.55kw(含人防验收通过等与之相关的一切费用）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1346.40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9424.80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1144.44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手动、电动密闭阀门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1.名称:手动、电动密闭阀门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2.规格:D940J-0.5 型 DN600 220V/0.55kw(含人防验收通过等与之相关的一切费用）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1822.40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1822.40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1549.04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DN300(含人防验收通过等与之相关的一切费用）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15640.00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664.70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DN400(含人防验收通过等与之相关的一切费用）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911.20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3644.80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774.52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DN500(含人防验收通过等与之相关的一切费用）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1122.00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7854.00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953.70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手动密闭阀门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1.名称:手动密闭阀门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2.规格:D40J-0.5 型 DN600(含人防验收通过等与之相关的一切费用）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1190.00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1011.50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插板阀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1.名称:插板阀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2.规格:D666(含人防验收通过等与之相关的一切费用）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666.40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566.44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插板阀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1.名称:插板阀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2.规格:D560(含人防验收通过等与之相关的一切费用）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578.00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491.30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设定式定风量阀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1.名称:设定式定风量阀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2.型号:D441(含人防验收通过等与之相关的一切费用）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374.00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317.90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2.型号:320X250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2.型号:630X400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584.80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70°防火调节阀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1.名称:70°防火调节阀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2.型号:800X320 常开,调节风量(含人防验收通过等与之相关的一切费用）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394.40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1183.20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335.24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07"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止回阀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1.名称:止回阀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2.型号:D950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190.74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止回阀</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1.名称:止回阀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2.型号:D300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176.80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176.80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150.28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防火风口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1.名称:防火风口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2.型号:300X300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260.10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双层百叶风口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1.名称:双层百叶风口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2.型号:1800X800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129.20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129.20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109.82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2.型号:800X630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43.35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钢制单层百叶风口</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1.名称:钢制单层百叶风口</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2.型号:300X150 配调节阀(含人防验收通过等与之相关的一切费用）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142.80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142.80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121.38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压差测量管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1.名称:压差测量管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2.规格:DN15 热镀锌钢管 , 配 DN15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2210.00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尾气监测取样管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1.名称:尾气监测取样管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2.规格:DN15 热镀锌钢管 , 配 DN15 铜截止阀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85.00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放射性监测取样管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1.名称:放射性监测取样管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2.规格:DN32 热镀锌钢管,配 DN32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217.60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870.40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184.96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增压管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1.名称:增压管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 热镀锌钢管,配 DN25 铜球阀</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156.40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625.60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132.94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超压排气活门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1.名称:超压排气活门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2.规格:PS-D250 排气量: 800m 3 /h</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3.参见大样 07FK02 第 32 页(含人防验收通过等与之相关的一切费用）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13200.00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935.00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国华</w:t>
            </w:r>
          </w:p>
        </w:tc>
      </w:tr>
      <w:tr>
        <w:tblPrEx>
          <w:tblCellMar>
            <w:top w:w="0" w:type="dxa"/>
            <w:left w:w="108" w:type="dxa"/>
            <w:bottom w:w="0" w:type="dxa"/>
            <w:right w:w="108" w:type="dxa"/>
          </w:tblCellMar>
        </w:tblPrEx>
        <w:trPr>
          <w:trHeight w:val="43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测压装置</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1.名称:测压装置</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2.详见图集07FK02(含人防验收通过等与之相关的一切费用）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255.00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换气堵头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1.名称:换气堵头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2.型号:φ315(含人防验收通过等与之相关的一切费用）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1680.00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238.00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换气堵头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1.名称:换气堵头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2.型号:φ440(含人防验收通过等与之相关的一切费用）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660.00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280.50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碳钢通风管道</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2.材质:镀锌钢板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3.形状:详见图纸设计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4.板材厚度:3mm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5.管件、法兰等附件及支架设计要求:按图纸及规范要求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6.接口形式:焊接连接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305.5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203.00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62016.50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172.55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软管接头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1.名称:软连接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2.材质:不燃材料</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27.20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112.88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23.12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59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8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1.名称:战时进风机配电箱ZJF3</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1.名称:战时排风机配电箱ZPF1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4590.00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1.名称:战时排风机配电箱ZPF2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1.名称:移动电站风机配电箱RFDZ</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1300.50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0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风机配电箱</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1.名称:通风控制箱AC1</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2.安装形式:底边距地1.2m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3.无端子外部接线(含人防验收通过等与之相关的一切费用）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510.00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21.27</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260.34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102.52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836.56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42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1.名称:厚壁钢管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2.规格:SC20</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3.配置形式:沿墙及顶明配</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4.管道防腐：按图纸及规范要求(含人防验收通过等与之相关的一切费用）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174.59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2611.87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3.型号:WDZ-BYJ2.5(含人防验收通过等与之相关的一切费用）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198.93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1623.27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3.型号:WDZR-BYJ-2.5(含人防验收通过等与之相关的一切费用）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413.53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8.16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3374.40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6.94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14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3.型号:WDZR-BYJ-4(含人防验收通过等与之相关的一切费用）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55.32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13.60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752.35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11.56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3.型号:KVV-8X1.0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88.69</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16.32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1447.42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13.87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3.型号:WDZ-KVV-7X1.0 (含人防验收通过等与之相关的一切费用）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1986.99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3.型号:WDZ-KVV-12X1.0(含人防验收通过等与之相关的一切费用）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29.24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1807.03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24.85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3.型号:WDZ-KVV-22X1.0(含人防验收通过等与之相关的一切费用）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54.40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7225.41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46.24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3.型号:WDZ-KVV-28X1.0(含人防验收通过等与之相关的一切费用）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61.20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3782.16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52.02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3.型号:WDZ-KVV-2X2.5(含人防验收通过等与之相关的一切费用）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29.58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362.06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66</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3.型号:WDZ-KVV-5X1.5(含人防验收通过等与之相关的一切费用）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474.11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7092.69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67</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3.型号:WDZ-KVV-7X1.0(含人防验收通过等与之相关的一切费用）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132.82</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1986.99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5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68</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配线</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1.名称:风机配线</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2.配线形式:穿管敷设</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3.型号:WDZ-YJY-4x4(含人防验收通过等与之相关的一切费用）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14.96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385.97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12.72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69</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插座</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1.名称:单相插座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2.规格、型号:250V10A</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3.安装方式:距地0.3m(除尘室内距地1.5m)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14.45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70</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插座</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1.名称:单相防水密闭插座</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2.规格、型号:250V10A</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3.安装方式:距地0.3m(除尘室内距地1.5m)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306.00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17.34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密闭型呼叫按钮盒</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1.名称:密闭型呼叫按钮盒</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2.规格、型号:SFAN</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3.安装方式:底边距地1.3m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122.40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489.60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104.04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72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通风方式显示屏(自带蜂鸣器)</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1.名称:通风方式显示屏(自带蜂鸣器)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2.安装方式:底边距门上方0.1m</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3.未详尽处满足图纸及相关规范要求(含/人防验收通过等与之相关的一切费用）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7854.00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202.30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400134.89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285"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二、给水工程</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726"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钢塑复合管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1、名称：钢塑复合管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2、规格：DN32</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3、连接方式：丝接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4、管道支架安装及支架防腐、管道刷油：按图纸及规范要求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5、管道试压、消毒冲洗(含人防验收通过等与之相关的一切费用）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112.54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4501.60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34.00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39"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钢塑复合管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1、名称：钢塑复合管</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3、连接方式：丝接</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4、管道支架安装及支架防腐、管道刷油：按图纸及规范要求</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5、管道试压、消毒冲洗(含人防验收通过等与之相关的一切费用）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254.34</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30.00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7630.20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25.50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水龙头</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1、名称：水龙头</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2、规格：DN25</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3、其它未尽事宜参照图纸及规范要求(含人防验收通过等与之相关的一切费用）</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18.00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234.00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15.30 </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12365.80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104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三、标识标牌</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防护单元1</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防护单元2</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防护单元3</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防护单元4</w:t>
            </w:r>
          </w:p>
        </w:tc>
        <w:tc>
          <w:tcPr>
            <w:tcW w:w="6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移动电站</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45"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小计</w:t>
            </w:r>
          </w:p>
        </w:tc>
        <w:tc>
          <w:tcPr>
            <w:tcW w:w="1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7500.00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合计</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420000.69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最终优惠后总价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420000.</w:t>
            </w: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00</w:t>
            </w: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 xml:space="preserve">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税金</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lang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eastAsia="zh-CN"/>
                <w14:textFill>
                  <w14:solidFill>
                    <w14:schemeClr w14:val="tx1"/>
                  </w14:solidFill>
                </w14:textFill>
              </w:rPr>
              <w:t>税率</w:t>
            </w: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bCs/>
                <w:i w:val="0"/>
                <w:iCs w:val="0"/>
                <w:color w:val="000000" w:themeColor="text1"/>
                <w:sz w:val="24"/>
                <w:szCs w:val="24"/>
                <w:highlight w:val="none"/>
                <w:u w:val="none"/>
                <w:lang w:val="en-US" w:eastAsia="zh-CN"/>
                <w14:textFill>
                  <w14:solidFill>
                    <w14:schemeClr w14:val="tx1"/>
                  </w14:solidFill>
                </w14:textFill>
              </w:rPr>
            </w:pPr>
            <w:r>
              <w:rPr>
                <w:rFonts w:hint="eastAsia" w:ascii="宋体" w:hAnsi="宋体" w:cs="宋体"/>
                <w:b/>
                <w:bCs/>
                <w:i w:val="0"/>
                <w:iCs w:val="0"/>
                <w:color w:val="000000" w:themeColor="text1"/>
                <w:sz w:val="24"/>
                <w:szCs w:val="24"/>
                <w:highlight w:val="none"/>
                <w:u w:val="none"/>
                <w:lang w:val="en-US" w:eastAsia="zh-CN"/>
                <w14:textFill>
                  <w14:solidFill>
                    <w14:schemeClr w14:val="tx1"/>
                  </w14:solidFill>
                </w14:textFill>
              </w:rPr>
              <w:t>13%</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48318.58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360" w:hRule="atLeast"/>
          <w:jc w:val="center"/>
        </w:trPr>
        <w:tc>
          <w:tcPr>
            <w:tcW w:w="239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不含税总价</w:t>
            </w:r>
          </w:p>
        </w:tc>
        <w:tc>
          <w:tcPr>
            <w:tcW w:w="66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371681.42</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025" w:hRule="atLeast"/>
          <w:jc w:val="center"/>
        </w:trPr>
        <w:tc>
          <w:tcPr>
            <w:tcW w:w="15596" w:type="dxa"/>
            <w:gridSpan w:val="9"/>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注：1.综合单价中包含：人工费、材料费、机械费、措施费、安全文明施工费、扬尘治理增加费、疫情增加费、规费、管理费、利润、税金(增值税专用发票)、风险、调试、材料检测检验费等一切与之相关全部费用。</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2.本次清单无论是否存在缺项、漏项、工程量偏差，均视为乙方已综合考虑在固定合同总价内。</w:t>
            </w:r>
          </w:p>
        </w:tc>
      </w:tr>
    </w:tbl>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color w:val="000000" w:themeColor="text1"/>
          <w:sz w:val="24"/>
          <w:szCs w:val="24"/>
          <w:highlight w:val="none"/>
          <w14:textFill>
            <w14:solidFill>
              <w14:schemeClr w14:val="tx1"/>
            </w14:solidFill>
          </w14:textFill>
        </w:rPr>
      </w:pPr>
    </w:p>
    <w:p>
      <w:pPr>
        <w:pStyle w:val="2"/>
        <w:rPr>
          <w:rFonts w:hint="eastAsia" w:ascii="宋体" w:hAnsi="宋体" w:eastAsia="宋体" w:cs="宋体"/>
          <w:b/>
          <w:bCs/>
          <w:color w:val="000000" w:themeColor="text1"/>
          <w:sz w:val="24"/>
          <w:szCs w:val="24"/>
          <w:highlight w:val="none"/>
          <w:lang w:eastAsia="zh-CN"/>
          <w14:textFill>
            <w14:solidFill>
              <w14:schemeClr w14:val="tx1"/>
            </w14:solidFill>
          </w14:textFill>
        </w:rPr>
        <w:sectPr>
          <w:pgSz w:w="16838" w:h="11906" w:orient="landscape"/>
          <w:pgMar w:top="1304" w:right="1304" w:bottom="1304" w:left="1304" w:header="851" w:footer="992" w:gutter="0"/>
          <w:pgNumType w:fmt="decimal"/>
          <w:cols w:space="0" w:num="1"/>
          <w:rtlGutter w:val="0"/>
          <w:docGrid w:type="lines" w:linePitch="332" w:charSpace="0"/>
        </w:sectPr>
      </w:pPr>
    </w:p>
    <w:p>
      <w:pPr>
        <w:pStyle w:val="2"/>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附件二：</w:t>
      </w:r>
    </w:p>
    <w:p>
      <w:pPr>
        <w:spacing w:before="156" w:beforeLines="50" w:after="156" w:afterLines="5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default" w:ascii="宋体" w:hAnsi="宋体" w:eastAsia="宋体" w:cs="宋体"/>
          <w:b/>
          <w:bCs/>
          <w:color w:val="000000" w:themeColor="text1"/>
          <w:szCs w:val="32"/>
          <w:highlight w:val="none"/>
          <w:lang w:val="en-US" w:eastAsia="zh-CN"/>
          <w14:textFill>
            <w14:solidFill>
              <w14:schemeClr w14:val="tx1"/>
            </w14:solidFill>
          </w14:textFill>
        </w:rPr>
      </w:pPr>
      <w:r>
        <w:rPr>
          <w:rFonts w:hint="eastAsia" w:ascii="宋体" w:hAnsi="宋体" w:eastAsia="宋体" w:cs="宋体"/>
          <w:b/>
          <w:bCs/>
          <w:color w:val="000000" w:themeColor="text1"/>
          <w:szCs w:val="32"/>
          <w:highlight w:val="none"/>
          <w14:textFill>
            <w14:solidFill>
              <w14:schemeClr w14:val="tx1"/>
            </w14:solidFill>
          </w14:textFill>
        </w:rPr>
        <w:t>甲方：</w:t>
      </w:r>
      <w:r>
        <w:rPr>
          <w:rFonts w:hint="eastAsia" w:ascii="宋体" w:hAnsi="宋体" w:eastAsia="宋体" w:cs="宋体"/>
          <w:b/>
          <w:bCs/>
          <w:color w:val="000000" w:themeColor="text1"/>
          <w:szCs w:val="32"/>
          <w:highlight w:val="none"/>
          <w:u w:val="single"/>
          <w:lang w:eastAsia="zh-CN"/>
          <w14:textFill>
            <w14:solidFill>
              <w14:schemeClr w14:val="tx1"/>
            </w14:solidFill>
          </w14:textFill>
        </w:rPr>
        <w:t>洛阳莘子园置业有限公司</w:t>
      </w:r>
      <w:r>
        <w:rPr>
          <w:rFonts w:hint="eastAsia" w:ascii="宋体" w:hAnsi="宋体" w:cs="宋体"/>
          <w:b/>
          <w:bCs/>
          <w:color w:val="000000" w:themeColor="text1"/>
          <w:szCs w:val="32"/>
          <w:highlight w:val="none"/>
          <w:u w:val="single"/>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b/>
          <w:bCs/>
          <w:color w:val="000000" w:themeColor="text1"/>
          <w:szCs w:val="32"/>
          <w:highlight w:val="none"/>
          <w:lang w:val="en-US"/>
          <w14:textFill>
            <w14:solidFill>
              <w14:schemeClr w14:val="tx1"/>
            </w14:solidFill>
          </w14:textFill>
        </w:rPr>
      </w:pPr>
      <w:r>
        <w:rPr>
          <w:rFonts w:hint="eastAsia" w:ascii="宋体" w:hAnsi="宋体" w:eastAsia="宋体" w:cs="宋体"/>
          <w:b/>
          <w:bCs/>
          <w:color w:val="000000" w:themeColor="text1"/>
          <w:szCs w:val="32"/>
          <w:highlight w:val="none"/>
          <w14:textFill>
            <w14:solidFill>
              <w14:schemeClr w14:val="tx1"/>
            </w14:solidFill>
          </w14:textFill>
        </w:rPr>
        <w:t>乙方：</w:t>
      </w:r>
      <w:r>
        <w:rPr>
          <w:rFonts w:hint="eastAsia" w:ascii="宋体" w:hAnsi="宋体" w:eastAsia="宋体" w:cs="宋体"/>
          <w:b/>
          <w:bCs/>
          <w:color w:val="000000" w:themeColor="text1"/>
          <w:szCs w:val="32"/>
          <w:highlight w:val="none"/>
          <w:u w:val="single"/>
          <w:lang w:val="en-US" w:eastAsia="zh-CN"/>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 xml:space="preserve"> 三、为维护甲乙双方的合法利益，营造良好的商务环境，甲方建立多种举报渠道（如下）。甲方风控部人员将恪守职业道德，严格履行保密义务！</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themeColor="text1"/>
          <w:sz w:val="24"/>
          <w:szCs w:val="28"/>
          <w:highlight w:val="none"/>
          <w14:textFill>
            <w14:solidFill>
              <w14:schemeClr w14:val="tx1"/>
            </w14:solidFill>
          </w14:textFill>
        </w:rPr>
      </w:pPr>
      <w:r>
        <w:rPr>
          <w:rFonts w:hint="eastAsia" w:ascii="宋体" w:hAnsi="宋体" w:eastAsia="宋体" w:cs="宋体"/>
          <w:bCs/>
          <w:color w:val="000000" w:themeColor="text1"/>
          <w:sz w:val="24"/>
          <w:szCs w:val="28"/>
          <w:highlight w:val="none"/>
          <w14:textFill>
            <w14:solidFill>
              <w14:schemeClr w14:val="tx1"/>
            </w14:solidFill>
          </w14:textFill>
        </w:rPr>
        <w:t>（1）微信小程序举报（扫描右侧二维码进入程序，举报信息直达董事长）；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8"/>
          <w:highlight w:val="none"/>
          <w14:textFill>
            <w14:solidFill>
              <w14:schemeClr w14:val="tx1"/>
            </w14:solidFill>
          </w14:textFill>
        </w:rPr>
        <w:t>（2）邮箱：hddcfkb@Foxmail.com</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（3）电话：集团首席风控官：13903793259</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（4）电话：集团审计总监：18137710188</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（5）电话：地产风控总监：18638357973</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（6）电话：地产风控经理：15670305910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（7）直接和风控部人员约定场所当面举报。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color w:val="000000" w:themeColor="text1"/>
          <w:sz w:val="24"/>
          <w:szCs w:val="28"/>
          <w:highlight w:val="none"/>
          <w14:textFill>
            <w14:solidFill>
              <w14:schemeClr w14:val="tx1"/>
            </w14:solidFill>
          </w14:textFill>
        </w:rPr>
      </w:pPr>
      <w:r>
        <w:rPr>
          <w:rFonts w:hint="eastAsia" w:ascii="宋体" w:hAnsi="宋体" w:eastAsia="宋体" w:cs="宋体"/>
          <w:b/>
          <w:color w:val="000000" w:themeColor="text1"/>
          <w:sz w:val="24"/>
          <w:szCs w:val="28"/>
          <w:highlight w:val="none"/>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8"/>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8"/>
          <w:highlight w:val="none"/>
          <w14:textFill>
            <w14:solidFill>
              <w14:schemeClr w14:val="tx1"/>
            </w14:solidFill>
          </w14:textFill>
        </w:rPr>
        <w:t>11.其它违反法律或者招标人公司相关制度的行为。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甲方：</w:t>
      </w:r>
      <w:r>
        <w:rPr>
          <w:rFonts w:hint="eastAsia" w:ascii="宋体" w:hAnsi="宋体" w:eastAsia="宋体" w:cs="宋体"/>
          <w:color w:val="000000" w:themeColor="text1"/>
          <w:sz w:val="24"/>
          <w:szCs w:val="24"/>
          <w:highlight w:val="none"/>
          <w14:textFill>
            <w14:solidFill>
              <w14:schemeClr w14:val="tx1"/>
            </w14:solidFill>
          </w14:textFill>
        </w:rPr>
        <w:t>洛阳莘子园置业有限公司</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lang w:eastAsia="zh-CN"/>
          <w14:textFill>
            <w14:solidFill>
              <w14:schemeClr w14:val="tx1"/>
            </w14:solidFill>
          </w14:textFill>
        </w:rPr>
        <w:t>河南省高星实业股份有限公司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签署日期：</w:t>
      </w:r>
      <w:r>
        <w:rPr>
          <w:rFonts w:hint="eastAsia" w:ascii="宋体" w:hAnsi="宋体" w:eastAsia="宋体" w:cs="宋体"/>
          <w:color w:val="000000" w:themeColor="text1"/>
          <w:sz w:val="24"/>
          <w:highlight w:val="none"/>
          <w:lang w:val="en-US" w:eastAsia="zh-CN"/>
          <w14:textFill>
            <w14:solidFill>
              <w14:schemeClr w14:val="tx1"/>
            </w14:solidFill>
          </w14:textFill>
        </w:rPr>
        <w:t>2021年0</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日</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签署日期：</w:t>
      </w:r>
      <w:r>
        <w:rPr>
          <w:rFonts w:hint="eastAsia" w:ascii="宋体" w:hAnsi="宋体" w:eastAsia="宋体" w:cs="宋体"/>
          <w:color w:val="000000" w:themeColor="text1"/>
          <w:sz w:val="24"/>
          <w:highlight w:val="none"/>
          <w:lang w:val="en-US" w:eastAsia="zh-CN"/>
          <w14:textFill>
            <w14:solidFill>
              <w14:schemeClr w14:val="tx1"/>
            </w14:solidFill>
          </w14:textFill>
        </w:rPr>
        <w:t>2021年0</w:t>
      </w:r>
      <w:r>
        <w:rPr>
          <w:rFonts w:hint="eastAsia" w:ascii="宋体" w:hAnsi="宋体" w:cs="宋体"/>
          <w:color w:val="000000" w:themeColor="text1"/>
          <w:sz w:val="24"/>
          <w:highlight w:val="none"/>
          <w:lang w:val="en-US" w:eastAsia="zh-CN"/>
          <w14:textFill>
            <w14:solidFill>
              <w14:schemeClr w14:val="tx1"/>
            </w14:solidFill>
          </w14:textFill>
        </w:rPr>
        <w:t>9</w:t>
      </w:r>
      <w:r>
        <w:rPr>
          <w:rFonts w:hint="eastAsia" w:ascii="宋体" w:hAnsi="宋体" w:eastAsia="宋体" w:cs="宋体"/>
          <w:color w:val="000000" w:themeColor="text1"/>
          <w:sz w:val="24"/>
          <w:highlight w:val="none"/>
          <w:lang w:val="en-US" w:eastAsia="zh-CN"/>
          <w14:textFill>
            <w14:solidFill>
              <w14:schemeClr w14:val="tx1"/>
            </w14:solidFill>
          </w14:textFill>
        </w:rPr>
        <w:t>月</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日</w:t>
      </w:r>
    </w:p>
    <w:sectPr>
      <w:pgSz w:w="11906" w:h="16838"/>
      <w:pgMar w:top="1304" w:right="1304" w:bottom="1304" w:left="1304" w:header="851" w:footer="992" w:gutter="0"/>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25</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D56C8"/>
    <w:rsid w:val="02973B4A"/>
    <w:rsid w:val="0394727A"/>
    <w:rsid w:val="04C645B8"/>
    <w:rsid w:val="060E0041"/>
    <w:rsid w:val="06AA2067"/>
    <w:rsid w:val="09103C35"/>
    <w:rsid w:val="09B3075D"/>
    <w:rsid w:val="09D64BEF"/>
    <w:rsid w:val="0AF242D0"/>
    <w:rsid w:val="0B3761E0"/>
    <w:rsid w:val="0B6E33AA"/>
    <w:rsid w:val="0BBF13C2"/>
    <w:rsid w:val="0BCC488B"/>
    <w:rsid w:val="0C5037E1"/>
    <w:rsid w:val="0FFC238E"/>
    <w:rsid w:val="101D29DA"/>
    <w:rsid w:val="1052224E"/>
    <w:rsid w:val="10CF0DB3"/>
    <w:rsid w:val="11A93D73"/>
    <w:rsid w:val="12091956"/>
    <w:rsid w:val="133860DC"/>
    <w:rsid w:val="138A511D"/>
    <w:rsid w:val="13F44B73"/>
    <w:rsid w:val="140A71E4"/>
    <w:rsid w:val="16D70D41"/>
    <w:rsid w:val="1721737C"/>
    <w:rsid w:val="17C75BFB"/>
    <w:rsid w:val="17E06657"/>
    <w:rsid w:val="194203B1"/>
    <w:rsid w:val="1C595D14"/>
    <w:rsid w:val="1DC37816"/>
    <w:rsid w:val="20416C1C"/>
    <w:rsid w:val="225C1081"/>
    <w:rsid w:val="248B3F7E"/>
    <w:rsid w:val="26595732"/>
    <w:rsid w:val="26F003A6"/>
    <w:rsid w:val="283C1CCA"/>
    <w:rsid w:val="28E53559"/>
    <w:rsid w:val="294B4BAF"/>
    <w:rsid w:val="2C4705C4"/>
    <w:rsid w:val="2C7D768E"/>
    <w:rsid w:val="2CD44678"/>
    <w:rsid w:val="2CF16B03"/>
    <w:rsid w:val="2ED24916"/>
    <w:rsid w:val="309875E7"/>
    <w:rsid w:val="31CB0345"/>
    <w:rsid w:val="32AA2A86"/>
    <w:rsid w:val="35F424B6"/>
    <w:rsid w:val="37A71D19"/>
    <w:rsid w:val="3A52249D"/>
    <w:rsid w:val="3B881BDA"/>
    <w:rsid w:val="3B8A6BE7"/>
    <w:rsid w:val="3D1F52D8"/>
    <w:rsid w:val="3D963A53"/>
    <w:rsid w:val="3DDB616C"/>
    <w:rsid w:val="3FB336C0"/>
    <w:rsid w:val="427E19A8"/>
    <w:rsid w:val="42B973B5"/>
    <w:rsid w:val="42FA229C"/>
    <w:rsid w:val="43EC3133"/>
    <w:rsid w:val="4401006E"/>
    <w:rsid w:val="44D17C4A"/>
    <w:rsid w:val="45245129"/>
    <w:rsid w:val="46503CB2"/>
    <w:rsid w:val="46D7286C"/>
    <w:rsid w:val="47577D40"/>
    <w:rsid w:val="47B00325"/>
    <w:rsid w:val="47ED56C8"/>
    <w:rsid w:val="47F30A81"/>
    <w:rsid w:val="4A3F3C50"/>
    <w:rsid w:val="4B616238"/>
    <w:rsid w:val="4F81755F"/>
    <w:rsid w:val="4F9B0F94"/>
    <w:rsid w:val="4FD96F44"/>
    <w:rsid w:val="52DC06EE"/>
    <w:rsid w:val="530B37AE"/>
    <w:rsid w:val="53C13073"/>
    <w:rsid w:val="56E650EA"/>
    <w:rsid w:val="57020527"/>
    <w:rsid w:val="58E509FF"/>
    <w:rsid w:val="58F63D8F"/>
    <w:rsid w:val="59CB622C"/>
    <w:rsid w:val="5A81033E"/>
    <w:rsid w:val="5B3E60A4"/>
    <w:rsid w:val="5BDD31C5"/>
    <w:rsid w:val="5CD82731"/>
    <w:rsid w:val="5DD83979"/>
    <w:rsid w:val="5E8572A7"/>
    <w:rsid w:val="6001150C"/>
    <w:rsid w:val="60E057C9"/>
    <w:rsid w:val="61BC40D0"/>
    <w:rsid w:val="624E319C"/>
    <w:rsid w:val="651D6D0F"/>
    <w:rsid w:val="659A3148"/>
    <w:rsid w:val="67E41400"/>
    <w:rsid w:val="67F170A8"/>
    <w:rsid w:val="690E7CE6"/>
    <w:rsid w:val="69CA6EA1"/>
    <w:rsid w:val="6AA54099"/>
    <w:rsid w:val="6D8D6BE4"/>
    <w:rsid w:val="6DB130BA"/>
    <w:rsid w:val="6EAB6BD2"/>
    <w:rsid w:val="709C020D"/>
    <w:rsid w:val="72FA076C"/>
    <w:rsid w:val="754404A8"/>
    <w:rsid w:val="76AF748E"/>
    <w:rsid w:val="78683FD6"/>
    <w:rsid w:val="78C35BBD"/>
    <w:rsid w:val="79857F37"/>
    <w:rsid w:val="7BB476D9"/>
    <w:rsid w:val="7BCA485D"/>
    <w:rsid w:val="7D6F07F0"/>
    <w:rsid w:val="7E0F484E"/>
    <w:rsid w:val="7E13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5">
    <w:name w:val="Body Text"/>
    <w:basedOn w:val="1"/>
    <w:next w:val="6"/>
    <w:qFormat/>
    <w:uiPriority w:val="0"/>
    <w:pPr>
      <w:spacing w:line="360" w:lineRule="auto"/>
    </w:pPr>
    <w:rPr>
      <w:rFonts w:ascii="Times New Roman" w:hAnsi="Times New Roman"/>
      <w:szCs w:val="20"/>
    </w:rPr>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p0"/>
    <w:basedOn w:val="1"/>
    <w:qFormat/>
    <w:uiPriority w:val="99"/>
    <w:pPr>
      <w:widowControl/>
    </w:pPr>
    <w:rPr>
      <w:rFonts w:ascii="Times New Roman" w:hAnsi="Times New Roman"/>
      <w:kern w:val="0"/>
      <w:szCs w:val="21"/>
    </w:rPr>
  </w:style>
  <w:style w:type="character" w:customStyle="1" w:styleId="15">
    <w:name w:val="ca-10"/>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2021-09-02T08:10:00Z</dcterms:created>
  <dc:creator>Administrator</dc:creator>
  <cp:lastModifiedBy>Administrator</cp:lastModifiedBy>
  <dcterms:modified xsi:type="dcterms:W3CDTF">2021-09-10T01:19:35Z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73CA3C4FDCD14D418091CE3FB9A31F9B</vt:lpwstr>
  </property>
</Properties>
</file>