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val="0"/>
        <w:spacing w:line="360" w:lineRule="auto"/>
        <w:rPr>
          <w:rFonts w:ascii="宋体" w:hAnsi="宋体" w:cs="宋体"/>
          <w:b/>
          <w:color w:val="000000" w:themeColor="text1"/>
          <w:szCs w:val="24"/>
          <w:highlight w:val="none"/>
          <w14:textFill>
            <w14:solidFill>
              <w14:schemeClr w14:val="tx1"/>
            </w14:solidFill>
          </w14:textFill>
        </w:rPr>
      </w:pPr>
    </w:p>
    <w:p>
      <w:pPr>
        <w:spacing w:line="360" w:lineRule="auto"/>
        <w:rPr>
          <w:rStyle w:val="11"/>
          <w:rFonts w:ascii="宋体" w:hAnsi="宋体" w:cs="宋体"/>
          <w:b/>
          <w:bCs/>
          <w:color w:val="000000" w:themeColor="text1"/>
          <w:kern w:val="0"/>
          <w:szCs w:val="24"/>
          <w:highlight w:val="none"/>
          <w14:textFill>
            <w14:solidFill>
              <w14:schemeClr w14:val="tx1"/>
            </w14:solidFill>
          </w14:textFill>
        </w:rPr>
      </w:pPr>
    </w:p>
    <w:p>
      <w:pPr>
        <w:spacing w:line="360" w:lineRule="auto"/>
        <w:rPr>
          <w:rStyle w:val="11"/>
          <w:rFonts w:ascii="宋体" w:hAnsi="宋体" w:cs="宋体"/>
          <w:b/>
          <w:bCs/>
          <w:color w:val="000000" w:themeColor="text1"/>
          <w:kern w:val="0"/>
          <w:szCs w:val="24"/>
          <w:highlight w:val="none"/>
          <w14:textFill>
            <w14:solidFill>
              <w14:schemeClr w14:val="tx1"/>
            </w14:solidFill>
          </w14:textFill>
        </w:rPr>
      </w:pPr>
    </w:p>
    <w:p>
      <w:pPr>
        <w:spacing w:line="360" w:lineRule="auto"/>
        <w:rPr>
          <w:rStyle w:val="11"/>
          <w:rFonts w:ascii="宋体" w:hAnsi="宋体" w:cs="宋体"/>
          <w:b/>
          <w:bCs/>
          <w:color w:val="000000" w:themeColor="text1"/>
          <w:kern w:val="0"/>
          <w:szCs w:val="24"/>
          <w:highlight w:val="none"/>
          <w14:textFill>
            <w14:solidFill>
              <w14:schemeClr w14:val="tx1"/>
            </w14:solidFill>
          </w14:textFill>
        </w:rPr>
      </w:pPr>
    </w:p>
    <w:p>
      <w:pPr>
        <w:spacing w:line="360" w:lineRule="auto"/>
        <w:jc w:val="center"/>
        <w:rPr>
          <w:rFonts w:hint="eastAsia" w:ascii="宋体" w:hAnsi="宋体" w:eastAsia="宋体" w:cs="宋体"/>
          <w:color w:val="000000" w:themeColor="text1"/>
          <w:kern w:val="0"/>
          <w:sz w:val="48"/>
          <w:szCs w:val="48"/>
          <w:highlight w:val="none"/>
          <w:lang w:val="en-US" w:eastAsia="zh-CN"/>
          <w14:textFill>
            <w14:solidFill>
              <w14:schemeClr w14:val="tx1"/>
            </w14:solidFill>
          </w14:textFill>
        </w:rPr>
      </w:pPr>
      <w:r>
        <w:rPr>
          <w:rFonts w:hint="eastAsia" w:ascii="宋体" w:hAnsi="宋体" w:cs="宋体"/>
          <w:b/>
          <w:bCs/>
          <w:color w:val="000000" w:themeColor="text1"/>
          <w:kern w:val="0"/>
          <w:sz w:val="48"/>
          <w:szCs w:val="48"/>
          <w:highlight w:val="none"/>
          <w14:textFill>
            <w14:solidFill>
              <w14:schemeClr w14:val="tx1"/>
            </w14:solidFill>
          </w14:textFill>
        </w:rPr>
        <w:t>宜阳山水文苑项目智能化工程施工合同</w:t>
      </w:r>
    </w:p>
    <w:p>
      <w:pPr>
        <w:spacing w:line="360" w:lineRule="auto"/>
        <w:rPr>
          <w:rFonts w:ascii="宋体" w:hAnsi="宋体" w:cs="宋体"/>
          <w:b/>
          <w:color w:val="000000" w:themeColor="text1"/>
          <w:kern w:val="0"/>
          <w:szCs w:val="24"/>
          <w:highlight w:val="none"/>
          <w14:textFill>
            <w14:solidFill>
              <w14:schemeClr w14:val="tx1"/>
            </w14:solidFill>
          </w14:textFill>
        </w:rPr>
      </w:pPr>
    </w:p>
    <w:p>
      <w:pPr>
        <w:spacing w:line="360" w:lineRule="auto"/>
        <w:rPr>
          <w:rFonts w:ascii="宋体" w:hAnsi="宋体" w:cs="宋体"/>
          <w:b/>
          <w:color w:val="000000" w:themeColor="text1"/>
          <w:kern w:val="0"/>
          <w:szCs w:val="24"/>
          <w:highlight w:val="none"/>
          <w14:textFill>
            <w14:solidFill>
              <w14:schemeClr w14:val="tx1"/>
            </w14:solidFill>
          </w14:textFill>
        </w:rPr>
      </w:pPr>
    </w:p>
    <w:p>
      <w:pPr>
        <w:spacing w:line="360" w:lineRule="auto"/>
        <w:rPr>
          <w:rFonts w:ascii="宋体" w:hAnsi="宋体" w:cs="宋体"/>
          <w:b/>
          <w:color w:val="000000" w:themeColor="text1"/>
          <w:kern w:val="0"/>
          <w:szCs w:val="24"/>
          <w:highlight w:val="none"/>
          <w14:textFill>
            <w14:solidFill>
              <w14:schemeClr w14:val="tx1"/>
            </w14:solidFill>
          </w14:textFill>
        </w:rPr>
      </w:pPr>
    </w:p>
    <w:p>
      <w:pPr>
        <w:pStyle w:val="2"/>
        <w:rPr>
          <w:rFonts w:hAnsi="宋体" w:cs="宋体"/>
          <w:color w:val="000000" w:themeColor="text1"/>
          <w:position w:val="0"/>
          <w:szCs w:val="24"/>
          <w:highlight w:val="none"/>
          <w14:textFill>
            <w14:solidFill>
              <w14:schemeClr w14:val="tx1"/>
            </w14:solidFill>
          </w14:textFill>
        </w:rPr>
      </w:pPr>
    </w:p>
    <w:p>
      <w:pPr>
        <w:pStyle w:val="2"/>
        <w:rPr>
          <w:rFonts w:hAnsi="宋体" w:cs="宋体"/>
          <w:color w:val="000000" w:themeColor="text1"/>
          <w:position w:val="0"/>
          <w:szCs w:val="24"/>
          <w:highlight w:val="none"/>
          <w14:textFill>
            <w14:solidFill>
              <w14:schemeClr w14:val="tx1"/>
            </w14:solidFill>
          </w14:textFill>
        </w:rPr>
      </w:pPr>
    </w:p>
    <w:p>
      <w:pPr>
        <w:pStyle w:val="2"/>
        <w:rPr>
          <w:rFonts w:hAnsi="宋体" w:cs="宋体"/>
          <w:color w:val="000000" w:themeColor="text1"/>
          <w:position w:val="0"/>
          <w:szCs w:val="24"/>
          <w:highlight w:val="none"/>
          <w14:textFill>
            <w14:solidFill>
              <w14:schemeClr w14:val="tx1"/>
            </w14:solidFill>
          </w14:textFill>
        </w:rPr>
      </w:pPr>
    </w:p>
    <w:p>
      <w:pPr>
        <w:pStyle w:val="2"/>
        <w:rPr>
          <w:rFonts w:hAnsi="宋体" w:cs="宋体"/>
          <w:color w:val="000000" w:themeColor="text1"/>
          <w:position w:val="0"/>
          <w:szCs w:val="24"/>
          <w:highlight w:val="none"/>
          <w14:textFill>
            <w14:solidFill>
              <w14:schemeClr w14:val="tx1"/>
            </w14:solidFill>
          </w14:textFill>
        </w:rPr>
      </w:pPr>
    </w:p>
    <w:p>
      <w:pPr>
        <w:pStyle w:val="2"/>
        <w:rPr>
          <w:rFonts w:hAnsi="宋体" w:cs="宋体"/>
          <w:color w:val="000000" w:themeColor="text1"/>
          <w:position w:val="0"/>
          <w:szCs w:val="24"/>
          <w:highlight w:val="none"/>
          <w14:textFill>
            <w14:solidFill>
              <w14:schemeClr w14:val="tx1"/>
            </w14:solidFill>
          </w14:textFill>
        </w:rPr>
      </w:pPr>
    </w:p>
    <w:p>
      <w:pPr>
        <w:pStyle w:val="2"/>
        <w:rPr>
          <w:rFonts w:hAnsi="宋体" w:cs="宋体"/>
          <w:color w:val="000000" w:themeColor="text1"/>
          <w:position w:val="0"/>
          <w:szCs w:val="24"/>
          <w:highlight w:val="none"/>
          <w14:textFill>
            <w14:solidFill>
              <w14:schemeClr w14:val="tx1"/>
            </w14:solidFill>
          </w14:textFill>
        </w:rPr>
      </w:pPr>
    </w:p>
    <w:p>
      <w:pPr>
        <w:pStyle w:val="2"/>
        <w:rPr>
          <w:rFonts w:hAnsi="宋体" w:cs="宋体"/>
          <w:color w:val="000000" w:themeColor="text1"/>
          <w:position w:val="0"/>
          <w:szCs w:val="24"/>
          <w:highlight w:val="none"/>
          <w14:textFill>
            <w14:solidFill>
              <w14:schemeClr w14:val="tx1"/>
            </w14:solidFill>
          </w14:textFill>
        </w:rPr>
      </w:pPr>
    </w:p>
    <w:p>
      <w:pPr>
        <w:pStyle w:val="2"/>
        <w:rPr>
          <w:rFonts w:hAnsi="宋体" w:cs="宋体"/>
          <w:color w:val="000000" w:themeColor="text1"/>
          <w:position w:val="0"/>
          <w:szCs w:val="24"/>
          <w:highlight w:val="none"/>
          <w14:textFill>
            <w14:solidFill>
              <w14:schemeClr w14:val="tx1"/>
            </w14:solidFill>
          </w14:textFill>
        </w:rPr>
      </w:pPr>
    </w:p>
    <w:p>
      <w:pPr>
        <w:pStyle w:val="2"/>
        <w:rPr>
          <w:rFonts w:hAnsi="宋体" w:cs="宋体"/>
          <w:color w:val="000000" w:themeColor="text1"/>
          <w:position w:val="0"/>
          <w:szCs w:val="24"/>
          <w:highlight w:val="none"/>
          <w14:textFill>
            <w14:solidFill>
              <w14:schemeClr w14:val="tx1"/>
            </w14:solidFill>
          </w14:textFill>
        </w:rPr>
      </w:pPr>
    </w:p>
    <w:p>
      <w:pPr>
        <w:spacing w:line="360" w:lineRule="auto"/>
        <w:rPr>
          <w:rFonts w:ascii="宋体" w:hAnsi="宋体" w:cs="宋体"/>
          <w:b/>
          <w:color w:val="000000" w:themeColor="text1"/>
          <w:kern w:val="0"/>
          <w:szCs w:val="24"/>
          <w:highlight w:val="none"/>
          <w14:textFill>
            <w14:solidFill>
              <w14:schemeClr w14:val="tx1"/>
            </w14:solidFill>
          </w14:textFill>
        </w:rPr>
      </w:pPr>
    </w:p>
    <w:p>
      <w:pPr>
        <w:spacing w:line="360" w:lineRule="auto"/>
        <w:rPr>
          <w:rFonts w:ascii="宋体" w:hAnsi="宋体" w:cs="宋体"/>
          <w:b/>
          <w:color w:val="000000" w:themeColor="text1"/>
          <w:kern w:val="0"/>
          <w:szCs w:val="24"/>
          <w:highlight w:val="none"/>
          <w14:textFill>
            <w14:solidFill>
              <w14:schemeClr w14:val="tx1"/>
            </w14:solidFill>
          </w14:textFill>
        </w:rPr>
      </w:pPr>
    </w:p>
    <w:p>
      <w:pPr>
        <w:spacing w:line="360" w:lineRule="auto"/>
        <w:rPr>
          <w:rFonts w:ascii="宋体" w:hAnsi="宋体" w:cs="宋体"/>
          <w:b/>
          <w:color w:val="000000" w:themeColor="text1"/>
          <w:kern w:val="0"/>
          <w:szCs w:val="24"/>
          <w:highlight w:val="none"/>
          <w14:textFill>
            <w14:solidFill>
              <w14:schemeClr w14:val="tx1"/>
            </w14:solidFill>
          </w14:textFill>
        </w:rPr>
      </w:pPr>
    </w:p>
    <w:p>
      <w:pPr>
        <w:spacing w:line="360" w:lineRule="auto"/>
        <w:rPr>
          <w:rFonts w:ascii="宋体" w:hAnsi="宋体" w:cs="宋体"/>
          <w:b/>
          <w:color w:val="000000" w:themeColor="text1"/>
          <w:kern w:val="0"/>
          <w:szCs w:val="24"/>
          <w:highlight w:val="none"/>
          <w14:textFill>
            <w14:solidFill>
              <w14:schemeClr w14:val="tx1"/>
            </w14:solidFill>
          </w14:textFill>
        </w:rPr>
      </w:pPr>
    </w:p>
    <w:p>
      <w:pPr>
        <w:spacing w:line="360" w:lineRule="auto"/>
        <w:ind w:firstLine="2100" w:firstLineChars="700"/>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kern w:val="0"/>
          <w:sz w:val="30"/>
          <w:szCs w:val="30"/>
          <w:highlight w:val="none"/>
          <w14:textFill>
            <w14:solidFill>
              <w14:schemeClr w14:val="tx1"/>
            </w14:solidFill>
          </w14:textFill>
        </w:rPr>
        <w:t>成本代码：4.11</w:t>
      </w:r>
    </w:p>
    <w:p>
      <w:pPr>
        <w:spacing w:line="360" w:lineRule="auto"/>
        <w:ind w:firstLine="2100" w:firstLineChars="700"/>
        <w:rPr>
          <w:rFonts w:ascii="宋体" w:hAnsi="宋体" w:cs="宋体"/>
          <w:color w:val="000000" w:themeColor="text1"/>
          <w:kern w:val="0"/>
          <w:sz w:val="30"/>
          <w:szCs w:val="30"/>
          <w:highlight w:val="none"/>
          <w14:textFill>
            <w14:solidFill>
              <w14:schemeClr w14:val="tx1"/>
            </w14:solidFill>
          </w14:textFill>
        </w:rPr>
      </w:pPr>
      <w:r>
        <w:rPr>
          <w:rFonts w:hint="eastAsia" w:ascii="宋体" w:hAnsi="宋体" w:cs="宋体"/>
          <w:color w:val="000000" w:themeColor="text1"/>
          <w:kern w:val="0"/>
          <w:sz w:val="30"/>
          <w:szCs w:val="30"/>
          <w:highlight w:val="none"/>
          <w14:textFill>
            <w14:solidFill>
              <w14:schemeClr w14:val="tx1"/>
            </w14:solidFill>
          </w14:textFill>
        </w:rPr>
        <w:t>合同编号：SSWY.01-JP-096</w:t>
      </w:r>
    </w:p>
    <w:p>
      <w:pPr>
        <w:spacing w:line="360" w:lineRule="auto"/>
        <w:ind w:firstLine="2100" w:firstLineChars="700"/>
        <w:rPr>
          <w:rFonts w:ascii="宋体" w:hAnsi="宋体" w:cs="宋体"/>
          <w:color w:val="000000" w:themeColor="text1"/>
          <w:kern w:val="0"/>
          <w:sz w:val="30"/>
          <w:szCs w:val="30"/>
          <w:highlight w:val="none"/>
          <w14:textFill>
            <w14:solidFill>
              <w14:schemeClr w14:val="tx1"/>
            </w14:solidFill>
          </w14:textFill>
        </w:rPr>
      </w:pPr>
      <w:r>
        <w:rPr>
          <w:rFonts w:hint="eastAsia" w:ascii="宋体" w:hAnsi="宋体" w:cs="宋体"/>
          <w:color w:val="000000" w:themeColor="text1"/>
          <w:kern w:val="0"/>
          <w:sz w:val="30"/>
          <w:szCs w:val="30"/>
          <w:highlight w:val="none"/>
          <w14:textFill>
            <w14:solidFill>
              <w14:schemeClr w14:val="tx1"/>
            </w14:solidFill>
          </w14:textFill>
        </w:rPr>
        <w:t>甲方：</w:t>
      </w:r>
      <w:r>
        <w:rPr>
          <w:rFonts w:hint="eastAsia" w:ascii="宋体" w:hAnsi="宋体" w:cs="宋体"/>
          <w:color w:val="000000" w:themeColor="text1"/>
          <w:kern w:val="0"/>
          <w:sz w:val="30"/>
          <w:szCs w:val="30"/>
          <w:highlight w:val="none"/>
          <w:u w:val="single"/>
          <w14:textFill>
            <w14:solidFill>
              <w14:schemeClr w14:val="tx1"/>
            </w14:solidFill>
          </w14:textFill>
        </w:rPr>
        <w:t xml:space="preserve"> 洛阳莘子园置业有限公司 </w:t>
      </w:r>
    </w:p>
    <w:p>
      <w:pPr>
        <w:spacing w:line="360" w:lineRule="auto"/>
        <w:ind w:firstLine="2100" w:firstLineChars="700"/>
        <w:rPr>
          <w:rFonts w:ascii="宋体" w:hAnsi="宋体" w:cs="宋体"/>
          <w:color w:val="000000" w:themeColor="text1"/>
          <w:kern w:val="0"/>
          <w:szCs w:val="24"/>
          <w:highlight w:val="none"/>
          <w:u w:val="single"/>
          <w14:textFill>
            <w14:solidFill>
              <w14:schemeClr w14:val="tx1"/>
            </w14:solidFill>
          </w14:textFill>
        </w:rPr>
      </w:pPr>
      <w:r>
        <w:rPr>
          <w:rFonts w:hint="eastAsia" w:ascii="宋体" w:hAnsi="宋体" w:cs="宋体"/>
          <w:color w:val="000000" w:themeColor="text1"/>
          <w:kern w:val="0"/>
          <w:sz w:val="30"/>
          <w:szCs w:val="30"/>
          <w:highlight w:val="none"/>
          <w14:textFill>
            <w14:solidFill>
              <w14:schemeClr w14:val="tx1"/>
            </w14:solidFill>
          </w14:textFill>
        </w:rPr>
        <w:t>乙方：</w:t>
      </w:r>
      <w:r>
        <w:rPr>
          <w:rFonts w:hint="eastAsia" w:ascii="宋体" w:hAnsi="宋体" w:cs="宋体"/>
          <w:color w:val="000000" w:themeColor="text1"/>
          <w:kern w:val="0"/>
          <w:sz w:val="30"/>
          <w:szCs w:val="30"/>
          <w:highlight w:val="none"/>
          <w:u w:val="single"/>
          <w14:textFill>
            <w14:solidFill>
              <w14:schemeClr w14:val="tx1"/>
            </w14:solidFill>
          </w14:textFill>
        </w:rPr>
        <w:t>河南益玮电子科技有限公司</w:t>
      </w:r>
    </w:p>
    <w:p>
      <w:pPr>
        <w:pStyle w:val="2"/>
        <w:adjustRightInd/>
        <w:spacing w:line="360" w:lineRule="auto"/>
        <w:ind w:firstLine="2100" w:firstLineChars="700"/>
        <w:jc w:val="both"/>
        <w:rPr>
          <w:rFonts w:hAnsi="宋体" w:cs="宋体"/>
          <w:b w:val="0"/>
          <w:bCs/>
          <w:color w:val="000000" w:themeColor="text1"/>
          <w:position w:val="0"/>
          <w:sz w:val="30"/>
          <w:szCs w:val="30"/>
          <w:highlight w:val="none"/>
          <w:u w:val="single"/>
          <w14:textFill>
            <w14:solidFill>
              <w14:schemeClr w14:val="tx1"/>
            </w14:solidFill>
          </w14:textFill>
        </w:rPr>
      </w:pPr>
      <w:r>
        <w:rPr>
          <w:rFonts w:hint="eastAsia" w:hAnsi="宋体" w:cs="宋体"/>
          <w:b w:val="0"/>
          <w:bCs/>
          <w:color w:val="000000" w:themeColor="text1"/>
          <w:position w:val="0"/>
          <w:sz w:val="30"/>
          <w:szCs w:val="30"/>
          <w:highlight w:val="none"/>
          <w14:textFill>
            <w14:solidFill>
              <w14:schemeClr w14:val="tx1"/>
            </w14:solidFill>
          </w14:textFill>
        </w:rPr>
        <w:t>签订时间：</w:t>
      </w:r>
      <w:r>
        <w:rPr>
          <w:rFonts w:hint="eastAsia" w:hAnsi="宋体" w:cs="宋体"/>
          <w:b w:val="0"/>
          <w:bCs/>
          <w:color w:val="000000" w:themeColor="text1"/>
          <w:position w:val="0"/>
          <w:sz w:val="30"/>
          <w:szCs w:val="30"/>
          <w:highlight w:val="none"/>
          <w:u w:val="single"/>
          <w14:textFill>
            <w14:solidFill>
              <w14:schemeClr w14:val="tx1"/>
            </w14:solidFill>
          </w14:textFill>
        </w:rPr>
        <w:t xml:space="preserve">  2021年09月   日 </w:t>
      </w:r>
    </w:p>
    <w:p>
      <w:pPr>
        <w:widowControl/>
        <w:spacing w:line="360" w:lineRule="auto"/>
        <w:rPr>
          <w:rFonts w:ascii="宋体" w:hAnsi="宋体" w:cs="宋体"/>
          <w:color w:val="000000" w:themeColor="text1"/>
          <w:kern w:val="0"/>
          <w:szCs w:val="24"/>
          <w:highlight w:val="none"/>
          <w14:textFill>
            <w14:solidFill>
              <w14:schemeClr w14:val="tx1"/>
            </w14:solidFill>
          </w14:textFill>
        </w:rPr>
      </w:pPr>
    </w:p>
    <w:p>
      <w:pPr>
        <w:widowControl/>
        <w:spacing w:line="360" w:lineRule="auto"/>
        <w:jc w:val="center"/>
        <w:rPr>
          <w:rFonts w:hint="eastAsia" w:ascii="宋体" w:hAnsi="宋体" w:cs="宋体"/>
          <w:b/>
          <w:bCs/>
          <w:color w:val="000000" w:themeColor="text1"/>
          <w:kern w:val="0"/>
          <w:sz w:val="32"/>
          <w:szCs w:val="32"/>
          <w:highlight w:val="none"/>
          <w14:textFill>
            <w14:solidFill>
              <w14:schemeClr w14:val="tx1"/>
            </w14:solidFill>
          </w14:textFill>
        </w:rPr>
        <w:sectPr>
          <w:headerReference r:id="rId3" w:type="default"/>
          <w:pgSz w:w="11906" w:h="16838"/>
          <w:pgMar w:top="1304" w:right="1304" w:bottom="1304" w:left="1304" w:header="850" w:footer="850" w:gutter="0"/>
          <w:pgNumType w:start="1"/>
          <w:cols w:space="425" w:num="1"/>
          <w:docGrid w:type="lines" w:linePitch="312" w:charSpace="0"/>
        </w:sectPr>
      </w:pPr>
    </w:p>
    <w:p>
      <w:pPr>
        <w:widowControl/>
        <w:spacing w:line="360" w:lineRule="auto"/>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宜阳山水文苑项目智能化工程施工合同</w:t>
      </w:r>
    </w:p>
    <w:p>
      <w:pPr>
        <w:spacing w:line="360" w:lineRule="auto"/>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甲方（全称）：</w:t>
      </w:r>
      <w:r>
        <w:rPr>
          <w:rFonts w:hint="eastAsia" w:ascii="宋体" w:hAnsi="宋体" w:cs="宋体"/>
          <w:b/>
          <w:bCs/>
          <w:color w:val="000000" w:themeColor="text1"/>
          <w:kern w:val="0"/>
          <w:szCs w:val="24"/>
          <w:highlight w:val="none"/>
          <w:u w:val="single"/>
          <w14:textFill>
            <w14:solidFill>
              <w14:schemeClr w14:val="tx1"/>
            </w14:solidFill>
          </w14:textFill>
        </w:rPr>
        <w:t xml:space="preserve"> 洛阳莘子园置业有限公司 </w:t>
      </w:r>
    </w:p>
    <w:p>
      <w:pPr>
        <w:spacing w:line="360" w:lineRule="auto"/>
        <w:rPr>
          <w:rFonts w:ascii="宋体" w:hAnsi="宋体" w:cs="宋体"/>
          <w:b/>
          <w:bCs/>
          <w:color w:val="000000" w:themeColor="text1"/>
          <w:kern w:val="0"/>
          <w:szCs w:val="24"/>
          <w:highlight w:val="none"/>
          <w:u w:val="singl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乙方（全称）：</w:t>
      </w:r>
      <w:r>
        <w:rPr>
          <w:rFonts w:hint="eastAsia" w:ascii="宋体" w:hAnsi="宋体" w:cs="宋体"/>
          <w:b/>
          <w:bCs/>
          <w:color w:val="000000" w:themeColor="text1"/>
          <w:kern w:val="0"/>
          <w:szCs w:val="24"/>
          <w:highlight w:val="none"/>
          <w:u w:val="single"/>
          <w14:textFill>
            <w14:solidFill>
              <w14:schemeClr w14:val="tx1"/>
            </w14:solidFill>
          </w14:textFill>
        </w:rPr>
        <w:t>河南益玮电子科技有限公司</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依照《中华人民共和国民法典》、《中华人民共和国建筑法》及其他有关法律、行政法规，遵循平等、自愿、公平和诚实信用的原则，双方就</w:t>
      </w:r>
      <w:r>
        <w:rPr>
          <w:rFonts w:hint="eastAsia" w:ascii="宋体" w:hAnsi="宋体" w:cs="宋体"/>
          <w:bCs/>
          <w:color w:val="000000" w:themeColor="text1"/>
          <w:kern w:val="0"/>
          <w:szCs w:val="24"/>
          <w:highlight w:val="none"/>
          <w14:textFill>
            <w14:solidFill>
              <w14:schemeClr w14:val="tx1"/>
            </w14:solidFill>
          </w14:textFill>
        </w:rPr>
        <w:t>宜阳山水文苑项目智能化工程</w:t>
      </w:r>
      <w:r>
        <w:rPr>
          <w:rFonts w:hint="eastAsia" w:ascii="宋体" w:hAnsi="宋体" w:cs="宋体"/>
          <w:color w:val="000000" w:themeColor="text1"/>
          <w:kern w:val="0"/>
          <w:szCs w:val="24"/>
          <w:highlight w:val="none"/>
          <w14:textFill>
            <w14:solidFill>
              <w14:schemeClr w14:val="tx1"/>
            </w14:solidFill>
          </w14:textFill>
        </w:rPr>
        <w:t>施工事项协商一致，订立本合同。</w:t>
      </w:r>
    </w:p>
    <w:p>
      <w:pPr>
        <w:tabs>
          <w:tab w:val="left" w:pos="0"/>
        </w:tabs>
        <w:spacing w:line="360" w:lineRule="auto"/>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一、工程概况</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1.1 工程名称：宜阳山水文苑项目</w:t>
      </w:r>
      <w:r>
        <w:rPr>
          <w:rFonts w:hint="eastAsia" w:ascii="宋体" w:hAnsi="宋体" w:cs="宋体"/>
          <w:bCs/>
          <w:color w:val="000000" w:themeColor="text1"/>
          <w:kern w:val="0"/>
          <w:szCs w:val="24"/>
          <w:highlight w:val="none"/>
          <w14:textFill>
            <w14:solidFill>
              <w14:schemeClr w14:val="tx1"/>
            </w14:solidFill>
          </w14:textFill>
        </w:rPr>
        <w:t>智能化</w:t>
      </w:r>
      <w:r>
        <w:rPr>
          <w:rFonts w:hint="eastAsia" w:ascii="宋体" w:hAnsi="宋体" w:cs="宋体"/>
          <w:color w:val="000000" w:themeColor="text1"/>
          <w:kern w:val="0"/>
          <w:szCs w:val="24"/>
          <w:highlight w:val="none"/>
          <w14:textFill>
            <w14:solidFill>
              <w14:schemeClr w14:val="tx1"/>
            </w14:solidFill>
          </w14:textFill>
        </w:rPr>
        <w:t>施工工程。</w:t>
      </w:r>
    </w:p>
    <w:p>
      <w:pPr>
        <w:spacing w:line="360" w:lineRule="auto"/>
        <w:ind w:firstLine="480" w:firstLineChars="200"/>
        <w:rPr>
          <w:rFonts w:ascii="宋体" w:hAnsi="宋体" w:cs="宋体"/>
          <w:b/>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1.2 工程地点：洛阳市宜阳县滨河北路与锦龙大桥交汇处东北角。</w:t>
      </w:r>
    </w:p>
    <w:p>
      <w:pPr>
        <w:spacing w:line="360" w:lineRule="auto"/>
        <w:rPr>
          <w:rFonts w:ascii="宋体" w:hAnsi="宋体" w:cs="宋体"/>
          <w:b/>
          <w:color w:val="000000" w:themeColor="text1"/>
          <w:kern w:val="0"/>
          <w:szCs w:val="24"/>
          <w:highlight w:val="none"/>
          <w14:textFill>
            <w14:solidFill>
              <w14:schemeClr w14:val="tx1"/>
            </w14:solidFill>
          </w14:textFill>
        </w:rPr>
      </w:pPr>
      <w:r>
        <w:rPr>
          <w:rFonts w:hint="eastAsia" w:ascii="宋体" w:hAnsi="宋体" w:cs="宋体"/>
          <w:b/>
          <w:color w:val="000000" w:themeColor="text1"/>
          <w:kern w:val="0"/>
          <w:szCs w:val="24"/>
          <w:highlight w:val="none"/>
          <w14:textFill>
            <w14:solidFill>
              <w14:schemeClr w14:val="tx1"/>
            </w14:solidFill>
          </w14:textFill>
        </w:rPr>
        <w:t>二、工程承包范围</w:t>
      </w:r>
    </w:p>
    <w:p>
      <w:pPr>
        <w:spacing w:line="360" w:lineRule="auto"/>
        <w:ind w:firstLine="480" w:firstLineChars="200"/>
        <w:rPr>
          <w:rFonts w:ascii="宋体" w:hAnsi="宋体" w:cs="宋体"/>
          <w:color w:val="000000" w:themeColor="text1"/>
          <w:kern w:val="0"/>
          <w:szCs w:val="24"/>
          <w:highlight w:val="none"/>
          <w:shd w:val="clear" w:color="auto" w:fill="FFFFFF"/>
          <w14:textFill>
            <w14:solidFill>
              <w14:schemeClr w14:val="tx1"/>
            </w14:solidFill>
          </w14:textFill>
        </w:rPr>
      </w:pPr>
      <w:r>
        <w:rPr>
          <w:rFonts w:hint="eastAsia" w:ascii="宋体" w:hAnsi="宋体" w:cs="宋体"/>
          <w:color w:val="000000" w:themeColor="text1"/>
          <w:kern w:val="0"/>
          <w:szCs w:val="24"/>
          <w:highlight w:val="none"/>
          <w:shd w:val="clear" w:color="auto" w:fill="FFFFFF"/>
          <w14:textFill>
            <w14:solidFill>
              <w14:schemeClr w14:val="tx1"/>
            </w14:solidFill>
          </w14:textFill>
        </w:rPr>
        <w:t>2.1 图纸范围内每户及单元门处的楼宇对讲系统的施工安装；</w:t>
      </w:r>
    </w:p>
    <w:p>
      <w:pPr>
        <w:spacing w:line="360" w:lineRule="auto"/>
        <w:ind w:firstLine="480" w:firstLineChars="200"/>
        <w:rPr>
          <w:rFonts w:ascii="宋体" w:hAnsi="宋体" w:cs="宋体"/>
          <w:color w:val="000000" w:themeColor="text1"/>
          <w:kern w:val="0"/>
          <w:szCs w:val="24"/>
          <w:highlight w:val="none"/>
          <w:shd w:val="clear" w:color="auto" w:fill="FFFFFF"/>
          <w14:textFill>
            <w14:solidFill>
              <w14:schemeClr w14:val="tx1"/>
            </w14:solidFill>
          </w14:textFill>
        </w:rPr>
      </w:pPr>
      <w:r>
        <w:rPr>
          <w:rFonts w:hint="eastAsia" w:ascii="宋体" w:hAnsi="宋体" w:cs="宋体"/>
          <w:color w:val="000000" w:themeColor="text1"/>
          <w:kern w:val="0"/>
          <w:szCs w:val="24"/>
          <w:highlight w:val="none"/>
          <w:shd w:val="clear" w:color="auto" w:fill="FFFFFF"/>
          <w14:textFill>
            <w14:solidFill>
              <w14:schemeClr w14:val="tx1"/>
            </w14:solidFill>
          </w14:textFill>
        </w:rPr>
        <w:t>2.2 图纸范围内楼宇内部、地上和地下车库监控系统的施工安装；</w:t>
      </w:r>
    </w:p>
    <w:p>
      <w:pPr>
        <w:spacing w:line="360" w:lineRule="auto"/>
        <w:ind w:firstLine="480" w:firstLineChars="200"/>
        <w:rPr>
          <w:rFonts w:ascii="宋体" w:hAnsi="宋体" w:cs="宋体"/>
          <w:color w:val="000000" w:themeColor="text1"/>
          <w:kern w:val="0"/>
          <w:szCs w:val="24"/>
          <w:highlight w:val="none"/>
          <w:shd w:val="clear" w:color="auto" w:fill="FFFFFF"/>
          <w14:textFill>
            <w14:solidFill>
              <w14:schemeClr w14:val="tx1"/>
            </w14:solidFill>
          </w14:textFill>
        </w:rPr>
      </w:pPr>
      <w:r>
        <w:rPr>
          <w:rFonts w:hint="eastAsia" w:ascii="宋体" w:hAnsi="宋体" w:cs="宋体"/>
          <w:color w:val="000000" w:themeColor="text1"/>
          <w:kern w:val="0"/>
          <w:szCs w:val="24"/>
          <w:highlight w:val="none"/>
          <w:shd w:val="clear" w:color="auto" w:fill="FFFFFF"/>
          <w14:textFill>
            <w14:solidFill>
              <w14:schemeClr w14:val="tx1"/>
            </w14:solidFill>
          </w14:textFill>
        </w:rPr>
        <w:t>2.3 图纸范围内经甲方认可方案的背景音乐系统施工安装（包括音响）；</w:t>
      </w:r>
    </w:p>
    <w:p>
      <w:pPr>
        <w:spacing w:line="360" w:lineRule="auto"/>
        <w:ind w:firstLine="480" w:firstLineChars="200"/>
        <w:rPr>
          <w:rFonts w:ascii="宋体" w:hAnsi="宋体" w:cs="宋体"/>
          <w:color w:val="000000" w:themeColor="text1"/>
          <w:kern w:val="0"/>
          <w:szCs w:val="24"/>
          <w:highlight w:val="none"/>
          <w:shd w:val="clear" w:color="auto" w:fill="FFFFFF"/>
          <w14:textFill>
            <w14:solidFill>
              <w14:schemeClr w14:val="tx1"/>
            </w14:solidFill>
          </w14:textFill>
        </w:rPr>
      </w:pPr>
      <w:r>
        <w:rPr>
          <w:rFonts w:hint="eastAsia" w:ascii="宋体" w:hAnsi="宋体" w:cs="宋体"/>
          <w:color w:val="000000" w:themeColor="text1"/>
          <w:kern w:val="0"/>
          <w:szCs w:val="24"/>
          <w:highlight w:val="none"/>
          <w:shd w:val="clear" w:color="auto" w:fill="FFFFFF"/>
          <w14:textFill>
            <w14:solidFill>
              <w14:schemeClr w14:val="tx1"/>
            </w14:solidFill>
          </w14:textFill>
        </w:rPr>
        <w:t>2.4 图纸范围内经甲方认可方案的监控中心的施工安装；</w:t>
      </w:r>
    </w:p>
    <w:p>
      <w:pPr>
        <w:spacing w:line="360" w:lineRule="auto"/>
        <w:ind w:firstLine="480" w:firstLineChars="200"/>
        <w:rPr>
          <w:rFonts w:ascii="宋体" w:hAnsi="宋体" w:cs="宋体"/>
          <w:color w:val="000000" w:themeColor="text1"/>
          <w:kern w:val="0"/>
          <w:szCs w:val="24"/>
          <w:highlight w:val="none"/>
          <w:shd w:val="clear" w:color="auto" w:fill="FFFFFF"/>
          <w14:textFill>
            <w14:solidFill>
              <w14:schemeClr w14:val="tx1"/>
            </w14:solidFill>
          </w14:textFill>
        </w:rPr>
      </w:pPr>
      <w:r>
        <w:rPr>
          <w:rFonts w:hint="eastAsia" w:ascii="宋体" w:hAnsi="宋体" w:cs="宋体"/>
          <w:color w:val="000000" w:themeColor="text1"/>
          <w:kern w:val="0"/>
          <w:szCs w:val="24"/>
          <w:highlight w:val="none"/>
          <w:shd w:val="clear" w:color="auto" w:fill="FFFFFF"/>
          <w14:textFill>
            <w14:solidFill>
              <w14:schemeClr w14:val="tx1"/>
            </w14:solidFill>
          </w14:textFill>
        </w:rPr>
        <w:t>2.5 图纸范围内小区大门进出道闸系统的施工安装；</w:t>
      </w:r>
    </w:p>
    <w:p>
      <w:pPr>
        <w:spacing w:line="360" w:lineRule="auto"/>
        <w:ind w:firstLine="480" w:firstLineChars="200"/>
        <w:rPr>
          <w:rFonts w:ascii="宋体" w:hAnsi="宋体" w:cs="宋体"/>
          <w:color w:val="000000" w:themeColor="text1"/>
          <w:kern w:val="0"/>
          <w:szCs w:val="24"/>
          <w:highlight w:val="none"/>
          <w:shd w:val="clear" w:color="auto" w:fill="FFFFFF"/>
          <w14:textFill>
            <w14:solidFill>
              <w14:schemeClr w14:val="tx1"/>
            </w14:solidFill>
          </w14:textFill>
        </w:rPr>
      </w:pPr>
      <w:r>
        <w:rPr>
          <w:rFonts w:hint="eastAsia" w:ascii="宋体" w:hAnsi="宋体" w:cs="宋体"/>
          <w:color w:val="000000" w:themeColor="text1"/>
          <w:kern w:val="0"/>
          <w:szCs w:val="24"/>
          <w:highlight w:val="none"/>
          <w:shd w:val="clear" w:color="auto" w:fill="FFFFFF"/>
          <w14:textFill>
            <w14:solidFill>
              <w14:schemeClr w14:val="tx1"/>
            </w14:solidFill>
          </w14:textFill>
        </w:rPr>
        <w:t>2.6 图纸范围内小区内保安巡更系统的施工安装；</w:t>
      </w:r>
    </w:p>
    <w:p>
      <w:pPr>
        <w:spacing w:line="360" w:lineRule="auto"/>
        <w:ind w:firstLine="480" w:firstLineChars="200"/>
        <w:rPr>
          <w:rFonts w:ascii="宋体" w:hAnsi="宋体" w:cs="宋体"/>
          <w:color w:val="000000" w:themeColor="text1"/>
          <w:kern w:val="0"/>
          <w:szCs w:val="24"/>
          <w:highlight w:val="none"/>
          <w:shd w:val="clear" w:color="auto" w:fill="FFFFFF"/>
          <w14:textFill>
            <w14:solidFill>
              <w14:schemeClr w14:val="tx1"/>
            </w14:solidFill>
          </w14:textFill>
        </w:rPr>
      </w:pPr>
      <w:r>
        <w:rPr>
          <w:rFonts w:hint="eastAsia" w:ascii="宋体" w:hAnsi="宋体" w:cs="宋体"/>
          <w:color w:val="000000" w:themeColor="text1"/>
          <w:kern w:val="0"/>
          <w:szCs w:val="24"/>
          <w:highlight w:val="none"/>
          <w:shd w:val="clear" w:color="auto" w:fill="FFFFFF"/>
          <w14:textFill>
            <w14:solidFill>
              <w14:schemeClr w14:val="tx1"/>
            </w14:solidFill>
          </w14:textFill>
        </w:rPr>
        <w:t>2.7 信息发布系统以及电梯联</w:t>
      </w:r>
      <w:r>
        <w:rPr>
          <w:rFonts w:hint="eastAsia" w:ascii="宋体" w:hAnsi="宋体" w:cs="宋体"/>
          <w:color w:val="000000" w:themeColor="text1"/>
          <w:kern w:val="0"/>
          <w:szCs w:val="24"/>
          <w:highlight w:val="none"/>
          <w:shd w:val="clear" w:color="auto" w:fill="FFFFFF"/>
          <w:lang w:val="en-US" w:eastAsia="zh-CN"/>
          <w14:textFill>
            <w14:solidFill>
              <w14:schemeClr w14:val="tx1"/>
            </w14:solidFill>
          </w14:textFill>
        </w:rPr>
        <w:t>动</w:t>
      </w:r>
      <w:r>
        <w:rPr>
          <w:rFonts w:hint="eastAsia" w:ascii="宋体" w:hAnsi="宋体" w:cs="宋体"/>
          <w:color w:val="000000" w:themeColor="text1"/>
          <w:kern w:val="0"/>
          <w:szCs w:val="24"/>
          <w:highlight w:val="none"/>
          <w:shd w:val="clear" w:color="auto" w:fill="FFFFFF"/>
          <w14:textFill>
            <w14:solidFill>
              <w14:schemeClr w14:val="tx1"/>
            </w14:solidFill>
          </w14:textFill>
        </w:rPr>
        <w:t>系统；</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shd w:val="clear" w:color="auto" w:fill="FFFFFF"/>
          <w14:textFill>
            <w14:solidFill>
              <w14:schemeClr w14:val="tx1"/>
            </w14:solidFill>
          </w14:textFill>
        </w:rPr>
        <w:t>2.8 承包图纸范围内各系统一切安装工程的施工、调试、报验并通过政府主管部门验收；</w:t>
      </w:r>
      <w:r>
        <w:rPr>
          <w:rFonts w:hint="eastAsia" w:ascii="宋体" w:hAnsi="宋体" w:cs="宋体"/>
          <w:color w:val="000000" w:themeColor="text1"/>
          <w:kern w:val="0"/>
          <w:szCs w:val="24"/>
          <w:highlight w:val="none"/>
          <w14:textFill>
            <w14:solidFill>
              <w14:schemeClr w14:val="tx1"/>
            </w14:solidFill>
          </w14:textFill>
        </w:rPr>
        <w:t>检测、验收等相关费用均已包括在固定合同总价内。</w:t>
      </w:r>
    </w:p>
    <w:p>
      <w:pPr>
        <w:spacing w:line="360" w:lineRule="auto"/>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三、承包方式</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固定总价包干形式，包工包料、包质量、包工期、包安全、包通过验收直至交付使用。</w:t>
      </w:r>
    </w:p>
    <w:p>
      <w:pPr>
        <w:spacing w:line="360" w:lineRule="auto"/>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四、工期要求</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4.1 工期：120日历天，节点工期乙方应按甲方现场管理代表下发的施工指令组织施工。</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4.2 开工日期：以甲方签发的开工令为准。</w:t>
      </w:r>
    </w:p>
    <w:p>
      <w:pPr>
        <w:tabs>
          <w:tab w:val="left" w:pos="630"/>
        </w:tabs>
        <w:spacing w:line="360" w:lineRule="auto"/>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五、合同方式及价格</w:t>
      </w:r>
    </w:p>
    <w:p>
      <w:pPr>
        <w:tabs>
          <w:tab w:val="left" w:pos="630"/>
        </w:tabs>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5.1 合同方式：采用固定总价包干形式承包。</w:t>
      </w:r>
    </w:p>
    <w:p>
      <w:pPr>
        <w:tabs>
          <w:tab w:val="left" w:pos="630"/>
        </w:tabs>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5.2 施工图纸内所有施工内容按照本合同第二条约定执行，此工程固定合同总价一次性包干，除变更签证外结算时不因任何因素的变化而调整。报价清单中不管是否有缺项、漏项，均视为乙方已综合考虑在固定合同总价内。</w:t>
      </w:r>
    </w:p>
    <w:p>
      <w:pPr>
        <w:tabs>
          <w:tab w:val="left" w:pos="630"/>
        </w:tabs>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5.3 合同价格：</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5.3.1 本工程固定合同总价为小写¥1,476,000.00元，大写：人民币壹佰肆拾柒万陆仟元整，其中不含税价款为小写¥1,354,128.44元，大写：人民币壹佰叁拾伍万肆仟壹佰贰拾捌元肆角肆分，税金为小写¥121,871.56元，大写：人民币壹拾贰万壹仟捌佰柒拾壹元伍角陆分，税率为9%。</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5.3.2 固定合同总价中已包括但不限于承包范围内</w:t>
      </w:r>
      <w:r>
        <w:rPr>
          <w:rFonts w:hint="eastAsia" w:ascii="宋体" w:hAnsi="宋体" w:cs="宋体"/>
          <w:bCs/>
          <w:color w:val="000000" w:themeColor="text1"/>
          <w:kern w:val="0"/>
          <w:szCs w:val="24"/>
          <w:highlight w:val="none"/>
          <w14:textFill>
            <w14:solidFill>
              <w14:schemeClr w14:val="tx1"/>
            </w14:solidFill>
          </w14:textFill>
        </w:rPr>
        <w:t>宜阳山水文苑项目智能化</w:t>
      </w:r>
      <w:r>
        <w:rPr>
          <w:rFonts w:hint="eastAsia" w:ascii="宋体" w:hAnsi="宋体" w:cs="宋体"/>
          <w:color w:val="000000" w:themeColor="text1"/>
          <w:kern w:val="0"/>
          <w:szCs w:val="24"/>
          <w:highlight w:val="none"/>
          <w14:textFill>
            <w14:solidFill>
              <w14:schemeClr w14:val="tx1"/>
            </w14:solidFill>
          </w14:textFill>
        </w:rPr>
        <w:t xml:space="preserve">工程设备和材料的购置、安装、调试、检测、办理验收手续及取得合格证所需费用、质保期内的系统维护费和保修期内所需的备品备件、免费对甲方技术人员的培训等费用。  </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5.3.3 固定合同总价中已包括但不限于完成承包范围内所有智能化工程的成本、利润、税金、措施费、规费（专项费用）、验收、风险费用等与之相关的所有费用。</w:t>
      </w:r>
    </w:p>
    <w:p>
      <w:pPr>
        <w:spacing w:line="360" w:lineRule="auto"/>
        <w:ind w:firstLine="482" w:firstLineChars="200"/>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六、施工技术及体系要求</w:t>
      </w:r>
    </w:p>
    <w:p>
      <w:pPr>
        <w:spacing w:line="360" w:lineRule="auto"/>
        <w:ind w:firstLine="482" w:firstLineChars="200"/>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6.1 技术标准</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6.1.1 本次工程内容执行国家现行相关工程建设法律、法规、强制性标准及相关技术规范。</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6.1.1.1《建筑工程施工质量验收统一标准》GB50300-2013</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6.1.1.2《建筑装饰装修工程质量验收规范》GB50210-2018</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6.1.1.3《建筑室内装修设计防火规范》GB50222-2017</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6.1.1.4《建筑电气安装工程质量检验评定标准》GBJ303-2002</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6.1.1.5《民用闭路监视电视系统工程技术规范》GB50198-2011</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6.1.1.6 电子计算机机房设计规范GB/T50174-2008</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6.1.1.7 与本工程有关的技术规范和验收标准</w:t>
      </w:r>
    </w:p>
    <w:p>
      <w:pPr>
        <w:spacing w:line="360" w:lineRule="auto"/>
        <w:ind w:firstLine="480" w:firstLineChars="200"/>
        <w:rPr>
          <w:rFonts w:ascii="宋体" w:hAnsi="宋体" w:cs="宋体"/>
          <w:bCs/>
          <w:color w:val="000000" w:themeColor="text1"/>
          <w:kern w:val="0"/>
          <w:szCs w:val="24"/>
          <w:highlight w:val="none"/>
          <w14:textFill>
            <w14:solidFill>
              <w14:schemeClr w14:val="tx1"/>
            </w14:solidFill>
          </w14:textFill>
        </w:rPr>
      </w:pPr>
      <w:r>
        <w:rPr>
          <w:rFonts w:hint="eastAsia" w:ascii="宋体" w:hAnsi="宋体" w:cs="宋体"/>
          <w:bCs/>
          <w:color w:val="000000" w:themeColor="text1"/>
          <w:kern w:val="0"/>
          <w:szCs w:val="24"/>
          <w:highlight w:val="none"/>
          <w14:textFill>
            <w14:solidFill>
              <w14:schemeClr w14:val="tx1"/>
            </w14:solidFill>
          </w14:textFill>
        </w:rPr>
        <w:t>6.1.1.8 说明：</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a.以上引用标准，如果已有更新标准，则执行新标准。</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b.以上只列出一些主要规范、标准，本项目涉及的有关内容按相应规范、标准执行。</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c.以上所列的主要技术标准和规范，如未能达到国际或国内最新标准时，投标方应在设计、施工及选用设备和材料时按最近的国际或国内标准执行，并提供采用的国际或国内标准、规范和所应用的最新版本的有关技术依据资料。</w:t>
      </w:r>
    </w:p>
    <w:p>
      <w:pPr>
        <w:spacing w:line="360" w:lineRule="auto"/>
        <w:ind w:firstLine="482"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xml:space="preserve">6.2 技术要求 </w:t>
      </w:r>
    </w:p>
    <w:p>
      <w:pPr>
        <w:spacing w:line="360" w:lineRule="auto"/>
        <w:ind w:firstLine="482" w:firstLineChars="200"/>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6.2.1 可视对讲系统技术要求：</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6.2.1.1 使用环境条件：</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6.2.1.1.1 -10~+55℃（能经受偶尔的较轻振动，能适应中等程度的高低温和湿度的变化，在一般室内条件下使用）。</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 xml:space="preserve">    6.2.1.1.2 相对湿度：10%~95%。</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 xml:space="preserve">    6.2.1.1.3 大气压力：86~106Kpa。</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6.2.1.2 外观及结构要求</w:t>
      </w:r>
    </w:p>
    <w:tbl>
      <w:tblPr>
        <w:tblStyle w:val="6"/>
        <w:tblW w:w="8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6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项 目</w:t>
            </w:r>
          </w:p>
        </w:tc>
        <w:tc>
          <w:tcPr>
            <w:tcW w:w="6694" w:type="dxa"/>
            <w:vAlign w:val="center"/>
          </w:tcPr>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塑料壳外表面</w:t>
            </w:r>
          </w:p>
        </w:tc>
        <w:tc>
          <w:tcPr>
            <w:tcW w:w="6694" w:type="dxa"/>
            <w:vAlign w:val="center"/>
          </w:tcPr>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平整光滑，无裂纹、褪色及永久性污渍，也无明显变形（缩水）和划痕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金属壳外表面</w:t>
            </w:r>
          </w:p>
        </w:tc>
        <w:tc>
          <w:tcPr>
            <w:tcW w:w="6694" w:type="dxa"/>
            <w:vAlign w:val="center"/>
          </w:tcPr>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平整、无明显变形和划痕，表面涂覆不能露出底层金属，亦无起泡、腐蚀、缺口、毛刺、蚀点、砂孔和涂层脱落等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按键、开关</w:t>
            </w:r>
          </w:p>
        </w:tc>
        <w:tc>
          <w:tcPr>
            <w:tcW w:w="6694" w:type="dxa"/>
            <w:vAlign w:val="center"/>
          </w:tcPr>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操作应灵活可靠，零部件应紧固无松动，标志清晰；封条清晰、各产品合格证及标示应当清晰、不误解、不易擦落。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防护能力</w:t>
            </w:r>
          </w:p>
        </w:tc>
        <w:tc>
          <w:tcPr>
            <w:tcW w:w="6694" w:type="dxa"/>
            <w:vAlign w:val="center"/>
          </w:tcPr>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主机应符合IP33的规定；</w:t>
            </w:r>
          </w:p>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分机应符合IP30的规定；</w:t>
            </w:r>
          </w:p>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主机外壳应有防止非正常拆卸的保护措施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标识</w:t>
            </w:r>
          </w:p>
        </w:tc>
        <w:tc>
          <w:tcPr>
            <w:tcW w:w="6694" w:type="dxa"/>
            <w:vAlign w:val="center"/>
          </w:tcPr>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应有以下清晰、永久的标识： 产品规格型号、电源额定值及主要技术指标等。所有手动控制装置应清晰地标明它们的用途或图示符号；在接线端子附近应标有相应的字符或数字；导线应有编号、颜色或其它的标识。</w:t>
            </w:r>
          </w:p>
        </w:tc>
      </w:tr>
    </w:tbl>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6.2.1.3 基本功能要求</w:t>
      </w:r>
    </w:p>
    <w:tbl>
      <w:tblPr>
        <w:tblStyle w:val="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项目</w:t>
            </w:r>
          </w:p>
        </w:tc>
        <w:tc>
          <w:tcPr>
            <w:tcW w:w="7020" w:type="dxa"/>
          </w:tcPr>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通话功能</w:t>
            </w:r>
          </w:p>
        </w:tc>
        <w:tc>
          <w:tcPr>
            <w:tcW w:w="7020" w:type="dxa"/>
          </w:tcPr>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主机与分机间接通后，能实现双向通话，话音音质清晰，不应出现振鸣现象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监视功能</w:t>
            </w:r>
          </w:p>
        </w:tc>
        <w:tc>
          <w:tcPr>
            <w:tcW w:w="7020" w:type="dxa"/>
          </w:tcPr>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主机与分机间接通后，在分机监视器上能监视由主机摄取的访客实时图像，以便识别访客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可靠性要求</w:t>
            </w:r>
          </w:p>
        </w:tc>
        <w:tc>
          <w:tcPr>
            <w:tcW w:w="7020" w:type="dxa"/>
          </w:tcPr>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系统在正常工作条件下，连续工作7天，不应出现任何故障，且音质清晰，图像信号稳定，能正确辨别来访者</w:t>
            </w:r>
          </w:p>
        </w:tc>
      </w:tr>
    </w:tbl>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6.2.1.4 主要电性能指标</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6.2.1.4.1 音频指标</w:t>
      </w:r>
    </w:p>
    <w:tbl>
      <w:tblPr>
        <w:tblStyle w:val="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08"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项目</w:t>
            </w:r>
          </w:p>
        </w:tc>
        <w:tc>
          <w:tcPr>
            <w:tcW w:w="6840" w:type="dxa"/>
            <w:vAlign w:val="center"/>
          </w:tcPr>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行业标准GA/T72-2005楼宇对讲系统及电控防盗门通用技术条件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908" w:type="dxa"/>
            <w:vMerge w:val="restart"/>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全程响度</w:t>
            </w:r>
          </w:p>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评定值试验</w:t>
            </w:r>
          </w:p>
        </w:tc>
        <w:tc>
          <w:tcPr>
            <w:tcW w:w="6840"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应答通道：18dB±5dB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908" w:type="dxa"/>
            <w:vMerge w:val="continue"/>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p>
        </w:tc>
        <w:tc>
          <w:tcPr>
            <w:tcW w:w="6840"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主呼通道：13dB±5dB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908" w:type="dxa"/>
            <w:vMerge w:val="continue"/>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p>
        </w:tc>
        <w:tc>
          <w:tcPr>
            <w:tcW w:w="6840"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联网通道：13dB±5dB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vMerge w:val="restart"/>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频率响应</w:t>
            </w:r>
          </w:p>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试验</w:t>
            </w:r>
          </w:p>
        </w:tc>
        <w:tc>
          <w:tcPr>
            <w:tcW w:w="6840"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应答通道：400Hz-3400Hz,应在GA/T72 -2005图1的允差范围内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vMerge w:val="continue"/>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p>
        </w:tc>
        <w:tc>
          <w:tcPr>
            <w:tcW w:w="6840"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主呼通道：400Hz-3400Hz,应在GA/T72 -2005图1的允差范围内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vMerge w:val="continue"/>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p>
        </w:tc>
        <w:tc>
          <w:tcPr>
            <w:tcW w:w="6840"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联网通道：400Hz-3400Hz,应在GA/T72 -2005图2的允差范围内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vMerge w:val="restart"/>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非线性</w:t>
            </w:r>
          </w:p>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失真试验</w:t>
            </w:r>
          </w:p>
        </w:tc>
        <w:tc>
          <w:tcPr>
            <w:tcW w:w="6840"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应答通道：≤7%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vMerge w:val="continue"/>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p>
        </w:tc>
        <w:tc>
          <w:tcPr>
            <w:tcW w:w="6840"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主呼通道：≤7%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vMerge w:val="continue"/>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p>
        </w:tc>
        <w:tc>
          <w:tcPr>
            <w:tcW w:w="6840"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联网通道：≤7%（手柄）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vMerge w:val="restart"/>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信噪比试验</w:t>
            </w:r>
          </w:p>
        </w:tc>
        <w:tc>
          <w:tcPr>
            <w:tcW w:w="6840"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应答通道：≥30dB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vMerge w:val="continue"/>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p>
        </w:tc>
        <w:tc>
          <w:tcPr>
            <w:tcW w:w="6840"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主呼通道：≥35dB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侧音掩蔽</w:t>
            </w:r>
          </w:p>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评定值</w:t>
            </w:r>
          </w:p>
        </w:tc>
        <w:tc>
          <w:tcPr>
            <w:tcW w:w="6840"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可视室内机手柄端：≥5dB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振铃声级</w:t>
            </w:r>
          </w:p>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试验</w:t>
            </w:r>
          </w:p>
        </w:tc>
        <w:tc>
          <w:tcPr>
            <w:tcW w:w="6840"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0.5m处≥70dB(A)</w:t>
            </w:r>
          </w:p>
        </w:tc>
      </w:tr>
    </w:tbl>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6.2.1.4.2 视频指标</w:t>
      </w:r>
    </w:p>
    <w:tbl>
      <w:tblPr>
        <w:tblStyle w:val="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adjustRightInd w:val="0"/>
              <w:snapToGrid w:val="0"/>
              <w:spacing w:line="360" w:lineRule="auto"/>
              <w:ind w:firstLine="720" w:firstLineChars="30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项目</w:t>
            </w:r>
          </w:p>
        </w:tc>
        <w:tc>
          <w:tcPr>
            <w:tcW w:w="6173" w:type="dxa"/>
            <w:vAlign w:val="center"/>
          </w:tcPr>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行业标准GA/T269-2001可视对讲系统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67"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系统摄像的最低照度</w:t>
            </w:r>
          </w:p>
        </w:tc>
        <w:tc>
          <w:tcPr>
            <w:tcW w:w="6173" w:type="dxa"/>
            <w:vAlign w:val="center"/>
          </w:tcPr>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≤0.1Lx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系统摄像的最高照度</w:t>
            </w:r>
          </w:p>
        </w:tc>
        <w:tc>
          <w:tcPr>
            <w:tcW w:w="6173" w:type="dxa"/>
            <w:vAlign w:val="center"/>
          </w:tcPr>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≥4500Lx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系统监视器上的图像亮度鉴别等级</w:t>
            </w:r>
          </w:p>
        </w:tc>
        <w:tc>
          <w:tcPr>
            <w:tcW w:w="6173" w:type="dxa"/>
            <w:vAlign w:val="center"/>
          </w:tcPr>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系统监视器上的图像分辨力（中心水平）</w:t>
            </w:r>
          </w:p>
        </w:tc>
        <w:tc>
          <w:tcPr>
            <w:tcW w:w="6173" w:type="dxa"/>
            <w:vAlign w:val="center"/>
          </w:tcPr>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≥320TVL</w:t>
            </w:r>
          </w:p>
        </w:tc>
      </w:tr>
    </w:tbl>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6.2.1.5 安全性要求</w:t>
      </w:r>
    </w:p>
    <w:tbl>
      <w:tblPr>
        <w:tblStyle w:val="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adjustRightInd w:val="0"/>
              <w:snapToGrid w:val="0"/>
              <w:spacing w:line="360" w:lineRule="auto"/>
              <w:ind w:firstLine="720" w:firstLineChars="30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项目</w:t>
            </w:r>
          </w:p>
        </w:tc>
        <w:tc>
          <w:tcPr>
            <w:tcW w:w="6660" w:type="dxa"/>
            <w:vAlign w:val="center"/>
          </w:tcPr>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行业标准GA/T269-2001可视对讲系统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980"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绝缘要求</w:t>
            </w:r>
          </w:p>
        </w:tc>
        <w:tc>
          <w:tcPr>
            <w:tcW w:w="6660" w:type="dxa"/>
            <w:vAlign w:val="center"/>
          </w:tcPr>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电源插头或电源引入端子与外壳或外壳裸露金属部件之间的绝缘电阻在正常环境条件下应不小于100MΩ，湿热条件下应不小于5MΩ。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980"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抗电强度</w:t>
            </w:r>
          </w:p>
        </w:tc>
        <w:tc>
          <w:tcPr>
            <w:tcW w:w="6660" w:type="dxa"/>
            <w:vAlign w:val="center"/>
          </w:tcPr>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a）对于交流220V供电的系统，电源插头或电源引入端子与外壳或外壳裸露金属部件之间应能承受交流有效值为1.5kV试验电压，持续1min的抗电强度试验，试验时应无击穿和飞弧现象。</w:t>
            </w:r>
          </w:p>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b）对于直流12V供电的系统，电源插头或电源引入端子与外壳或外科裸露金属部件之间，应能承受有效值为0.5kV试验电压，持续1min的抗电强度试验，试验时应无击穿和飞弧现象。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过流保护</w:t>
            </w:r>
          </w:p>
        </w:tc>
        <w:tc>
          <w:tcPr>
            <w:tcW w:w="6660" w:type="dxa"/>
            <w:vAlign w:val="center"/>
          </w:tcPr>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对于不要求区分极性的接线柱与相邻接线柱短路或成对反接，或碰到电源端，均不应损坏产品，也不能使内部电路损坏。</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对于要求区分极性的接线柱，则应把极性标志放在最靠近接线柱的地方。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阻燃要求</w:t>
            </w:r>
          </w:p>
        </w:tc>
        <w:tc>
          <w:tcPr>
            <w:tcW w:w="6660" w:type="dxa"/>
          </w:tcPr>
          <w:p>
            <w:pPr>
              <w:adjustRightInd w:val="0"/>
              <w:snapToGrid w:val="0"/>
              <w:spacing w:line="360" w:lineRule="auto"/>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外壳有开孔且有着火危险的产品，其外壳经火燃烧5次，每次5秒，不应烧着起火。</w:t>
            </w:r>
          </w:p>
        </w:tc>
      </w:tr>
    </w:tbl>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6.2.1.6 可视对讲系统其他功能要求如下：</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设备配置要求重点说明：</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6.2.1.6.1 住宅采用</w:t>
      </w:r>
      <w:r>
        <w:rPr>
          <w:rFonts w:hint="eastAsia" w:ascii="宋体" w:hAnsi="宋体" w:cs="宋体"/>
          <w:b/>
          <w:bCs/>
          <w:color w:val="000000" w:themeColor="text1"/>
          <w:kern w:val="0"/>
          <w:szCs w:val="24"/>
          <w:highlight w:val="none"/>
          <w14:textFill>
            <w14:solidFill>
              <w14:schemeClr w14:val="tx1"/>
            </w14:solidFill>
          </w14:textFill>
        </w:rPr>
        <w:t>7寸彩色可视对讲分机</w:t>
      </w:r>
      <w:r>
        <w:rPr>
          <w:rFonts w:hint="eastAsia" w:ascii="宋体" w:hAnsi="宋体" w:cs="宋体"/>
          <w:color w:val="000000" w:themeColor="text1"/>
          <w:kern w:val="0"/>
          <w:szCs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6.2.1.6.2 小区主要人行出入口设置人行道闸，并增设对讲主机，对讲主机满足2.1.6中相关要求；</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6.2.1.6.3 住宅单体在</w:t>
      </w:r>
      <w:r>
        <w:rPr>
          <w:rFonts w:hint="eastAsia" w:ascii="宋体" w:hAnsi="宋体" w:cs="宋体"/>
          <w:b/>
          <w:bCs/>
          <w:color w:val="000000" w:themeColor="text1"/>
          <w:kern w:val="0"/>
          <w:szCs w:val="24"/>
          <w:highlight w:val="none"/>
          <w14:textFill>
            <w14:solidFill>
              <w14:schemeClr w14:val="tx1"/>
            </w14:solidFill>
          </w14:textFill>
        </w:rPr>
        <w:t>首层设置楼宇对讲主机</w:t>
      </w:r>
      <w:r>
        <w:rPr>
          <w:rFonts w:hint="eastAsia" w:ascii="宋体" w:hAnsi="宋体" w:cs="宋体"/>
          <w:color w:val="000000" w:themeColor="text1"/>
          <w:kern w:val="0"/>
          <w:szCs w:val="24"/>
          <w:highlight w:val="none"/>
          <w14:textFill>
            <w14:solidFill>
              <w14:schemeClr w14:val="tx1"/>
            </w14:solidFill>
          </w14:textFill>
        </w:rPr>
        <w:t>，不能少于2台楼宇对讲主机同时呼叫楼层户内可视对讲分机；</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6.2.1.6.4 该项目的</w:t>
      </w:r>
      <w:r>
        <w:rPr>
          <w:rFonts w:hint="eastAsia" w:ascii="宋体" w:hAnsi="宋体" w:cs="宋体"/>
          <w:b/>
          <w:bCs/>
          <w:color w:val="000000" w:themeColor="text1"/>
          <w:kern w:val="0"/>
          <w:szCs w:val="24"/>
          <w:highlight w:val="none"/>
          <w14:textFill>
            <w14:solidFill>
              <w14:schemeClr w14:val="tx1"/>
            </w14:solidFill>
          </w14:textFill>
        </w:rPr>
        <w:t>消防控制室兼做小区监控管理中心</w:t>
      </w:r>
      <w:r>
        <w:rPr>
          <w:rFonts w:hint="eastAsia" w:ascii="宋体" w:hAnsi="宋体" w:cs="宋体"/>
          <w:color w:val="000000" w:themeColor="text1"/>
          <w:kern w:val="0"/>
          <w:szCs w:val="24"/>
          <w:highlight w:val="none"/>
          <w14:textFill>
            <w14:solidFill>
              <w14:schemeClr w14:val="tx1"/>
            </w14:solidFill>
          </w14:textFill>
        </w:rPr>
        <w:t>，监控室设置管理主机和电脑管理主机；</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6.2.1.6.5 管理主机具有与</w:t>
      </w:r>
      <w:r>
        <w:rPr>
          <w:rFonts w:hint="eastAsia" w:ascii="宋体" w:hAnsi="宋体" w:cs="宋体"/>
          <w:b/>
          <w:bCs/>
          <w:color w:val="000000" w:themeColor="text1"/>
          <w:kern w:val="0"/>
          <w:szCs w:val="24"/>
          <w:highlight w:val="none"/>
          <w14:textFill>
            <w14:solidFill>
              <w14:schemeClr w14:val="tx1"/>
            </w14:solidFill>
          </w14:textFill>
        </w:rPr>
        <w:t>可视对讲分机</w:t>
      </w:r>
      <w:r>
        <w:rPr>
          <w:rFonts w:hint="eastAsia" w:ascii="宋体" w:hAnsi="宋体" w:cs="宋体"/>
          <w:color w:val="000000" w:themeColor="text1"/>
          <w:kern w:val="0"/>
          <w:szCs w:val="24"/>
          <w:highlight w:val="none"/>
          <w14:textFill>
            <w14:solidFill>
              <w14:schemeClr w14:val="tx1"/>
            </w14:solidFill>
          </w14:textFill>
        </w:rPr>
        <w:t>和</w:t>
      </w:r>
      <w:r>
        <w:rPr>
          <w:rFonts w:hint="eastAsia" w:ascii="宋体" w:hAnsi="宋体" w:cs="宋体"/>
          <w:b/>
          <w:bCs/>
          <w:color w:val="000000" w:themeColor="text1"/>
          <w:kern w:val="0"/>
          <w:szCs w:val="24"/>
          <w:highlight w:val="none"/>
          <w14:textFill>
            <w14:solidFill>
              <w14:schemeClr w14:val="tx1"/>
            </w14:solidFill>
          </w14:textFill>
        </w:rPr>
        <w:t>楼宇对讲主机</w:t>
      </w:r>
      <w:r>
        <w:rPr>
          <w:rFonts w:hint="eastAsia" w:ascii="宋体" w:hAnsi="宋体" w:cs="宋体"/>
          <w:color w:val="000000" w:themeColor="text1"/>
          <w:kern w:val="0"/>
          <w:szCs w:val="24"/>
          <w:highlight w:val="none"/>
          <w14:textFill>
            <w14:solidFill>
              <w14:schemeClr w14:val="tx1"/>
            </w14:solidFill>
          </w14:textFill>
        </w:rPr>
        <w:t>进行实时呼叫和通讯功能，并有占线语音提示和来电显示的功能，并能够存储20条以上来电信息；</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6.2.1.6.6 可视对讲产品品牌要求：见附件一《</w:t>
      </w:r>
      <w:r>
        <w:rPr>
          <w:rFonts w:hint="eastAsia" w:ascii="宋体" w:hAnsi="宋体" w:cs="宋体"/>
          <w:bCs/>
          <w:color w:val="000000" w:themeColor="text1"/>
          <w:kern w:val="0"/>
          <w:szCs w:val="24"/>
          <w:highlight w:val="none"/>
          <w14:textFill>
            <w14:solidFill>
              <w14:schemeClr w14:val="tx1"/>
            </w14:solidFill>
          </w14:textFill>
        </w:rPr>
        <w:t>宜阳山水文苑项目智能化工程主材表</w:t>
      </w:r>
      <w:r>
        <w:rPr>
          <w:rFonts w:hint="eastAsia" w:ascii="宋体" w:hAnsi="宋体" w:cs="宋体"/>
          <w:color w:val="000000" w:themeColor="text1"/>
          <w:kern w:val="0"/>
          <w:szCs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6.2.1.6.7 楼宇对讲主机应充分考虑户外环境，特别是</w:t>
      </w:r>
      <w:r>
        <w:rPr>
          <w:rFonts w:hint="eastAsia" w:ascii="宋体" w:hAnsi="宋体" w:cs="宋体"/>
          <w:b/>
          <w:bCs/>
          <w:color w:val="000000" w:themeColor="text1"/>
          <w:kern w:val="0"/>
          <w:szCs w:val="24"/>
          <w:highlight w:val="none"/>
          <w14:textFill>
            <w14:solidFill>
              <w14:schemeClr w14:val="tx1"/>
            </w14:solidFill>
          </w14:textFill>
        </w:rPr>
        <w:t>防水、背光、反光</w:t>
      </w:r>
      <w:r>
        <w:rPr>
          <w:rFonts w:hint="eastAsia" w:ascii="宋体" w:hAnsi="宋体" w:cs="宋体"/>
          <w:color w:val="000000" w:themeColor="text1"/>
          <w:kern w:val="0"/>
          <w:szCs w:val="24"/>
          <w:highlight w:val="none"/>
          <w14:textFill>
            <w14:solidFill>
              <w14:schemeClr w14:val="tx1"/>
            </w14:solidFill>
          </w14:textFill>
        </w:rPr>
        <w:t>等问题；</w:t>
      </w:r>
    </w:p>
    <w:p>
      <w:pPr>
        <w:spacing w:line="360" w:lineRule="auto"/>
        <w:ind w:firstLine="480" w:firstLineChars="200"/>
        <w:rPr>
          <w:rFonts w:ascii="宋体" w:hAnsi="宋体" w:cs="宋体"/>
          <w:color w:val="000000" w:themeColor="text1"/>
          <w:kern w:val="0"/>
          <w:szCs w:val="24"/>
          <w:highlight w:val="none"/>
          <w:u w:val="singl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6.2.1.6.8 楼宇对讲主机均应带夜间</w:t>
      </w:r>
      <w:r>
        <w:rPr>
          <w:rFonts w:hint="eastAsia" w:ascii="宋体" w:hAnsi="宋体" w:cs="宋体"/>
          <w:b/>
          <w:bCs/>
          <w:color w:val="000000" w:themeColor="text1"/>
          <w:kern w:val="0"/>
          <w:szCs w:val="24"/>
          <w:highlight w:val="none"/>
          <w14:textFill>
            <w14:solidFill>
              <w14:schemeClr w14:val="tx1"/>
            </w14:solidFill>
          </w14:textFill>
        </w:rPr>
        <w:t>红外补光功能</w:t>
      </w:r>
      <w:r>
        <w:rPr>
          <w:rFonts w:hint="eastAsia" w:ascii="宋体" w:hAnsi="宋体" w:cs="宋体"/>
          <w:color w:val="000000" w:themeColor="text1"/>
          <w:kern w:val="0"/>
          <w:szCs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6.2.1.6.9 小区入口门口机留有读卡器安装位置，保证门禁读卡器与可视对讲单元门口机外观一体化；具备呼叫住户开锁、钥匙开锁、刷卡开锁（与小区停车系统联网并能实现共用）、安防中心远控开锁功能，并实行小区联网。</w:t>
      </w:r>
    </w:p>
    <w:p>
      <w:pPr>
        <w:spacing w:line="360" w:lineRule="auto"/>
        <w:ind w:firstLine="482" w:firstLineChars="200"/>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xml:space="preserve">6.2.2 </w:t>
      </w:r>
      <w:r>
        <w:rPr>
          <w:rFonts w:hint="eastAsia" w:ascii="宋体" w:hAnsi="宋体" w:cs="宋体"/>
          <w:b/>
          <w:bCs/>
          <w:color w:val="000000" w:themeColor="text1"/>
          <w:kern w:val="0"/>
          <w:highlight w:val="none"/>
          <w14:textFill>
            <w14:solidFill>
              <w14:schemeClr w14:val="tx1"/>
            </w14:solidFill>
          </w14:textFill>
        </w:rPr>
        <w:t>保安监控系统</w:t>
      </w:r>
      <w:r>
        <w:rPr>
          <w:rFonts w:hint="eastAsia" w:ascii="宋体" w:hAnsi="宋体" w:cs="宋体"/>
          <w:b/>
          <w:bCs/>
          <w:color w:val="000000" w:themeColor="text1"/>
          <w:kern w:val="0"/>
          <w:szCs w:val="24"/>
          <w:highlight w:val="none"/>
          <w14:textFill>
            <w14:solidFill>
              <w14:schemeClr w14:val="tx1"/>
            </w14:solidFill>
          </w14:textFill>
        </w:rPr>
        <w:t>技术要求：</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6.2.2.1 产品品牌要求：见附件一《</w:t>
      </w:r>
      <w:r>
        <w:rPr>
          <w:rFonts w:hint="eastAsia" w:ascii="宋体" w:hAnsi="宋体" w:cs="宋体"/>
          <w:bCs/>
          <w:color w:val="000000" w:themeColor="text1"/>
          <w:kern w:val="0"/>
          <w:szCs w:val="24"/>
          <w:highlight w:val="none"/>
          <w14:textFill>
            <w14:solidFill>
              <w14:schemeClr w14:val="tx1"/>
            </w14:solidFill>
          </w14:textFill>
        </w:rPr>
        <w:t>宜阳山水文苑项目智能化工程主材表</w:t>
      </w:r>
      <w:r>
        <w:rPr>
          <w:rFonts w:hint="eastAsia" w:ascii="宋体" w:hAnsi="宋体" w:cs="宋体"/>
          <w:color w:val="000000" w:themeColor="text1"/>
          <w:kern w:val="0"/>
          <w:szCs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6.2.2.2 数字硬盘录像机</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采用支持Linux/windows操作系统；H.265压缩算法；支持USB2.0接口。</w:t>
      </w:r>
    </w:p>
    <w:p>
      <w:pPr>
        <w:spacing w:line="360" w:lineRule="auto"/>
        <w:ind w:firstLine="482" w:firstLineChars="200"/>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主要特性：</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a.VGA/DVI/HDMI视频输出分辨率最高达1024*768</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b.支持图像的本地预览、存储与回放</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c.支持预览图像与回放图像的电子放大</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d.PTZ控制时，可通过鼠标对图像进行局部放大</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e.不同通道可设定不同的录像保存周期</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f.支持定时和事件两组视频编码参数</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g.支持冗余录像</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h.支持硬盘盘组管理</w:t>
      </w:r>
    </w:p>
    <w:p>
      <w:pPr>
        <w:spacing w:line="360" w:lineRule="auto"/>
        <w:ind w:firstLine="482"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功能和性能：</w:t>
      </w:r>
    </w:p>
    <w:p>
      <w:pPr>
        <w:spacing w:line="360" w:lineRule="auto"/>
        <w:ind w:firstLine="482" w:firstLineChars="200"/>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压缩处理功能</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a.支持PAL/NTSC制式视频信号输入。</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b.采用H.265视频压缩技术。</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c.采用OggVorbis音频压缩标准。</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d.每个通道的视频编码参数独立可调，包括分辨率、帧率、码率、图像质量等。</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e.系统兼容，采用硬盘空间预分配技术杜绝硬盘碎片的产生。</w:t>
      </w:r>
    </w:p>
    <w:p>
      <w:pPr>
        <w:spacing w:line="360" w:lineRule="auto"/>
        <w:ind w:firstLine="482" w:firstLineChars="200"/>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录像与回放</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a.支持循环写入和非循环写入两种模式。</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b.支持定时和事件两套压缩参数。</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c.录像触发模式包括手动、定时、报警、移动侦测、动测或报警、动测和报警等。</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d.每天可设定8个录像时间段，不同时间段的录像触发模式可独立设置。</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e.支持开关量报警及移动侦测的预录及延时录像。</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f.支持录像文件的锁定和解锁。</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g.支持本地冗余录像。</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h.支持指定硬盘内的录像资料仅供读取，只读属性。</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i.支持按通道号、录像类型、文件类型、起止时间等条件进行录像资料的检索和回放。</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j.支持回放时对任意区域进行局部电子放大。</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k.支持回放时的暂停、快放、慢放、前跳、后跳，支持鼠标拖动定位。</w:t>
      </w:r>
    </w:p>
    <w:p>
      <w:pPr>
        <w:spacing w:line="360" w:lineRule="auto"/>
        <w:ind w:firstLine="482" w:firstLineChars="200"/>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资料备份</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a.支持通过USB接口进行备份。</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b.支持内置SATA刻录机进行备份。</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c.支持按文件和时间进行批量备份。</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d.支持回放时进行剪辑备份。</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e.支持备份设备的管理与维护。</w:t>
      </w:r>
    </w:p>
    <w:p>
      <w:pPr>
        <w:spacing w:line="360" w:lineRule="auto"/>
        <w:ind w:firstLine="482" w:firstLineChars="200"/>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报警与异常管理</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a.支持报警输入/输出的布防时间设置。</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b.支持视频丢失报警、视频移动侦测报警、视频遮挡报警、视频信号异常报警、输入/输出视频制式不匹配报警、非法访问报警、网络断开报警、IP冲突报警、硬盘错误报警及硬盘满报警。</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c.各种报警可触发弹出报警画面、声音警告、上传中心和触发报警输出，另视频移动侦测、开关量报警可触发任意通道录像；各种异常可触发声音警告、上传中心和触发报警输出。</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d.系统运行异常时可自恢复。</w:t>
      </w:r>
    </w:p>
    <w:p>
      <w:pPr>
        <w:spacing w:line="360" w:lineRule="auto"/>
        <w:ind w:firstLine="482" w:firstLineChars="200"/>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6.2.2.3 摄像机</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6.2.2.3.1 乙方根据设计方案合理配置定焦、光学变焦、数字变焦，要详细说明；</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6.2.2.3.2 合理配置各种补偿功能；</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6.2.2.3.3 摄像机要求采用数字信号输出；</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6.2.2.3.4 清晰度要求不能低于720P。</w:t>
      </w:r>
    </w:p>
    <w:p>
      <w:pPr>
        <w:pStyle w:val="2"/>
        <w:adjustRightInd/>
        <w:spacing w:line="360" w:lineRule="auto"/>
        <w:ind w:firstLine="482" w:firstLineChars="200"/>
        <w:jc w:val="both"/>
        <w:rPr>
          <w:rFonts w:hAnsi="宋体" w:cs="宋体"/>
          <w:bCs/>
          <w:color w:val="000000" w:themeColor="text1"/>
          <w:position w:val="0"/>
          <w:szCs w:val="24"/>
          <w:highlight w:val="none"/>
          <w14:textFill>
            <w14:solidFill>
              <w14:schemeClr w14:val="tx1"/>
            </w14:solidFill>
          </w14:textFill>
        </w:rPr>
      </w:pPr>
      <w:r>
        <w:rPr>
          <w:rFonts w:hint="eastAsia" w:hAnsi="宋体" w:cs="宋体"/>
          <w:bCs/>
          <w:color w:val="000000" w:themeColor="text1"/>
          <w:position w:val="0"/>
          <w:szCs w:val="24"/>
          <w:highlight w:val="none"/>
          <w14:textFill>
            <w14:solidFill>
              <w14:schemeClr w14:val="tx1"/>
            </w14:solidFill>
          </w14:textFill>
        </w:rPr>
        <w:t>6.2.2.4 智能梯控</w:t>
      </w:r>
    </w:p>
    <w:p>
      <w:pPr>
        <w:pStyle w:val="2"/>
        <w:adjustRightInd/>
        <w:spacing w:line="360" w:lineRule="auto"/>
        <w:ind w:firstLine="480" w:firstLineChars="200"/>
        <w:jc w:val="both"/>
        <w:rPr>
          <w:rFonts w:hAnsi="宋体" w:cs="宋体"/>
          <w:b w:val="0"/>
          <w:bCs/>
          <w:color w:val="000000" w:themeColor="text1"/>
          <w:position w:val="0"/>
          <w:szCs w:val="24"/>
          <w:highlight w:val="none"/>
          <w14:textFill>
            <w14:solidFill>
              <w14:schemeClr w14:val="tx1"/>
            </w14:solidFill>
          </w14:textFill>
        </w:rPr>
      </w:pPr>
      <w:r>
        <w:rPr>
          <w:rFonts w:hint="eastAsia" w:hAnsi="宋体" w:cs="宋体"/>
          <w:b w:val="0"/>
          <w:bCs/>
          <w:color w:val="000000" w:themeColor="text1"/>
          <w:position w:val="0"/>
          <w:szCs w:val="24"/>
          <w:highlight w:val="none"/>
          <w14:textFill>
            <w14:solidFill>
              <w14:schemeClr w14:val="tx1"/>
            </w14:solidFill>
          </w14:textFill>
        </w:rPr>
        <w:t>6.2.2.4.1 梯控系统能够和电梯对接，配合电梯验收；</w:t>
      </w:r>
    </w:p>
    <w:p>
      <w:pPr>
        <w:spacing w:line="360" w:lineRule="auto"/>
        <w:ind w:firstLine="480" w:firstLineChars="200"/>
        <w:rPr>
          <w:rFonts w:ascii="宋体" w:hAnsi="宋体" w:cs="宋体"/>
          <w:strike/>
          <w:color w:val="000000" w:themeColor="text1"/>
          <w:kern w:val="0"/>
          <w:szCs w:val="24"/>
          <w:highlight w:val="none"/>
          <w14:textFill>
            <w14:solidFill>
              <w14:schemeClr w14:val="tx1"/>
            </w14:solidFill>
          </w14:textFill>
        </w:rPr>
      </w:pPr>
      <w:r>
        <w:rPr>
          <w:rFonts w:hint="eastAsia" w:ascii="宋体" w:hAnsi="宋体" w:cs="宋体"/>
          <w:bCs/>
          <w:color w:val="000000" w:themeColor="text1"/>
          <w:kern w:val="0"/>
          <w:highlight w:val="none"/>
          <w14:textFill>
            <w14:solidFill>
              <w14:schemeClr w14:val="tx1"/>
            </w14:solidFill>
          </w14:textFill>
        </w:rPr>
        <w:t>6.2.2.4.2 一卡通用。</w:t>
      </w:r>
    </w:p>
    <w:p>
      <w:pPr>
        <w:spacing w:line="360" w:lineRule="auto"/>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七、质量要求及验收</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7.1 施工质量评定的标准和规范：按国家现行的质量标准和施工验收规范执行。</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7.2 工程质量要求达到合格工程标准。若因乙方原因造成工程质量达不到合格工程标准，乙方应无条件进行返修，直至达到合格的质量标准，同时乙方应支付甲方人民币10000元的违约金，返修影响的工期不予顺延，并且履约保证金不予退还。</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7.3 施工中凡出现质量不合格的分部分项工程经甲方、监理或政府相关部门提出进行返工的，乙方必须认真执行，并承担由此发生的全部费用，乙方并不能因此而获得工期顺延。</w:t>
      </w:r>
    </w:p>
    <w:p>
      <w:pPr>
        <w:tabs>
          <w:tab w:val="left" w:pos="630"/>
        </w:tabs>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7.4 施工期间乙方必须认真执行甲方及监理单位对工程施工的管理要求，如乙方不能认真完成相关的管理要求，监理将根据情况对乙方下发《整改通知书》，乙方在接到《整改通知书》后须按要求整改，否则，监理将继续下达《整改通知书》。同一事项从第二次下达《整改通知书》时，每下发一次乙方应补偿甲方500元。</w:t>
      </w:r>
    </w:p>
    <w:p>
      <w:pPr>
        <w:tabs>
          <w:tab w:val="left" w:pos="630"/>
        </w:tabs>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7.5 隐蔽工程由乙方书面通知甲方、监理，由甲方、监理及相关工程技术人员到现场检查验收，经验收合格后并履行隐蔽工程签证手续，乙方可将该部位隐蔽，若甲方验证合格后48小时内未履行签证手续，乙方可视为甲方同意隐蔽。</w:t>
      </w:r>
    </w:p>
    <w:p>
      <w:pPr>
        <w:tabs>
          <w:tab w:val="left" w:pos="630"/>
        </w:tabs>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7.6 分项工程安装完毕，乙方应通过自查自检，认为合格后通知甲方、监理验收，验收合格后，甲方、监理应及时给予办理验收签证手续。</w:t>
      </w:r>
    </w:p>
    <w:p>
      <w:pPr>
        <w:tabs>
          <w:tab w:val="left" w:pos="630"/>
        </w:tabs>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7.7 工程竣工后，乙方通过自检、自查，并进行调试、开通、试运行正常后，认为具备条件时，向甲方及总包单位提交竣工验收报告和完整的竣工资料（含竣工图、变更资料、验收报告、产品使用说明书、联系单、测试报告等）一式两份。</w:t>
      </w:r>
    </w:p>
    <w:p>
      <w:pPr>
        <w:tabs>
          <w:tab w:val="left" w:pos="630"/>
        </w:tabs>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7.8 乙方负责在施工过程中与政府监督部门进行接洽沟通，并负责施工过程中的政府部门检查与项目资料申报。</w:t>
      </w:r>
    </w:p>
    <w:p>
      <w:pPr>
        <w:tabs>
          <w:tab w:val="left" w:pos="630"/>
        </w:tabs>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7.9 乙方负责办理向政府监督部门验收手续及负担有关费用，验收合格后，乙方应向甲方提供工程验收合格证书。对于验收中存在的施工问题，乙方应无条件进行整改，涉及不同标段相连结的施工问题，乙方应主动进行协调并解决问题。</w:t>
      </w:r>
    </w:p>
    <w:p>
      <w:pPr>
        <w:tabs>
          <w:tab w:val="left" w:pos="630"/>
        </w:tabs>
        <w:spacing w:line="360" w:lineRule="auto"/>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八、竣工结算</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8.1 结算依据：甲方审核签认的施工设计图纸、甲方认可的变更签证、施工合同、补充协议、招标、投标文件等。</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8.2 结算价款：除因承包范围调整</w:t>
      </w:r>
      <w:r>
        <w:rPr>
          <w:rFonts w:hint="eastAsia" w:ascii="宋体" w:hAnsi="宋体" w:cs="宋体"/>
          <w:bCs/>
          <w:color w:val="000000" w:themeColor="text1"/>
          <w:kern w:val="0"/>
          <w:szCs w:val="24"/>
          <w:highlight w:val="none"/>
          <w14:textFill>
            <w14:solidFill>
              <w14:schemeClr w14:val="tx1"/>
            </w14:solidFill>
          </w14:textFill>
        </w:rPr>
        <w:t>、</w:t>
      </w:r>
      <w:r>
        <w:rPr>
          <w:rFonts w:hint="eastAsia" w:ascii="宋体" w:hAnsi="宋体" w:cs="宋体"/>
          <w:color w:val="000000" w:themeColor="text1"/>
          <w:kern w:val="0"/>
          <w:szCs w:val="24"/>
          <w:highlight w:val="none"/>
          <w14:textFill>
            <w14:solidFill>
              <w14:schemeClr w14:val="tx1"/>
            </w14:solidFill>
          </w14:textFill>
        </w:rPr>
        <w:t xml:space="preserve">设计变更、签证引起的工程量及费用允许增减外，其余均不调整。                        </w:t>
      </w:r>
    </w:p>
    <w:p>
      <w:pPr>
        <w:spacing w:line="360" w:lineRule="auto"/>
        <w:ind w:firstLine="482"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lang w:val="en-US" w:eastAsia="zh-CN"/>
          <w14:textFill>
            <w14:solidFill>
              <w14:schemeClr w14:val="tx1"/>
            </w14:solidFill>
          </w14:textFill>
        </w:rPr>
        <w:t>8.3</w:t>
      </w:r>
      <w:r>
        <w:rPr>
          <w:rFonts w:hint="eastAsia" w:ascii="宋体" w:hAnsi="宋体" w:cs="宋体"/>
          <w:b/>
          <w:bCs/>
          <w:color w:val="000000" w:themeColor="text1"/>
          <w:kern w:val="0"/>
          <w:szCs w:val="24"/>
          <w:highlight w:val="none"/>
          <w14:textFill>
            <w14:solidFill>
              <w14:schemeClr w14:val="tx1"/>
            </w14:solidFill>
          </w14:textFill>
        </w:rPr>
        <w:t>结算价款＝固定合同总价±变更、签证造价－其他应扣费用。</w:t>
      </w:r>
    </w:p>
    <w:p>
      <w:pPr>
        <w:spacing w:line="360" w:lineRule="auto"/>
        <w:ind w:firstLine="480" w:firstLineChars="200"/>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8.</w:t>
      </w:r>
      <w:r>
        <w:rPr>
          <w:rFonts w:hint="eastAsia" w:ascii="宋体" w:hAnsi="宋体" w:cs="宋体"/>
          <w:color w:val="000000" w:themeColor="text1"/>
          <w:kern w:val="0"/>
          <w:szCs w:val="24"/>
          <w:highlight w:val="none"/>
          <w:lang w:val="en-US" w:eastAsia="zh-CN"/>
          <w14:textFill>
            <w14:solidFill>
              <w14:schemeClr w14:val="tx1"/>
            </w14:solidFill>
          </w14:textFill>
        </w:rPr>
        <w:t>4</w:t>
      </w:r>
      <w:r>
        <w:rPr>
          <w:rFonts w:hint="eastAsia" w:ascii="宋体" w:hAnsi="宋体" w:cs="宋体"/>
          <w:color w:val="000000" w:themeColor="text1"/>
          <w:kern w:val="0"/>
          <w:szCs w:val="24"/>
          <w:highlight w:val="none"/>
          <w14:textFill>
            <w14:solidFill>
              <w14:schemeClr w14:val="tx1"/>
            </w14:solidFill>
          </w14:textFill>
        </w:rPr>
        <w:t xml:space="preserve"> 办理竣工验收、合格证、检测费用等由承包方自行承担。</w:t>
      </w:r>
    </w:p>
    <w:p>
      <w:pPr>
        <w:snapToGrid w:val="0"/>
        <w:spacing w:line="360" w:lineRule="auto"/>
        <w:ind w:firstLine="470" w:firstLineChars="196"/>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8.5</w:t>
      </w:r>
      <w:r>
        <w:rPr>
          <w:rFonts w:hint="eastAsia" w:ascii="宋体" w:hAnsi="宋体"/>
          <w:color w:val="000000" w:themeColor="text1"/>
          <w:highlight w:val="none"/>
          <w14:textFill>
            <w14:solidFill>
              <w14:schemeClr w14:val="tx1"/>
            </w14:solidFill>
          </w14:textFill>
        </w:rPr>
        <w:t>乙方结算资料在报送甲方时一次性报送完整，在甲方结算审价过程中，不再接受增加任何结算资料（图纸、签证变更单、价格凭证等），送审的结算书中若有遗漏项目均作为让利给发包人，不作增加调整。</w:t>
      </w:r>
    </w:p>
    <w:p>
      <w:pPr>
        <w:snapToGrid w:val="0"/>
        <w:spacing w:line="360" w:lineRule="auto"/>
        <w:ind w:firstLine="470" w:firstLineChars="196"/>
        <w:rPr>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8.6</w:t>
      </w:r>
      <w:r>
        <w:rPr>
          <w:rFonts w:hint="eastAsia" w:ascii="宋体" w:hAnsi="宋体"/>
          <w:color w:val="000000" w:themeColor="text1"/>
          <w:highlight w:val="none"/>
          <w14:textFill>
            <w14:solidFill>
              <w14:schemeClr w14:val="tx1"/>
            </w14:solidFill>
          </w14:textFill>
        </w:rPr>
        <w:t>乙方报送结算书应诚实准确，若最终审减额超过结算金额的5%则需要乙方向甲方支付超出部分费用的3%作为扣款，在结算报告中一次扣除。</w:t>
      </w:r>
    </w:p>
    <w:p>
      <w:pPr>
        <w:spacing w:line="360" w:lineRule="auto"/>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九、工程款支付方式</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9.1 </w:t>
      </w:r>
      <w:r>
        <w:rPr>
          <w:rFonts w:hint="eastAsia" w:ascii="宋体" w:hAnsi="宋体" w:cs="宋体"/>
          <w:color w:val="000000" w:themeColor="text1"/>
          <w:kern w:val="0"/>
          <w:highlight w:val="none"/>
          <w14:textFill>
            <w14:solidFill>
              <w14:schemeClr w14:val="tx1"/>
            </w14:solidFill>
          </w14:textFill>
        </w:rPr>
        <w:t>本工程无预付款；</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9.2 楼宇可视对讲及门禁系统、监控系统（包含此范围地库部分）、电梯五方对话系统、电梯联动系统完成全部工程量，经甲方和监理验收合格后，支付至</w:t>
      </w:r>
      <w:r>
        <w:rPr>
          <w:rFonts w:hint="eastAsia" w:ascii="宋体" w:hAnsi="宋体" w:cs="宋体"/>
          <w:color w:val="000000" w:themeColor="text1"/>
          <w:kern w:val="0"/>
          <w:szCs w:val="24"/>
          <w:highlight w:val="none"/>
          <w:lang w:val="en-US" w:eastAsia="zh-CN"/>
          <w14:textFill>
            <w14:solidFill>
              <w14:schemeClr w14:val="tx1"/>
            </w14:solidFill>
          </w14:textFill>
        </w:rPr>
        <w:t>本阶段</w:t>
      </w:r>
      <w:r>
        <w:rPr>
          <w:rFonts w:hint="eastAsia" w:ascii="宋体" w:hAnsi="宋体" w:cs="宋体"/>
          <w:color w:val="000000" w:themeColor="text1"/>
          <w:kern w:val="0"/>
          <w:szCs w:val="24"/>
          <w:highlight w:val="none"/>
          <w14:textFill>
            <w14:solidFill>
              <w14:schemeClr w14:val="tx1"/>
            </w14:solidFill>
          </w14:textFill>
        </w:rPr>
        <w:t>已完工程价款的70%；</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9.3 其他系统（包括：智能化设备网络、室外地面监控系统、出入口通道及车辆管理系统、周界防范系统、电子巡更系统、背景音乐系统、信息发布系统、一卡通系统、机房工程、弱电桥架与室外综合管网等）完成全部工程量，经甲方和监理验收合格后，支付至</w:t>
      </w:r>
      <w:r>
        <w:rPr>
          <w:rFonts w:hint="eastAsia" w:ascii="宋体" w:hAnsi="宋体" w:cs="宋体"/>
          <w:color w:val="000000" w:themeColor="text1"/>
          <w:kern w:val="0"/>
          <w:szCs w:val="24"/>
          <w:highlight w:val="none"/>
          <w:lang w:val="en-US" w:eastAsia="zh-CN"/>
          <w14:textFill>
            <w14:solidFill>
              <w14:schemeClr w14:val="tx1"/>
            </w14:solidFill>
          </w14:textFill>
        </w:rPr>
        <w:t>本阶段</w:t>
      </w:r>
      <w:r>
        <w:rPr>
          <w:rFonts w:hint="eastAsia" w:ascii="宋体" w:hAnsi="宋体" w:cs="宋体"/>
          <w:color w:val="000000" w:themeColor="text1"/>
          <w:kern w:val="0"/>
          <w:szCs w:val="24"/>
          <w:highlight w:val="none"/>
          <w14:textFill>
            <w14:solidFill>
              <w14:schemeClr w14:val="tx1"/>
            </w14:solidFill>
          </w14:textFill>
        </w:rPr>
        <w:t>已完工程价款的70%；</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9.4 智能化系统全部施工完毕，和机房中心联网完成，并调试、联动通过验收合格后，支付至整个智能化系统已完工程价款的85%；</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9.5 整体智能化系统全部施工完毕，通过甲方及监理验收合格后，并配合甲方完成结算后，支付至全部智能化系统结算总价的95%；</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9.6 剩余5%工程款待两年保修期满后一次性无息付清。</w:t>
      </w:r>
    </w:p>
    <w:p>
      <w:pPr>
        <w:spacing w:line="360" w:lineRule="auto"/>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9.7 乙方在领取每一次工程款前，应按甲方要求出具合法有效的增值税专用发票。甲方向乙方支付至实际结算价款的95%前，乙方应将结算金额100%的合法有效发票全额开具，否则甲方除扣留质保金外，有权拒绝支付该笔工程款。乙方应在开票之后5个工作日内将发票送达甲方人，甲方签收发票的日期为发票的送达日期。</w:t>
      </w:r>
    </w:p>
    <w:p>
      <w:pPr>
        <w:tabs>
          <w:tab w:val="left" w:pos="630"/>
        </w:tabs>
        <w:spacing w:line="360" w:lineRule="auto"/>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xml:space="preserve">十、双方责任与义务  </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10.1 甲方的责任与义务</w:t>
      </w:r>
    </w:p>
    <w:p>
      <w:pPr>
        <w:tabs>
          <w:tab w:val="left" w:pos="630"/>
        </w:tabs>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10.1.1 负责向乙方提供施工图纸、设计变更等技术资料，以此作为乙方施工的依据。甲方向乙方提供图纸日期和套数：甲方在开工前7天内向乙方提供施工图纸一式两套。</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10.1.2 负责组织本合同项目工程的图纸会审。</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10.1.3 甲方指派一名甲方代表：</w:t>
      </w:r>
      <w:r>
        <w:rPr>
          <w:rFonts w:hint="eastAsia" w:ascii="宋体" w:hAnsi="宋体" w:cs="宋体"/>
          <w:color w:val="000000" w:themeColor="text1"/>
          <w:kern w:val="0"/>
          <w:szCs w:val="24"/>
          <w:highlight w:val="none"/>
          <w:u w:val="single"/>
          <w14:textFill>
            <w14:solidFill>
              <w14:schemeClr w14:val="tx1"/>
            </w14:solidFill>
          </w14:textFill>
        </w:rPr>
        <w:t xml:space="preserve"> 李中伟 </w:t>
      </w:r>
      <w:r>
        <w:rPr>
          <w:rFonts w:hint="eastAsia" w:ascii="宋体" w:hAnsi="宋体" w:cs="宋体"/>
          <w:color w:val="000000" w:themeColor="text1"/>
          <w:kern w:val="0"/>
          <w:szCs w:val="24"/>
          <w:highlight w:val="none"/>
          <w14:textFill>
            <w14:solidFill>
              <w14:schemeClr w14:val="tx1"/>
            </w14:solidFill>
          </w14:textFill>
        </w:rPr>
        <w:t>，电话：</w:t>
      </w:r>
      <w:r>
        <w:rPr>
          <w:rFonts w:hint="eastAsia" w:ascii="宋体" w:hAnsi="宋体" w:cs="宋体"/>
          <w:color w:val="000000" w:themeColor="text1"/>
          <w:kern w:val="0"/>
          <w:szCs w:val="24"/>
          <w:highlight w:val="none"/>
          <w:u w:val="single"/>
          <w14:textFill>
            <w14:solidFill>
              <w14:schemeClr w14:val="tx1"/>
            </w14:solidFill>
          </w14:textFill>
        </w:rPr>
        <w:t xml:space="preserve"> 15137930543 </w:t>
      </w:r>
      <w:r>
        <w:rPr>
          <w:rFonts w:hint="eastAsia" w:ascii="宋体" w:hAnsi="宋体" w:cs="宋体"/>
          <w:color w:val="000000" w:themeColor="text1"/>
          <w:kern w:val="0"/>
          <w:szCs w:val="24"/>
          <w:highlight w:val="none"/>
          <w14:textFill>
            <w14:solidFill>
              <w14:schemeClr w14:val="tx1"/>
            </w14:solidFill>
          </w14:textFill>
        </w:rPr>
        <w:t>，负责本合同项目工程质量及进度的督查。</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10.1.4 对乙方呈送的报告和请示及时做出批示。</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10.1.5 负责协调施工用水用电，为施工提供便利条件；费用乙方自理。</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10.1.6 协调解决乙方的办公场所、材料堆放场地等施工必备条件，费用乙方负担。</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10.1.7 协调乙方与主体、装修施工单位的关系。</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10.1.8 履行合同约定的义务。</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10.1.9 甲方应做的其它工作：若发生，双方协商解决。</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10.2 乙方责任与义务</w:t>
      </w:r>
    </w:p>
    <w:p>
      <w:pPr>
        <w:tabs>
          <w:tab w:val="left" w:pos="630"/>
        </w:tabs>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10.2.1 指定一名项目经理，负责本项目的组织、管理工作（主要技术负责人和项目经理常驻现场），乙方项目经理：</w:t>
      </w:r>
      <w:r>
        <w:rPr>
          <w:rFonts w:hint="eastAsia" w:ascii="宋体" w:hAnsi="宋体" w:cs="宋体"/>
          <w:color w:val="000000" w:themeColor="text1"/>
          <w:kern w:val="0"/>
          <w:szCs w:val="24"/>
          <w:highlight w:val="none"/>
          <w:u w:val="single"/>
          <w14:textFill>
            <w14:solidFill>
              <w14:schemeClr w14:val="tx1"/>
            </w14:solidFill>
          </w14:textFill>
        </w:rPr>
        <w:t xml:space="preserve"> 潘明廷 </w:t>
      </w:r>
      <w:r>
        <w:rPr>
          <w:rFonts w:hint="eastAsia" w:ascii="宋体" w:hAnsi="宋体" w:cs="宋体"/>
          <w:color w:val="000000" w:themeColor="text1"/>
          <w:kern w:val="0"/>
          <w:szCs w:val="24"/>
          <w:highlight w:val="none"/>
          <w14:textFill>
            <w14:solidFill>
              <w14:schemeClr w14:val="tx1"/>
            </w14:solidFill>
          </w14:textFill>
        </w:rPr>
        <w:t>，电话：</w:t>
      </w:r>
      <w:r>
        <w:rPr>
          <w:rFonts w:hint="eastAsia" w:ascii="宋体" w:hAnsi="宋体" w:cs="宋体"/>
          <w:color w:val="000000" w:themeColor="text1"/>
          <w:kern w:val="0"/>
          <w:szCs w:val="24"/>
          <w:highlight w:val="none"/>
          <w:u w:val="single"/>
          <w14:textFill>
            <w14:solidFill>
              <w14:schemeClr w14:val="tx1"/>
            </w14:solidFill>
          </w14:textFill>
        </w:rPr>
        <w:t xml:space="preserve"> 13838494967 </w:t>
      </w:r>
      <w:r>
        <w:rPr>
          <w:rFonts w:hint="eastAsia" w:ascii="宋体" w:hAnsi="宋体" w:cs="宋体"/>
          <w:color w:val="000000" w:themeColor="text1"/>
          <w:kern w:val="0"/>
          <w:szCs w:val="24"/>
          <w:highlight w:val="none"/>
          <w14:textFill>
            <w14:solidFill>
              <w14:schemeClr w14:val="tx1"/>
            </w14:solidFill>
          </w14:textFill>
        </w:rPr>
        <w:t>，其余技术管理人员乙方须提交甲方认可。</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10.2.2 组织施工人员和材料、机械设备进场。</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10.2.3 严格按照经甲方、监理审核的文件及有关技术规范进行施工、保质、按期完成合同所要求的工作内容。</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10.2.4 严格作好施工期间的一切劳动安全保护工作，施工过程中因乙方原因造成发生的事故，一切损失和责任均由乙方自行负责。</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10.2.5 接受甲方和监理对工程质量和进度的监督和检查，根据甲方、监理的意见，对不符合质量要求的部位认真进行整改，直至符合施工图纸和国家施工规范要求。</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10.2.6 提供工程所用设备和材料的质保书、合格证、3C认证等相关资料。</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10.2.7 提供竣工图纸、竣工资料叁套，电子版壹套。</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10.2.8 履行合同约定的义务。</w:t>
      </w:r>
    </w:p>
    <w:p>
      <w:pPr>
        <w:pStyle w:val="3"/>
        <w:rPr>
          <w:rFonts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十一、安全施工要求</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11.1 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11.2 乙方及乙方派驻施工现场的项目经理须向甲方签订责任状，对工程质量、安全做出相应承诺和确定目标值。若上述目标不能达到，自愿向甲方给予经济补偿10000元并承担相应的法律责任。</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11.3 施工现场用电器具应有接地、接零装置，线路布置规范化，安全防护措施到位。乙方自身职工、与本工程有关的第三方人员在现场发生伤亡事故，其经济责任、法律责任和其它民事责任均由乙方负责。</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11.4 乙方应加强对职工的教育，施工现场严禁酗酒、打架斗殴、赌博和其它违法违章现象，每发现一次，乙方给予甲方500元/次的经济补偿。</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11.5 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3"/>
        <w:rPr>
          <w:rFonts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十二、现场文明施工及管理要求</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12.1 乙方在施工中要服从甲方及监理人员的统一指挥，做好防尘防噪措施，各项措施和管理达到示范工程标准。</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12.2 乙方应保证施工现场的卫生标准、噪音标准等指标满足国家、地方的有关规定。施工中因乙方违反规定造成的损失和发生的费用（若主管部门罚款）均由乙方承担。</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12.3 施工过程中如发生扰民或民扰，由乙方与甲方协调解决，费用乙方承担。</w:t>
      </w:r>
    </w:p>
    <w:p>
      <w:pPr>
        <w:pStyle w:val="3"/>
        <w:rPr>
          <w:rFonts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十三、设备、材料采购及试验</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13.1 工程所用主要材料采用甲方指定品牌、规格由乙方购买的方式。材料具体品牌、规格详见附件四《</w:t>
      </w:r>
      <w:r>
        <w:rPr>
          <w:rFonts w:hint="eastAsia" w:ascii="宋体" w:hAnsi="宋体" w:cs="宋体"/>
          <w:bCs/>
          <w:color w:val="000000" w:themeColor="text1"/>
          <w:kern w:val="0"/>
          <w:szCs w:val="24"/>
          <w:highlight w:val="none"/>
          <w14:textFill>
            <w14:solidFill>
              <w14:schemeClr w14:val="tx1"/>
            </w14:solidFill>
          </w14:textFill>
        </w:rPr>
        <w:t>宜阳山水文苑项目智能化工程主材表</w:t>
      </w:r>
      <w:r>
        <w:rPr>
          <w:rFonts w:hint="eastAsia" w:ascii="宋体" w:hAnsi="宋体" w:cs="宋体"/>
          <w:color w:val="000000" w:themeColor="text1"/>
          <w:kern w:val="0"/>
          <w:szCs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13.2 </w:t>
      </w:r>
      <w:r>
        <w:rPr>
          <w:rFonts w:hint="eastAsia" w:ascii="宋体" w:hAnsi="宋体" w:cs="宋体"/>
          <w:color w:val="000000" w:themeColor="text1"/>
          <w:kern w:val="0"/>
          <w:highlight w:val="none"/>
          <w14:textFill>
            <w14:solidFill>
              <w14:schemeClr w14:val="tx1"/>
            </w14:solidFill>
          </w14:textFill>
        </w:rPr>
        <w:t>甲方</w:t>
      </w:r>
      <w:r>
        <w:rPr>
          <w:rFonts w:hint="eastAsia" w:ascii="宋体" w:hAnsi="宋体" w:cs="宋体"/>
          <w:color w:val="000000" w:themeColor="text1"/>
          <w:kern w:val="0"/>
          <w:szCs w:val="24"/>
          <w:highlight w:val="none"/>
          <w14:textFill>
            <w14:solidFill>
              <w14:schemeClr w14:val="tx1"/>
            </w14:solidFill>
          </w14:textFill>
        </w:rPr>
        <w:t>保留对施工主材的认质认价或供应的权利，甲方供应材料的按照供应价格及实际用量在结算造价中扣除；若此部分主材由甲方认质认价，在结算时则按照甲方认质认价单中的单价与实际用量进行调整至结算造价中。</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13.3 乙方在购置主要设备及材料时必须经甲方、监理书面认可后方可采购。乙方采购的设备、材料等在进场时要先向甲方和监理方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13.4 本工程承包范围内使用的全部设备、材料及产品必须满足合格品规定，符合洛阳市质量部门对建筑设备、材料及产品的具体要求，坚持三证（合格检测证、材质证、准用证）齐全，有规定要求的材料必须检测或复试合格后方可使用。因乙方所使用的建筑材料存在问题造成建筑物环境污染超过国家允许标准的，由乙方承担因此而造成的全部经济损失。</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13.5 如施工中使用的材料出现假冒伪劣，甲方有权要求更换，乙方应按照《中华人民共和国消费者权益保护法》无条件给予更换并给予甲方正品材料价格一倍到三倍的赔偿。造成工程质量问题的，乙方应无条件整修并承担其费用，并且因此延误的工期不予顺延。</w:t>
      </w:r>
    </w:p>
    <w:p>
      <w:pPr>
        <w:pStyle w:val="3"/>
        <w:tabs>
          <w:tab w:val="left" w:pos="6480"/>
        </w:tabs>
        <w:rPr>
          <w:rFonts w:hint="default" w:ascii="宋体" w:hAnsi="宋体" w:eastAsia="宋体" w:cs="宋体"/>
          <w:b/>
          <w:bCs/>
          <w:color w:val="000000" w:themeColor="text1"/>
          <w:kern w:val="0"/>
          <w:highlight w:val="none"/>
          <w:lang w:val="en-US" w:eastAsia="zh-CN"/>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十四、工程变更</w:t>
      </w:r>
      <w:r>
        <w:rPr>
          <w:rFonts w:hint="eastAsia" w:ascii="宋体" w:hAnsi="宋体" w:cs="宋体"/>
          <w:b/>
          <w:bCs/>
          <w:color w:val="000000" w:themeColor="text1"/>
          <w:kern w:val="0"/>
          <w:highlight w:val="none"/>
          <w:lang w:eastAsia="zh-CN"/>
          <w14:textFill>
            <w14:solidFill>
              <w14:schemeClr w14:val="tx1"/>
            </w14:solidFill>
          </w14:textFill>
        </w:rPr>
        <w:t>、</w:t>
      </w:r>
      <w:r>
        <w:rPr>
          <w:rFonts w:hint="eastAsia" w:ascii="宋体" w:hAnsi="宋体" w:cs="宋体"/>
          <w:b/>
          <w:bCs/>
          <w:color w:val="000000" w:themeColor="text1"/>
          <w:kern w:val="0"/>
          <w:highlight w:val="none"/>
          <w:lang w:val="en-US" w:eastAsia="zh-CN"/>
          <w14:textFill>
            <w14:solidFill>
              <w14:schemeClr w14:val="tx1"/>
            </w14:solidFill>
          </w14:textFill>
        </w:rPr>
        <w:t>签证</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14.1 乙方应严格按照经甲方核审签认的施工图纸施工，不得随意变更；若确须变更，应按程序报甲方同意后，方可变更施工，否则造成的一切后果均由乙方负责。</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14.2 施工过程中，若甲方需要增减项目或变更</w:t>
      </w:r>
      <w:r>
        <w:rPr>
          <w:rFonts w:hint="eastAsia" w:ascii="宋体" w:hAnsi="宋体" w:cs="宋体"/>
          <w:color w:val="000000" w:themeColor="text1"/>
          <w:kern w:val="0"/>
          <w:highlight w:val="none"/>
          <w:lang w:eastAsia="zh-CN"/>
          <w14:textFill>
            <w14:solidFill>
              <w14:schemeClr w14:val="tx1"/>
            </w14:solidFill>
          </w14:textFill>
        </w:rPr>
        <w:t>、</w:t>
      </w:r>
      <w:r>
        <w:rPr>
          <w:rFonts w:hint="eastAsia" w:ascii="宋体" w:hAnsi="宋体" w:cs="宋体"/>
          <w:color w:val="000000" w:themeColor="text1"/>
          <w:kern w:val="0"/>
          <w:highlight w:val="none"/>
          <w:lang w:val="en-US" w:eastAsia="zh-CN"/>
          <w14:textFill>
            <w14:solidFill>
              <w14:schemeClr w14:val="tx1"/>
            </w14:solidFill>
          </w14:textFill>
        </w:rPr>
        <w:t>签证</w:t>
      </w:r>
      <w:r>
        <w:rPr>
          <w:rFonts w:hint="eastAsia" w:ascii="宋体" w:hAnsi="宋体" w:cs="宋体"/>
          <w:color w:val="000000" w:themeColor="text1"/>
          <w:kern w:val="0"/>
          <w:highlight w:val="none"/>
          <w14:textFill>
            <w14:solidFill>
              <w14:schemeClr w14:val="tx1"/>
            </w14:solidFill>
          </w14:textFill>
        </w:rPr>
        <w:t>项目应提前以书面形式通知乙方。</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14.3 针对变更</w:t>
      </w:r>
      <w:r>
        <w:rPr>
          <w:rFonts w:hint="eastAsia" w:ascii="宋体" w:hAnsi="宋体" w:cs="宋体"/>
          <w:color w:val="000000" w:themeColor="text1"/>
          <w:kern w:val="0"/>
          <w:szCs w:val="24"/>
          <w:highlight w:val="none"/>
          <w:lang w:eastAsia="zh-CN"/>
          <w14:textFill>
            <w14:solidFill>
              <w14:schemeClr w14:val="tx1"/>
            </w14:solidFill>
          </w14:textFill>
        </w:rPr>
        <w:t>、</w:t>
      </w:r>
      <w:r>
        <w:rPr>
          <w:rFonts w:hint="eastAsia" w:ascii="宋体" w:hAnsi="宋体" w:cs="宋体"/>
          <w:color w:val="000000" w:themeColor="text1"/>
          <w:kern w:val="0"/>
          <w:szCs w:val="24"/>
          <w:highlight w:val="none"/>
          <w:lang w:val="en-US" w:eastAsia="zh-CN"/>
          <w14:textFill>
            <w14:solidFill>
              <w14:schemeClr w14:val="tx1"/>
            </w14:solidFill>
          </w14:textFill>
        </w:rPr>
        <w:t>签证</w:t>
      </w:r>
      <w:r>
        <w:rPr>
          <w:rFonts w:hint="eastAsia" w:ascii="宋体" w:hAnsi="宋体" w:cs="宋体"/>
          <w:color w:val="000000" w:themeColor="text1"/>
          <w:kern w:val="0"/>
          <w:szCs w:val="24"/>
          <w:highlight w:val="none"/>
          <w14:textFill>
            <w14:solidFill>
              <w14:schemeClr w14:val="tx1"/>
            </w14:solidFill>
          </w14:textFill>
        </w:rPr>
        <w:t>项目，合同有相同价格的按合同价格执行，合同中有类似价格的参考执行，合同中无相同或类似价格的，双方协商解决</w:t>
      </w:r>
      <w:r>
        <w:rPr>
          <w:rFonts w:hint="eastAsia" w:ascii="宋体" w:hAnsi="宋体" w:cs="宋体"/>
          <w:color w:val="000000" w:themeColor="text1"/>
          <w:kern w:val="0"/>
          <w:szCs w:val="24"/>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本工程脚手架、成品保护、扬尘防护费等工程类相关措施费为一次性包干费用，已包含在合同价内，结算时不再调整。</w:t>
      </w:r>
    </w:p>
    <w:p>
      <w:pPr>
        <w:pStyle w:val="3"/>
        <w:rPr>
          <w:rFonts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十五、不可抗力</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15.1 不可抗力指因战争</w:t>
      </w:r>
      <w:r>
        <w:rPr>
          <w:rFonts w:hint="eastAsia" w:ascii="宋体" w:hAnsi="宋体" w:cs="宋体"/>
          <w:color w:val="000000" w:themeColor="text1"/>
          <w:kern w:val="0"/>
          <w:highlight w:val="none"/>
          <w:lang w:eastAsia="zh-CN"/>
          <w14:textFill>
            <w14:solidFill>
              <w14:schemeClr w14:val="tx1"/>
            </w14:solidFill>
          </w14:textFill>
        </w:rPr>
        <w:t>、</w:t>
      </w:r>
      <w:r>
        <w:rPr>
          <w:rFonts w:hint="eastAsia" w:ascii="宋体" w:hAnsi="宋体" w:cs="宋体"/>
          <w:color w:val="000000" w:themeColor="text1"/>
          <w:kern w:val="0"/>
          <w:highlight w:val="none"/>
          <w:lang w:val="en-US" w:eastAsia="zh-CN"/>
          <w14:textFill>
            <w14:solidFill>
              <w14:schemeClr w14:val="tx1"/>
            </w14:solidFill>
          </w14:textFill>
        </w:rPr>
        <w:t>瘟疫</w:t>
      </w:r>
      <w:r>
        <w:rPr>
          <w:rFonts w:hint="eastAsia" w:ascii="宋体" w:hAnsi="宋体" w:cs="宋体"/>
          <w:color w:val="000000" w:themeColor="text1"/>
          <w:kern w:val="0"/>
          <w:highlight w:val="none"/>
          <w14:textFill>
            <w14:solidFill>
              <w14:schemeClr w14:val="tx1"/>
            </w14:solidFill>
          </w14:textFill>
        </w:rPr>
        <w:t>、动乱、空中飞行物坠落或其他非双方责任造成的爆炸、火灾以及9级以上的台风、7级及7级以上的地震等。（以当地行业主管部门的公告为准 ）</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15.2 不可抗力发生后，乙方应迅速采取措施，尽力减少损失，并在24小时内向甲方通报受害情况，在事件发生后10日内向甲方报告损失情况和清理、修复的费用。</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15.3 因灾害所需清理修复工作的费用由双方承担：</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15.3.1 人员伤亡由所属单位负责，并承担相应费用；</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15.3.2 造成乙方工程设备、机械的损失等由乙方承担；</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15.3.3 所需清理修复工作的责任与费用的承担，双方另行商定。</w:t>
      </w:r>
    </w:p>
    <w:p>
      <w:pPr>
        <w:pStyle w:val="3"/>
        <w:rPr>
          <w:rFonts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十六、质保期</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16.1 本工程质保期限</w:t>
      </w:r>
      <w:r>
        <w:rPr>
          <w:rFonts w:hint="eastAsia" w:ascii="宋体" w:hAnsi="宋体" w:cs="宋体"/>
          <w:color w:val="000000" w:themeColor="text1"/>
          <w:kern w:val="0"/>
          <w:highlight w:val="none"/>
          <w:lang w:val="en-US" w:eastAsia="zh-CN"/>
          <w14:textFill>
            <w14:solidFill>
              <w14:schemeClr w14:val="tx1"/>
            </w14:solidFill>
          </w14:textFill>
        </w:rPr>
        <w:t>贰</w:t>
      </w:r>
      <w:r>
        <w:rPr>
          <w:rFonts w:hint="eastAsia" w:ascii="宋体" w:hAnsi="宋体" w:cs="宋体"/>
          <w:color w:val="000000" w:themeColor="text1"/>
          <w:kern w:val="0"/>
          <w:highlight w:val="none"/>
          <w14:textFill>
            <w14:solidFill>
              <w14:schemeClr w14:val="tx1"/>
            </w14:solidFill>
          </w14:textFill>
        </w:rPr>
        <w:t>年。</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16.2 质保期自整个项目智能化系统全部施工完毕（包括地下车库监控系统），和监控中心联网完成，并调试，联动通过验收之日起开始计算。</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16.3 在质保期内，凡因设备材料质量或安装、调试质量问题，由乙方负责免费保修和更换零配件。</w:t>
      </w:r>
    </w:p>
    <w:p>
      <w:pPr>
        <w:pStyle w:val="3"/>
        <w:rPr>
          <w:rFonts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十七、售后服务措施</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17.1 质保期内，乙方应定期对本工程进行回访，定期对系统进行检查、维护，查看值班人员记录，发现隐患迅速消除并向甲方提供书面报告。</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 xml:space="preserve">17.2 质保期内，乙方须每季度一次派技术人员到现场对系统进行检测、保养，发现问题及时解决。 </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17.3 保修期内若系统发生故障，乙方接到报修电话后在60分钟内赶到现场，故障修复时间约定为2小时以内，若在规定的时间内不能修复，乙方须提供备用设备以保证系统正常运行。</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17.4 免费保修期结束前，乙方须派技术人员对工程整个系统进行一次全面维修和检查，对系统中暴露的问题或隐患及时修复，并以书面形式报告甲方。</w:t>
      </w:r>
    </w:p>
    <w:p>
      <w:pPr>
        <w:spacing w:line="360" w:lineRule="auto"/>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十八、违约责任</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18.1 合同签订生效后乙方不得转包本工程，如发现有转包的情况发生，视为乙方违约。甲方有权将乙方清除出场，乙方向甲方支付违约金50000元并承担由此造成的一切经济损失。</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18.2 乙方须按甲方要求节点进度按时完工，因乙方原因未能按时完工（除甲方下发工期顺延签证以外），则每延迟一天按合同总价的0.2%向甲方支付违约金。</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18.3 若乙方达不到工程质量目标，甲方有权拒付工程款，乙方向甲方支付合同价款5%的违约金，并无条件返工直到达到质量目标，所造成的一切损失由乙方承担。</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18.4 违约方给对方造成损失其违约金不足以弥补经济损失的，还应该向对方赔偿损失。赔偿损失的范围应包括直接损失、间接损失。 </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18.5 若因乙方原因未能及时取得验收合格证，影响整体工程交付使用，由此造成的一切损失均由乙方负责。</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18.6 项目经理及主要技术、管理人员，在施工过程中未经甲方同意不得更换，否则按违约处理，每发现一人，乙方向甲方支付5000元补偿；但对不称职者，甲方有权要求更换。 </w:t>
      </w:r>
    </w:p>
    <w:p>
      <w:pPr>
        <w:pStyle w:val="3"/>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 xml:space="preserve">18.7 </w:t>
      </w:r>
      <w:r>
        <w:rPr>
          <w:rFonts w:hint="eastAsia" w:ascii="宋体" w:hAnsi="宋体" w:cs="宋体"/>
          <w:color w:val="000000" w:themeColor="text1"/>
          <w:kern w:val="0"/>
          <w:szCs w:val="22"/>
          <w:highlight w:val="none"/>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pStyle w:val="3"/>
        <w:rPr>
          <w:rFonts w:ascii="宋体" w:hAnsi="宋体" w:cs="宋体"/>
          <w:color w:val="000000" w:themeColor="text1"/>
          <w:kern w:val="0"/>
          <w:highlight w:val="none"/>
          <w14:textFill>
            <w14:solidFill>
              <w14:schemeClr w14:val="tx1"/>
            </w14:solidFill>
          </w14:textFill>
        </w:rPr>
      </w:pPr>
      <w:r>
        <w:rPr>
          <w:rFonts w:hint="eastAsia" w:ascii="宋体" w:hAnsi="宋体" w:cs="宋体"/>
          <w:b/>
          <w:color w:val="000000" w:themeColor="text1"/>
          <w:kern w:val="0"/>
          <w:highlight w:val="none"/>
          <w14:textFill>
            <w14:solidFill>
              <w14:schemeClr w14:val="tx1"/>
            </w14:solidFill>
          </w14:textFill>
        </w:rPr>
        <w:t>十九</w:t>
      </w:r>
      <w:r>
        <w:rPr>
          <w:rFonts w:hint="eastAsia" w:ascii="宋体" w:hAnsi="宋体" w:cs="宋体"/>
          <w:b/>
          <w:bCs/>
          <w:color w:val="000000" w:themeColor="text1"/>
          <w:kern w:val="0"/>
          <w:highlight w:val="none"/>
          <w14:textFill>
            <w14:solidFill>
              <w14:schemeClr w14:val="tx1"/>
            </w14:solidFill>
          </w14:textFill>
        </w:rPr>
        <w:t>、争议及纠纷的解决</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本合同在履行过程中如出现纠纷，双方应友好协商解决；协商不成，双方可向甲方所在地法院提起诉讼。</w:t>
      </w:r>
    </w:p>
    <w:p>
      <w:pPr>
        <w:spacing w:line="360" w:lineRule="auto"/>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二十、合同解约条款</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如发生以下情况甲方有权解除合同：</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20.1 乙方未经甲方同意停工7日（含7日）以上。</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20.2 甲方或监理方对同一施工问题连续下发三次整改通知书后乙方无作为或整改问题未在整改通知书要求的期限内解决。</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20.3 乙方购置不符合合同约定的品牌、厂家、产地、材质、工艺、规格、型号等标准的产品或者假冒伪劣产品用于本工程。</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20.4 依据本条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bCs/>
          <w:color w:val="000000" w:themeColor="text1"/>
          <w:kern w:val="0"/>
          <w:szCs w:val="24"/>
          <w:highlight w:val="none"/>
          <w14:textFill>
            <w14:solidFill>
              <w14:schemeClr w14:val="tx1"/>
            </w14:solidFill>
          </w14:textFill>
        </w:rPr>
        <w:t>20.5 如合同解约甲方有权委托其他公司进行施工。</w:t>
      </w:r>
    </w:p>
    <w:p>
      <w:pPr>
        <w:spacing w:line="360" w:lineRule="auto"/>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b/>
          <w:color w:val="000000" w:themeColor="text1"/>
          <w:kern w:val="0"/>
          <w:szCs w:val="24"/>
          <w:highlight w:val="none"/>
          <w14:textFill>
            <w14:solidFill>
              <w14:schemeClr w14:val="tx1"/>
            </w14:solidFill>
          </w14:textFill>
        </w:rPr>
        <w:t>二十一、其他</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21.1 合同签订后两日内乙方向甲方提交合同总价2%的履约保证金后合同生效。</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21.2 </w:t>
      </w:r>
      <w:r>
        <w:rPr>
          <w:rFonts w:hint="eastAsia" w:ascii="宋体" w:hAnsi="宋体" w:cs="宋体"/>
          <w:color w:val="000000" w:themeColor="text1"/>
          <w:kern w:val="24"/>
          <w:szCs w:val="24"/>
          <w:highlight w:val="none"/>
          <w14:textFill>
            <w14:solidFill>
              <w14:schemeClr w14:val="tx1"/>
            </w14:solidFill>
          </w14:textFill>
        </w:rPr>
        <w:t>本合同自双方</w:t>
      </w:r>
      <w:r>
        <w:rPr>
          <w:rFonts w:hint="eastAsia" w:ascii="宋体" w:hAnsi="宋体" w:cs="宋体"/>
          <w:color w:val="000000" w:themeColor="text1"/>
          <w:kern w:val="24"/>
          <w:highlight w:val="none"/>
          <w14:textFill>
            <w14:solidFill>
              <w14:schemeClr w14:val="tx1"/>
            </w14:solidFill>
          </w14:textFill>
        </w:rPr>
        <w:t>法定代理人或委托代理人签字并盖章</w:t>
      </w:r>
      <w:r>
        <w:rPr>
          <w:rFonts w:hint="eastAsia" w:ascii="宋体" w:hAnsi="宋体" w:cs="宋体"/>
          <w:color w:val="000000" w:themeColor="text1"/>
          <w:kern w:val="24"/>
          <w:szCs w:val="24"/>
          <w:highlight w:val="none"/>
          <w14:textFill>
            <w14:solidFill>
              <w14:schemeClr w14:val="tx1"/>
            </w14:solidFill>
          </w14:textFill>
        </w:rPr>
        <w:t>之日起生效。</w:t>
      </w:r>
    </w:p>
    <w:p>
      <w:pPr>
        <w:tabs>
          <w:tab w:val="left" w:pos="55"/>
        </w:tabs>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21.3 本工程施工图纸以及双方有关工程的洽商、变更等书面协议或文件视为本合同的组成部分。</w:t>
      </w:r>
    </w:p>
    <w:p>
      <w:pPr>
        <w:tabs>
          <w:tab w:val="left" w:pos="600"/>
        </w:tabs>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21.4 本合同未尽事宜双方另行协商，签订补充协议。</w:t>
      </w:r>
    </w:p>
    <w:p>
      <w:pPr>
        <w:tabs>
          <w:tab w:val="left" w:pos="600"/>
        </w:tabs>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21.5 </w:t>
      </w:r>
      <w:r>
        <w:rPr>
          <w:rFonts w:hint="eastAsia" w:ascii="宋体" w:hAnsi="宋体" w:cs="宋体"/>
          <w:bCs/>
          <w:color w:val="000000" w:themeColor="text1"/>
          <w:highlight w:val="none"/>
          <w14:textFill>
            <w14:solidFill>
              <w14:schemeClr w14:val="tx1"/>
            </w14:solidFill>
          </w14:textFill>
        </w:rPr>
        <w:t>合同附件为本合同不可分割的组成部分，本合同连同附件</w:t>
      </w:r>
      <w:r>
        <w:rPr>
          <w:rFonts w:hint="eastAsia" w:ascii="宋体" w:hAnsi="宋体" w:cs="宋体"/>
          <w:color w:val="000000" w:themeColor="text1"/>
          <w:kern w:val="0"/>
          <w:szCs w:val="24"/>
          <w:highlight w:val="none"/>
          <w14:textFill>
            <w14:solidFill>
              <w14:schemeClr w14:val="tx1"/>
            </w14:solidFill>
          </w14:textFill>
        </w:rPr>
        <w:t>一式柒份，甲方伍份，乙方贰份，</w:t>
      </w:r>
      <w:r>
        <w:rPr>
          <w:rFonts w:hint="eastAsia" w:ascii="宋体" w:hAnsi="宋体" w:cs="宋体"/>
          <w:color w:val="000000" w:themeColor="text1"/>
          <w:kern w:val="0"/>
          <w:highlight w:val="none"/>
          <w14:textFill>
            <w14:solidFill>
              <w14:schemeClr w14:val="tx1"/>
            </w14:solidFill>
          </w14:textFill>
        </w:rPr>
        <w:t>各具同等法律效力，自甲、乙双方签字或盖章之日起生效。</w:t>
      </w:r>
    </w:p>
    <w:p>
      <w:pPr>
        <w:spacing w:line="360" w:lineRule="auto"/>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二十二、送达条款</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甲乙双方明确送达信息如下：</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甲方确认的送达信息为：</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送达地址：洛阳市洛龙区开元大道1号开元壹号营销中心三楼</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联系人及联系方式：</w:t>
      </w:r>
      <w:r>
        <w:rPr>
          <w:rFonts w:hint="eastAsia" w:ascii="宋体" w:hAnsi="宋体" w:cs="宋体"/>
          <w:color w:val="000000" w:themeColor="text1"/>
          <w:kern w:val="0"/>
          <w:szCs w:val="24"/>
          <w:highlight w:val="none"/>
          <w:lang w:eastAsia="zh-CN"/>
          <w14:textFill>
            <w14:solidFill>
              <w14:schemeClr w14:val="tx1"/>
            </w14:solidFill>
          </w14:textFill>
        </w:rPr>
        <w:t>范天锋，</w:t>
      </w:r>
      <w:r>
        <w:rPr>
          <w:rFonts w:hint="eastAsia" w:ascii="宋体" w:hAnsi="宋体" w:cs="宋体"/>
          <w:color w:val="000000" w:themeColor="text1"/>
          <w:kern w:val="0"/>
          <w:szCs w:val="24"/>
          <w:highlight w:val="none"/>
          <w14:textFill>
            <w14:solidFill>
              <w14:schemeClr w14:val="tx1"/>
            </w14:solidFill>
          </w14:textFill>
        </w:rPr>
        <w:t>0379-60198086</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乙方确认的送达信息为：</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送达地址：洛阳市洛龙区滨河南路61号1-1幢1-2103</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联系人及联系方式：潘明廷，13838494967，0379-60699099</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adjustRightInd/>
        <w:spacing w:line="360" w:lineRule="auto"/>
        <w:jc w:val="both"/>
        <w:rPr>
          <w:rFonts w:hAnsi="宋体" w:cs="宋体"/>
          <w:color w:val="000000" w:themeColor="text1"/>
          <w:position w:val="0"/>
          <w:szCs w:val="24"/>
          <w:highlight w:val="none"/>
          <w14:textFill>
            <w14:solidFill>
              <w14:schemeClr w14:val="tx1"/>
            </w14:solidFill>
          </w14:textFill>
        </w:rPr>
      </w:pPr>
      <w:r>
        <w:rPr>
          <w:rFonts w:hint="eastAsia" w:hAnsi="宋体" w:cs="宋体"/>
          <w:color w:val="000000" w:themeColor="text1"/>
          <w:position w:val="0"/>
          <w:szCs w:val="24"/>
          <w:highlight w:val="none"/>
          <w14:textFill>
            <w14:solidFill>
              <w14:schemeClr w14:val="tx1"/>
            </w14:solidFill>
          </w14:textFill>
        </w:rPr>
        <w:t>二十三、合同附件</w:t>
      </w:r>
    </w:p>
    <w:p>
      <w:pPr>
        <w:pStyle w:val="2"/>
        <w:adjustRightInd/>
        <w:spacing w:line="360" w:lineRule="auto"/>
        <w:ind w:firstLine="480" w:firstLineChars="200"/>
        <w:jc w:val="both"/>
        <w:rPr>
          <w:rFonts w:hAnsi="宋体" w:cs="宋体"/>
          <w:b w:val="0"/>
          <w:color w:val="000000" w:themeColor="text1"/>
          <w:position w:val="0"/>
          <w:szCs w:val="24"/>
          <w:highlight w:val="none"/>
          <w14:textFill>
            <w14:solidFill>
              <w14:schemeClr w14:val="tx1"/>
            </w14:solidFill>
          </w14:textFill>
        </w:rPr>
      </w:pPr>
      <w:r>
        <w:rPr>
          <w:rFonts w:hint="eastAsia" w:hAnsi="宋体" w:cs="宋体"/>
          <w:b w:val="0"/>
          <w:color w:val="000000" w:themeColor="text1"/>
          <w:position w:val="0"/>
          <w:szCs w:val="24"/>
          <w:highlight w:val="none"/>
          <w14:textFill>
            <w14:solidFill>
              <w14:schemeClr w14:val="tx1"/>
            </w14:solidFill>
          </w14:textFill>
        </w:rPr>
        <w:t>附件一：宜阳山水文苑项目智能化工程主材表</w:t>
      </w:r>
    </w:p>
    <w:p>
      <w:pPr>
        <w:pStyle w:val="2"/>
        <w:adjustRightInd/>
        <w:spacing w:line="360" w:lineRule="auto"/>
        <w:ind w:firstLine="480" w:firstLineChars="200"/>
        <w:jc w:val="both"/>
        <w:rPr>
          <w:rFonts w:hint="eastAsia" w:hAnsi="宋体" w:eastAsia="宋体" w:cs="宋体"/>
          <w:b w:val="0"/>
          <w:color w:val="000000" w:themeColor="text1"/>
          <w:position w:val="0"/>
          <w:szCs w:val="24"/>
          <w:highlight w:val="none"/>
          <w:lang w:eastAsia="zh-CN"/>
          <w14:textFill>
            <w14:solidFill>
              <w14:schemeClr w14:val="tx1"/>
            </w14:solidFill>
          </w14:textFill>
        </w:rPr>
      </w:pPr>
      <w:r>
        <w:rPr>
          <w:rFonts w:hint="eastAsia" w:hAnsi="宋体" w:cs="宋体"/>
          <w:b w:val="0"/>
          <w:color w:val="000000" w:themeColor="text1"/>
          <w:position w:val="0"/>
          <w:szCs w:val="24"/>
          <w:highlight w:val="none"/>
          <w14:textFill>
            <w14:solidFill>
              <w14:schemeClr w14:val="tx1"/>
            </w14:solidFill>
          </w14:textFill>
        </w:rPr>
        <w:t>附件二：宜阳山水文苑项目智能化工程量清单</w:t>
      </w:r>
      <w:r>
        <w:rPr>
          <w:rFonts w:hint="eastAsia" w:hAnsi="宋体" w:cs="宋体"/>
          <w:b w:val="0"/>
          <w:color w:val="000000" w:themeColor="text1"/>
          <w:position w:val="0"/>
          <w:szCs w:val="24"/>
          <w:highlight w:val="none"/>
          <w:lang w:eastAsia="zh-CN"/>
          <w14:textFill>
            <w14:solidFill>
              <w14:schemeClr w14:val="tx1"/>
            </w14:solidFill>
          </w14:textFill>
        </w:rPr>
        <w:t>汇总表及明细表</w:t>
      </w:r>
    </w:p>
    <w:p>
      <w:pPr>
        <w:pStyle w:val="2"/>
        <w:adjustRightInd/>
        <w:spacing w:line="360" w:lineRule="auto"/>
        <w:ind w:firstLine="480" w:firstLineChars="200"/>
        <w:jc w:val="both"/>
        <w:rPr>
          <w:rFonts w:hint="eastAsia" w:hAnsi="宋体" w:cs="宋体"/>
          <w:b w:val="0"/>
          <w:color w:val="000000" w:themeColor="text1"/>
          <w:position w:val="0"/>
          <w:szCs w:val="24"/>
          <w:highlight w:val="none"/>
          <w14:textFill>
            <w14:solidFill>
              <w14:schemeClr w14:val="tx1"/>
            </w14:solidFill>
          </w14:textFill>
        </w:rPr>
      </w:pPr>
      <w:r>
        <w:rPr>
          <w:rFonts w:hint="eastAsia" w:hAnsi="宋体" w:cs="宋体"/>
          <w:b w:val="0"/>
          <w:color w:val="000000" w:themeColor="text1"/>
          <w:position w:val="0"/>
          <w:szCs w:val="24"/>
          <w:highlight w:val="none"/>
          <w14:textFill>
            <w14:solidFill>
              <w14:schemeClr w14:val="tx1"/>
            </w14:solidFill>
          </w14:textFill>
        </w:rPr>
        <w:t>附件三：智能硬件API功能需求说明</w:t>
      </w:r>
    </w:p>
    <w:p>
      <w:pPr>
        <w:pStyle w:val="2"/>
        <w:adjustRightInd/>
        <w:spacing w:line="360" w:lineRule="auto"/>
        <w:ind w:firstLine="480" w:firstLineChars="200"/>
        <w:jc w:val="both"/>
        <w:rPr>
          <w:color w:val="000000" w:themeColor="text1"/>
          <w:highlight w:val="none"/>
          <w14:textFill>
            <w14:solidFill>
              <w14:schemeClr w14:val="tx1"/>
            </w14:solidFill>
          </w14:textFill>
        </w:rPr>
      </w:pPr>
      <w:r>
        <w:rPr>
          <w:rFonts w:hint="eastAsia" w:hAnsi="宋体" w:cs="宋体"/>
          <w:b w:val="0"/>
          <w:color w:val="000000" w:themeColor="text1"/>
          <w:position w:val="0"/>
          <w:szCs w:val="24"/>
          <w:highlight w:val="none"/>
          <w:lang w:eastAsia="zh-CN"/>
          <w14:textFill>
            <w14:solidFill>
              <w14:schemeClr w14:val="tx1"/>
            </w14:solidFill>
          </w14:textFill>
        </w:rPr>
        <w:t>附件四：</w:t>
      </w:r>
      <w:r>
        <w:rPr>
          <w:rFonts w:hint="eastAsia" w:hAnsi="宋体" w:cs="宋体"/>
          <w:b w:val="0"/>
          <w:color w:val="000000" w:themeColor="text1"/>
          <w:position w:val="0"/>
          <w:szCs w:val="24"/>
          <w:highlight w:val="none"/>
          <w14:textFill>
            <w14:solidFill>
              <w14:schemeClr w14:val="tx1"/>
            </w14:solidFill>
          </w14:textFill>
        </w:rPr>
        <w:t>廉政合作协议</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（以下无正文）</w:t>
      </w:r>
    </w:p>
    <w:p>
      <w:pPr>
        <w:pStyle w:val="2"/>
        <w:adjustRightInd/>
        <w:spacing w:line="360" w:lineRule="auto"/>
        <w:jc w:val="both"/>
        <w:rPr>
          <w:rFonts w:hAnsi="宋体" w:cs="宋体"/>
          <w:color w:val="000000" w:themeColor="text1"/>
          <w:position w:val="0"/>
          <w:szCs w:val="24"/>
          <w:highlight w:val="none"/>
          <w14:textFill>
            <w14:solidFill>
              <w14:schemeClr w14:val="tx1"/>
            </w14:solidFill>
          </w14:textFill>
        </w:rPr>
      </w:pPr>
    </w:p>
    <w:p>
      <w:pPr>
        <w:pStyle w:val="2"/>
        <w:adjustRightInd/>
        <w:spacing w:line="360" w:lineRule="auto"/>
        <w:jc w:val="both"/>
        <w:rPr>
          <w:rFonts w:hAnsi="宋体" w:cs="宋体"/>
          <w:color w:val="000000" w:themeColor="text1"/>
          <w:position w:val="0"/>
          <w:szCs w:val="24"/>
          <w:highlight w:val="none"/>
          <w14:textFill>
            <w14:solidFill>
              <w14:schemeClr w14:val="tx1"/>
            </w14:solidFill>
          </w14:textFill>
        </w:rPr>
      </w:pPr>
    </w:p>
    <w:p>
      <w:pPr>
        <w:spacing w:line="360" w:lineRule="auto"/>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甲      方：洛阳莘子园置业有限公司   乙     方：河南益玮电子科技有限公司</w:t>
      </w:r>
    </w:p>
    <w:p>
      <w:pPr>
        <w:spacing w:line="360" w:lineRule="auto"/>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法定代表人：                         法定代表人：</w:t>
      </w:r>
    </w:p>
    <w:p>
      <w:pPr>
        <w:spacing w:line="360" w:lineRule="auto"/>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委托代理人：                         委托代理人：</w:t>
      </w:r>
    </w:p>
    <w:p>
      <w:pPr>
        <w:spacing w:line="360" w:lineRule="auto"/>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开户行：宜阳农商行文化路支行</w:t>
      </w:r>
      <w:r>
        <w:rPr>
          <w:rFonts w:hint="eastAsia" w:ascii="宋体" w:hAnsi="宋体" w:cs="宋体"/>
          <w:bCs/>
          <w:color w:val="000000" w:themeColor="text1"/>
          <w:kern w:val="0"/>
          <w:sz w:val="21"/>
          <w:szCs w:val="21"/>
          <w:highlight w:val="none"/>
          <w14:textFill>
            <w14:solidFill>
              <w14:schemeClr w14:val="tx1"/>
            </w14:solidFill>
          </w14:textFill>
        </w:rPr>
        <w:t xml:space="preserve">        </w:t>
      </w:r>
      <w:r>
        <w:rPr>
          <w:rFonts w:hint="eastAsia" w:ascii="宋体" w:hAnsi="宋体" w:cs="宋体"/>
          <w:color w:val="000000" w:themeColor="text1"/>
          <w:kern w:val="0"/>
          <w:sz w:val="21"/>
          <w:szCs w:val="21"/>
          <w:highlight w:val="none"/>
          <w14:textFill>
            <w14:solidFill>
              <w14:schemeClr w14:val="tx1"/>
            </w14:solidFill>
          </w14:textFill>
        </w:rPr>
        <w:t xml:space="preserve">      开户行：中国建设银行股份有限公司洛阳古城路支行</w:t>
      </w:r>
    </w:p>
    <w:p>
      <w:pPr>
        <w:spacing w:line="360" w:lineRule="auto"/>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账  号：</w:t>
      </w:r>
      <w:r>
        <w:rPr>
          <w:rFonts w:hint="eastAsia" w:ascii="宋体" w:hAnsi="宋体" w:cs="宋体"/>
          <w:bCs/>
          <w:color w:val="000000" w:themeColor="text1"/>
          <w:kern w:val="0"/>
          <w:szCs w:val="24"/>
          <w:highlight w:val="none"/>
          <w14:textFill>
            <w14:solidFill>
              <w14:schemeClr w14:val="tx1"/>
            </w14:solidFill>
          </w14:textFill>
        </w:rPr>
        <w:t xml:space="preserve">66121011800000498          </w:t>
      </w:r>
      <w:r>
        <w:rPr>
          <w:rFonts w:hint="eastAsia" w:ascii="宋体" w:hAnsi="宋体" w:cs="宋体"/>
          <w:color w:val="000000" w:themeColor="text1"/>
          <w:kern w:val="0"/>
          <w:szCs w:val="24"/>
          <w:highlight w:val="none"/>
          <w14:textFill>
            <w14:solidFill>
              <w14:schemeClr w14:val="tx1"/>
            </w14:solidFill>
          </w14:textFill>
        </w:rPr>
        <w:t xml:space="preserve">  账  号：41050168288600000171</w:t>
      </w:r>
    </w:p>
    <w:p>
      <w:pPr>
        <w:spacing w:line="360" w:lineRule="auto"/>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税  号：91410327MA46Q3579G           税  号：91410300MA3X5UWF8K</w:t>
      </w:r>
    </w:p>
    <w:p>
      <w:pPr>
        <w:pStyle w:val="2"/>
        <w:adjustRightInd/>
        <w:spacing w:line="360" w:lineRule="auto"/>
        <w:jc w:val="both"/>
        <w:rPr>
          <w:rFonts w:hAnsi="宋体" w:cs="宋体"/>
          <w:b w:val="0"/>
          <w:bCs/>
          <w:color w:val="000000" w:themeColor="text1"/>
          <w:position w:val="0"/>
          <w:highlight w:val="none"/>
          <w14:textFill>
            <w14:solidFill>
              <w14:schemeClr w14:val="tx1"/>
            </w14:solidFill>
          </w14:textFill>
        </w:rPr>
      </w:pPr>
      <w:r>
        <w:rPr>
          <w:rFonts w:hint="eastAsia" w:hAnsi="宋体" w:cs="宋体"/>
          <w:b w:val="0"/>
          <w:bCs/>
          <w:color w:val="000000" w:themeColor="text1"/>
          <w:position w:val="0"/>
          <w:szCs w:val="24"/>
          <w:highlight w:val="none"/>
          <w14:textFill>
            <w14:solidFill>
              <w14:schemeClr w14:val="tx1"/>
            </w14:solidFill>
          </w14:textFill>
        </w:rPr>
        <w:t>日  期：2021年09月   日            日  期：2021年09月   日</w:t>
      </w:r>
    </w:p>
    <w:p>
      <w:pPr>
        <w:spacing w:before="156" w:beforeLines="50" w:after="156" w:afterLines="50"/>
        <w:rPr>
          <w:rFonts w:ascii="宋体" w:hAnsi="宋体" w:cs="宋体"/>
          <w:color w:val="000000" w:themeColor="text1"/>
          <w:kern w:val="0"/>
          <w:szCs w:val="24"/>
          <w:highlight w:val="none"/>
          <w14:textFill>
            <w14:solidFill>
              <w14:schemeClr w14:val="tx1"/>
            </w14:solidFill>
          </w14:textFill>
        </w:rPr>
      </w:pPr>
    </w:p>
    <w:p>
      <w:pPr>
        <w:pStyle w:val="2"/>
        <w:rPr>
          <w:rFonts w:hAnsi="宋体" w:cs="宋体"/>
          <w:b w:val="0"/>
          <w:color w:val="000000" w:themeColor="text1"/>
          <w:position w:val="0"/>
          <w:szCs w:val="24"/>
          <w:highlight w:val="none"/>
          <w14:textFill>
            <w14:solidFill>
              <w14:schemeClr w14:val="tx1"/>
            </w14:solidFill>
          </w14:textFill>
        </w:rPr>
      </w:pPr>
    </w:p>
    <w:p>
      <w:pPr>
        <w:pStyle w:val="2"/>
        <w:rPr>
          <w:rFonts w:hAnsi="宋体" w:cs="宋体"/>
          <w:b w:val="0"/>
          <w:color w:val="000000" w:themeColor="text1"/>
          <w:position w:val="0"/>
          <w:szCs w:val="24"/>
          <w:highlight w:val="none"/>
          <w14:textFill>
            <w14:solidFill>
              <w14:schemeClr w14:val="tx1"/>
            </w14:solidFill>
          </w14:textFill>
        </w:rPr>
      </w:pPr>
    </w:p>
    <w:p>
      <w:pPr>
        <w:pStyle w:val="2"/>
        <w:rPr>
          <w:rFonts w:hAnsi="宋体" w:cs="宋体"/>
          <w:b w:val="0"/>
          <w:color w:val="000000" w:themeColor="text1"/>
          <w:position w:val="0"/>
          <w:szCs w:val="24"/>
          <w:highlight w:val="none"/>
          <w14:textFill>
            <w14:solidFill>
              <w14:schemeClr w14:val="tx1"/>
            </w14:solidFill>
          </w14:textFill>
        </w:rPr>
      </w:pPr>
    </w:p>
    <w:p>
      <w:pPr>
        <w:pStyle w:val="2"/>
        <w:rPr>
          <w:rFonts w:hAnsi="宋体" w:cs="宋体"/>
          <w:b w:val="0"/>
          <w:color w:val="000000" w:themeColor="text1"/>
          <w:position w:val="0"/>
          <w:szCs w:val="24"/>
          <w:highlight w:val="none"/>
          <w14:textFill>
            <w14:solidFill>
              <w14:schemeClr w14:val="tx1"/>
            </w14:solidFill>
          </w14:textFill>
        </w:rPr>
      </w:pPr>
    </w:p>
    <w:p>
      <w:pPr>
        <w:pStyle w:val="2"/>
        <w:rPr>
          <w:rFonts w:hAnsi="宋体" w:cs="宋体"/>
          <w:b w:val="0"/>
          <w:color w:val="000000" w:themeColor="text1"/>
          <w:position w:val="0"/>
          <w:szCs w:val="24"/>
          <w:highlight w:val="none"/>
          <w14:textFill>
            <w14:solidFill>
              <w14:schemeClr w14:val="tx1"/>
            </w14:solidFill>
          </w14:textFill>
        </w:rPr>
      </w:pPr>
    </w:p>
    <w:p>
      <w:pPr>
        <w:pStyle w:val="2"/>
        <w:rPr>
          <w:rFonts w:hAnsi="宋体" w:cs="宋体"/>
          <w:b w:val="0"/>
          <w:color w:val="000000" w:themeColor="text1"/>
          <w:position w:val="0"/>
          <w:szCs w:val="24"/>
          <w:highlight w:val="none"/>
          <w14:textFill>
            <w14:solidFill>
              <w14:schemeClr w14:val="tx1"/>
            </w14:solidFill>
          </w14:textFill>
        </w:rPr>
      </w:pPr>
    </w:p>
    <w:p>
      <w:pPr>
        <w:pStyle w:val="2"/>
        <w:rPr>
          <w:rFonts w:hAnsi="宋体" w:cs="宋体"/>
          <w:b w:val="0"/>
          <w:color w:val="000000" w:themeColor="text1"/>
          <w:position w:val="0"/>
          <w:szCs w:val="24"/>
          <w:highlight w:val="none"/>
          <w14:textFill>
            <w14:solidFill>
              <w14:schemeClr w14:val="tx1"/>
            </w14:solidFill>
          </w14:textFill>
        </w:rPr>
      </w:pPr>
    </w:p>
    <w:p>
      <w:pPr>
        <w:spacing w:before="156" w:beforeLines="50" w:after="156" w:afterLines="50"/>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附件一：</w:t>
      </w:r>
    </w:p>
    <w:p>
      <w:pPr>
        <w:widowControl/>
        <w:spacing w:line="360" w:lineRule="auto"/>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宜阳山水文苑项目智能化工程主材表</w:t>
      </w:r>
    </w:p>
    <w:tbl>
      <w:tblPr>
        <w:tblStyle w:val="6"/>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3778"/>
        <w:gridCol w:w="4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80" w:type="dxa"/>
            <w:vAlign w:val="center"/>
          </w:tcPr>
          <w:p>
            <w:pPr>
              <w:spacing w:line="48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序号</w:t>
            </w:r>
          </w:p>
        </w:tc>
        <w:tc>
          <w:tcPr>
            <w:tcW w:w="3780" w:type="dxa"/>
            <w:vAlign w:val="center"/>
          </w:tcPr>
          <w:p>
            <w:pPr>
              <w:spacing w:line="48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系统名称</w:t>
            </w:r>
          </w:p>
        </w:tc>
        <w:tc>
          <w:tcPr>
            <w:tcW w:w="4211" w:type="dxa"/>
            <w:vAlign w:val="center"/>
          </w:tcPr>
          <w:p>
            <w:pPr>
              <w:spacing w:line="48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系统常用品牌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80" w:type="dxa"/>
            <w:vAlign w:val="center"/>
          </w:tcPr>
          <w:p>
            <w:pPr>
              <w:spacing w:line="48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w:t>
            </w:r>
          </w:p>
        </w:tc>
        <w:tc>
          <w:tcPr>
            <w:tcW w:w="3780" w:type="dxa"/>
            <w:vAlign w:val="center"/>
          </w:tcPr>
          <w:p>
            <w:pPr>
              <w:spacing w:line="48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车辆管理系统</w:t>
            </w:r>
          </w:p>
        </w:tc>
        <w:tc>
          <w:tcPr>
            <w:tcW w:w="4211" w:type="dxa"/>
            <w:vAlign w:val="center"/>
          </w:tcPr>
          <w:p>
            <w:pPr>
              <w:spacing w:line="48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海康威视、捷顺、富士、安居宝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80" w:type="dxa"/>
            <w:vAlign w:val="center"/>
          </w:tcPr>
          <w:p>
            <w:pPr>
              <w:spacing w:line="48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2.</w:t>
            </w:r>
          </w:p>
        </w:tc>
        <w:tc>
          <w:tcPr>
            <w:tcW w:w="3780" w:type="dxa"/>
            <w:vAlign w:val="center"/>
          </w:tcPr>
          <w:p>
            <w:pPr>
              <w:spacing w:line="48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人行通道管理系统</w:t>
            </w:r>
          </w:p>
        </w:tc>
        <w:tc>
          <w:tcPr>
            <w:tcW w:w="4211" w:type="dxa"/>
            <w:vAlign w:val="center"/>
          </w:tcPr>
          <w:p>
            <w:pPr>
              <w:spacing w:line="48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海康威视、捷顺、富士、安居宝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vAlign w:val="center"/>
          </w:tcPr>
          <w:p>
            <w:pPr>
              <w:spacing w:line="48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3.</w:t>
            </w:r>
          </w:p>
        </w:tc>
        <w:tc>
          <w:tcPr>
            <w:tcW w:w="3780" w:type="dxa"/>
            <w:vAlign w:val="center"/>
          </w:tcPr>
          <w:p>
            <w:pPr>
              <w:spacing w:line="48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门禁可视对讲、户内7寸彩屏</w:t>
            </w:r>
          </w:p>
        </w:tc>
        <w:tc>
          <w:tcPr>
            <w:tcW w:w="4211" w:type="dxa"/>
            <w:vAlign w:val="center"/>
          </w:tcPr>
          <w:p>
            <w:pPr>
              <w:spacing w:line="48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海康威视、安居宝、视得安、慧锐通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vAlign w:val="center"/>
          </w:tcPr>
          <w:p>
            <w:pPr>
              <w:spacing w:line="48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4.</w:t>
            </w:r>
          </w:p>
        </w:tc>
        <w:tc>
          <w:tcPr>
            <w:tcW w:w="3780" w:type="dxa"/>
            <w:vAlign w:val="center"/>
          </w:tcPr>
          <w:p>
            <w:pPr>
              <w:spacing w:line="48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闭路电视监控系统</w:t>
            </w:r>
          </w:p>
        </w:tc>
        <w:tc>
          <w:tcPr>
            <w:tcW w:w="4211" w:type="dxa"/>
            <w:vAlign w:val="center"/>
          </w:tcPr>
          <w:p>
            <w:pPr>
              <w:spacing w:line="36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1、前端：海康威视、大华、三星</w:t>
            </w:r>
          </w:p>
          <w:p>
            <w:pPr>
              <w:spacing w:line="36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2、传输线、终端设备（含UPS）：一线品牌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80" w:type="dxa"/>
            <w:vAlign w:val="center"/>
          </w:tcPr>
          <w:p>
            <w:pPr>
              <w:spacing w:line="48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5.</w:t>
            </w:r>
          </w:p>
        </w:tc>
        <w:tc>
          <w:tcPr>
            <w:tcW w:w="3780" w:type="dxa"/>
            <w:vAlign w:val="center"/>
          </w:tcPr>
          <w:p>
            <w:pPr>
              <w:spacing w:line="48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背景音乐</w:t>
            </w:r>
          </w:p>
        </w:tc>
        <w:tc>
          <w:tcPr>
            <w:tcW w:w="4211" w:type="dxa"/>
            <w:vAlign w:val="center"/>
          </w:tcPr>
          <w:p>
            <w:pPr>
              <w:spacing w:line="48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TKOKO、万声达、SPDPA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080" w:type="dxa"/>
            <w:vAlign w:val="center"/>
          </w:tcPr>
          <w:p>
            <w:pPr>
              <w:spacing w:line="48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6.</w:t>
            </w:r>
          </w:p>
        </w:tc>
        <w:tc>
          <w:tcPr>
            <w:tcW w:w="3780" w:type="dxa"/>
            <w:vAlign w:val="center"/>
          </w:tcPr>
          <w:p>
            <w:pPr>
              <w:spacing w:line="48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巡更系统</w:t>
            </w:r>
          </w:p>
        </w:tc>
        <w:tc>
          <w:tcPr>
            <w:tcW w:w="4211" w:type="dxa"/>
            <w:vAlign w:val="center"/>
          </w:tcPr>
          <w:p>
            <w:pPr>
              <w:spacing w:line="48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蓝卡、迪泰、安居宝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80" w:type="dxa"/>
            <w:vAlign w:val="center"/>
          </w:tcPr>
          <w:p>
            <w:pPr>
              <w:spacing w:line="48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10.</w:t>
            </w:r>
          </w:p>
        </w:tc>
        <w:tc>
          <w:tcPr>
            <w:tcW w:w="3780" w:type="dxa"/>
            <w:vAlign w:val="center"/>
          </w:tcPr>
          <w:p>
            <w:pPr>
              <w:spacing w:line="48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弱电机房系统</w:t>
            </w:r>
          </w:p>
        </w:tc>
        <w:tc>
          <w:tcPr>
            <w:tcW w:w="4211" w:type="dxa"/>
            <w:vAlign w:val="center"/>
          </w:tcPr>
          <w:p>
            <w:pPr>
              <w:spacing w:line="48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OBO、艾默生、雷迅、山特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85" w:type="dxa"/>
          </w:tcPr>
          <w:p>
            <w:pPr>
              <w:spacing w:line="36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11.</w:t>
            </w:r>
          </w:p>
        </w:tc>
        <w:tc>
          <w:tcPr>
            <w:tcW w:w="3775" w:type="dxa"/>
          </w:tcPr>
          <w:p>
            <w:pPr>
              <w:spacing w:line="36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监控大屏（机房内）</w:t>
            </w:r>
          </w:p>
        </w:tc>
        <w:tc>
          <w:tcPr>
            <w:tcW w:w="4211" w:type="dxa"/>
          </w:tcPr>
          <w:p>
            <w:pPr>
              <w:spacing w:line="360" w:lineRule="auto"/>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三星、美晶、海康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071" w:type="dxa"/>
            <w:gridSpan w:val="3"/>
          </w:tcPr>
          <w:p>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说明：</w:t>
            </w:r>
          </w:p>
          <w:p>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1.小区出入口刷卡及人脸识别进出，门禁需要一卡通。 </w:t>
            </w:r>
          </w:p>
          <w:p>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2.车辆出入口需要车牌识别系统。</w:t>
            </w:r>
          </w:p>
          <w:p>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3.安防终端设备应满足今后其它品牌设备接入的容量及兼容性。</w:t>
            </w:r>
          </w:p>
          <w:p>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4.信息发布门口具体安装位置现场定。</w:t>
            </w:r>
          </w:p>
          <w:p>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5.乙方应严格按照表格中要求产品品牌进行采购。</w:t>
            </w:r>
          </w:p>
          <w:p>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6.未标注具体要求的设备品牌需一线品牌，且必须是投标单位认为质量具有竟争力的型号，具体品牌采购时根据需要经各方确认。 </w:t>
            </w:r>
          </w:p>
          <w:p>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7.甲方及现场监理将以此标准来进行验收，如进场材料或已安装的材料非以上要求，甲方有权不结算材料款。</w:t>
            </w:r>
          </w:p>
          <w:p>
            <w:pPr>
              <w:pStyle w:val="2"/>
              <w:rPr>
                <w:rFonts w:hint="eastAsia" w:hAnsi="宋体" w:cs="宋体"/>
                <w:b w:val="0"/>
                <w:bCs/>
                <w:color w:val="000000" w:themeColor="text1"/>
                <w:kern w:val="0"/>
                <w:highlight w:val="none"/>
                <w:lang w:val="en-US" w:eastAsia="zh-CN"/>
                <w14:textFill>
                  <w14:solidFill>
                    <w14:schemeClr w14:val="tx1"/>
                  </w14:solidFill>
                </w14:textFill>
              </w:rPr>
            </w:pPr>
            <w:r>
              <w:rPr>
                <w:rFonts w:hint="eastAsia" w:hAnsi="宋体" w:cs="宋体"/>
                <w:b w:val="0"/>
                <w:bCs/>
                <w:color w:val="000000" w:themeColor="text1"/>
                <w:kern w:val="0"/>
                <w:highlight w:val="none"/>
                <w:lang w:val="en-US" w:eastAsia="zh-CN"/>
                <w14:textFill>
                  <w14:solidFill>
                    <w14:schemeClr w14:val="tx1"/>
                  </w14:solidFill>
                </w14:textFill>
              </w:rPr>
              <w:t>8.以上系统的配套软件平台需要在质保期内免费维护升级，质保期后如不升级对应软件，后续可永久免费使用。</w:t>
            </w:r>
          </w:p>
          <w:p>
            <w:pPr>
              <w:pStyle w:val="2"/>
              <w:rPr>
                <w:rFonts w:hint="default" w:hAnsi="宋体" w:cs="宋体"/>
                <w:b w:val="0"/>
                <w:bCs/>
                <w:color w:val="000000" w:themeColor="text1"/>
                <w:kern w:val="0"/>
                <w:highlight w:val="none"/>
                <w:lang w:val="en-US" w:eastAsia="zh-CN"/>
                <w14:textFill>
                  <w14:solidFill>
                    <w14:schemeClr w14:val="tx1"/>
                  </w14:solidFill>
                </w14:textFill>
              </w:rPr>
            </w:pPr>
            <w:r>
              <w:rPr>
                <w:rFonts w:hint="eastAsia" w:hAnsi="宋体" w:cs="宋体"/>
                <w:b w:val="0"/>
                <w:bCs/>
                <w:color w:val="000000" w:themeColor="text1"/>
                <w:kern w:val="0"/>
                <w:highlight w:val="none"/>
                <w:lang w:val="en-US" w:eastAsia="zh-CN"/>
                <w14:textFill>
                  <w14:solidFill>
                    <w14:schemeClr w14:val="tx1"/>
                  </w14:solidFill>
                </w14:textFill>
              </w:rPr>
              <w:t>9.以上系统具备互联网接入功能，免费开放API接口，并可以通过API接口进行数据新增、编辑、查询、删除和硬件设备的调度控制。</w:t>
            </w:r>
          </w:p>
        </w:tc>
      </w:tr>
    </w:tbl>
    <w:p>
      <w:pPr>
        <w:pStyle w:val="2"/>
        <w:rPr>
          <w:rFonts w:hAnsi="宋体" w:cs="宋体"/>
          <w:color w:val="000000" w:themeColor="text1"/>
          <w:position w:val="0"/>
          <w:highlight w:val="none"/>
          <w14:textFill>
            <w14:solidFill>
              <w14:schemeClr w14:val="tx1"/>
            </w14:solidFill>
          </w14:textFill>
        </w:rPr>
      </w:pPr>
    </w:p>
    <w:p>
      <w:pPr>
        <w:spacing w:before="0" w:beforeLines="0" w:after="0" w:afterLines="0" w:line="360" w:lineRule="auto"/>
        <w:rPr>
          <w:rFonts w:hint="eastAsia" w:ascii="宋体" w:hAnsi="宋体" w:eastAsia="宋体" w:cs="宋体"/>
          <w:color w:val="000000" w:themeColor="text1"/>
          <w:kern w:val="0"/>
          <w:szCs w:val="24"/>
          <w:highlight w:val="none"/>
          <w:lang w:eastAsia="zh-CN"/>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附件二：</w:t>
      </w:r>
      <w:r>
        <w:rPr>
          <w:rFonts w:hint="eastAsia" w:ascii="宋体" w:hAnsi="宋体" w:cs="宋体"/>
          <w:color w:val="000000" w:themeColor="text1"/>
          <w:kern w:val="0"/>
          <w:szCs w:val="24"/>
          <w:highlight w:val="none"/>
          <w14:textFill>
            <w14:solidFill>
              <w14:schemeClr w14:val="tx1"/>
            </w14:solidFill>
          </w14:textFill>
        </w:rPr>
        <w:t>宜阳山水文苑项目智能化工程量清单及报价</w:t>
      </w:r>
      <w:r>
        <w:rPr>
          <w:rFonts w:hint="eastAsia" w:ascii="宋体" w:hAnsi="宋体" w:cs="宋体"/>
          <w:color w:val="000000" w:themeColor="text1"/>
          <w:kern w:val="0"/>
          <w:szCs w:val="24"/>
          <w:highlight w:val="none"/>
          <w:lang w:eastAsia="zh-CN"/>
          <w14:textFill>
            <w14:solidFill>
              <w14:schemeClr w14:val="tx1"/>
            </w14:solidFill>
          </w14:textFill>
        </w:rPr>
        <w:t>汇总表及明细表</w:t>
      </w:r>
    </w:p>
    <w:tbl>
      <w:tblPr>
        <w:tblStyle w:val="6"/>
        <w:tblW w:w="5000" w:type="pct"/>
        <w:tblInd w:w="0" w:type="dxa"/>
        <w:tblLayout w:type="autofit"/>
        <w:tblCellMar>
          <w:top w:w="0" w:type="dxa"/>
          <w:left w:w="108" w:type="dxa"/>
          <w:bottom w:w="0" w:type="dxa"/>
          <w:right w:w="108" w:type="dxa"/>
        </w:tblCellMar>
      </w:tblPr>
      <w:tblGrid>
        <w:gridCol w:w="1427"/>
        <w:gridCol w:w="4780"/>
        <w:gridCol w:w="3307"/>
      </w:tblGrid>
      <w:tr>
        <w:tblPrEx>
          <w:tblCellMar>
            <w:top w:w="0" w:type="dxa"/>
            <w:left w:w="108" w:type="dxa"/>
            <w:bottom w:w="0" w:type="dxa"/>
            <w:right w:w="108" w:type="dxa"/>
          </w:tblCellMar>
        </w:tblPrEx>
        <w:trPr>
          <w:trHeight w:val="285"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宜阳山水文苑项目智能化工程</w:t>
            </w:r>
            <w:r>
              <w:rPr>
                <w:rFonts w:hint="eastAsia" w:ascii="宋体" w:hAnsi="宋体" w:cs="宋体"/>
                <w:color w:val="000000" w:themeColor="text1"/>
                <w:kern w:val="0"/>
                <w:szCs w:val="24"/>
                <w:highlight w:val="none"/>
                <w:lang w:eastAsia="zh-CN"/>
                <w14:textFill>
                  <w14:solidFill>
                    <w14:schemeClr w14:val="tx1"/>
                  </w14:solidFill>
                </w14:textFill>
              </w:rPr>
              <w:t>量</w:t>
            </w:r>
            <w:r>
              <w:rPr>
                <w:rFonts w:hint="eastAsia" w:ascii="宋体" w:hAnsi="宋体" w:cs="宋体"/>
                <w:color w:val="000000" w:themeColor="text1"/>
                <w:kern w:val="0"/>
                <w:szCs w:val="24"/>
                <w:highlight w:val="none"/>
                <w14:textFill>
                  <w14:solidFill>
                    <w14:schemeClr w14:val="tx1"/>
                  </w14:solidFill>
                </w14:textFill>
              </w:rPr>
              <w:t>清单汇总表（单位：元）</w:t>
            </w:r>
          </w:p>
        </w:tc>
      </w:tr>
      <w:tr>
        <w:tblPrEx>
          <w:tblCellMar>
            <w:top w:w="0" w:type="dxa"/>
            <w:left w:w="108" w:type="dxa"/>
            <w:bottom w:w="0" w:type="dxa"/>
            <w:right w:w="108" w:type="dxa"/>
          </w:tblCellMar>
        </w:tblPrEx>
        <w:trPr>
          <w:trHeight w:val="662" w:hRule="atLeast"/>
        </w:trPr>
        <w:tc>
          <w:tcPr>
            <w:tcW w:w="75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序号</w:t>
            </w:r>
          </w:p>
        </w:tc>
        <w:tc>
          <w:tcPr>
            <w:tcW w:w="25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分类项目名称</w:t>
            </w:r>
          </w:p>
        </w:tc>
        <w:tc>
          <w:tcPr>
            <w:tcW w:w="17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造价（元）</w:t>
            </w:r>
          </w:p>
        </w:tc>
      </w:tr>
      <w:tr>
        <w:tblPrEx>
          <w:tblCellMar>
            <w:top w:w="0" w:type="dxa"/>
            <w:left w:w="108" w:type="dxa"/>
            <w:bottom w:w="0" w:type="dxa"/>
            <w:right w:w="108" w:type="dxa"/>
          </w:tblCellMar>
        </w:tblPrEx>
        <w:trPr>
          <w:trHeight w:val="587" w:hRule="atLeast"/>
        </w:trPr>
        <w:tc>
          <w:tcPr>
            <w:tcW w:w="75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5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智能化设备网络</w:t>
            </w:r>
          </w:p>
        </w:tc>
        <w:tc>
          <w:tcPr>
            <w:tcW w:w="17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¥182,967.00</w:t>
            </w:r>
          </w:p>
        </w:tc>
      </w:tr>
      <w:tr>
        <w:tblPrEx>
          <w:tblCellMar>
            <w:top w:w="0" w:type="dxa"/>
            <w:left w:w="108" w:type="dxa"/>
            <w:bottom w:w="0" w:type="dxa"/>
            <w:right w:w="108" w:type="dxa"/>
          </w:tblCellMar>
        </w:tblPrEx>
        <w:trPr>
          <w:trHeight w:val="662" w:hRule="atLeast"/>
        </w:trPr>
        <w:tc>
          <w:tcPr>
            <w:tcW w:w="75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w:t>
            </w:r>
          </w:p>
        </w:tc>
        <w:tc>
          <w:tcPr>
            <w:tcW w:w="25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可视对讲管理系统</w:t>
            </w:r>
          </w:p>
        </w:tc>
        <w:tc>
          <w:tcPr>
            <w:tcW w:w="17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¥639,060.84</w:t>
            </w:r>
          </w:p>
        </w:tc>
      </w:tr>
      <w:tr>
        <w:tblPrEx>
          <w:tblCellMar>
            <w:top w:w="0" w:type="dxa"/>
            <w:left w:w="108" w:type="dxa"/>
            <w:bottom w:w="0" w:type="dxa"/>
            <w:right w:w="108" w:type="dxa"/>
          </w:tblCellMar>
        </w:tblPrEx>
        <w:trPr>
          <w:trHeight w:val="637" w:hRule="atLeast"/>
        </w:trPr>
        <w:tc>
          <w:tcPr>
            <w:tcW w:w="75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w:t>
            </w:r>
          </w:p>
        </w:tc>
        <w:tc>
          <w:tcPr>
            <w:tcW w:w="25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视频监控系统</w:t>
            </w:r>
          </w:p>
        </w:tc>
        <w:tc>
          <w:tcPr>
            <w:tcW w:w="17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¥272,896.81</w:t>
            </w:r>
          </w:p>
        </w:tc>
      </w:tr>
      <w:tr>
        <w:tblPrEx>
          <w:tblCellMar>
            <w:top w:w="0" w:type="dxa"/>
            <w:left w:w="108" w:type="dxa"/>
            <w:bottom w:w="0" w:type="dxa"/>
            <w:right w:w="108" w:type="dxa"/>
          </w:tblCellMar>
        </w:tblPrEx>
        <w:trPr>
          <w:trHeight w:val="650" w:hRule="atLeast"/>
        </w:trPr>
        <w:tc>
          <w:tcPr>
            <w:tcW w:w="75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w:t>
            </w:r>
          </w:p>
        </w:tc>
        <w:tc>
          <w:tcPr>
            <w:tcW w:w="25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电子巡更系统</w:t>
            </w:r>
          </w:p>
        </w:tc>
        <w:tc>
          <w:tcPr>
            <w:tcW w:w="17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¥6,072.00</w:t>
            </w:r>
          </w:p>
        </w:tc>
      </w:tr>
      <w:tr>
        <w:tblPrEx>
          <w:tblCellMar>
            <w:top w:w="0" w:type="dxa"/>
            <w:left w:w="108" w:type="dxa"/>
            <w:bottom w:w="0" w:type="dxa"/>
            <w:right w:w="108" w:type="dxa"/>
          </w:tblCellMar>
        </w:tblPrEx>
        <w:trPr>
          <w:trHeight w:val="625" w:hRule="atLeast"/>
        </w:trPr>
        <w:tc>
          <w:tcPr>
            <w:tcW w:w="75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w:t>
            </w:r>
          </w:p>
        </w:tc>
        <w:tc>
          <w:tcPr>
            <w:tcW w:w="25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周界防范系统</w:t>
            </w:r>
          </w:p>
        </w:tc>
        <w:tc>
          <w:tcPr>
            <w:tcW w:w="17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¥28,243.36</w:t>
            </w:r>
          </w:p>
        </w:tc>
      </w:tr>
      <w:tr>
        <w:tblPrEx>
          <w:tblCellMar>
            <w:top w:w="0" w:type="dxa"/>
            <w:left w:w="108" w:type="dxa"/>
            <w:bottom w:w="0" w:type="dxa"/>
            <w:right w:w="108" w:type="dxa"/>
          </w:tblCellMar>
        </w:tblPrEx>
        <w:trPr>
          <w:trHeight w:val="612" w:hRule="atLeast"/>
        </w:trPr>
        <w:tc>
          <w:tcPr>
            <w:tcW w:w="75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w:t>
            </w:r>
          </w:p>
        </w:tc>
        <w:tc>
          <w:tcPr>
            <w:tcW w:w="25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电梯五方对讲系统</w:t>
            </w:r>
          </w:p>
        </w:tc>
        <w:tc>
          <w:tcPr>
            <w:tcW w:w="17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¥29,537.20</w:t>
            </w:r>
          </w:p>
        </w:tc>
      </w:tr>
      <w:tr>
        <w:tblPrEx>
          <w:tblCellMar>
            <w:top w:w="0" w:type="dxa"/>
            <w:left w:w="108" w:type="dxa"/>
            <w:bottom w:w="0" w:type="dxa"/>
            <w:right w:w="108" w:type="dxa"/>
          </w:tblCellMar>
        </w:tblPrEx>
        <w:trPr>
          <w:trHeight w:val="625" w:hRule="atLeast"/>
        </w:trPr>
        <w:tc>
          <w:tcPr>
            <w:tcW w:w="75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w:t>
            </w:r>
          </w:p>
        </w:tc>
        <w:tc>
          <w:tcPr>
            <w:tcW w:w="25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停车场管理系统</w:t>
            </w:r>
          </w:p>
        </w:tc>
        <w:tc>
          <w:tcPr>
            <w:tcW w:w="17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¥57,801.00</w:t>
            </w:r>
          </w:p>
        </w:tc>
      </w:tr>
      <w:tr>
        <w:tblPrEx>
          <w:tblCellMar>
            <w:top w:w="0" w:type="dxa"/>
            <w:left w:w="108" w:type="dxa"/>
            <w:bottom w:w="0" w:type="dxa"/>
            <w:right w:w="108" w:type="dxa"/>
          </w:tblCellMar>
        </w:tblPrEx>
        <w:trPr>
          <w:trHeight w:val="662" w:hRule="atLeast"/>
        </w:trPr>
        <w:tc>
          <w:tcPr>
            <w:tcW w:w="75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8</w:t>
            </w:r>
          </w:p>
        </w:tc>
        <w:tc>
          <w:tcPr>
            <w:tcW w:w="25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人行通道管理系统</w:t>
            </w:r>
          </w:p>
        </w:tc>
        <w:tc>
          <w:tcPr>
            <w:tcW w:w="17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¥33,627.93</w:t>
            </w:r>
          </w:p>
        </w:tc>
      </w:tr>
      <w:tr>
        <w:tblPrEx>
          <w:tblCellMar>
            <w:top w:w="0" w:type="dxa"/>
            <w:left w:w="108" w:type="dxa"/>
            <w:bottom w:w="0" w:type="dxa"/>
            <w:right w:w="108" w:type="dxa"/>
          </w:tblCellMar>
        </w:tblPrEx>
        <w:trPr>
          <w:trHeight w:val="612" w:hRule="atLeast"/>
        </w:trPr>
        <w:tc>
          <w:tcPr>
            <w:tcW w:w="75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w:t>
            </w:r>
          </w:p>
        </w:tc>
        <w:tc>
          <w:tcPr>
            <w:tcW w:w="25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背景音乐系统</w:t>
            </w:r>
          </w:p>
        </w:tc>
        <w:tc>
          <w:tcPr>
            <w:tcW w:w="17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¥16,905.83</w:t>
            </w:r>
          </w:p>
        </w:tc>
      </w:tr>
      <w:tr>
        <w:tblPrEx>
          <w:tblCellMar>
            <w:top w:w="0" w:type="dxa"/>
            <w:left w:w="108" w:type="dxa"/>
            <w:bottom w:w="0" w:type="dxa"/>
            <w:right w:w="108" w:type="dxa"/>
          </w:tblCellMar>
        </w:tblPrEx>
        <w:trPr>
          <w:trHeight w:val="624" w:hRule="atLeast"/>
        </w:trPr>
        <w:tc>
          <w:tcPr>
            <w:tcW w:w="75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w:t>
            </w:r>
          </w:p>
        </w:tc>
        <w:tc>
          <w:tcPr>
            <w:tcW w:w="25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信息发布系统</w:t>
            </w:r>
          </w:p>
        </w:tc>
        <w:tc>
          <w:tcPr>
            <w:tcW w:w="17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¥32,381.13</w:t>
            </w:r>
          </w:p>
        </w:tc>
      </w:tr>
      <w:tr>
        <w:tblPrEx>
          <w:tblCellMar>
            <w:top w:w="0" w:type="dxa"/>
            <w:left w:w="108" w:type="dxa"/>
            <w:bottom w:w="0" w:type="dxa"/>
            <w:right w:w="108" w:type="dxa"/>
          </w:tblCellMar>
        </w:tblPrEx>
        <w:trPr>
          <w:trHeight w:val="612" w:hRule="atLeast"/>
        </w:trPr>
        <w:tc>
          <w:tcPr>
            <w:tcW w:w="75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11</w:t>
            </w:r>
          </w:p>
        </w:tc>
        <w:tc>
          <w:tcPr>
            <w:tcW w:w="25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一卡通系统</w:t>
            </w:r>
          </w:p>
        </w:tc>
        <w:tc>
          <w:tcPr>
            <w:tcW w:w="17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¥2,900.00</w:t>
            </w:r>
          </w:p>
        </w:tc>
      </w:tr>
      <w:tr>
        <w:tblPrEx>
          <w:tblCellMar>
            <w:top w:w="0" w:type="dxa"/>
            <w:left w:w="108" w:type="dxa"/>
            <w:bottom w:w="0" w:type="dxa"/>
            <w:right w:w="108" w:type="dxa"/>
          </w:tblCellMar>
        </w:tblPrEx>
        <w:trPr>
          <w:trHeight w:val="650" w:hRule="atLeast"/>
        </w:trPr>
        <w:tc>
          <w:tcPr>
            <w:tcW w:w="75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12</w:t>
            </w:r>
          </w:p>
        </w:tc>
        <w:tc>
          <w:tcPr>
            <w:tcW w:w="25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电梯联动系统</w:t>
            </w:r>
          </w:p>
        </w:tc>
        <w:tc>
          <w:tcPr>
            <w:tcW w:w="17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¥630.00</w:t>
            </w:r>
          </w:p>
        </w:tc>
      </w:tr>
      <w:tr>
        <w:tblPrEx>
          <w:tblCellMar>
            <w:top w:w="0" w:type="dxa"/>
            <w:left w:w="108" w:type="dxa"/>
            <w:bottom w:w="0" w:type="dxa"/>
            <w:right w:w="108" w:type="dxa"/>
          </w:tblCellMar>
        </w:tblPrEx>
        <w:trPr>
          <w:trHeight w:val="637" w:hRule="atLeast"/>
        </w:trPr>
        <w:tc>
          <w:tcPr>
            <w:tcW w:w="75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13</w:t>
            </w:r>
          </w:p>
        </w:tc>
        <w:tc>
          <w:tcPr>
            <w:tcW w:w="25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机房工程</w:t>
            </w:r>
          </w:p>
        </w:tc>
        <w:tc>
          <w:tcPr>
            <w:tcW w:w="17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¥41,657.58</w:t>
            </w:r>
          </w:p>
        </w:tc>
      </w:tr>
      <w:tr>
        <w:tblPrEx>
          <w:tblCellMar>
            <w:top w:w="0" w:type="dxa"/>
            <w:left w:w="108" w:type="dxa"/>
            <w:bottom w:w="0" w:type="dxa"/>
            <w:right w:w="108" w:type="dxa"/>
          </w:tblCellMar>
        </w:tblPrEx>
        <w:trPr>
          <w:trHeight w:val="624" w:hRule="atLeast"/>
        </w:trPr>
        <w:tc>
          <w:tcPr>
            <w:tcW w:w="75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14</w:t>
            </w:r>
          </w:p>
        </w:tc>
        <w:tc>
          <w:tcPr>
            <w:tcW w:w="25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弱电桥架与综合管网</w:t>
            </w:r>
          </w:p>
        </w:tc>
        <w:tc>
          <w:tcPr>
            <w:tcW w:w="17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¥126,609.32</w:t>
            </w:r>
          </w:p>
        </w:tc>
      </w:tr>
      <w:tr>
        <w:tblPrEx>
          <w:tblCellMar>
            <w:top w:w="0" w:type="dxa"/>
            <w:left w:w="108" w:type="dxa"/>
            <w:bottom w:w="0" w:type="dxa"/>
            <w:right w:w="108" w:type="dxa"/>
          </w:tblCellMar>
        </w:tblPrEx>
        <w:trPr>
          <w:trHeight w:val="637" w:hRule="atLeast"/>
        </w:trPr>
        <w:tc>
          <w:tcPr>
            <w:tcW w:w="75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15</w:t>
            </w:r>
          </w:p>
        </w:tc>
        <w:tc>
          <w:tcPr>
            <w:tcW w:w="25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增加功能</w:t>
            </w:r>
          </w:p>
        </w:tc>
        <w:tc>
          <w:tcPr>
            <w:tcW w:w="17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¥4,710.00</w:t>
            </w:r>
          </w:p>
        </w:tc>
      </w:tr>
      <w:tr>
        <w:tblPrEx>
          <w:tblCellMar>
            <w:top w:w="0" w:type="dxa"/>
            <w:left w:w="108" w:type="dxa"/>
            <w:bottom w:w="0" w:type="dxa"/>
            <w:right w:w="108" w:type="dxa"/>
          </w:tblCellMar>
        </w:tblPrEx>
        <w:trPr>
          <w:trHeight w:val="697" w:hRule="atLeast"/>
        </w:trPr>
        <w:tc>
          <w:tcPr>
            <w:tcW w:w="3262"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合计(元)</w:t>
            </w:r>
          </w:p>
        </w:tc>
        <w:tc>
          <w:tcPr>
            <w:tcW w:w="17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¥1,476,000.00</w:t>
            </w:r>
          </w:p>
        </w:tc>
      </w:tr>
      <w:tr>
        <w:tblPrEx>
          <w:tblCellMar>
            <w:top w:w="0" w:type="dxa"/>
            <w:left w:w="108" w:type="dxa"/>
            <w:bottom w:w="0" w:type="dxa"/>
            <w:right w:w="108" w:type="dxa"/>
          </w:tblCellMar>
        </w:tblPrEx>
        <w:trPr>
          <w:trHeight w:val="697" w:hRule="atLeast"/>
        </w:trPr>
        <w:tc>
          <w:tcPr>
            <w:tcW w:w="3262"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eastAsia" w:ascii="宋体" w:hAnsi="宋体" w:eastAsia="宋体" w:cs="宋体"/>
                <w:color w:val="000000" w:themeColor="text1"/>
                <w:kern w:val="0"/>
                <w:szCs w:val="24"/>
                <w:highlight w:val="none"/>
                <w:lang w:eastAsia="zh-CN"/>
                <w14:textFill>
                  <w14:solidFill>
                    <w14:schemeClr w14:val="tx1"/>
                  </w14:solidFill>
                </w14:textFill>
              </w:rPr>
            </w:pPr>
            <w:r>
              <w:rPr>
                <w:rFonts w:hint="eastAsia" w:ascii="宋体" w:hAnsi="宋体" w:cs="宋体"/>
                <w:color w:val="000000" w:themeColor="text1"/>
                <w:kern w:val="0"/>
                <w:szCs w:val="24"/>
                <w:highlight w:val="none"/>
                <w:lang w:eastAsia="zh-CN"/>
                <w14:textFill>
                  <w14:solidFill>
                    <w14:schemeClr w14:val="tx1"/>
                  </w14:solidFill>
                </w14:textFill>
              </w:rPr>
              <w:t>税金（元）</w:t>
            </w:r>
          </w:p>
        </w:tc>
        <w:tc>
          <w:tcPr>
            <w:tcW w:w="173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Cs w:val="24"/>
                <w:highlight w:val="none"/>
                <w:lang w:val="en-US" w:eastAsia="zh-CN"/>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w:t>
            </w:r>
            <w:r>
              <w:rPr>
                <w:rFonts w:hint="eastAsia" w:ascii="宋体" w:hAnsi="宋体" w:cs="宋体"/>
                <w:color w:val="000000" w:themeColor="text1"/>
                <w:kern w:val="0"/>
                <w:szCs w:val="24"/>
                <w:highlight w:val="none"/>
                <w:lang w:val="en-US" w:eastAsia="zh-CN"/>
                <w14:textFill>
                  <w14:solidFill>
                    <w14:schemeClr w14:val="tx1"/>
                  </w14:solidFill>
                </w14:textFill>
              </w:rPr>
              <w:t>121,871.56</w:t>
            </w:r>
          </w:p>
        </w:tc>
      </w:tr>
      <w:tr>
        <w:tblPrEx>
          <w:tblCellMar>
            <w:top w:w="0" w:type="dxa"/>
            <w:left w:w="108" w:type="dxa"/>
            <w:bottom w:w="0" w:type="dxa"/>
            <w:right w:w="108" w:type="dxa"/>
          </w:tblCellMar>
        </w:tblPrEx>
        <w:trPr>
          <w:trHeight w:val="697" w:hRule="atLeast"/>
        </w:trPr>
        <w:tc>
          <w:tcPr>
            <w:tcW w:w="3262"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eastAsia" w:ascii="宋体" w:hAnsi="宋体" w:eastAsia="宋体" w:cs="宋体"/>
                <w:color w:val="000000" w:themeColor="text1"/>
                <w:kern w:val="0"/>
                <w:szCs w:val="24"/>
                <w:highlight w:val="none"/>
                <w:lang w:eastAsia="zh-CN"/>
                <w14:textFill>
                  <w14:solidFill>
                    <w14:schemeClr w14:val="tx1"/>
                  </w14:solidFill>
                </w14:textFill>
              </w:rPr>
            </w:pPr>
            <w:r>
              <w:rPr>
                <w:rFonts w:hint="eastAsia" w:ascii="宋体" w:hAnsi="宋体" w:cs="宋体"/>
                <w:color w:val="000000" w:themeColor="text1"/>
                <w:kern w:val="0"/>
                <w:szCs w:val="24"/>
                <w:highlight w:val="none"/>
                <w:lang w:eastAsia="zh-CN"/>
                <w14:textFill>
                  <w14:solidFill>
                    <w14:schemeClr w14:val="tx1"/>
                  </w14:solidFill>
                </w14:textFill>
              </w:rPr>
              <w:t>不含税合计（元）</w:t>
            </w:r>
          </w:p>
        </w:tc>
        <w:tc>
          <w:tcPr>
            <w:tcW w:w="173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Cs w:val="24"/>
                <w:highlight w:val="none"/>
                <w:lang w:val="en-US" w:eastAsia="zh-CN"/>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r>
              <w:rPr>
                <w:rFonts w:hint="eastAsia" w:ascii="宋体" w:hAnsi="宋体" w:cs="宋体"/>
                <w:color w:val="000000" w:themeColor="text1"/>
                <w:kern w:val="0"/>
                <w:szCs w:val="24"/>
                <w:highlight w:val="none"/>
                <w:lang w:val="en-US" w:eastAsia="zh-CN"/>
                <w14:textFill>
                  <w14:solidFill>
                    <w14:schemeClr w14:val="tx1"/>
                  </w14:solidFill>
                </w14:textFill>
              </w:rPr>
              <w:t>354</w:t>
            </w:r>
            <w:r>
              <w:rPr>
                <w:rFonts w:hint="eastAsia" w:ascii="宋体" w:hAnsi="宋体" w:cs="宋体"/>
                <w:color w:val="000000" w:themeColor="text1"/>
                <w:kern w:val="0"/>
                <w:szCs w:val="24"/>
                <w:highlight w:val="none"/>
                <w14:textFill>
                  <w14:solidFill>
                    <w14:schemeClr w14:val="tx1"/>
                  </w14:solidFill>
                </w14:textFill>
              </w:rPr>
              <w:t>,</w:t>
            </w:r>
            <w:r>
              <w:rPr>
                <w:rFonts w:hint="eastAsia" w:ascii="宋体" w:hAnsi="宋体" w:cs="宋体"/>
                <w:color w:val="000000" w:themeColor="text1"/>
                <w:kern w:val="0"/>
                <w:szCs w:val="24"/>
                <w:highlight w:val="none"/>
                <w:lang w:val="en-US" w:eastAsia="zh-CN"/>
                <w14:textFill>
                  <w14:solidFill>
                    <w14:schemeClr w14:val="tx1"/>
                  </w14:solidFill>
                </w14:textFill>
              </w:rPr>
              <w:t>128.44</w:t>
            </w:r>
          </w:p>
        </w:tc>
      </w:tr>
    </w:tbl>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sectPr>
          <w:footerReference r:id="rId4" w:type="default"/>
          <w:pgSz w:w="11906" w:h="16838"/>
          <w:pgMar w:top="1304" w:right="1304" w:bottom="1304" w:left="1304" w:header="850" w:footer="850" w:gutter="0"/>
          <w:pgNumType w:fmt="decimal" w:start="1"/>
          <w:cols w:space="425" w:num="1"/>
          <w:docGrid w:type="lines" w:linePitch="312" w:charSpace="0"/>
        </w:sectPr>
      </w:pPr>
    </w:p>
    <w:tbl>
      <w:tblPr>
        <w:tblStyle w:val="6"/>
        <w:tblW w:w="52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537"/>
        <w:gridCol w:w="4238"/>
        <w:gridCol w:w="750"/>
        <w:gridCol w:w="987"/>
        <w:gridCol w:w="900"/>
        <w:gridCol w:w="1475"/>
        <w:gridCol w:w="974"/>
        <w:gridCol w:w="1200"/>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000" w:type="pct"/>
            <w:gridSpan w:val="10"/>
            <w:shd w:val="clear" w:color="auto" w:fill="auto"/>
            <w:vAlign w:val="center"/>
          </w:tcPr>
          <w:p>
            <w:pPr>
              <w:widowControl/>
              <w:snapToGrid w:val="0"/>
              <w:jc w:val="center"/>
              <w:rPr>
                <w:rFonts w:hint="eastAsia" w:ascii="宋体" w:hAnsi="宋体" w:eastAsia="宋体" w:cs="宋体"/>
                <w:b/>
                <w:bCs/>
                <w:color w:val="000000" w:themeColor="text1"/>
                <w:kern w:val="0"/>
                <w:szCs w:val="24"/>
                <w:highlight w:val="none"/>
                <w:lang w:eastAsia="zh-CN"/>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宜阳山水文苑项目智能化工程</w:t>
            </w:r>
            <w:r>
              <w:rPr>
                <w:rFonts w:hint="eastAsia" w:ascii="宋体" w:hAnsi="宋体" w:cs="宋体"/>
                <w:b/>
                <w:bCs/>
                <w:color w:val="000000" w:themeColor="text1"/>
                <w:kern w:val="0"/>
                <w:szCs w:val="24"/>
                <w:highlight w:val="none"/>
                <w:lang w:eastAsia="zh-CN"/>
                <w14:textFill>
                  <w14:solidFill>
                    <w14:schemeClr w14:val="tx1"/>
                  </w14:solidFill>
                </w14:textFill>
              </w:rPr>
              <w:t>量</w:t>
            </w:r>
            <w:r>
              <w:rPr>
                <w:rFonts w:hint="eastAsia" w:ascii="宋体" w:hAnsi="宋体" w:cs="宋体"/>
                <w:b/>
                <w:bCs/>
                <w:color w:val="000000" w:themeColor="text1"/>
                <w:kern w:val="0"/>
                <w:szCs w:val="24"/>
                <w:highlight w:val="none"/>
                <w14:textFill>
                  <w14:solidFill>
                    <w14:schemeClr w14:val="tx1"/>
                  </w14:solidFill>
                </w14:textFill>
              </w:rPr>
              <w:t>清单</w:t>
            </w:r>
            <w:r>
              <w:rPr>
                <w:rFonts w:hint="eastAsia" w:ascii="宋体" w:hAnsi="宋体" w:cs="宋体"/>
                <w:b/>
                <w:bCs/>
                <w:color w:val="000000" w:themeColor="text1"/>
                <w:kern w:val="0"/>
                <w:szCs w:val="24"/>
                <w:highlight w:val="none"/>
                <w:lang w:eastAsia="zh-CN"/>
                <w14:textFill>
                  <w14:solidFill>
                    <w14:schemeClr w14:val="tx1"/>
                  </w14:solidFill>
                </w14:textFill>
              </w:rPr>
              <w:t>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vMerge w:val="restar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序号</w:t>
            </w:r>
          </w:p>
        </w:tc>
        <w:tc>
          <w:tcPr>
            <w:tcW w:w="511" w:type="pct"/>
            <w:vMerge w:val="restar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项目名称</w:t>
            </w:r>
          </w:p>
        </w:tc>
        <w:tc>
          <w:tcPr>
            <w:tcW w:w="1409" w:type="pct"/>
            <w:vMerge w:val="restar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项目特征描述</w:t>
            </w:r>
          </w:p>
        </w:tc>
        <w:tc>
          <w:tcPr>
            <w:tcW w:w="249" w:type="pct"/>
            <w:vMerge w:val="restar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计量单位</w:t>
            </w:r>
          </w:p>
        </w:tc>
        <w:tc>
          <w:tcPr>
            <w:tcW w:w="328" w:type="pct"/>
            <w:vMerge w:val="restar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工程量</w:t>
            </w:r>
          </w:p>
        </w:tc>
        <w:tc>
          <w:tcPr>
            <w:tcW w:w="1113" w:type="pct"/>
            <w:gridSpan w:val="3"/>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金 额(元)</w:t>
            </w:r>
          </w:p>
        </w:tc>
        <w:tc>
          <w:tcPr>
            <w:tcW w:w="399" w:type="pct"/>
            <w:vMerge w:val="restar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品牌</w:t>
            </w:r>
          </w:p>
        </w:tc>
        <w:tc>
          <w:tcPr>
            <w:tcW w:w="814" w:type="pct"/>
            <w:vMerge w:val="restar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vMerge w:val="continue"/>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p>
        </w:tc>
        <w:tc>
          <w:tcPr>
            <w:tcW w:w="511" w:type="pct"/>
            <w:vMerge w:val="continue"/>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p>
        </w:tc>
        <w:tc>
          <w:tcPr>
            <w:tcW w:w="1409" w:type="pct"/>
            <w:vMerge w:val="continue"/>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p>
        </w:tc>
        <w:tc>
          <w:tcPr>
            <w:tcW w:w="249" w:type="pct"/>
            <w:vMerge w:val="continue"/>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p>
        </w:tc>
        <w:tc>
          <w:tcPr>
            <w:tcW w:w="328" w:type="pct"/>
            <w:vMerge w:val="continue"/>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p>
        </w:tc>
        <w:tc>
          <w:tcPr>
            <w:tcW w:w="299" w:type="pct"/>
            <w:vMerge w:val="restart"/>
            <w:shd w:val="clear" w:color="auto" w:fill="auto"/>
            <w:vAlign w:val="center"/>
          </w:tcPr>
          <w:p>
            <w:pPr>
              <w:widowControl/>
              <w:snapToGrid w:val="0"/>
              <w:jc w:val="center"/>
              <w:rPr>
                <w:rFonts w:hint="eastAsia"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综合</w:t>
            </w:r>
          </w:p>
          <w:p>
            <w:pPr>
              <w:widowControl/>
              <w:snapToGrid w:val="0"/>
              <w:jc w:val="center"/>
              <w:rPr>
                <w:rFonts w:hint="eastAsia"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单价</w:t>
            </w:r>
          </w:p>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（元）</w:t>
            </w:r>
          </w:p>
        </w:tc>
        <w:tc>
          <w:tcPr>
            <w:tcW w:w="490" w:type="pct"/>
            <w:vMerge w:val="restar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合 价（元）</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其中</w:t>
            </w:r>
          </w:p>
        </w:tc>
        <w:tc>
          <w:tcPr>
            <w:tcW w:w="399" w:type="pct"/>
            <w:vMerge w:val="continue"/>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p>
        </w:tc>
        <w:tc>
          <w:tcPr>
            <w:tcW w:w="814" w:type="pct"/>
            <w:vMerge w:val="continue"/>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vMerge w:val="continue"/>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p>
        </w:tc>
        <w:tc>
          <w:tcPr>
            <w:tcW w:w="511" w:type="pct"/>
            <w:vMerge w:val="continue"/>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p>
        </w:tc>
        <w:tc>
          <w:tcPr>
            <w:tcW w:w="1409" w:type="pct"/>
            <w:vMerge w:val="continue"/>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p>
        </w:tc>
        <w:tc>
          <w:tcPr>
            <w:tcW w:w="249" w:type="pct"/>
            <w:vMerge w:val="continue"/>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p>
        </w:tc>
        <w:tc>
          <w:tcPr>
            <w:tcW w:w="328" w:type="pct"/>
            <w:vMerge w:val="continue"/>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p>
        </w:tc>
        <w:tc>
          <w:tcPr>
            <w:tcW w:w="299" w:type="pct"/>
            <w:vMerge w:val="continue"/>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p>
        </w:tc>
        <w:tc>
          <w:tcPr>
            <w:tcW w:w="490" w:type="pct"/>
            <w:vMerge w:val="continue"/>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主材费（元）</w:t>
            </w:r>
          </w:p>
        </w:tc>
        <w:tc>
          <w:tcPr>
            <w:tcW w:w="399" w:type="pct"/>
            <w:vMerge w:val="continue"/>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p>
        </w:tc>
        <w:tc>
          <w:tcPr>
            <w:tcW w:w="814" w:type="pct"/>
            <w:vMerge w:val="continue"/>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一</w:t>
            </w:r>
          </w:p>
        </w:tc>
        <w:tc>
          <w:tcPr>
            <w:tcW w:w="1920" w:type="pct"/>
            <w:gridSpan w:val="2"/>
            <w:shd w:val="clear" w:color="auto" w:fill="auto"/>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智能化设备网络</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81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POE数字网络分配器</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1.名称：POE数字网络分配器</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2.规格、型号：下行:8个百兆电口;上行:1个千兆电口;支持POE</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3.安装方式：对讲弱电设备箱内安装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72</w:t>
            </w:r>
          </w:p>
        </w:tc>
        <w:tc>
          <w:tcPr>
            <w:tcW w:w="2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265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19080.00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216</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森鸿</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SH-SPOE1202A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百兆交换机(汇聚)</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1.名称：百兆交换机(汇聚)</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2.规格、型号：24个百兆电口,2个千兆上行光口,带2千兆复用电口,管理型</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3.安装方式：汇聚弱电设备箱内安装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38</w:t>
            </w:r>
          </w:p>
        </w:tc>
        <w:tc>
          <w:tcPr>
            <w:tcW w:w="2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615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23370.00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511.2</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锐捷</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RG-ES126S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百兆POE交换机</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1.名称：百兆POE交换机</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2.规格、型号：8个百兆电口,支持POE+</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3.安装方式：汇聚弱电设备箱内安装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27</w:t>
            </w:r>
          </w:p>
        </w:tc>
        <w:tc>
          <w:tcPr>
            <w:tcW w:w="2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468</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12636.00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384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锐捷</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RG-ES110D-P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百兆POE交换机</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1.名称：百兆POE交换机</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2.规格、型号：24个百兆电口,1个千兆电口+1个千兆光电复用口，支持POE+</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3.安装方式：地库弱电设备箱内安装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11</w:t>
            </w:r>
          </w:p>
        </w:tc>
        <w:tc>
          <w:tcPr>
            <w:tcW w:w="2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1150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12650.00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967.2</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锐捷</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RG-ES126S-LP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光纤收发器</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1.名称：光纤收发器</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2.规格、型号：单口百兆,单模双纤,含2根光纤跳线、1根UTP5E跳线</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3.安装方式：室外弱电防水设备箱内安装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w:t>
            </w:r>
          </w:p>
        </w:tc>
        <w:tc>
          <w:tcPr>
            <w:tcW w:w="2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275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2475.00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198</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光为</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光纤熔接盒</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1.名称：光纤熔接盒</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2.规格、型号：8口</w:t>
            </w:r>
            <w:r>
              <w:rPr>
                <w:rFonts w:hint="eastAsia" w:ascii="宋体" w:hAnsi="宋体" w:cs="宋体"/>
                <w:color w:val="000000" w:themeColor="text1"/>
                <w:kern w:val="0"/>
                <w:szCs w:val="24"/>
                <w:highlight w:val="none"/>
                <w14:textFill>
                  <w14:solidFill>
                    <w14:schemeClr w14:val="tx1"/>
                  </w14:solidFill>
                </w14:textFill>
              </w:rPr>
              <w:t>熔接盒</w:t>
            </w:r>
            <w:r>
              <w:rPr>
                <w:rFonts w:hint="eastAsia" w:ascii="宋体" w:hAnsi="宋体" w:cs="宋体"/>
                <w:color w:val="000000" w:themeColor="text1"/>
                <w:kern w:val="0"/>
                <w:szCs w:val="24"/>
                <w:highlight w:val="none"/>
                <w14:textFill>
                  <w14:solidFill>
                    <w14:schemeClr w14:val="tx1"/>
                  </w14:solidFill>
                </w14:textFill>
              </w:rPr>
              <w:t>,含尾纤、耦合器、熔接</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3.安装方式：弱电设备箱内安装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48</w:t>
            </w:r>
          </w:p>
        </w:tc>
        <w:tc>
          <w:tcPr>
            <w:tcW w:w="2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71</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3408.00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对讲弱电设备箱</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1.名称：对讲弱电设备箱</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2.规格、型号：400*500*200mm,含插排</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3.安装方式：电井内壁挂安装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72</w:t>
            </w:r>
          </w:p>
        </w:tc>
        <w:tc>
          <w:tcPr>
            <w:tcW w:w="2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338</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24336.00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216</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8</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汇聚弱电设备箱</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1.名称：汇聚弱电设备箱</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2.规格、型号：12U壁挂式,含插排</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3.安装方式：电井内壁挂安装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29</w:t>
            </w:r>
          </w:p>
        </w:tc>
        <w:tc>
          <w:tcPr>
            <w:tcW w:w="2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668</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19372.00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545</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地库弱电设备箱</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1.名称：地库弱电设备箱</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2.规格、型号：500*600*200mm,含插排</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3.安装方式：地下车库壁挂安装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w:t>
            </w:r>
          </w:p>
        </w:tc>
        <w:tc>
          <w:tcPr>
            <w:tcW w:w="2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410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3690.00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336</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室外弱电防水设备箱</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1.名称：室外弱电防水设备箱</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2.规格、型号：400*500*300mm,不锈钢,含混凝土底座、插排</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3.安装方式：室外落地安装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w:t>
            </w:r>
          </w:p>
        </w:tc>
        <w:tc>
          <w:tcPr>
            <w:tcW w:w="2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790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7900.00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540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11</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岗亭设备机柜</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1.名称：岗亭设备机柜</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2.规格、型号：12U落地式,含插排</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3.安装方式：岗亭落地安装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w:t>
            </w:r>
          </w:p>
        </w:tc>
        <w:tc>
          <w:tcPr>
            <w:tcW w:w="2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795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1590.00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672</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12</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光纤配线架</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1.名称：光纤配线架</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2.规格、型号：72芯</w:t>
            </w:r>
            <w:r>
              <w:rPr>
                <w:rFonts w:hint="eastAsia" w:ascii="宋体" w:hAnsi="宋体" w:cs="宋体"/>
                <w:color w:val="000000" w:themeColor="text1"/>
                <w:kern w:val="0"/>
                <w:szCs w:val="24"/>
                <w:highlight w:val="none"/>
                <w14:textFill>
                  <w14:solidFill>
                    <w14:schemeClr w14:val="tx1"/>
                  </w14:solidFill>
                </w14:textFill>
              </w:rPr>
              <w:t>配线架</w:t>
            </w:r>
            <w:r>
              <w:rPr>
                <w:rFonts w:hint="eastAsia" w:ascii="宋体" w:hAnsi="宋体" w:cs="宋体"/>
                <w:color w:val="000000" w:themeColor="text1"/>
                <w:kern w:val="0"/>
                <w:szCs w:val="24"/>
                <w:highlight w:val="none"/>
                <w14:textFill>
                  <w14:solidFill>
                    <w14:schemeClr w14:val="tx1"/>
                  </w14:solidFill>
                </w14:textFill>
              </w:rPr>
              <w:t>,机架式</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3.安装方式：消防控制室机柜内安装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w:t>
            </w:r>
          </w:p>
        </w:tc>
        <w:tc>
          <w:tcPr>
            <w:tcW w:w="2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770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4620.00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660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13</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光纤收发器组</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1.名称：光纤收发器组</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2.规格、型号：16槽位机架式机箱,</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3.安装方式：消防控制室机柜内安装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840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840.00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720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14</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核心交换机</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1.名称：核心交换机</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2.规格、型号：模块化三层,24个千兆电口,24个千兆光口</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3.安装方式：消防控制室机柜内安装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28100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28100.00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26100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锐捷</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RG-S7805C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15</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UPS</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1.名称：UPS</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2.规格、型号：10kVA/1h,含主机、电池、电池柜</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3.安装方式：消防控制室机柜内安装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18900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18900.00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16500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山特</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C10KS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5" w:type="pct"/>
            <w:gridSpan w:val="2"/>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小计（元）</w:t>
            </w:r>
          </w:p>
        </w:tc>
        <w:tc>
          <w:tcPr>
            <w:tcW w:w="140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182967.00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814"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二</w:t>
            </w:r>
          </w:p>
        </w:tc>
        <w:tc>
          <w:tcPr>
            <w:tcW w:w="1920" w:type="pct"/>
            <w:gridSpan w:val="2"/>
            <w:shd w:val="clear" w:color="auto" w:fill="auto"/>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可视对讲管理系统</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81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室内对讲分机</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1.名称：室内对讲分机</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2.规格、型号：7"彩色可视,4防区报警接入</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3.安装方式：底边距地+1.3米壁挂安装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760</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395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300200.00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312</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安居宝</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AJB-SZ13AD-8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紧急报警按钮</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1.名称：紧急报警按钮</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2.规格、型号：86型,手动钥匙复位</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3.安装方式：底边距地+1.0米墙上嵌装(可视对讲分机下方)</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760</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15200.00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单元门口机</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1.名称：单元门口机</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2.规格、型号：4.3"彩色可视支持刷卡、密码、二维码、人脸识别开锁</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3.安装方式：底边距地+1.4米壁挂安装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28</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2525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70700.00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2160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安居宝</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AJB-ZJ15ACR(AM)IP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门禁一体机</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1.名称：门禁一体机</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2.规格、型号：支持刷卡、密码开锁</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3.安装方式：底边距地+1.4米壁挂安装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29</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845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24505.00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690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森鸿</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SH-MJ20C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开门按钮</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1.名称：开门按钮</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2.规格、型号：86型</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3.安装方式：底边距地+1.4米壁挂安装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57</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14</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798.00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12</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单门磁力锁</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1.名称：单门磁力锁</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2.规格、型号：280kg</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3.安装方式：门框上方安装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29</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197</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5713.00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168</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博克</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双门磁力锁</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1.名称：双门磁力锁</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2.规格、型号：2*280kg</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3.安装方式：门框上方安装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28</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396</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11088.00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336</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博克</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8</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对讲区口机立柱式</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1.名称：对讲区口机立柱式</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2.规格、型号：支持刷卡、密码、二维码、人脸识别开锁、含立柱</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3.安装方式：落地安装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5950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5950.00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5040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POE交换机电源</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1.名称：POE交换机电源</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 xml:space="preserve">2.规格、型号：输入电压:AC220V,输出电流:3A,功率:60W </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3.安装方式：电井内壁挂箱内安装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72</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84</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6048.00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72</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森鸿</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对讲主机电源</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1.名称：对讲主机电源</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2.规格、型号：对讲设备配套</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3.安装方式：电井内壁挂箱内安装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285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8835.00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240</w:t>
            </w:r>
          </w:p>
        </w:tc>
        <w:tc>
          <w:tcPr>
            <w:tcW w:w="399" w:type="pct"/>
            <w:shd w:val="clear" w:color="auto" w:fill="auto"/>
            <w:noWrap/>
            <w:vAlign w:val="center"/>
          </w:tcPr>
          <w:p>
            <w:pPr>
              <w:widowControl/>
              <w:snapToGrid w:val="0"/>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安居宝</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DE-2000E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11</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可视对讲管理中心机</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1.名称：可视对讲管理中心机</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2.规格、型号：支持对讲、监视、呼叫记录及事件查询等功能</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3.安装方式：消防控制室操作台上安装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4900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4900.00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4200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安居宝</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AJB-GL10ACBIP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12</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发卡器</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1.名称：发卡器</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2.规格、型号：IC卡发卡</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3.安装方式：物业管理用房设置</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700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700.00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360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安居宝</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AJB-MJ10BR(AM)B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13</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光纤转换模块</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1.名称：光纤转换模块</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2.规格、型号：详见图纸设计</w:t>
            </w:r>
            <w:r>
              <w:rPr>
                <w:rFonts w:hint="eastAsia" w:ascii="宋体" w:hAnsi="宋体" w:cs="宋体"/>
                <w:color w:val="000000" w:themeColor="text1"/>
                <w:kern w:val="0"/>
                <w:szCs w:val="24"/>
                <w:highlight w:val="none"/>
                <w:lang w:eastAsia="zh-CN"/>
                <w14:textFill>
                  <w14:solidFill>
                    <w14:schemeClr w14:val="tx1"/>
                  </w14:solidFill>
                </w14:textFill>
              </w:rPr>
              <w:t>，</w:t>
            </w:r>
            <w:r>
              <w:rPr>
                <w:rFonts w:hint="eastAsia" w:ascii="宋体" w:hAnsi="宋体" w:cs="宋体"/>
                <w:color w:val="000000" w:themeColor="text1"/>
                <w:kern w:val="0"/>
                <w:szCs w:val="24"/>
                <w:highlight w:val="none"/>
                <w14:textFill>
                  <w14:solidFill>
                    <w14:schemeClr w14:val="tx1"/>
                  </w14:solidFill>
                </w14:textFill>
              </w:rPr>
              <w:t>单模块</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3.安装方式：汇聚、地库、岗亭弱电设备箱内安装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hint="eastAsia" w:ascii="宋体" w:hAnsi="宋体" w:eastAsia="宋体" w:cs="宋体"/>
                <w:color w:val="000000" w:themeColor="text1"/>
                <w:kern w:val="0"/>
                <w:szCs w:val="24"/>
                <w:highlight w:val="none"/>
                <w:lang w:eastAsia="zh-CN"/>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对</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39</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406</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15834.00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348</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锐捷</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14</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光纤跳线</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1.名称：光纤跳线</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2.规格、型号：详见图纸设计</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3.安装方式：汇聚、地库、岗亭弱电设备箱内安装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根</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39</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21</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819.00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18</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15</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JDG25</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1.名称：穿线管</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2.规格、型号：JDG25</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3.敷设方式：明敷</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15.3</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76.50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3.42</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JDG25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16</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YJY3*4</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1.名称：电缆</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2.规格、型号：YJY3*4</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4379.1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65686.50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12</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YJY3*4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17</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6芯单模光纤</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1.名称：6芯单模光纤</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2.规格、型号：6芯单模光纤</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8775.76</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35103.04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1.44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18</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UTP5E</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1.名称：UTP5E</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2.规格、型号：UTP5E</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7693.03</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3.8</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29233.51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1.8</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UTP5E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UTP6</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1.名称：UTP6</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2.规格、型号：UTP6</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383.31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4.64</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1778.56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2.64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UTP6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RVV2*1.0</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1.名称：RVV2*1.0</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2.规格、型号：RVV2*1.0</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169.08</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845.40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RVV2*1.0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21</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RVV4*1.0</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1.名称：RVV4*1.0</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2.规格、型号：RVV4*1.0</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209.44</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1570.80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RVV4*1.0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22</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RVV2*0.5</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1.名称：RVV2*0.5</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2.规格、型号：RVV2*0.5</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9107.58</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31876.53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1.56</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RVV2*0.5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23</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可视对讲管理软件</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1、名称：可视对讲管理软件（系统配套）</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1600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1600.00 </w:t>
            </w:r>
          </w:p>
        </w:tc>
        <w:tc>
          <w:tcPr>
            <w:tcW w:w="323"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安居宝</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5" w:type="pct"/>
            <w:gridSpan w:val="2"/>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小计（元）</w:t>
            </w:r>
          </w:p>
        </w:tc>
        <w:tc>
          <w:tcPr>
            <w:tcW w:w="140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639060.84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814"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三</w:t>
            </w:r>
          </w:p>
        </w:tc>
        <w:tc>
          <w:tcPr>
            <w:tcW w:w="1920" w:type="pct"/>
            <w:gridSpan w:val="2"/>
            <w:shd w:val="clear" w:color="auto" w:fill="auto"/>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视频监控系统</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81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红外半球网络摄像机</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1.名称：红外半球网络摄像机</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2.规格、型号：200万像素,支持H.265,支持DC12供电,含POE分离器</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3.安装方式：吸顶安装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4.含支架、相关配件,相关调试，未详尽处满足图纸设计、满足相关规范要求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58</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307</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17806.00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254.4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海康威视</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DS-IPC-T12H-IA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红外枪型网络摄像机</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1.名称：红外枪型网络摄像机</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2.规格、型号：200万像素,支持H.265,支持DC12供电,含支架,含POE分离器</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3.安装方式：距地+2.8米壁挂安装/吊装/立杆安装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4.含支架、相关配件,相关调试，未详尽处满足图纸设计、满足相关规范要求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104</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307</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31928.00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254.4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海康威视</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DS-IPC-B12HV2-IA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400万高空抛物摄像机</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1.名称：400万高空抛物摄像机</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2.规格、型号：400万像素；支持H.265编码；具备红外功能（高楼层）</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3.安装方式：距地+2.8米壁挂安装/吊装/立杆安装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4.含支架、相关配件,相关调试，未详尽处满足图纸设计、满足相关规范要求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32</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689</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22048.00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545</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海康威视</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DS-2CD3T46WD-L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电梯轿厢专用摄像机</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1.名称：电梯轿厢专用摄像机</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2.规格、型号：200万像素,支持H.265,含电源</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3.安装方式：电梯轿厢内吸顶安装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4.含支架、相关配件,相关调试，未详尽处满足图纸设计、满足相关规范要求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36</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455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16380.00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384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海康威视</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DS-2CD3526F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IP同轴转发器</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1.名称：IP同轴转发器</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2.规格、型号：BNC转RJ45</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3.安装方式：电梯轿顶/电梯机房安装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72</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210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15120.00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160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监控立杆</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1.名称：监控立杆</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2.规格、型号：定焦杆高度3.0米,球型摄像专用杆高度为3.5米，含地笼基础安装等</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3.安装方式：室外安装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组</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22</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462</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10164.00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396</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管理服务器</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1.名称：管理服务器</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2.规格、型号：操作系统:Windows Embeded Standard 7/Linux操作系统/4G内存</w:t>
            </w:r>
            <w:r>
              <w:rPr>
                <w:rFonts w:hint="eastAsia" w:ascii="宋体" w:hAnsi="宋体" w:cs="宋体"/>
                <w:color w:val="000000" w:themeColor="text1"/>
                <w:kern w:val="0"/>
                <w:szCs w:val="24"/>
                <w:highlight w:val="none"/>
                <w:lang w:eastAsia="zh-CN"/>
                <w14:textFill>
                  <w14:solidFill>
                    <w14:schemeClr w14:val="tx1"/>
                  </w14:solidFill>
                </w14:textFill>
              </w:rPr>
              <w:t>，服务器架构，自带240G的SSD,冗余电源，64位多核处理器，48GB缓存，3个千兆网口，1个管理网口，冗余电源，2个USB 3.0接口</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3.安装方式：消防控制室设备机柜内安装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11530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11530.00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10600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海康威视</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iVMS-3000C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8</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硬盘录像机</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1.名称：硬盘录像机</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2.规格、型号：64路8盘位,支持H.265,支持报警接入,存储一个月，每台录像机20T</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3.安装方式：消防控制室设备机柜内安装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台</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12150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48600.00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9500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海康威视</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DS-8864N-R8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硬盘录像机</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1.名称：硬盘录像机</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2.规格、型号：16路4盘位存储,含2块4T硬盘，支持H.265,支持报警接入、支持手机远程查看、配4T硬盘、带双网口;</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3.安装方式：消防控制室设备机柜内安装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台</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3850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3850.00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2736</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海康威视</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DS-7916N-R4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解码器</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1.名称：解码器</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2.规格、型号：16路HDMI输出,支持H.265</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3.安装方式：消防控制室内安装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台</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22585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22585.00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20431.6</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海康威视</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DS-6916UD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11</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液晶拼接屏</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1.名称：液晶拼接屏</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2.规格、型号：46英寸, 分辨率1920X1080</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3.安装方式：电视墙上安装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台</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3950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35550.00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3793.2</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美晶</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MG-4635L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12</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PVC20</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1.名称：穿线管</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2.规格、型号：PVC20</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3.敷设方式：室外埋地敷设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702.01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3.44</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2414.91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1.44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联塑</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PVC20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13</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UTP5E</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1.名称：UTP5E</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2.规格、型号：UTP5E</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3794.22</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3.8</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14418.04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1.8</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UTP5E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14</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阻水UTP5E</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1.名称：阻水UTP5E</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2.规格、型号：阻水UTP5E</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2579.21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4.23</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10910.06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2.23</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阻水UTP5E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15</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UTP6</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1.名称：UTP6</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2.规格、型号：UTP6</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4.64</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92.80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2.64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UTP6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16</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视频监控管理软件</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1、名称：视频监控管理软件（系统配套）</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9500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9500.00 </w:t>
            </w:r>
          </w:p>
        </w:tc>
        <w:tc>
          <w:tcPr>
            <w:tcW w:w="323"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海康威视</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ivms管理软件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5" w:type="pct"/>
            <w:gridSpan w:val="2"/>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小计（元）</w:t>
            </w:r>
          </w:p>
        </w:tc>
        <w:tc>
          <w:tcPr>
            <w:tcW w:w="140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272896.81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814"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四</w:t>
            </w:r>
          </w:p>
        </w:tc>
        <w:tc>
          <w:tcPr>
            <w:tcW w:w="1920" w:type="pct"/>
            <w:gridSpan w:val="2"/>
            <w:shd w:val="clear" w:color="auto" w:fill="auto"/>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电子巡更系统</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81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巡更点</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1.名称：巡更点</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2.规格、型号：离线式, 含夜光标签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3.安装方式：距地+1.3米壁装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73</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1460.00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16.8</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蓝卡</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BLC—30N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巡更棒</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1.名称：巡更棒</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2.规格、型号：USB通讯,存储记录5000条</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3.安装方式：手持</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1078</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4312.00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924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蓝卡</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BP—2012S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电子巡更管理软件</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1、名称：电子巡更管理软件（系统配套）</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300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300.00 </w:t>
            </w:r>
          </w:p>
        </w:tc>
        <w:tc>
          <w:tcPr>
            <w:tcW w:w="323"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蓝卡</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5" w:type="pct"/>
            <w:gridSpan w:val="2"/>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小计（元）</w:t>
            </w:r>
          </w:p>
        </w:tc>
        <w:tc>
          <w:tcPr>
            <w:tcW w:w="140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6072.00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814"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五</w:t>
            </w:r>
          </w:p>
        </w:tc>
        <w:tc>
          <w:tcPr>
            <w:tcW w:w="1920" w:type="pct"/>
            <w:gridSpan w:val="2"/>
            <w:shd w:val="clear" w:color="auto" w:fill="auto"/>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周界防范系统</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81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四线制电子围栏</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1.名称：四线制电子围栏</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2.规格、型号：四线制,含终端杆、中间杆、合金线、警示牌、绝缘子、收紧器、避雷器等；警示牌间距约10米一个，电子围栏端头之前距离为5米</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3.安装方式：围墙上安装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788.24</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3941.20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1.92</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艾礼安</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AN-GYX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声光报警器</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1.名称：声光报警器</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2.规格、型号：详见图纸设计</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3.安装方式：围墙/消防控制室设置</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495.00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42</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艾礼安</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AL-629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单防区电子围栏主机</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1.名称：单防区电子围栏主机</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2.规格、型号：单防区,网络型,配套防水设备箱</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3.安装方式：围墙上壁挂安装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1910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5730.00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1620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艾礼安</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AN-EF/B4-IP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双防区电子围栏主机</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1.名称：双防区电子围栏主机</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2.规格、型号：双防区,网络型,配套防水设备箱</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3.安装方式：围墙上壁挂安装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1910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5730.00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1620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艾礼安</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AN-EF/B4-IP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网络报警主机</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1.名称：网络报警主机</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2.规格、型号：网络型,液晶显示</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3.安装方式：消防控制室操作台上安装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770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770.00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660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艾礼安</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AN-EF/A8-IP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视频联动模块</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1.名称：视频联动模块</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2.规格、型号：配套</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3.安装方式：消防控制室机柜内安装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868</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868.00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744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艾礼安</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AN-LDQ-16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UTP6</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1.名称：UTP6</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2.规格、型号：UTP6</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734.49</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4.64</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3408.03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2.64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UTP6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8</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PVC25</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1.名称：穿线管</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2.规格、型号：PVC25</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3.敷设方式：室外埋地敷设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41.59</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4.28</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178.01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2.28</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联塑</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PVC25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PVC20</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1.名称：穿线管</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2.规格、型号：PVC20</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3.敷设方式：室外埋地敷设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41.59</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3.44</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143.07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1.44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联塑</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PVC20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阻水UTP5E</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1.名称：阻水UTP5E</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2.规格、型号：阻水UTP5E</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226.82</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4.23</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959.45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2.23</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阻水UTP5E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11</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YJY3*2.5</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1.名称：电缆</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2.规格、型号：YJY3*2.5</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226.82</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3402.30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10.8</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YJY3*2.5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12</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RVV2*1.0</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1.名称：RVV2*1.0</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2.规格、型号：RVV2*1.0</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33.66</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168.30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RVV2*1.0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13</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周界防范管理软件</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1、名称：周界防范管理软件（系统配套）</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2450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2450.00 </w:t>
            </w:r>
          </w:p>
        </w:tc>
        <w:tc>
          <w:tcPr>
            <w:tcW w:w="323"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艾礼安</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5" w:type="pct"/>
            <w:gridSpan w:val="2"/>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小计（元）</w:t>
            </w:r>
          </w:p>
        </w:tc>
        <w:tc>
          <w:tcPr>
            <w:tcW w:w="140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28243.36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814"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六</w:t>
            </w:r>
          </w:p>
        </w:tc>
        <w:tc>
          <w:tcPr>
            <w:tcW w:w="1920" w:type="pct"/>
            <w:gridSpan w:val="2"/>
            <w:shd w:val="clear" w:color="auto" w:fill="auto"/>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电梯五方对讲系统</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81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RVVP4*1.0</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1.名称：RVVP4*1.0</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2.规格、型号：RVVP4*1.0</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2953.72</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29537.20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6.948</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RVVP4*1.0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5" w:type="pct"/>
            <w:gridSpan w:val="2"/>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小计（元）</w:t>
            </w:r>
          </w:p>
        </w:tc>
        <w:tc>
          <w:tcPr>
            <w:tcW w:w="140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29537.20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814"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七</w:t>
            </w:r>
          </w:p>
        </w:tc>
        <w:tc>
          <w:tcPr>
            <w:tcW w:w="1920" w:type="pct"/>
            <w:gridSpan w:val="2"/>
            <w:shd w:val="clear" w:color="auto" w:fill="auto"/>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停车场管理系统</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81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车牌识别一体机</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1.名称：车牌识别一体机</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2.规格、型号：200万像素,LED显示,语音提示</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3.安装方式：室外落地安装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4950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19800.00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4200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安居宝</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AJB-NPC-A1Plus/2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道闸</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1.名称：道闸</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2.规格、型号：栅栏杆</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3.安装方式：室外落地安装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7190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28760.00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6120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安居宝</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AJB-NPB-20C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手动控制按钮</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1.名称：手动控制按钮</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2.规格、型号：起/停/落三键</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3.安装方式：岗亭/门卫室内安装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120.00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安居宝</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无线遥控器</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1.名称：无线遥控器</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2.规格、型号：起杆、落杆,含接收器</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3.安装方式：手持</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280.00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安居宝</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岗亭电脑</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1.名称：岗亭电脑</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2.规格、型号：I7处理器/8G内存/1T硬盘/21.5英寸显示,含管理软件</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3.安装方式：岗亭内安装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6800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6800.00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6168</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定制</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PVC25</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1.名称：穿线管</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2.规格、型号：PVC25</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3.敷设方式：室外埋地敷设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30</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4.28</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128.40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2.28</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联塑</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PC25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PVC20</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1.名称：穿线管</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2.规格、型号：PVC20</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3.敷设方式：室外埋地敷设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60</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3.44</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206.40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1.44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联塑</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PC20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8</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RVV6*0.5</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1.名称：RVV6*0.5</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2.规格、型号：RVV6*0.5</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40</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6.65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266.00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4.65</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RVV6*0.5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RVVP8*0.5</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1.名称：RVVP8*0.5</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2.规格、型号：RVVP8*0.5</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190.00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7.48</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RVVP8*0.5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RVVSP4*1.0</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1.名称：RVVSP4*1.0</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2.规格、型号：RVVSP4*1.0</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9.41</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188.20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7.41</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RVVSP4*1.0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11</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UTP6</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1.名称：UTP6</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2.规格、型号：UTP6</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4.64</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92.80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2.64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UTP6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12</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YJY3*2.5</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1.名称：电缆</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2.规格、型号：YJY3*2.5</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300.00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10.8</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YJY3*2.5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13</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阻水UTP5E</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1.名称：阻水UTP5E</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2.规格、型号：阻水UTP5E</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40</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4.23</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169.20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2.23</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UTP5E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14</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停车场管理软件</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1、名称：停车场管理软件（系统配套）</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500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500.00 </w:t>
            </w:r>
          </w:p>
        </w:tc>
        <w:tc>
          <w:tcPr>
            <w:tcW w:w="323"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安居宝</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5" w:type="pct"/>
            <w:gridSpan w:val="2"/>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小计（元）</w:t>
            </w:r>
          </w:p>
        </w:tc>
        <w:tc>
          <w:tcPr>
            <w:tcW w:w="140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57801.00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814"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八</w:t>
            </w:r>
          </w:p>
        </w:tc>
        <w:tc>
          <w:tcPr>
            <w:tcW w:w="1920" w:type="pct"/>
            <w:gridSpan w:val="2"/>
            <w:shd w:val="clear" w:color="auto" w:fill="auto"/>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人行通道管理系统</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81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人行摆闸</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1.名称：人行摆闸</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2.规格、型号：支持刷卡、密码、二维码、人脸识别开锁</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3.安装方式：落地安装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29500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29500.00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25200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安居宝</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AE-B11DD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发卡器</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1.名称：发卡器</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2.规格、型号：IC卡发卡</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3.安装方式：物业管理用房设置</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700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700.00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600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安居宝</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AJB-MJ10BR(AM)B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PVC25</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1.名称：穿线管</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2.规格、型号：PVC25</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3.敷设方式：室外埋地敷设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15</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4.28</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64.20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2.28</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联塑</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PVC25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UTP6</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1.名称：UTP6</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2.规格、型号：UTP6</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495.2</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4.64</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2297.73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2.64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UTP6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UTP5E</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1.名称：UTP5E</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2.规格、型号：UTP5E</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3.8</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76.00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1.8</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UTP5E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YJY3*2.5</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1.名称：电缆</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2.规格、型号：YJY3*2.5</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300.00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10.8</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YJY3*2.5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RVVP8*0.5</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1.名称：RVVP8*0.5</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2.规格、型号：RVVP8*0.5</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190.00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7.48</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RVVP8*0.5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8</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人行通道管理软件</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1、名称：人行通道管理软件（系统配套）</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500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500.00 </w:t>
            </w:r>
          </w:p>
        </w:tc>
        <w:tc>
          <w:tcPr>
            <w:tcW w:w="323"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安居宝</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5" w:type="pct"/>
            <w:gridSpan w:val="2"/>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小计（元）</w:t>
            </w:r>
          </w:p>
        </w:tc>
        <w:tc>
          <w:tcPr>
            <w:tcW w:w="140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33627.93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814"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九</w:t>
            </w:r>
          </w:p>
        </w:tc>
        <w:tc>
          <w:tcPr>
            <w:tcW w:w="1920" w:type="pct"/>
            <w:gridSpan w:val="2"/>
            <w:shd w:val="clear" w:color="auto" w:fill="auto"/>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背景音乐系统</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81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景观音箱</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1.名称：景观音箱</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2.规格、型号：额定功率15W</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3.安装方式：室外落地安装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12</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390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4680.00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322.8</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SPDPA</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SPR-605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功率放大器</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1.名称：功率放大器</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2.规格、型号：定压,额定功率240W</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3.安装方式：消防控制室设置</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2695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2695.00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2310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SPDPA</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SPR-500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前置放大器</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1.名称：前置放大器</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2.规格、型号：5路话筒输入、3路辅助线路输入</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3.安装方式：消防控制室设置</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924</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924.00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792</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SPDPA</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SPR-6611A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广播话筒</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1.名称：广播话筒</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2.规格、型号：鹅颈式</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3.安装方式：消防控制室操作台上放置</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345.8</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345.80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296.4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SPDPA</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SPR-EC300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MP3播放器</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1.名称：MP3播放器</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2.规格、型号：支持CD、MP3等多种格式音源播放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3.安装方式：消防控制室设置</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1001</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1001.00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858</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SPDPA</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SPR-6607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电源时序器</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1.名称：电源时序器</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2.规格、型号：8路电源输出,每路输出AC220V(10A)</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3.安装方式：消防控制室设置</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924</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924.00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792</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SPDPA</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SP-338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PVC20</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1.名称：穿线管</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2.规格、型号：PVC20</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3.敷设方式：室外埋地敷设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88.29</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3.44</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303.72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1.44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联塑</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PVC20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8</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RVVS2*2.5</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1.名称：RVVS2*2.5</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2.规格、型号：RVVS2*2.5</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706.36</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8.54</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6032.31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6.54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RVVS2*2.5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85" w:type="pct"/>
            <w:gridSpan w:val="2"/>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小计（元）</w:t>
            </w:r>
          </w:p>
        </w:tc>
        <w:tc>
          <w:tcPr>
            <w:tcW w:w="140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16905.83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814"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十</w:t>
            </w:r>
          </w:p>
        </w:tc>
        <w:tc>
          <w:tcPr>
            <w:tcW w:w="1920" w:type="pct"/>
            <w:gridSpan w:val="2"/>
            <w:shd w:val="clear" w:color="auto" w:fill="auto"/>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信息发布系统</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81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信息发布网络插座</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1.名称：信息发布网络插座</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2.规格、型号：86型,单口,含超五类网络模块</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3.安装方式：底边距地+1.6米墙上嵌装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56</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56.00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36</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强电插座</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1.名称：强电插座</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2.规格、型号：86型,五孔插座</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3.安装方式：底边距地+1.6米墙上嵌装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56</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56.00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36</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室外LED屏</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1.名称：室外LED屏</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2.规格、型号：P6,1152mm*1728mm（屏体净尺寸）,含钢构、装饰、配套播放设备</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3.安装方式：室外落地安装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28600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28600.00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23000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强力巨彩</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专用光纤收发器</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1.名称：专用光纤收发器</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2.规格、型号：室外LED屏配套</w:t>
            </w:r>
            <w:r>
              <w:rPr>
                <w:rFonts w:hint="eastAsia" w:ascii="宋体" w:hAnsi="宋体" w:cs="宋体"/>
                <w:color w:val="000000" w:themeColor="text1"/>
                <w:kern w:val="0"/>
                <w:szCs w:val="24"/>
                <w:highlight w:val="none"/>
                <w:lang w:eastAsia="zh-CN"/>
                <w14:textFill>
                  <w14:solidFill>
                    <w14:schemeClr w14:val="tx1"/>
                  </w14:solidFill>
                </w14:textFill>
              </w:rPr>
              <w:t>，</w:t>
            </w:r>
            <w:r>
              <w:rPr>
                <w:rFonts w:hint="eastAsia" w:ascii="宋体" w:hAnsi="宋体" w:cs="宋体"/>
                <w:color w:val="000000" w:themeColor="text1"/>
                <w:kern w:val="0"/>
                <w:szCs w:val="24"/>
                <w:highlight w:val="none"/>
                <w14:textFill>
                  <w14:solidFill>
                    <w14:schemeClr w14:val="tx1"/>
                  </w14:solidFill>
                </w14:textFill>
              </w:rPr>
              <w:t>千兆</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3.安装方式：物业管理用房/弱电设备箱内安装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400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800.00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360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阻水UTP5E</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1.名称：阻水UTP5E</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2.规格、型号：阻水UTP5E</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34.9</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4.23</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147.63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2.23</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阻水UTP5E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YJY3*6</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1.名称：电缆</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2.规格、型号：YJY3*6</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34.9</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1221.50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YJY3*6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信息发布管理软件</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1、名称：信息发布管理软件（系统配套）</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1500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1500.00 </w:t>
            </w:r>
          </w:p>
        </w:tc>
        <w:tc>
          <w:tcPr>
            <w:tcW w:w="323"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定制</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5" w:type="pct"/>
            <w:gridSpan w:val="2"/>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小计（元）</w:t>
            </w:r>
          </w:p>
        </w:tc>
        <w:tc>
          <w:tcPr>
            <w:tcW w:w="140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32381.13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814"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十一</w:t>
            </w:r>
          </w:p>
        </w:tc>
        <w:tc>
          <w:tcPr>
            <w:tcW w:w="1920" w:type="pct"/>
            <w:gridSpan w:val="2"/>
            <w:shd w:val="clear" w:color="auto" w:fill="auto"/>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一卡通系统</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81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发卡器</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1.名称：发卡器</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2.规格、型号：各系统单独配置</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3.安装方式：物业管理用房设置</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700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2100.00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600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安居宝</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AJB-MJ10BR(AM)B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UTP6</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1.名称：UTP6</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2.规格、型号：UTP6</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50</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300.00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2.64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UTP6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一卡通系统管理软件</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1、名称：一卡通系统管理软件（系统配套）</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500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500.00 </w:t>
            </w:r>
          </w:p>
        </w:tc>
        <w:tc>
          <w:tcPr>
            <w:tcW w:w="323"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安居宝</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5" w:type="pct"/>
            <w:gridSpan w:val="2"/>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小计（元）</w:t>
            </w:r>
          </w:p>
        </w:tc>
        <w:tc>
          <w:tcPr>
            <w:tcW w:w="140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2900.00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814"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十二</w:t>
            </w:r>
          </w:p>
        </w:tc>
        <w:tc>
          <w:tcPr>
            <w:tcW w:w="1920" w:type="pct"/>
            <w:gridSpan w:val="2"/>
            <w:shd w:val="clear" w:color="auto" w:fill="auto"/>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电梯联动系统</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81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RVV2*1.0</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1.名称：RVV2*1.0</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2.规格、型号：RVV2*1.0</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3.敷设方式：穿管、桥架内敷设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126</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630.00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RVV2*1.0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5" w:type="pct"/>
            <w:gridSpan w:val="2"/>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小计（元）</w:t>
            </w:r>
          </w:p>
        </w:tc>
        <w:tc>
          <w:tcPr>
            <w:tcW w:w="140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630.00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814"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十三</w:t>
            </w:r>
          </w:p>
        </w:tc>
        <w:tc>
          <w:tcPr>
            <w:tcW w:w="1920" w:type="pct"/>
            <w:gridSpan w:val="2"/>
            <w:shd w:val="clear" w:color="auto" w:fill="auto"/>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机房工程</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81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hint="eastAsia" w:ascii="宋体" w:hAnsi="宋体" w:eastAsia="宋体" w:cs="宋体"/>
                <w:color w:val="000000" w:themeColor="text1"/>
                <w:kern w:val="0"/>
                <w:szCs w:val="24"/>
                <w:highlight w:val="none"/>
                <w:lang w:eastAsia="zh-CN"/>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1</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服务器机柜</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1.名称：服务器机柜</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2.规格、型号：600*800*2000mm,含PDU、托盘</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3.安装方式：消防控制室落地安装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台</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2400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2400.00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1800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hint="eastAsia" w:ascii="宋体" w:hAnsi="宋体" w:eastAsia="宋体" w:cs="宋体"/>
                <w:color w:val="000000" w:themeColor="text1"/>
                <w:kern w:val="0"/>
                <w:szCs w:val="24"/>
                <w:highlight w:val="none"/>
                <w:lang w:eastAsia="zh-CN"/>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2</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汇聚机柜</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1.名称：汇聚机柜</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2.规格、型号：600*1000*2000mm,含PDU、托盘</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3.安装方式：消防控制室落地安装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台</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3000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3000.00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2100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hint="eastAsia" w:ascii="宋体" w:hAnsi="宋体" w:eastAsia="宋体" w:cs="宋体"/>
                <w:color w:val="000000" w:themeColor="text1"/>
                <w:kern w:val="0"/>
                <w:szCs w:val="24"/>
                <w:highlight w:val="none"/>
                <w:lang w:eastAsia="zh-CN"/>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3</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操作台</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1.名称：操作台</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2.规格、型号：4联</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3.安装方式：消防控制室落地安装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2900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2900.00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1800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定制</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hint="eastAsia" w:ascii="宋体" w:hAnsi="宋体" w:eastAsia="宋体" w:cs="宋体"/>
                <w:color w:val="000000" w:themeColor="text1"/>
                <w:kern w:val="0"/>
                <w:szCs w:val="24"/>
                <w:highlight w:val="none"/>
                <w:lang w:eastAsia="zh-CN"/>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4</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电视墙</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1.名称：电视墙</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2.规格、型号：9孔、定制</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3.安装方式：消防控制室落地安装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面</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10645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10645.00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8640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定制</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hint="eastAsia" w:ascii="宋体" w:hAnsi="宋体" w:eastAsia="宋体" w:cs="宋体"/>
                <w:color w:val="000000" w:themeColor="text1"/>
                <w:kern w:val="0"/>
                <w:szCs w:val="24"/>
                <w:highlight w:val="none"/>
                <w:lang w:eastAsia="zh-CN"/>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5</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电脑</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1.名称：电脑</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2.规格、型号：I7处理器/8G内存/1T硬盘/21.5英寸显示</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3.安装方式：消防控制室操作台上安装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6850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20550.00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6168</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定制</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hint="eastAsia" w:ascii="宋体" w:hAnsi="宋体" w:eastAsia="宋体" w:cs="宋体"/>
                <w:color w:val="000000" w:themeColor="text1"/>
                <w:kern w:val="0"/>
                <w:szCs w:val="24"/>
                <w:highlight w:val="none"/>
                <w:lang w:eastAsia="zh-CN"/>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6</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UPS配电箱</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1.名称：UPS配电箱</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2.规格、型号：定制</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3.安装方式：消防控制室内壁挂安装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台</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2100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2100.00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1800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定制</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hint="eastAsia" w:ascii="宋体" w:hAnsi="宋体" w:eastAsia="宋体" w:cs="宋体"/>
                <w:color w:val="000000" w:themeColor="text1"/>
                <w:kern w:val="0"/>
                <w:szCs w:val="24"/>
                <w:highlight w:val="none"/>
                <w:lang w:eastAsia="zh-CN"/>
                <w14:textFill>
                  <w14:solidFill>
                    <w14:schemeClr w14:val="tx1"/>
                  </w14:solidFill>
                </w14:textFill>
              </w:rPr>
            </w:pPr>
            <w:bookmarkStart w:id="0" w:name="_GoBack"/>
            <w:bookmarkEnd w:id="0"/>
            <w:r>
              <w:rPr>
                <w:rFonts w:hint="eastAsia" w:ascii="宋体" w:hAnsi="宋体" w:cs="宋体"/>
                <w:color w:val="000000" w:themeColor="text1"/>
                <w:kern w:val="0"/>
                <w:szCs w:val="24"/>
                <w:highlight w:val="none"/>
                <w:lang w:val="en-US" w:eastAsia="zh-CN"/>
                <w14:textFill>
                  <w14:solidFill>
                    <w14:schemeClr w14:val="tx1"/>
                  </w14:solidFill>
                </w14:textFill>
              </w:rPr>
              <w:t>7</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双口网络插座</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1.名称：双口网络插座</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2.规格、型号：86型,双口,含2个六类网络模块</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3.安装方式：消防控制室内壁挂安装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62.58</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62.58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威图汇通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5" w:type="pct"/>
            <w:gridSpan w:val="2"/>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小计（元）</w:t>
            </w:r>
          </w:p>
        </w:tc>
        <w:tc>
          <w:tcPr>
            <w:tcW w:w="140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41657.58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814"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十四</w:t>
            </w:r>
          </w:p>
        </w:tc>
        <w:tc>
          <w:tcPr>
            <w:tcW w:w="1920" w:type="pct"/>
            <w:gridSpan w:val="2"/>
            <w:shd w:val="clear" w:color="auto" w:fill="auto"/>
            <w:vAlign w:val="center"/>
          </w:tcPr>
          <w:p>
            <w:pPr>
              <w:widowControl/>
              <w:snapToGrid w:val="0"/>
              <w:jc w:val="left"/>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弱电桥架与综合管网</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81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手孔井</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1.名称：成品手孔井</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2.规格、型号：600*600*600mm(长*宽*深)</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3.安装方式：室外园区内施工</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座</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36</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460</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16560.00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350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定做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人孔井</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1.名称：人孔井</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2.规格、型号：1000*900*1400mm(长*宽*深)</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3.安装方式：室外园区内施工</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座</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3299</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3299.00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2800</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定做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七孔梅花管</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1.名称：七孔梅花管</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2.规格、型号：七孔 32*2.2mm</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3.敷设方式：室外埋地敷设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2151.23</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16</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34419.68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11.64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轲塑</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双壁波纹管</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1.名称：双壁波纹管</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2.规格、型号：DN110</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3.敷设方式：室外埋地敷设</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2092.97</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23</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48138.31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18</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DN110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套管</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1.名称:过路钢套管</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2.规格：SC125</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87</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1740.00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52.8</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国产</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SC125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挖沟槽土方</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1.名称:土方的开挖</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2.含穿线管、配电箱基础、监控杆基础、手孔井等土方</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m3</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316.23</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36</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11384.28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定做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回填方</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1.名称:土方的回填</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2.含穿线管、配电箱基础、监控杆基础、手孔井等土方</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m3</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316.23</w:t>
            </w:r>
          </w:p>
        </w:tc>
        <w:tc>
          <w:tcPr>
            <w:tcW w:w="299"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35</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11068.05 </w:t>
            </w:r>
          </w:p>
        </w:tc>
        <w:tc>
          <w:tcPr>
            <w:tcW w:w="323"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24</w:t>
            </w:r>
          </w:p>
        </w:tc>
        <w:tc>
          <w:tcPr>
            <w:tcW w:w="399"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定做</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5" w:type="pct"/>
            <w:gridSpan w:val="2"/>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小计（元）</w:t>
            </w:r>
          </w:p>
        </w:tc>
        <w:tc>
          <w:tcPr>
            <w:tcW w:w="140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126609.32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814"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十五</w:t>
            </w:r>
          </w:p>
        </w:tc>
        <w:tc>
          <w:tcPr>
            <w:tcW w:w="511"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增加功能</w:t>
            </w:r>
          </w:p>
        </w:tc>
        <w:tc>
          <w:tcPr>
            <w:tcW w:w="140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2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490"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323"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814"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红外枪型网络摄像机</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1.名称：红外枪型网络摄像机</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2.规格、型号：200万像素,支持H.265,支持DC12供电,含支架,含POE分离器，具备喊话功能</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3.安装方式：距地+2.8米壁挂安装/吊装/立杆安装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5.含支架、相关配件,相关调试，未详尽处满足图纸设计、满足相关规范要求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w:t>
            </w:r>
          </w:p>
        </w:tc>
        <w:tc>
          <w:tcPr>
            <w:tcW w:w="2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465</w:t>
            </w:r>
          </w:p>
        </w:tc>
        <w:tc>
          <w:tcPr>
            <w:tcW w:w="490"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2790.00 </w:t>
            </w:r>
          </w:p>
        </w:tc>
        <w:tc>
          <w:tcPr>
            <w:tcW w:w="323"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448</w:t>
            </w:r>
          </w:p>
        </w:tc>
        <w:tc>
          <w:tcPr>
            <w:tcW w:w="3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海康威视</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DS-2CD3T26FWDA3-IS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w:t>
            </w:r>
          </w:p>
        </w:tc>
        <w:tc>
          <w:tcPr>
            <w:tcW w:w="511"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音柱</w:t>
            </w:r>
          </w:p>
        </w:tc>
        <w:tc>
          <w:tcPr>
            <w:tcW w:w="1409" w:type="pct"/>
            <w:shd w:val="clear" w:color="auto" w:fill="auto"/>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1.名称：室外音柱</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2.规格、型号：</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3.安装方式：立杆安装</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4.含相关配件,相关调试，未详尽处满足图纸设计、满足相关规范要求</w:t>
            </w:r>
          </w:p>
        </w:tc>
        <w:tc>
          <w:tcPr>
            <w:tcW w:w="249"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个</w:t>
            </w:r>
          </w:p>
        </w:tc>
        <w:tc>
          <w:tcPr>
            <w:tcW w:w="328" w:type="pct"/>
            <w:shd w:val="clear" w:color="auto" w:fill="auto"/>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w:t>
            </w:r>
          </w:p>
        </w:tc>
        <w:tc>
          <w:tcPr>
            <w:tcW w:w="2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320</w:t>
            </w:r>
          </w:p>
        </w:tc>
        <w:tc>
          <w:tcPr>
            <w:tcW w:w="490"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1920.00 </w:t>
            </w:r>
          </w:p>
        </w:tc>
        <w:tc>
          <w:tcPr>
            <w:tcW w:w="323"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264</w:t>
            </w:r>
          </w:p>
        </w:tc>
        <w:tc>
          <w:tcPr>
            <w:tcW w:w="3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宏声</w:t>
            </w:r>
          </w:p>
        </w:tc>
        <w:tc>
          <w:tcPr>
            <w:tcW w:w="814" w:type="pct"/>
            <w:shd w:val="clear" w:color="auto" w:fill="auto"/>
            <w:noWrap/>
            <w:vAlign w:val="center"/>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4020WY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85" w:type="pct"/>
            <w:gridSpan w:val="2"/>
            <w:shd w:val="clear" w:color="auto" w:fill="auto"/>
            <w:vAlign w:val="center"/>
          </w:tcPr>
          <w:p>
            <w:pPr>
              <w:widowControl/>
              <w:snapToGrid w:val="0"/>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小计（元）</w:t>
            </w:r>
          </w:p>
        </w:tc>
        <w:tc>
          <w:tcPr>
            <w:tcW w:w="1409" w:type="pct"/>
            <w:shd w:val="clear" w:color="auto" w:fill="auto"/>
            <w:noWrap/>
            <w:vAlign w:val="center"/>
          </w:tcPr>
          <w:p>
            <w:pPr>
              <w:widowControl/>
              <w:snapToGrid w:val="0"/>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　</w:t>
            </w:r>
          </w:p>
        </w:tc>
        <w:tc>
          <w:tcPr>
            <w:tcW w:w="249" w:type="pct"/>
            <w:shd w:val="clear" w:color="auto" w:fill="auto"/>
            <w:noWrap/>
            <w:vAlign w:val="center"/>
          </w:tcPr>
          <w:p>
            <w:pPr>
              <w:widowControl/>
              <w:snapToGrid w:val="0"/>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　</w:t>
            </w:r>
          </w:p>
        </w:tc>
        <w:tc>
          <w:tcPr>
            <w:tcW w:w="328" w:type="pct"/>
            <w:shd w:val="clear" w:color="auto" w:fill="auto"/>
            <w:noWrap/>
            <w:vAlign w:val="center"/>
          </w:tcPr>
          <w:p>
            <w:pPr>
              <w:widowControl/>
              <w:snapToGrid w:val="0"/>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　</w:t>
            </w:r>
          </w:p>
        </w:tc>
        <w:tc>
          <w:tcPr>
            <w:tcW w:w="299" w:type="pct"/>
            <w:shd w:val="clear" w:color="auto" w:fill="auto"/>
            <w:noWrap/>
            <w:vAlign w:val="center"/>
          </w:tcPr>
          <w:p>
            <w:pPr>
              <w:widowControl/>
              <w:snapToGrid w:val="0"/>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　</w:t>
            </w:r>
          </w:p>
        </w:tc>
        <w:tc>
          <w:tcPr>
            <w:tcW w:w="490" w:type="pct"/>
            <w:shd w:val="clear" w:color="auto" w:fill="auto"/>
            <w:noWrap/>
            <w:vAlign w:val="center"/>
          </w:tcPr>
          <w:p>
            <w:pPr>
              <w:widowControl/>
              <w:snapToGrid w:val="0"/>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 xml:space="preserve">4710.00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814"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85" w:type="pct"/>
            <w:gridSpan w:val="2"/>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合计（元）</w:t>
            </w:r>
          </w:p>
        </w:tc>
        <w:tc>
          <w:tcPr>
            <w:tcW w:w="140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4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28"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299"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490" w:type="pct"/>
            <w:shd w:val="clear" w:color="auto" w:fill="auto"/>
            <w:noWrap/>
            <w:vAlign w:val="center"/>
          </w:tcPr>
          <w:p>
            <w:pPr>
              <w:widowControl/>
              <w:snapToGrid w:val="0"/>
              <w:jc w:val="righ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1476000.00 </w:t>
            </w:r>
          </w:p>
        </w:tc>
        <w:tc>
          <w:tcPr>
            <w:tcW w:w="323" w:type="pct"/>
            <w:shd w:val="clear" w:color="auto" w:fill="auto"/>
            <w:vAlign w:val="center"/>
          </w:tcPr>
          <w:p>
            <w:pPr>
              <w:widowControl/>
              <w:snapToGrid w:val="0"/>
              <w:jc w:val="center"/>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　</w:t>
            </w:r>
          </w:p>
        </w:tc>
        <w:tc>
          <w:tcPr>
            <w:tcW w:w="399"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c>
          <w:tcPr>
            <w:tcW w:w="814" w:type="pct"/>
            <w:shd w:val="clear" w:color="auto" w:fill="auto"/>
            <w:noWrap/>
            <w:vAlign w:val="center"/>
          </w:tcPr>
          <w:p>
            <w:pPr>
              <w:widowControl/>
              <w:snapToGrid w:val="0"/>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85" w:type="pct"/>
            <w:gridSpan w:val="2"/>
            <w:shd w:val="clear" w:color="auto" w:fill="auto"/>
            <w:vAlign w:val="center"/>
          </w:tcPr>
          <w:p>
            <w:pPr>
              <w:widowControl/>
              <w:snapToGrid w:val="0"/>
              <w:jc w:val="center"/>
              <w:rPr>
                <w:rFonts w:hint="eastAsia" w:ascii="宋体" w:hAnsi="宋体" w:eastAsia="宋体" w:cs="宋体"/>
                <w:b/>
                <w:bCs/>
                <w:color w:val="000000" w:themeColor="text1"/>
                <w:kern w:val="0"/>
                <w:szCs w:val="24"/>
                <w:highlight w:val="none"/>
                <w:lang w:eastAsia="zh-CN"/>
                <w14:textFill>
                  <w14:solidFill>
                    <w14:schemeClr w14:val="tx1"/>
                  </w14:solidFill>
                </w14:textFill>
              </w:rPr>
            </w:pPr>
            <w:r>
              <w:rPr>
                <w:rFonts w:hint="eastAsia" w:ascii="宋体" w:hAnsi="宋体" w:cs="宋体"/>
                <w:b/>
                <w:bCs/>
                <w:color w:val="000000" w:themeColor="text1"/>
                <w:kern w:val="0"/>
                <w:szCs w:val="24"/>
                <w:highlight w:val="none"/>
                <w:lang w:eastAsia="zh-CN"/>
                <w14:textFill>
                  <w14:solidFill>
                    <w14:schemeClr w14:val="tx1"/>
                  </w14:solidFill>
                </w14:textFill>
              </w:rPr>
              <w:t>税金（元）</w:t>
            </w:r>
          </w:p>
        </w:tc>
        <w:tc>
          <w:tcPr>
            <w:tcW w:w="1409" w:type="pct"/>
            <w:shd w:val="clear" w:color="auto" w:fill="auto"/>
            <w:vAlign w:val="center"/>
          </w:tcPr>
          <w:p>
            <w:pPr>
              <w:widowControl/>
              <w:snapToGrid w:val="0"/>
              <w:jc w:val="center"/>
              <w:rPr>
                <w:rFonts w:hint="eastAsia" w:ascii="宋体" w:hAnsi="宋体" w:eastAsia="宋体" w:cs="宋体"/>
                <w:b/>
                <w:bCs/>
                <w:color w:val="000000" w:themeColor="text1"/>
                <w:kern w:val="0"/>
                <w:szCs w:val="24"/>
                <w:highlight w:val="none"/>
                <w:lang w:eastAsia="zh-CN"/>
                <w14:textFill>
                  <w14:solidFill>
                    <w14:schemeClr w14:val="tx1"/>
                  </w14:solidFill>
                </w14:textFill>
              </w:rPr>
            </w:pPr>
            <w:r>
              <w:rPr>
                <w:rFonts w:hint="eastAsia" w:ascii="宋体" w:hAnsi="宋体" w:cs="宋体"/>
                <w:b/>
                <w:bCs/>
                <w:color w:val="000000" w:themeColor="text1"/>
                <w:kern w:val="0"/>
                <w:szCs w:val="24"/>
                <w:highlight w:val="none"/>
                <w:lang w:eastAsia="zh-CN"/>
                <w14:textFill>
                  <w14:solidFill>
                    <w14:schemeClr w14:val="tx1"/>
                  </w14:solidFill>
                </w14:textFill>
              </w:rPr>
              <w:t>（税率</w:t>
            </w:r>
            <w:r>
              <w:rPr>
                <w:rFonts w:hint="eastAsia" w:ascii="宋体" w:hAnsi="宋体" w:cs="宋体"/>
                <w:b/>
                <w:bCs/>
                <w:color w:val="000000" w:themeColor="text1"/>
                <w:kern w:val="0"/>
                <w:szCs w:val="24"/>
                <w:highlight w:val="none"/>
                <w:lang w:val="en-US" w:eastAsia="zh-CN"/>
                <w14:textFill>
                  <w14:solidFill>
                    <w14:schemeClr w14:val="tx1"/>
                  </w14:solidFill>
                </w14:textFill>
              </w:rPr>
              <w:t>9%</w:t>
            </w:r>
            <w:r>
              <w:rPr>
                <w:rFonts w:hint="eastAsia" w:ascii="宋体" w:hAnsi="宋体" w:cs="宋体"/>
                <w:b/>
                <w:bCs/>
                <w:color w:val="000000" w:themeColor="text1"/>
                <w:kern w:val="0"/>
                <w:szCs w:val="24"/>
                <w:highlight w:val="none"/>
                <w:lang w:eastAsia="zh-CN"/>
                <w14:textFill>
                  <w14:solidFill>
                    <w14:schemeClr w14:val="tx1"/>
                  </w14:solidFill>
                </w14:textFill>
              </w:rPr>
              <w:t>）</w:t>
            </w:r>
          </w:p>
        </w:tc>
        <w:tc>
          <w:tcPr>
            <w:tcW w:w="249" w:type="pct"/>
            <w:shd w:val="clear" w:color="auto" w:fill="auto"/>
            <w:vAlign w:val="center"/>
          </w:tcPr>
          <w:p>
            <w:pPr>
              <w:widowControl/>
              <w:snapToGrid w:val="0"/>
              <w:jc w:val="center"/>
              <w:rPr>
                <w:rFonts w:hint="eastAsia" w:ascii="宋体" w:hAnsi="宋体" w:cs="宋体"/>
                <w:b/>
                <w:bCs/>
                <w:color w:val="000000" w:themeColor="text1"/>
                <w:kern w:val="0"/>
                <w:szCs w:val="24"/>
                <w:highlight w:val="none"/>
                <w14:textFill>
                  <w14:solidFill>
                    <w14:schemeClr w14:val="tx1"/>
                  </w14:solidFill>
                </w14:textFill>
              </w:rPr>
            </w:pPr>
          </w:p>
        </w:tc>
        <w:tc>
          <w:tcPr>
            <w:tcW w:w="328" w:type="pct"/>
            <w:shd w:val="clear" w:color="auto" w:fill="auto"/>
            <w:vAlign w:val="center"/>
          </w:tcPr>
          <w:p>
            <w:pPr>
              <w:widowControl/>
              <w:snapToGrid w:val="0"/>
              <w:jc w:val="center"/>
              <w:rPr>
                <w:rFonts w:hint="eastAsia" w:ascii="宋体" w:hAnsi="宋体" w:cs="宋体"/>
                <w:b/>
                <w:bCs/>
                <w:color w:val="000000" w:themeColor="text1"/>
                <w:kern w:val="0"/>
                <w:szCs w:val="24"/>
                <w:highlight w:val="none"/>
                <w14:textFill>
                  <w14:solidFill>
                    <w14:schemeClr w14:val="tx1"/>
                  </w14:solidFill>
                </w14:textFill>
              </w:rPr>
            </w:pPr>
          </w:p>
        </w:tc>
        <w:tc>
          <w:tcPr>
            <w:tcW w:w="299" w:type="pct"/>
            <w:shd w:val="clear" w:color="auto" w:fill="auto"/>
            <w:vAlign w:val="center"/>
          </w:tcPr>
          <w:p>
            <w:pPr>
              <w:widowControl/>
              <w:snapToGrid w:val="0"/>
              <w:jc w:val="center"/>
              <w:rPr>
                <w:rFonts w:hint="eastAsia" w:ascii="宋体" w:hAnsi="宋体" w:cs="宋体"/>
                <w:b/>
                <w:bCs/>
                <w:color w:val="000000" w:themeColor="text1"/>
                <w:kern w:val="0"/>
                <w:szCs w:val="24"/>
                <w:highlight w:val="none"/>
                <w14:textFill>
                  <w14:solidFill>
                    <w14:schemeClr w14:val="tx1"/>
                  </w14:solidFill>
                </w14:textFill>
              </w:rPr>
            </w:pPr>
          </w:p>
        </w:tc>
        <w:tc>
          <w:tcPr>
            <w:tcW w:w="490" w:type="pct"/>
            <w:shd w:val="clear" w:color="auto" w:fill="auto"/>
            <w:noWrap/>
            <w:vAlign w:val="center"/>
          </w:tcPr>
          <w:p>
            <w:pPr>
              <w:widowControl/>
              <w:snapToGrid w:val="0"/>
              <w:jc w:val="right"/>
              <w:rPr>
                <w:rFonts w:hint="default" w:ascii="宋体" w:hAnsi="宋体" w:eastAsia="宋体" w:cs="宋体"/>
                <w:color w:val="000000" w:themeColor="text1"/>
                <w:kern w:val="0"/>
                <w:szCs w:val="24"/>
                <w:highlight w:val="none"/>
                <w:lang w:val="en-US" w:eastAsia="zh-CN"/>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121871.56</w:t>
            </w:r>
          </w:p>
        </w:tc>
        <w:tc>
          <w:tcPr>
            <w:tcW w:w="323" w:type="pct"/>
            <w:shd w:val="clear" w:color="auto" w:fill="auto"/>
            <w:vAlign w:val="center"/>
          </w:tcPr>
          <w:p>
            <w:pPr>
              <w:widowControl/>
              <w:snapToGrid w:val="0"/>
              <w:jc w:val="center"/>
              <w:rPr>
                <w:rFonts w:hint="eastAsia" w:ascii="宋体" w:hAnsi="宋体" w:cs="宋体"/>
                <w:b/>
                <w:bCs/>
                <w:color w:val="000000" w:themeColor="text1"/>
                <w:kern w:val="0"/>
                <w:szCs w:val="24"/>
                <w:highlight w:val="none"/>
                <w14:textFill>
                  <w14:solidFill>
                    <w14:schemeClr w14:val="tx1"/>
                  </w14:solidFill>
                </w14:textFill>
              </w:rPr>
            </w:pPr>
          </w:p>
        </w:tc>
        <w:tc>
          <w:tcPr>
            <w:tcW w:w="399" w:type="pct"/>
            <w:shd w:val="clear" w:color="auto" w:fill="auto"/>
            <w:noWrap/>
            <w:vAlign w:val="center"/>
          </w:tcPr>
          <w:p>
            <w:pPr>
              <w:widowControl/>
              <w:snapToGrid w:val="0"/>
              <w:jc w:val="center"/>
              <w:rPr>
                <w:rFonts w:hint="eastAsia" w:ascii="宋体" w:hAnsi="宋体" w:cs="宋体"/>
                <w:color w:val="000000" w:themeColor="text1"/>
                <w:kern w:val="0"/>
                <w:szCs w:val="24"/>
                <w:highlight w:val="none"/>
                <w14:textFill>
                  <w14:solidFill>
                    <w14:schemeClr w14:val="tx1"/>
                  </w14:solidFill>
                </w14:textFill>
              </w:rPr>
            </w:pPr>
          </w:p>
        </w:tc>
        <w:tc>
          <w:tcPr>
            <w:tcW w:w="814" w:type="pct"/>
            <w:shd w:val="clear" w:color="auto" w:fill="auto"/>
            <w:noWrap/>
            <w:vAlign w:val="center"/>
          </w:tcPr>
          <w:p>
            <w:pPr>
              <w:widowControl/>
              <w:snapToGrid w:val="0"/>
              <w:jc w:val="center"/>
              <w:rPr>
                <w:rFonts w:hint="eastAsia"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85" w:type="pct"/>
            <w:gridSpan w:val="2"/>
            <w:shd w:val="clear" w:color="auto" w:fill="auto"/>
            <w:vAlign w:val="center"/>
          </w:tcPr>
          <w:p>
            <w:pPr>
              <w:widowControl/>
              <w:snapToGrid w:val="0"/>
              <w:jc w:val="center"/>
              <w:rPr>
                <w:rFonts w:hint="eastAsia" w:ascii="宋体" w:hAnsi="宋体" w:eastAsia="宋体" w:cs="宋体"/>
                <w:b/>
                <w:bCs/>
                <w:color w:val="000000" w:themeColor="text1"/>
                <w:kern w:val="0"/>
                <w:szCs w:val="24"/>
                <w:highlight w:val="none"/>
                <w:lang w:eastAsia="zh-CN"/>
                <w14:textFill>
                  <w14:solidFill>
                    <w14:schemeClr w14:val="tx1"/>
                  </w14:solidFill>
                </w14:textFill>
              </w:rPr>
            </w:pPr>
            <w:r>
              <w:rPr>
                <w:rFonts w:hint="eastAsia" w:ascii="宋体" w:hAnsi="宋体" w:cs="宋体"/>
                <w:b/>
                <w:bCs/>
                <w:color w:val="000000" w:themeColor="text1"/>
                <w:kern w:val="0"/>
                <w:szCs w:val="24"/>
                <w:highlight w:val="none"/>
                <w:lang w:eastAsia="zh-CN"/>
                <w14:textFill>
                  <w14:solidFill>
                    <w14:schemeClr w14:val="tx1"/>
                  </w14:solidFill>
                </w14:textFill>
              </w:rPr>
              <w:t>不含税合计（元）</w:t>
            </w:r>
          </w:p>
        </w:tc>
        <w:tc>
          <w:tcPr>
            <w:tcW w:w="1409" w:type="pct"/>
            <w:shd w:val="clear" w:color="auto" w:fill="auto"/>
            <w:vAlign w:val="center"/>
          </w:tcPr>
          <w:p>
            <w:pPr>
              <w:widowControl/>
              <w:snapToGrid w:val="0"/>
              <w:jc w:val="center"/>
              <w:rPr>
                <w:rFonts w:hint="eastAsia" w:ascii="宋体" w:hAnsi="宋体" w:cs="宋体"/>
                <w:b/>
                <w:bCs/>
                <w:color w:val="000000" w:themeColor="text1"/>
                <w:kern w:val="0"/>
                <w:szCs w:val="24"/>
                <w:highlight w:val="none"/>
                <w14:textFill>
                  <w14:solidFill>
                    <w14:schemeClr w14:val="tx1"/>
                  </w14:solidFill>
                </w14:textFill>
              </w:rPr>
            </w:pPr>
          </w:p>
        </w:tc>
        <w:tc>
          <w:tcPr>
            <w:tcW w:w="249" w:type="pct"/>
            <w:shd w:val="clear" w:color="auto" w:fill="auto"/>
            <w:vAlign w:val="center"/>
          </w:tcPr>
          <w:p>
            <w:pPr>
              <w:widowControl/>
              <w:snapToGrid w:val="0"/>
              <w:jc w:val="center"/>
              <w:rPr>
                <w:rFonts w:hint="eastAsia" w:ascii="宋体" w:hAnsi="宋体" w:cs="宋体"/>
                <w:b/>
                <w:bCs/>
                <w:color w:val="000000" w:themeColor="text1"/>
                <w:kern w:val="0"/>
                <w:szCs w:val="24"/>
                <w:highlight w:val="none"/>
                <w14:textFill>
                  <w14:solidFill>
                    <w14:schemeClr w14:val="tx1"/>
                  </w14:solidFill>
                </w14:textFill>
              </w:rPr>
            </w:pPr>
          </w:p>
        </w:tc>
        <w:tc>
          <w:tcPr>
            <w:tcW w:w="328" w:type="pct"/>
            <w:shd w:val="clear" w:color="auto" w:fill="auto"/>
            <w:vAlign w:val="center"/>
          </w:tcPr>
          <w:p>
            <w:pPr>
              <w:widowControl/>
              <w:snapToGrid w:val="0"/>
              <w:jc w:val="center"/>
              <w:rPr>
                <w:rFonts w:hint="eastAsia" w:ascii="宋体" w:hAnsi="宋体" w:cs="宋体"/>
                <w:b/>
                <w:bCs/>
                <w:color w:val="000000" w:themeColor="text1"/>
                <w:kern w:val="0"/>
                <w:szCs w:val="24"/>
                <w:highlight w:val="none"/>
                <w14:textFill>
                  <w14:solidFill>
                    <w14:schemeClr w14:val="tx1"/>
                  </w14:solidFill>
                </w14:textFill>
              </w:rPr>
            </w:pPr>
          </w:p>
        </w:tc>
        <w:tc>
          <w:tcPr>
            <w:tcW w:w="299" w:type="pct"/>
            <w:shd w:val="clear" w:color="auto" w:fill="auto"/>
            <w:vAlign w:val="center"/>
          </w:tcPr>
          <w:p>
            <w:pPr>
              <w:widowControl/>
              <w:snapToGrid w:val="0"/>
              <w:jc w:val="center"/>
              <w:rPr>
                <w:rFonts w:hint="eastAsia" w:ascii="宋体" w:hAnsi="宋体" w:cs="宋体"/>
                <w:b/>
                <w:bCs/>
                <w:color w:val="000000" w:themeColor="text1"/>
                <w:kern w:val="0"/>
                <w:szCs w:val="24"/>
                <w:highlight w:val="none"/>
                <w14:textFill>
                  <w14:solidFill>
                    <w14:schemeClr w14:val="tx1"/>
                  </w14:solidFill>
                </w14:textFill>
              </w:rPr>
            </w:pPr>
          </w:p>
        </w:tc>
        <w:tc>
          <w:tcPr>
            <w:tcW w:w="490" w:type="pct"/>
            <w:shd w:val="clear" w:color="auto" w:fill="auto"/>
            <w:noWrap/>
            <w:vAlign w:val="center"/>
          </w:tcPr>
          <w:p>
            <w:pPr>
              <w:widowControl/>
              <w:snapToGrid w:val="0"/>
              <w:jc w:val="right"/>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1354128.44</w:t>
            </w:r>
          </w:p>
        </w:tc>
        <w:tc>
          <w:tcPr>
            <w:tcW w:w="323" w:type="pct"/>
            <w:shd w:val="clear" w:color="auto" w:fill="auto"/>
            <w:vAlign w:val="center"/>
          </w:tcPr>
          <w:p>
            <w:pPr>
              <w:widowControl/>
              <w:snapToGrid w:val="0"/>
              <w:jc w:val="center"/>
              <w:rPr>
                <w:rFonts w:hint="eastAsia" w:ascii="宋体" w:hAnsi="宋体" w:cs="宋体"/>
                <w:b/>
                <w:bCs/>
                <w:color w:val="000000" w:themeColor="text1"/>
                <w:kern w:val="0"/>
                <w:szCs w:val="24"/>
                <w:highlight w:val="none"/>
                <w14:textFill>
                  <w14:solidFill>
                    <w14:schemeClr w14:val="tx1"/>
                  </w14:solidFill>
                </w14:textFill>
              </w:rPr>
            </w:pPr>
          </w:p>
        </w:tc>
        <w:tc>
          <w:tcPr>
            <w:tcW w:w="399" w:type="pct"/>
            <w:shd w:val="clear" w:color="auto" w:fill="auto"/>
            <w:noWrap/>
            <w:vAlign w:val="center"/>
          </w:tcPr>
          <w:p>
            <w:pPr>
              <w:widowControl/>
              <w:snapToGrid w:val="0"/>
              <w:jc w:val="center"/>
              <w:rPr>
                <w:rFonts w:hint="eastAsia" w:ascii="宋体" w:hAnsi="宋体" w:cs="宋体"/>
                <w:color w:val="000000" w:themeColor="text1"/>
                <w:kern w:val="0"/>
                <w:szCs w:val="24"/>
                <w:highlight w:val="none"/>
                <w14:textFill>
                  <w14:solidFill>
                    <w14:schemeClr w14:val="tx1"/>
                  </w14:solidFill>
                </w14:textFill>
              </w:rPr>
            </w:pPr>
          </w:p>
        </w:tc>
        <w:tc>
          <w:tcPr>
            <w:tcW w:w="814" w:type="pct"/>
            <w:shd w:val="clear" w:color="auto" w:fill="auto"/>
            <w:noWrap/>
            <w:vAlign w:val="center"/>
          </w:tcPr>
          <w:p>
            <w:pPr>
              <w:widowControl/>
              <w:snapToGrid w:val="0"/>
              <w:jc w:val="center"/>
              <w:rPr>
                <w:rFonts w:hint="eastAsia" w:ascii="宋体" w:hAnsi="宋体" w:cs="宋体"/>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5000" w:type="pct"/>
            <w:gridSpan w:val="10"/>
            <w:shd w:val="clear" w:color="auto" w:fill="auto"/>
          </w:tcPr>
          <w:p>
            <w:pPr>
              <w:widowControl/>
              <w:snapToGrid w:val="0"/>
              <w:jc w:val="left"/>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注：1.综合单价中包含：人工费、材料费、机械费、措施费、安全文明施工费、扬尘治理增加费、疫情增加费、规费、管理费、利润、税金(增值税专用发票)、风险、调试、材料检测检验费等一切与之相关全部费用。</w:t>
            </w:r>
            <w:r>
              <w:rPr>
                <w:rFonts w:hint="eastAsia" w:ascii="宋体" w:hAnsi="宋体" w:cs="宋体"/>
                <w:color w:val="000000" w:themeColor="text1"/>
                <w:kern w:val="0"/>
                <w:szCs w:val="24"/>
                <w:highlight w:val="none"/>
                <w14:textFill>
                  <w14:solidFill>
                    <w14:schemeClr w14:val="tx1"/>
                  </w14:solidFill>
                </w14:textFill>
              </w:rPr>
              <w:br w:type="textWrapping"/>
            </w:r>
            <w:r>
              <w:rPr>
                <w:rFonts w:hint="eastAsia" w:ascii="宋体" w:hAnsi="宋体" w:cs="宋体"/>
                <w:color w:val="000000" w:themeColor="text1"/>
                <w:kern w:val="0"/>
                <w:szCs w:val="24"/>
                <w:highlight w:val="none"/>
                <w14:textFill>
                  <w14:solidFill>
                    <w14:schemeClr w14:val="tx1"/>
                  </w14:solidFill>
                </w14:textFill>
              </w:rPr>
              <w:t xml:space="preserve">    2.本次清单无论是否存在缺项、漏项、工程量偏差，均视为乙方已综合考虑在固定合同总价内。</w:t>
            </w:r>
          </w:p>
        </w:tc>
      </w:tr>
    </w:tbl>
    <w:p>
      <w:pPr>
        <w:pStyle w:val="2"/>
        <w:rPr>
          <w:rFonts w:hAnsi="宋体" w:cs="宋体"/>
          <w:color w:val="000000" w:themeColor="text1"/>
          <w:position w:val="0"/>
          <w:highlight w:val="none"/>
          <w14:textFill>
            <w14:solidFill>
              <w14:schemeClr w14:val="tx1"/>
            </w14:solidFill>
          </w14:textFill>
        </w:rPr>
        <w:sectPr>
          <w:pgSz w:w="16838" w:h="11906" w:orient="landscape"/>
          <w:pgMar w:top="1304" w:right="1304" w:bottom="1304" w:left="1304" w:header="850" w:footer="850" w:gutter="0"/>
          <w:pgNumType w:fmt="decimal"/>
          <w:cols w:space="0" w:num="1"/>
          <w:rtlGutter w:val="0"/>
          <w:docGrid w:type="lines" w:linePitch="332" w:charSpace="0"/>
        </w:sectPr>
      </w:pPr>
    </w:p>
    <w:p>
      <w:pPr>
        <w:keepNext w:val="0"/>
        <w:keepLines w:val="0"/>
        <w:pageBreakBefore w:val="0"/>
        <w:widowControl w:val="0"/>
        <w:kinsoku/>
        <w:wordWrap/>
        <w:overflowPunct/>
        <w:topLinePunct w:val="0"/>
        <w:autoSpaceDE/>
        <w:autoSpaceDN/>
        <w:bidi w:val="0"/>
        <w:adjustRightInd/>
        <w:snapToGrid/>
        <w:spacing w:before="0" w:after="0" w:line="360" w:lineRule="auto"/>
        <w:ind w:left="0" w:firstLine="0" w:firstLineChars="0"/>
        <w:jc w:val="both"/>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附件三</w:t>
      </w:r>
      <w:r>
        <w:rPr>
          <w:rFonts w:hint="eastAsia" w:ascii="宋体" w:hAnsi="宋体" w:cs="宋体"/>
          <w:b/>
          <w:bCs/>
          <w:color w:val="000000" w:themeColor="text1"/>
          <w:kern w:val="0"/>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智能硬件</w:t>
      </w:r>
      <w:r>
        <w:rPr>
          <w:rFonts w:hint="eastAsia" w:ascii="宋体" w:hAnsi="宋体" w:eastAsia="宋体" w:cs="宋体"/>
          <w:b/>
          <w:bCs/>
          <w:color w:val="000000" w:themeColor="text1"/>
          <w:sz w:val="24"/>
          <w:szCs w:val="24"/>
          <w:highlight w:val="none"/>
          <w:lang w:val="en-US" w:eastAsia="zh-Hans"/>
          <w14:textFill>
            <w14:solidFill>
              <w14:schemeClr w14:val="tx1"/>
            </w14:solidFill>
          </w14:textFill>
        </w:rPr>
        <w:t>API</w:t>
      </w:r>
      <w:r>
        <w:rPr>
          <w:rFonts w:hint="eastAsia" w:ascii="宋体" w:hAnsi="宋体" w:eastAsia="宋体" w:cs="宋体"/>
          <w:b/>
          <w:bCs/>
          <w:color w:val="000000" w:themeColor="text1"/>
          <w:sz w:val="24"/>
          <w:szCs w:val="24"/>
          <w:highlight w:val="none"/>
          <w14:textFill>
            <w14:solidFill>
              <w14:schemeClr w14:val="tx1"/>
            </w14:solidFill>
          </w14:textFill>
        </w:rPr>
        <w:t>功能需求说明</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智能硬件模块总体需要支持以下功能：</w:t>
      </w:r>
    </w:p>
    <w:p>
      <w:pPr>
        <w:pStyle w:val="34"/>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刷脸通行。支持业主和物业人员刷脸通过小区、单元门禁，支持根据人员的不同权限调整可刷门禁。</w:t>
      </w:r>
    </w:p>
    <w:p>
      <w:pPr>
        <w:pStyle w:val="34"/>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手机开门。支持有权限业主通过手机APP操作打开门禁设备</w:t>
      </w:r>
    </w:p>
    <w:p>
      <w:pPr>
        <w:pStyle w:val="34"/>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访客邀请。支持业主邀请访客，邀请后生成访客二维码，访客在可凭访客二维码在有效时间段内进出指定门禁设备</w:t>
      </w:r>
    </w:p>
    <w:p>
      <w:pPr>
        <w:pStyle w:val="34"/>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楼宇对讲。支持将人员在楼呼设备前呼叫对应房间时，将呼叫显示到对应房间业主的APP上，业主通过APP与之进行视频通话沟通（仅在APP上显示呼叫者画面，不用在楼呼设备显示业主画面），并可以操作打开对应门禁</w:t>
      </w:r>
    </w:p>
    <w:p>
      <w:pPr>
        <w:pStyle w:val="34"/>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车辆通行。硬件配套软件平台与物业系统联动，对接硬件配套软件平台和物业系统的停车场，支持在物业系统设置车辆和有效时间区间后，硬件车辆道闸系统允许指定车辆在指定时间区间内自由通过道闸</w:t>
      </w:r>
    </w:p>
    <w:p>
      <w:pPr>
        <w:pStyle w:val="34"/>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Hans"/>
          <w14:textFill>
            <w14:solidFill>
              <w14:schemeClr w14:val="tx1"/>
            </w14:solidFill>
          </w14:textFill>
        </w:rPr>
        <w:t>视频监控。硬件配套软件平台与物业系统联动，对接硬件配套软件平台，可以选择调用指定监控点位的视频流。</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为实现以上需求，目前需要硬件</w:t>
      </w:r>
      <w:r>
        <w:rPr>
          <w:rFonts w:hint="eastAsia" w:ascii="宋体" w:hAnsi="宋体" w:eastAsia="宋体" w:cs="宋体"/>
          <w:color w:val="000000" w:themeColor="text1"/>
          <w:sz w:val="24"/>
          <w:szCs w:val="24"/>
          <w:highlight w:val="none"/>
          <w:lang w:val="en-US" w:eastAsia="zh-Hans"/>
          <w14:textFill>
            <w14:solidFill>
              <w14:schemeClr w14:val="tx1"/>
            </w14:solidFill>
          </w14:textFill>
        </w:rPr>
        <w:t>配套软件</w:t>
      </w:r>
      <w:r>
        <w:rPr>
          <w:rFonts w:hint="eastAsia" w:ascii="宋体" w:hAnsi="宋体" w:eastAsia="宋体" w:cs="宋体"/>
          <w:color w:val="000000" w:themeColor="text1"/>
          <w:sz w:val="24"/>
          <w:szCs w:val="24"/>
          <w:highlight w:val="none"/>
          <w14:textFill>
            <w14:solidFill>
              <w14:schemeClr w14:val="tx1"/>
            </w14:solidFill>
          </w14:textFill>
        </w:rPr>
        <w:t>平台对以下功能点进行支持：</w:t>
      </w:r>
    </w:p>
    <w:p>
      <w:pPr>
        <w:pStyle w:val="3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组织/人员同步</w:t>
      </w:r>
    </w:p>
    <w:p>
      <w:pPr>
        <w:pStyle w:val="34"/>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支持</w:t>
      </w:r>
      <w:r>
        <w:rPr>
          <w:rFonts w:hint="eastAsia" w:ascii="宋体" w:hAnsi="宋体" w:eastAsia="宋体" w:cs="宋体"/>
          <w:color w:val="000000" w:themeColor="text1"/>
          <w:sz w:val="24"/>
          <w:szCs w:val="24"/>
          <w:highlight w:val="none"/>
          <w:lang w:val="en-US" w:eastAsia="zh-Hans"/>
          <w14:textFill>
            <w14:solidFill>
              <w14:schemeClr w14:val="tx1"/>
            </w14:solidFill>
          </w14:textFill>
        </w:rPr>
        <w:t>甲方自有</w:t>
      </w:r>
      <w:r>
        <w:rPr>
          <w:rFonts w:hint="eastAsia" w:ascii="宋体" w:hAnsi="宋体" w:eastAsia="宋体" w:cs="宋体"/>
          <w:color w:val="000000" w:themeColor="text1"/>
          <w:sz w:val="24"/>
          <w:szCs w:val="24"/>
          <w:highlight w:val="none"/>
          <w14:textFill>
            <w14:solidFill>
              <w14:schemeClr w14:val="tx1"/>
            </w14:solidFill>
          </w14:textFill>
        </w:rPr>
        <w:t>物业系统同步组织、人员、人员的人脸数据到硬件配套软件平台。人员分为业主和物业人员两类。组织分为适用于物业人员物业组织和适用于业主的小区/楼栋/单元这种组织。</w:t>
      </w:r>
    </w:p>
    <w:p>
      <w:pPr>
        <w:pStyle w:val="34"/>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根据以上需求，需要硬件配套软件平台提供或具备以下接口能力：</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添加组织。支持自定义组织编号，支持批量</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查询组织。可根据组织编号或父组织编号查询组织信息</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修改组织。可根据组织编号修改组织名称，支持批量</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删除组织。可根据组织编号删除组织</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添加人员。支持自定义人员编号，填写人员所属组织编号、人员编号、名称、性别、手机号等人员基础数据，向硬件配套软件平台添加人员，支持批量</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查询人员。可根据所属组织编号、人员编号、人员名称、性别、手机号等信息查询人员信息</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修改人员。可根据人员编号修改人员姓名、所属组织、性别、手机号等信息</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删除人员。可根据人员编号删除人员信息</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添加人脸。可为指定人员添加人脸数据</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修改人脸。可为指定人员修改人脸数据</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删除人员。可删除指定人员的人脸数据</w:t>
      </w:r>
    </w:p>
    <w:p>
      <w:pPr>
        <w:pStyle w:val="3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权限</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添加权限配置。可为指定人员或组织添加指定资源的权限</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查询权限配置。可查询指定人员或组织查询在指定资源上的权限信息</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删除权限配置。可清除指定人员或组织在指定资源上的权限</w:t>
      </w:r>
    </w:p>
    <w:p>
      <w:pPr>
        <w:pStyle w:val="3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门禁</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门禁点查询。查询硬件配套软件平台所有可用的门禁点列表</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门禁点状态查询。查询指定门禁点的在线状态</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门禁点反控（开门、关门）。支持对指定门禁点下达开门和关门指令</w:t>
      </w:r>
    </w:p>
    <w:p>
      <w:pPr>
        <w:pStyle w:val="3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对讲</w:t>
      </w:r>
    </w:p>
    <w:p>
      <w:pPr>
        <w:pStyle w:val="34"/>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根据硬件配套软件平台来定</w:t>
      </w:r>
    </w:p>
    <w:p>
      <w:pPr>
        <w:pStyle w:val="3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访客二维码</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访客预约。填写来访人信息和被访人信息，并指定来访时间段，生成访客二维码</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取消访客预约。取消之前添加的访客预约信息，并收回权限</w:t>
      </w:r>
    </w:p>
    <w:p>
      <w:pPr>
        <w:pStyle w:val="3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停车</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停车场查询。查询硬件配套软件平台内的可用停车场信息</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查询车辆停车信息。根据车牌查询车辆在指定停车场内的包期信息</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添加车辆停车信息。根据车牌为指定车辆添加指定停车场的包期信息，车辆在有效包期区间内可自由出入该停车场</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删除车辆停车信息。根据车牌删除指定车辆在指定停车场内的包期等数据信息</w:t>
      </w:r>
    </w:p>
    <w:p>
      <w:pPr>
        <w:pStyle w:val="3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lang w:val="en-US" w:eastAsia="zh-Hans"/>
          <w14:textFill>
            <w14:solidFill>
              <w14:schemeClr w14:val="tx1"/>
            </w14:solidFill>
          </w14:textFill>
        </w:rPr>
      </w:pPr>
      <w:r>
        <w:rPr>
          <w:rFonts w:hint="eastAsia" w:ascii="宋体" w:hAnsi="宋体" w:eastAsia="宋体" w:cs="宋体"/>
          <w:color w:val="000000" w:themeColor="text1"/>
          <w:sz w:val="24"/>
          <w:szCs w:val="24"/>
          <w:highlight w:val="none"/>
          <w:lang w:val="en-US" w:eastAsia="zh-Hans"/>
          <w14:textFill>
            <w14:solidFill>
              <w14:schemeClr w14:val="tx1"/>
            </w14:solidFill>
          </w14:textFill>
        </w:rPr>
        <w:t>监控</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lang w:val="en-US" w:eastAsia="zh-Hans"/>
          <w14:textFill>
            <w14:solidFill>
              <w14:schemeClr w14:val="tx1"/>
            </w14:solidFill>
          </w14:textFill>
        </w:rPr>
      </w:pPr>
      <w:r>
        <w:rPr>
          <w:rFonts w:hint="eastAsia" w:ascii="宋体" w:hAnsi="宋体" w:eastAsia="宋体" w:cs="宋体"/>
          <w:color w:val="000000" w:themeColor="text1"/>
          <w:sz w:val="24"/>
          <w:szCs w:val="24"/>
          <w:highlight w:val="none"/>
          <w:lang w:val="en-US" w:eastAsia="zh-Hans"/>
          <w14:textFill>
            <w14:solidFill>
              <w14:schemeClr w14:val="tx1"/>
            </w14:solidFill>
          </w14:textFill>
        </w:rPr>
        <w:t>监控点位状态查询。可以查看监控点位列表和点位状态信息。</w:t>
      </w:r>
    </w:p>
    <w:p>
      <w:pPr>
        <w:pStyle w:val="3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color w:val="000000" w:themeColor="text1"/>
          <w:sz w:val="24"/>
          <w:szCs w:val="24"/>
          <w:highlight w:val="none"/>
          <w:lang w:val="en-US" w:eastAsia="zh-Hans"/>
          <w14:textFill>
            <w14:solidFill>
              <w14:schemeClr w14:val="tx1"/>
            </w14:solidFill>
          </w14:textFill>
        </w:rPr>
      </w:pPr>
      <w:r>
        <w:rPr>
          <w:rFonts w:hint="eastAsia" w:ascii="宋体" w:hAnsi="宋体" w:eastAsia="宋体" w:cs="宋体"/>
          <w:b w:val="0"/>
          <w:color w:val="000000" w:themeColor="text1"/>
          <w:kern w:val="2"/>
          <w:position w:val="0"/>
          <w:sz w:val="24"/>
          <w:szCs w:val="24"/>
          <w:highlight w:val="none"/>
          <w:lang w:val="en-US" w:eastAsia="zh-Hans"/>
          <w14:textFill>
            <w14:solidFill>
              <w14:schemeClr w14:val="tx1"/>
            </w14:solidFill>
          </w14:textFill>
        </w:rPr>
        <w:t>接入指定点位监控视频流。可以选择点位调用视频流查看。</w:t>
      </w:r>
    </w:p>
    <w:p>
      <w:pPr>
        <w:pStyle w:val="2"/>
        <w:rPr>
          <w:rFonts w:hint="eastAsia" w:ascii="宋体" w:hAnsi="宋体" w:eastAsia="宋体" w:cs="宋体"/>
          <w:b/>
          <w:bCs/>
          <w:color w:val="000000" w:themeColor="text1"/>
          <w:kern w:val="0"/>
          <w:szCs w:val="24"/>
          <w:highlight w:val="none"/>
          <w:lang w:eastAsia="zh-CN"/>
          <w14:textFill>
            <w14:solidFill>
              <w14:schemeClr w14:val="tx1"/>
            </w14:solidFill>
          </w14:textFill>
        </w:rPr>
      </w:pPr>
      <w:r>
        <w:rPr>
          <w:rFonts w:hint="eastAsia" w:hAnsi="宋体" w:cs="宋体"/>
          <w:b/>
          <w:bCs/>
          <w:color w:val="000000" w:themeColor="text1"/>
          <w:kern w:val="0"/>
          <w:szCs w:val="24"/>
          <w:highlight w:val="none"/>
          <w:lang w:eastAsia="zh-CN"/>
          <w14:textFill>
            <w14:solidFill>
              <w14:schemeClr w14:val="tx1"/>
            </w14:solidFill>
          </w14:textFill>
        </w:rPr>
        <w:t>附件四</w:t>
      </w:r>
    </w:p>
    <w:p>
      <w:pPr>
        <w:spacing w:before="156" w:beforeLines="50" w:after="156" w:afterLines="50"/>
        <w:jc w:val="center"/>
        <w:rPr>
          <w:rFonts w:ascii="宋体" w:hAnsi="宋体" w:cs="宋体"/>
          <w:b/>
          <w:bCs/>
          <w:color w:val="000000" w:themeColor="text1"/>
          <w:kern w:val="0"/>
          <w:sz w:val="36"/>
          <w:szCs w:val="36"/>
          <w:highlight w:val="none"/>
          <w14:textFill>
            <w14:solidFill>
              <w14:schemeClr w14:val="tx1"/>
            </w14:solidFill>
          </w14:textFill>
        </w:rPr>
      </w:pPr>
      <w:r>
        <w:rPr>
          <w:rFonts w:hint="eastAsia" w:ascii="宋体" w:hAnsi="宋体" w:cs="宋体"/>
          <w:b/>
          <w:bCs/>
          <w:color w:val="000000" w:themeColor="text1"/>
          <w:kern w:val="0"/>
          <w:sz w:val="36"/>
          <w:szCs w:val="36"/>
          <w:highlight w:val="none"/>
          <w14:textFill>
            <w14:solidFill>
              <w14:schemeClr w14:val="tx1"/>
            </w14:solidFill>
          </w14:textFill>
        </w:rPr>
        <w:t>廉政合作协议</w:t>
      </w:r>
    </w:p>
    <w:p>
      <w:pPr>
        <w:spacing w:line="360" w:lineRule="auto"/>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甲方：</w:t>
      </w:r>
      <w:r>
        <w:rPr>
          <w:rFonts w:hint="eastAsia" w:ascii="宋体" w:hAnsi="宋体" w:cs="宋体"/>
          <w:color w:val="000000" w:themeColor="text1"/>
          <w:kern w:val="0"/>
          <w:szCs w:val="24"/>
          <w:highlight w:val="none"/>
          <w:u w:val="single"/>
          <w14:textFill>
            <w14:solidFill>
              <w14:schemeClr w14:val="tx1"/>
            </w14:solidFill>
          </w14:textFill>
        </w:rPr>
        <w:t xml:space="preserve"> 洛阳莘子园置业有限公司 </w:t>
      </w:r>
    </w:p>
    <w:p>
      <w:pPr>
        <w:spacing w:line="360" w:lineRule="auto"/>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乙方：</w:t>
      </w:r>
      <w:r>
        <w:rPr>
          <w:rFonts w:hint="eastAsia" w:ascii="宋体" w:hAnsi="宋体" w:cs="宋体"/>
          <w:color w:val="000000" w:themeColor="text1"/>
          <w:kern w:val="0"/>
          <w:szCs w:val="24"/>
          <w:highlight w:val="none"/>
          <w:u w:val="single"/>
          <w14:textFill>
            <w14:solidFill>
              <w14:schemeClr w14:val="tx1"/>
            </w14:solidFill>
          </w14:textFill>
        </w:rPr>
        <w:t>河南益玮电子科技有限公司</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一．甲方责任</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1．甲方有责任向乙方介绍本单位有关廉政管理的各项制度和规定。</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2．甲方有责任对本单位项目管理人员进行廉政教育。</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5．甲方人员如违反廉政管理制度及本协议规定，甲方应视情节轻重、影响大小给予处罚。</w:t>
      </w:r>
    </w:p>
    <w:p>
      <w:pPr>
        <w:spacing w:line="360"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6．对于乙方举报甲方人员违反廉政规定的情况，甲方应及时进行调查，根据调查情况进行处理。</w:t>
      </w:r>
    </w:p>
    <w:p>
      <w:pPr>
        <w:spacing w:line="336" w:lineRule="auto"/>
        <w:ind w:firstLine="482" w:firstLineChars="200"/>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二．乙方责任</w:t>
      </w:r>
    </w:p>
    <w:p>
      <w:pPr>
        <w:spacing w:line="336"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1．乙方应保证乙方有关人员了解甲方有关廉政管理的各项制度及本协议的规定，并遵照执行。</w:t>
      </w:r>
    </w:p>
    <w:p>
      <w:pPr>
        <w:spacing w:line="336"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2．乙方不得宴请甲方人员，不得以任何形式赠送实物、现金或礼券。</w:t>
      </w:r>
    </w:p>
    <w:p>
      <w:pPr>
        <w:spacing w:line="336"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3．乙方在项目建设期间发现乙方人员任何向甲方人员行贿行为，均应及时采取措施予以制止，并及时通报甲方单位领导。</w:t>
      </w:r>
    </w:p>
    <w:p>
      <w:pPr>
        <w:spacing w:line="336"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4．乙方有责任接受甲方对乙方在项目建设期间廉政管理执行情况的监督。</w:t>
      </w:r>
    </w:p>
    <w:p>
      <w:pPr>
        <w:spacing w:line="336"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36"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6．如因乙方或其人员在项目建设期间贿赂甲方人员，被检查机关立案查处的，甲方有权中止合同履行或解除合同，由此给甲方造成的损失，均由乙方负责赔偿。  </w:t>
      </w:r>
    </w:p>
    <w:p>
      <w:pPr>
        <w:spacing w:line="336" w:lineRule="auto"/>
        <w:ind w:firstLine="480" w:firstLineChars="200"/>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 xml:space="preserve"> </w:t>
      </w:r>
      <w:r>
        <w:rPr>
          <w:rFonts w:hint="eastAsia" w:ascii="宋体" w:hAnsi="宋体" w:cs="宋体"/>
          <w:b/>
          <w:bCs/>
          <w:color w:val="000000" w:themeColor="text1"/>
          <w:kern w:val="0"/>
          <w:szCs w:val="24"/>
          <w:highlight w:val="none"/>
          <w14:textFill>
            <w14:solidFill>
              <w14:schemeClr w14:val="tx1"/>
            </w14:solidFill>
          </w14:textFill>
        </w:rPr>
        <w:t>三、为维护甲乙双方的合法利益，营造良好的商务环境，甲方建立多种举报渠道（如下）。甲方内控督查督办人员将恪守职业道德，严格履行保密义务！</w:t>
      </w:r>
    </w:p>
    <w:p>
      <w:pPr>
        <w:spacing w:line="336" w:lineRule="auto"/>
        <w:ind w:firstLine="480" w:firstLineChars="200"/>
        <w:rPr>
          <w:rFonts w:ascii="宋体" w:hAnsi="宋体" w:cs="宋体"/>
          <w:bCs/>
          <w:color w:val="000000" w:themeColor="text1"/>
          <w:szCs w:val="28"/>
          <w:highlight w:val="none"/>
          <w14:textFill>
            <w14:solidFill>
              <w14:schemeClr w14:val="tx1"/>
            </w14:solidFill>
          </w14:textFill>
        </w:rPr>
      </w:pPr>
      <w:r>
        <w:rPr>
          <w:rFonts w:hint="eastAsia" w:ascii="宋体" w:hAnsi="宋体" w:cs="宋体"/>
          <w:bCs/>
          <w:color w:val="000000" w:themeColor="text1"/>
          <w:szCs w:val="28"/>
          <w:highlight w:val="none"/>
          <w14:textFill>
            <w14:solidFill>
              <w14:schemeClr w14:val="tx1"/>
            </w14:solidFill>
          </w14:textFill>
        </w:rPr>
        <w:t>（1）微信小程序举报（扫描右侧二维码进入程序，举报信息直达董事长）；</w:t>
      </w:r>
    </w:p>
    <w:p>
      <w:pPr>
        <w:spacing w:line="336" w:lineRule="auto"/>
        <w:ind w:firstLine="482"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b/>
          <w:color w:val="000000" w:themeColor="text1"/>
          <w:szCs w:val="28"/>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3"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32dc313b898daf07a491037a11ba2c8"/>
                    <pic:cNvPicPr>
                      <a:picLocks noChangeAspect="1"/>
                    </pic:cNvPicPr>
                  </pic:nvPicPr>
                  <pic:blipFill>
                    <a:blip r:embed="rId6"/>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color w:val="000000" w:themeColor="text1"/>
          <w:szCs w:val="28"/>
          <w:highlight w:val="none"/>
          <w14:textFill>
            <w14:solidFill>
              <w14:schemeClr w14:val="tx1"/>
            </w14:solidFill>
          </w14:textFill>
        </w:rPr>
        <w:t>（2）邮箱：hddcfkb@Foxmail.com</w:t>
      </w:r>
    </w:p>
    <w:p>
      <w:pPr>
        <w:spacing w:line="336"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（3）电话：集团首席风控官：13903793259</w:t>
      </w:r>
    </w:p>
    <w:p>
      <w:pPr>
        <w:spacing w:line="336"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（4）电话：集团审计总监：18137710188</w:t>
      </w:r>
    </w:p>
    <w:p>
      <w:pPr>
        <w:spacing w:line="336"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（5）电话：地产风控总监：18638357973</w:t>
      </w:r>
    </w:p>
    <w:p>
      <w:pPr>
        <w:spacing w:line="336"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（6）电话：地产风控经理：15670305910</w:t>
      </w:r>
    </w:p>
    <w:p>
      <w:pPr>
        <w:spacing w:line="336"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（7）直接和风控部人员约定场所当面举报。</w:t>
      </w:r>
    </w:p>
    <w:p>
      <w:pPr>
        <w:spacing w:line="336" w:lineRule="auto"/>
        <w:ind w:firstLine="482" w:firstLineChars="200"/>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四、甲乙双方发现对方工作人员有下列行为之一的，可通过第三条约定的渠道进行举报：</w:t>
      </w:r>
    </w:p>
    <w:p>
      <w:pPr>
        <w:spacing w:line="336"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1.推诿扯皮、有责不负、处事消极、渎职失职、弄虚作假等行为。</w:t>
      </w:r>
    </w:p>
    <w:p>
      <w:pPr>
        <w:spacing w:line="336"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2.以权谋私、滥用职权、处事不公、隐瞒事故、违章指挥造成公司严重事故隐患的行为。</w:t>
      </w:r>
    </w:p>
    <w:p>
      <w:pPr>
        <w:spacing w:line="336"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3.贪污、受贿、盗窃、欺上瞒下等违法乱纪行为。</w:t>
      </w:r>
    </w:p>
    <w:p>
      <w:pPr>
        <w:spacing w:line="336"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4.出卖、泄露公司商业机密等危害公司行为。</w:t>
      </w:r>
    </w:p>
    <w:p>
      <w:pPr>
        <w:spacing w:line="336"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5.重大经济活动未按公司制度、流程执行的违规违纪行为。</w:t>
      </w:r>
    </w:p>
    <w:p>
      <w:pPr>
        <w:spacing w:line="336"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6.利用职权，任人唯亲，拉帮结派，搞小利益团体或对同事正当行使权利进行打击报复的行为。</w:t>
      </w:r>
    </w:p>
    <w:p>
      <w:pPr>
        <w:spacing w:line="336"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7.故意涂改公司文件或以公司名义谋私利，损害公司荣誉和利益的行为。</w:t>
      </w:r>
    </w:p>
    <w:p>
      <w:pPr>
        <w:spacing w:line="336"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8.私自侵占、挪用公司财物，损坏公司重要设备或资产的行为。</w:t>
      </w:r>
    </w:p>
    <w:p>
      <w:pPr>
        <w:spacing w:line="336"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9.破坏团队和谐，故意挑拨员工之间关系，对同事恶意侮辱、陷害、制造事端的行为。</w:t>
      </w:r>
    </w:p>
    <w:p>
      <w:pPr>
        <w:spacing w:line="336"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10.妄议集团经营、管理、决策部署、会议决议，对正当行使职权的执法部门、员工进行设置障碍、诋毁、恶意侮辱的行为。</w:t>
      </w:r>
    </w:p>
    <w:p>
      <w:pPr>
        <w:spacing w:line="336"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11.其它违反法律或者招标人公司相关制度的行为。</w:t>
      </w:r>
    </w:p>
    <w:p>
      <w:pPr>
        <w:spacing w:line="336"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（以下无正文）</w:t>
      </w:r>
    </w:p>
    <w:p>
      <w:pPr>
        <w:spacing w:line="336" w:lineRule="auto"/>
        <w:ind w:firstLine="480" w:firstLineChars="20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甲方：洛阳莘子园置业有限公司          乙方：河南益玮电子科技有限公司</w:t>
      </w:r>
    </w:p>
    <w:p>
      <w:pPr>
        <w:spacing w:line="336" w:lineRule="auto"/>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签署日期：2021年09月   日            签署日期：2021年09月   日</w:t>
      </w:r>
    </w:p>
    <w:sectPr>
      <w:pgSz w:w="11906" w:h="16838"/>
      <w:pgMar w:top="1304" w:right="1304" w:bottom="1304" w:left="1304" w:header="850" w:footer="850"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47</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62"/>
      <w:jc w:val="both"/>
      <w:rPr>
        <w:rFonts w:ascii="Batang"/>
        <w:color w:val="999999"/>
        <w:sz w:val="16"/>
        <w:szCs w:val="16"/>
      </w:rPr>
    </w:pPr>
    <w:r>
      <w:drawing>
        <wp:inline distT="0" distB="0" distL="114300" distR="114300">
          <wp:extent cx="1019175" cy="314325"/>
          <wp:effectExtent l="0" t="0" r="9525" b="9525"/>
          <wp:docPr id="2"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C71558"/>
    <w:multiLevelType w:val="multilevel"/>
    <w:tmpl w:val="24C71558"/>
    <w:lvl w:ilvl="0" w:tentative="0">
      <w:start w:val="1"/>
      <w:numFmt w:val="bullet"/>
      <w:lvlText w:val=""/>
      <w:lvlJc w:val="left"/>
      <w:pPr>
        <w:ind w:left="360" w:hanging="360"/>
      </w:pPr>
      <w:rPr>
        <w:rFonts w:hint="default" w:ascii="Wingdings" w:hAnsi="Wingdings" w:eastAsiaTheme="minorEastAsia"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DBD4199"/>
    <w:multiLevelType w:val="multilevel"/>
    <w:tmpl w:val="3DBD419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A4101B0"/>
    <w:multiLevelType w:val="multilevel"/>
    <w:tmpl w:val="6A4101B0"/>
    <w:lvl w:ilvl="0" w:tentative="0">
      <w:start w:val="1"/>
      <w:numFmt w:val="bullet"/>
      <w:lvlText w:val=""/>
      <w:lvlJc w:val="left"/>
      <w:pPr>
        <w:ind w:left="720" w:hanging="360"/>
      </w:pPr>
      <w:rPr>
        <w:rFonts w:hint="default" w:ascii="Wingdings" w:hAnsi="Wingdings" w:eastAsiaTheme="minorEastAsia" w:cstheme="minorBidi"/>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2207D"/>
    <w:rsid w:val="00087932"/>
    <w:rsid w:val="00272FDD"/>
    <w:rsid w:val="00326F82"/>
    <w:rsid w:val="00393397"/>
    <w:rsid w:val="003A1D7F"/>
    <w:rsid w:val="00542061"/>
    <w:rsid w:val="00676D11"/>
    <w:rsid w:val="008B0404"/>
    <w:rsid w:val="00914AA9"/>
    <w:rsid w:val="00976B2B"/>
    <w:rsid w:val="00A130D8"/>
    <w:rsid w:val="00A724B6"/>
    <w:rsid w:val="00B03BD9"/>
    <w:rsid w:val="00F03DAA"/>
    <w:rsid w:val="03355F7A"/>
    <w:rsid w:val="03B637AA"/>
    <w:rsid w:val="075732F0"/>
    <w:rsid w:val="084845F9"/>
    <w:rsid w:val="21E23517"/>
    <w:rsid w:val="250B56A1"/>
    <w:rsid w:val="2C2B518A"/>
    <w:rsid w:val="49371A66"/>
    <w:rsid w:val="4B495DE3"/>
    <w:rsid w:val="58FC7199"/>
    <w:rsid w:val="5BE30B71"/>
    <w:rsid w:val="61C97E5B"/>
    <w:rsid w:val="6C900483"/>
    <w:rsid w:val="7FA22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3">
    <w:name w:val="Body Text"/>
    <w:basedOn w:val="1"/>
    <w:qFormat/>
    <w:uiPriority w:val="0"/>
    <w:pPr>
      <w:spacing w:line="360" w:lineRule="auto"/>
    </w:pPr>
    <w:rPr>
      <w:rFonts w:ascii="Times New Roman" w:hAnsi="Times New Roman"/>
      <w:szCs w:val="20"/>
    </w:rPr>
  </w:style>
  <w:style w:type="paragraph" w:styleId="4">
    <w:name w:val="footer"/>
    <w:basedOn w:val="1"/>
    <w:link w:val="33"/>
    <w:qFormat/>
    <w:uiPriority w:val="99"/>
    <w:pPr>
      <w:tabs>
        <w:tab w:val="center" w:pos="4153"/>
        <w:tab w:val="right" w:pos="8306"/>
      </w:tabs>
      <w:snapToGrid w:val="0"/>
      <w:jc w:val="left"/>
    </w:pPr>
    <w:rPr>
      <w:kern w:val="0"/>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character" w:styleId="8">
    <w:name w:val="FollowedHyperlink"/>
    <w:basedOn w:val="7"/>
    <w:unhideWhenUsed/>
    <w:qFormat/>
    <w:uiPriority w:val="99"/>
    <w:rPr>
      <w:color w:val="954F72"/>
      <w:u w:val="single"/>
    </w:rPr>
  </w:style>
  <w:style w:type="character" w:styleId="9">
    <w:name w:val="Hyperlink"/>
    <w:basedOn w:val="7"/>
    <w:unhideWhenUsed/>
    <w:qFormat/>
    <w:uiPriority w:val="99"/>
    <w:rPr>
      <w:color w:val="0563C1"/>
      <w:u w:val="single"/>
    </w:rPr>
  </w:style>
  <w:style w:type="paragraph" w:customStyle="1" w:styleId="10">
    <w:name w:val="p0"/>
    <w:basedOn w:val="1"/>
    <w:qFormat/>
    <w:uiPriority w:val="99"/>
    <w:pPr>
      <w:widowControl/>
    </w:pPr>
    <w:rPr>
      <w:rFonts w:ascii="Times New Roman" w:hAnsi="Times New Roman"/>
      <w:kern w:val="0"/>
      <w:szCs w:val="21"/>
    </w:rPr>
  </w:style>
  <w:style w:type="character" w:customStyle="1" w:styleId="11">
    <w:name w:val="ca-10"/>
    <w:basedOn w:val="7"/>
    <w:qFormat/>
    <w:uiPriority w:val="0"/>
  </w:style>
  <w:style w:type="paragraph" w:customStyle="1" w:styleId="12">
    <w:name w:val="msonormal"/>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3">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Cs w:val="24"/>
    </w:rPr>
  </w:style>
  <w:style w:type="paragraph" w:customStyle="1" w:styleId="1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Cs w:val="24"/>
    </w:rPr>
  </w:style>
  <w:style w:type="paragraph" w:customStyle="1" w:styleId="16">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Cs w:val="24"/>
    </w:rPr>
  </w:style>
  <w:style w:type="paragraph" w:customStyle="1" w:styleId="1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4"/>
    </w:rPr>
  </w:style>
  <w:style w:type="paragraph" w:customStyle="1" w:styleId="1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4"/>
    </w:rPr>
  </w:style>
  <w:style w:type="paragraph" w:customStyle="1" w:styleId="1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4"/>
    </w:rPr>
  </w:style>
  <w:style w:type="paragraph" w:customStyle="1" w:styleId="2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4"/>
    </w:rPr>
  </w:style>
  <w:style w:type="paragraph" w:customStyle="1" w:styleId="2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4"/>
    </w:rPr>
  </w:style>
  <w:style w:type="paragraph" w:customStyle="1" w:styleId="2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4"/>
    </w:rPr>
  </w:style>
  <w:style w:type="paragraph" w:customStyle="1" w:styleId="2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4"/>
    </w:rPr>
  </w:style>
  <w:style w:type="paragraph" w:customStyle="1" w:styleId="2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4"/>
    </w:rPr>
  </w:style>
  <w:style w:type="paragraph" w:customStyle="1" w:styleId="2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4"/>
    </w:rPr>
  </w:style>
  <w:style w:type="paragraph" w:customStyle="1" w:styleId="2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4"/>
    </w:rPr>
  </w:style>
  <w:style w:type="paragraph" w:customStyle="1" w:styleId="2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4"/>
    </w:rPr>
  </w:style>
  <w:style w:type="paragraph" w:customStyle="1" w:styleId="28">
    <w:name w:val="xl77"/>
    <w:basedOn w:val="1"/>
    <w:qFormat/>
    <w:uiPriority w:val="0"/>
    <w:pPr>
      <w:widowControl/>
      <w:spacing w:before="100" w:beforeAutospacing="1" w:after="100" w:afterAutospacing="1"/>
      <w:jc w:val="center"/>
      <w:textAlignment w:val="center"/>
    </w:pPr>
    <w:rPr>
      <w:rFonts w:ascii="宋体" w:hAnsi="宋体" w:cs="宋体"/>
      <w:kern w:val="0"/>
      <w:szCs w:val="24"/>
    </w:rPr>
  </w:style>
  <w:style w:type="paragraph" w:customStyle="1" w:styleId="2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4"/>
    </w:rPr>
  </w:style>
  <w:style w:type="paragraph" w:customStyle="1" w:styleId="30">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color w:val="000000"/>
      <w:kern w:val="0"/>
      <w:szCs w:val="24"/>
    </w:rPr>
  </w:style>
  <w:style w:type="paragraph" w:customStyle="1" w:styleId="31">
    <w:name w:val="xl8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Cs w:val="24"/>
    </w:rPr>
  </w:style>
  <w:style w:type="paragraph" w:customStyle="1" w:styleId="32">
    <w:name w:val="xl81"/>
    <w:basedOn w:val="1"/>
    <w:qFormat/>
    <w:uiPriority w:val="0"/>
    <w:pPr>
      <w:widowControl/>
      <w:pBdr>
        <w:top w:val="single" w:color="auto" w:sz="4" w:space="0"/>
      </w:pBdr>
      <w:spacing w:before="100" w:beforeAutospacing="1" w:after="100" w:afterAutospacing="1"/>
      <w:jc w:val="left"/>
      <w:textAlignment w:val="top"/>
    </w:pPr>
    <w:rPr>
      <w:rFonts w:ascii="宋体" w:hAnsi="宋体" w:cs="宋体"/>
      <w:kern w:val="0"/>
      <w:szCs w:val="24"/>
    </w:rPr>
  </w:style>
  <w:style w:type="character" w:customStyle="1" w:styleId="33">
    <w:name w:val="页脚 字符"/>
    <w:basedOn w:val="7"/>
    <w:link w:val="4"/>
    <w:qFormat/>
    <w:uiPriority w:val="99"/>
    <w:rPr>
      <w:rFonts w:ascii="Calibri" w:hAnsi="Calibri" w:eastAsia="宋体" w:cs="Times New Roman"/>
      <w:sz w:val="18"/>
      <w:szCs w:val="18"/>
    </w:rPr>
  </w:style>
  <w:style w:type="paragraph" w:customStyle="1"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4656</Words>
  <Characters>26540</Characters>
  <Lines>221</Lines>
  <Paragraphs>62</Paragraphs>
  <TotalTime>6</TotalTime>
  <ScaleCrop>false</ScaleCrop>
  <LinksUpToDate>false</LinksUpToDate>
  <CharactersWithSpaces>31134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2021-09-04T09:44:00Z</dcterms:created>
  <dc:creator>Administrator</dc:creator>
  <cp:lastModifiedBy>Administrator</cp:lastModifiedBy>
  <dcterms:modified xsi:type="dcterms:W3CDTF">2021-09-14T06:44:07Z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1FB60CC4268647C49640EF870725981D</vt:lpwstr>
  </property>
</Properties>
</file>