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pStyle w:val="88"/>
        <w:widowControl w:val="0"/>
        <w:autoSpaceDN w:val="0"/>
        <w:spacing w:line="360" w:lineRule="auto"/>
        <w:jc w:val="center"/>
        <w:rPr>
          <w:rFonts w:ascii="宋体" w:hAnsi="宋体"/>
          <w:b/>
          <w:bCs/>
          <w:sz w:val="48"/>
          <w:szCs w:val="48"/>
        </w:rPr>
      </w:pPr>
      <w:r>
        <w:rPr>
          <w:rFonts w:hint="eastAsia" w:ascii="宋体" w:hAnsi="宋体"/>
          <w:b/>
          <w:bCs/>
          <w:sz w:val="48"/>
          <w:szCs w:val="48"/>
        </w:rPr>
        <w:t>宜阳山水文苑9#楼楼顶发光字</w:t>
      </w:r>
    </w:p>
    <w:p>
      <w:pPr>
        <w:pStyle w:val="88"/>
        <w:widowControl w:val="0"/>
        <w:autoSpaceDN w:val="0"/>
        <w:spacing w:line="360" w:lineRule="auto"/>
        <w:jc w:val="center"/>
        <w:rPr>
          <w:rFonts w:ascii="宋体" w:hAnsi="宋体"/>
          <w:b/>
          <w:bCs/>
          <w:szCs w:val="24"/>
        </w:rPr>
      </w:pPr>
      <w:r>
        <w:rPr>
          <w:rFonts w:hint="eastAsia" w:ascii="宋体" w:hAnsi="宋体"/>
          <w:b/>
          <w:bCs/>
          <w:sz w:val="48"/>
          <w:szCs w:val="48"/>
        </w:rPr>
        <w:t>施工合同</w:t>
      </w:r>
    </w:p>
    <w:p>
      <w:pPr>
        <w:autoSpaceDN w:val="0"/>
        <w:spacing w:line="360" w:lineRule="auto"/>
        <w:ind w:firstLine="960" w:firstLineChars="400"/>
        <w:rPr>
          <w:rFonts w:ascii="宋体" w:hAnsi="宋体"/>
          <w:szCs w:val="24"/>
        </w:rPr>
      </w:pPr>
      <w:r>
        <w:rPr>
          <w:rFonts w:hint="eastAsia" w:ascii="宋体" w:hAnsi="宋体"/>
          <w:szCs w:val="24"/>
        </w:rPr>
        <w:t xml:space="preserve">               </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52"/>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u w:val="single"/>
        </w:rPr>
      </w:pPr>
      <w:r>
        <w:rPr>
          <w:rFonts w:hint="eastAsia" w:ascii="宋体" w:hAnsi="宋体"/>
          <w:sz w:val="30"/>
          <w:szCs w:val="30"/>
        </w:rPr>
        <w:t xml:space="preserve">           成本代码：</w:t>
      </w:r>
      <w:r>
        <w:rPr>
          <w:rFonts w:hint="eastAsia" w:ascii="宋体" w:hAnsi="宋体"/>
          <w:sz w:val="30"/>
          <w:szCs w:val="30"/>
          <w:u w:val="single"/>
        </w:rPr>
        <w:t xml:space="preserve">   </w:t>
      </w:r>
      <w:r>
        <w:rPr>
          <w:rFonts w:hint="eastAsia" w:ascii="宋体" w:hAnsi="宋体" w:cs="宋体"/>
          <w:sz w:val="30"/>
          <w:szCs w:val="30"/>
          <w:u w:val="single"/>
        </w:rPr>
        <w:t>3.2.1.2</w:t>
      </w:r>
      <w:r>
        <w:rPr>
          <w:rFonts w:hint="eastAsia" w:ascii="宋体" w:hAnsi="宋体"/>
          <w:sz w:val="30"/>
          <w:szCs w:val="30"/>
          <w:u w:val="single"/>
        </w:rPr>
        <w:t xml:space="preserve">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SSWY.01-JA-098  </w:t>
      </w:r>
    </w:p>
    <w:p>
      <w:pPr>
        <w:autoSpaceDN w:val="0"/>
        <w:spacing w:line="360" w:lineRule="auto"/>
        <w:ind w:firstLine="840" w:firstLineChars="280"/>
        <w:rPr>
          <w:rFonts w:ascii="宋体" w:hAnsi="宋体"/>
          <w:sz w:val="30"/>
          <w:szCs w:val="30"/>
        </w:rPr>
      </w:pPr>
    </w:p>
    <w:p>
      <w:pPr>
        <w:pStyle w:val="52"/>
        <w:autoSpaceDN w:val="0"/>
        <w:spacing w:line="360" w:lineRule="auto"/>
        <w:ind w:firstLine="843" w:firstLineChars="280"/>
        <w:rPr>
          <w:rFonts w:hAnsi="宋体"/>
          <w:sz w:val="30"/>
          <w:szCs w:val="30"/>
        </w:rPr>
      </w:pPr>
    </w:p>
    <w:p>
      <w:pPr>
        <w:pStyle w:val="52"/>
        <w:autoSpaceDN w:val="0"/>
        <w:spacing w:line="360" w:lineRule="auto"/>
        <w:ind w:firstLine="843" w:firstLineChars="280"/>
        <w:rPr>
          <w:rFonts w:hAnsi="宋体"/>
          <w:sz w:val="30"/>
          <w:szCs w:val="30"/>
        </w:rPr>
      </w:pPr>
    </w:p>
    <w:p>
      <w:pPr>
        <w:pStyle w:val="3"/>
        <w:spacing w:line="360" w:lineRule="auto"/>
        <w:rPr>
          <w:color w:val="auto"/>
        </w:rPr>
      </w:pPr>
    </w:p>
    <w:p>
      <w:pPr>
        <w:spacing w:line="360" w:lineRule="auto"/>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 xml:space="preserve">洛阳莘子园置业有限公司    </w:t>
      </w:r>
    </w:p>
    <w:p>
      <w:pPr>
        <w:spacing w:line="360" w:lineRule="auto"/>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b/>
          <w:kern w:val="0"/>
          <w:sz w:val="30"/>
          <w:szCs w:val="30"/>
          <w:u w:val="single"/>
        </w:rPr>
        <w:t>洛阳市众恒照明工程有限公司</w:t>
      </w:r>
    </w:p>
    <w:p>
      <w:pPr>
        <w:spacing w:line="360" w:lineRule="auto"/>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2021</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10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rPr>
      </w:pPr>
    </w:p>
    <w:p>
      <w:pPr>
        <w:kinsoku w:val="0"/>
        <w:wordWrap w:val="0"/>
        <w:topLinePunct/>
        <w:autoSpaceDE w:val="0"/>
        <w:spacing w:line="360" w:lineRule="auto"/>
        <w:rPr>
          <w:rFonts w:ascii="宋体" w:hAnsi="宋体" w:cs="宋体"/>
          <w:b/>
          <w:bCs/>
          <w:szCs w:val="24"/>
        </w:rPr>
      </w:pPr>
      <w:r>
        <w:rPr>
          <w:rFonts w:hint="eastAsia" w:ascii="宋体" w:hAnsi="宋体" w:cs="宋体"/>
          <w:b/>
          <w:bCs/>
          <w:szCs w:val="24"/>
        </w:rPr>
        <w:t>发包人（以下简称甲方）：</w:t>
      </w:r>
      <w:r>
        <w:rPr>
          <w:rFonts w:hint="eastAsia" w:ascii="宋体" w:hAnsi="宋体" w:cs="宋体"/>
          <w:b/>
          <w:bCs/>
          <w:szCs w:val="24"/>
          <w:u w:val="single"/>
        </w:rPr>
        <w:t xml:space="preserve">洛阳莘子园置业有限公司    </w:t>
      </w:r>
    </w:p>
    <w:p>
      <w:pPr>
        <w:kinsoku w:val="0"/>
        <w:wordWrap w:val="0"/>
        <w:topLinePunct/>
        <w:autoSpaceDE w:val="0"/>
        <w:spacing w:line="360" w:lineRule="auto"/>
        <w:rPr>
          <w:rFonts w:ascii="宋体" w:hAnsi="宋体" w:cs="宋体"/>
          <w:b/>
          <w:bCs/>
          <w:szCs w:val="24"/>
        </w:rPr>
      </w:pPr>
      <w:r>
        <w:rPr>
          <w:rFonts w:hint="eastAsia" w:ascii="宋体" w:hAnsi="宋体" w:cs="宋体"/>
          <w:b/>
          <w:bCs/>
          <w:szCs w:val="24"/>
        </w:rPr>
        <w:t>承包人（以下简称乙方）：</w:t>
      </w:r>
      <w:r>
        <w:rPr>
          <w:rFonts w:hint="eastAsia" w:ascii="宋体" w:hAnsi="宋体" w:cs="宋体"/>
          <w:b/>
          <w:bCs/>
          <w:szCs w:val="24"/>
          <w:u w:val="single"/>
        </w:rPr>
        <w:t>洛阳市众恒照明工程有限公司</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宜阳山水文苑9#楼楼顶发光字施工 </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rPr>
        <w:t>宜阳山水文苑9#楼楼顶发光字施工</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2、工程规模：</w:t>
      </w:r>
      <w:r>
        <w:rPr>
          <w:rFonts w:hint="eastAsia" w:ascii="宋体" w:hAnsi="宋体" w:cs="宋体"/>
          <w:szCs w:val="24"/>
          <w:u w:val="single"/>
        </w:rPr>
        <w:t>发光字面积约175㎡</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3、工程地点：</w:t>
      </w:r>
      <w:r>
        <w:rPr>
          <w:rFonts w:hint="eastAsia" w:ascii="宋体" w:hAnsi="宋体" w:cs="宋体"/>
          <w:szCs w:val="24"/>
          <w:u w:val="single"/>
        </w:rPr>
        <w:t>洛阳市宜阳县滨河北路与锦龙大桥交汇处东北角</w:t>
      </w:r>
      <w:r>
        <w:rPr>
          <w:rFonts w:hint="eastAsia" w:ascii="宋体" w:hAnsi="宋体" w:cs="宋体"/>
          <w:szCs w:val="24"/>
        </w:rPr>
        <w:t>。</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二、工程承包范围</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承包范围：宜阳山水文苑项目9#楼楼顶发光字楼亮化效果图及施工图范围内全部内容。需要满足安全、国家及地方规范要求。具体如下：</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1、安装及后期关系协调。</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2、字体及logo的加工制作及安装，钢架结构加工制作及安装，现场安装。</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3、字体照明系统的布管、穿线、灯具、支架等材料的购置及安装。</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4、字体照明系统中的分时控制系统的安装、调试，实现照明系统设定时间自动点亮、熄灭功能。</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5、甲方提供单元电井电源箱，电井内电源箱至灯具照明配电箱的电缆、及电源箱以后所有工程内容均由乙方负责采购及施工。</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6、各系统的一切安装工程的施工、调试。</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以上内容安装位置见效果图及深化的施工图。</w:t>
      </w:r>
    </w:p>
    <w:p>
      <w:pPr>
        <w:pStyle w:val="52"/>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pPr>
      <w:r>
        <w:rPr>
          <w:rFonts w:hint="eastAsia" w:ascii="宋体" w:hAnsi="宋体" w:cs="宋体"/>
          <w:szCs w:val="24"/>
        </w:rPr>
        <w:t>1、本合同采用</w:t>
      </w:r>
      <w:r>
        <w:rPr>
          <w:rFonts w:hint="eastAsia" w:ascii="宋体" w:hAnsi="宋体" w:cs="宋体"/>
          <w:szCs w:val="24"/>
          <w:u w:val="single"/>
        </w:rPr>
        <w:t xml:space="preserve">  固定总价 </w:t>
      </w:r>
      <w:r>
        <w:rPr>
          <w:rFonts w:hint="eastAsia" w:ascii="宋体" w:hAnsi="宋体" w:cs="宋体"/>
          <w:szCs w:val="24"/>
        </w:rPr>
        <w:t>的承包方式。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2、采取本合同约定的标准，包工包料、包优化设计、包质量、包验收、包制作安装、包工期、包风险、包售后服务的承包方式。</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1、工期：</w:t>
      </w:r>
      <w:r>
        <w:rPr>
          <w:rFonts w:hint="eastAsia" w:ascii="宋体" w:hAnsi="宋体" w:cs="宋体"/>
          <w:szCs w:val="24"/>
          <w:u w:val="single"/>
        </w:rPr>
        <w:t xml:space="preserve"> 15 </w:t>
      </w:r>
      <w:r>
        <w:rPr>
          <w:rFonts w:hint="eastAsia" w:ascii="宋体" w:hAnsi="宋体" w:cs="宋体"/>
          <w:szCs w:val="24"/>
        </w:rPr>
        <w:t>日历天；具体开工时间以甲方发出的书面通知为准，乙方承诺满足甲方的工期要求并不因此要求工期补偿/赔偿。</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2、施工过程中如遇甲方责任或不可抗力等因素所延误的工期，经甲、乙双方签证认可后方可调整，并在此基础上确定完工日期。</w:t>
      </w:r>
    </w:p>
    <w:p>
      <w:pPr>
        <w:pStyle w:val="52"/>
        <w:numPr>
          <w:ilvl w:val="255"/>
          <w:numId w:val="0"/>
        </w:numPr>
        <w:kinsoku w:val="0"/>
        <w:wordWrap w:val="0"/>
        <w:topLinePunct/>
        <w:autoSpaceDE w:val="0"/>
        <w:spacing w:line="360" w:lineRule="auto"/>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1、合同含税固定总价为¥</w:t>
      </w:r>
      <w:r>
        <w:rPr>
          <w:rFonts w:hint="eastAsia" w:ascii="宋体" w:hAnsi="宋体" w:cs="宋体"/>
          <w:szCs w:val="24"/>
          <w:u w:val="single"/>
        </w:rPr>
        <w:t>159,000.00</w:t>
      </w:r>
      <w:r>
        <w:rPr>
          <w:rFonts w:hint="eastAsia" w:ascii="宋体" w:hAnsi="宋体" w:cs="宋体"/>
          <w:szCs w:val="24"/>
        </w:rPr>
        <w:t>元（大写人民币</w:t>
      </w:r>
      <w:r>
        <w:rPr>
          <w:rFonts w:hint="eastAsia" w:ascii="宋体" w:hAnsi="宋体" w:cs="宋体"/>
          <w:szCs w:val="24"/>
          <w:u w:val="single"/>
        </w:rPr>
        <w:t>壹拾伍万玖仟元整</w:t>
      </w:r>
      <w:r>
        <w:rPr>
          <w:rFonts w:hint="eastAsia" w:ascii="宋体" w:hAnsi="宋体" w:cs="宋体"/>
          <w:szCs w:val="24"/>
        </w:rPr>
        <w:t>）(以下简称合同总价)。其中不含税金额为¥</w:t>
      </w:r>
      <w:r>
        <w:rPr>
          <w:rFonts w:hint="eastAsia" w:ascii="宋体" w:hAnsi="宋体" w:cs="宋体"/>
          <w:szCs w:val="24"/>
          <w:u w:val="single"/>
        </w:rPr>
        <w:t>157</w:t>
      </w:r>
      <w:r>
        <w:rPr>
          <w:rFonts w:ascii="宋体" w:hAnsi="宋体" w:cs="宋体"/>
          <w:szCs w:val="24"/>
          <w:u w:val="single"/>
        </w:rPr>
        <w:t>,</w:t>
      </w:r>
      <w:r>
        <w:rPr>
          <w:rFonts w:hint="eastAsia" w:ascii="宋体" w:hAnsi="宋体" w:cs="宋体"/>
          <w:szCs w:val="24"/>
          <w:u w:val="single"/>
        </w:rPr>
        <w:t>425.74</w:t>
      </w:r>
      <w:r>
        <w:rPr>
          <w:rFonts w:hint="eastAsia" w:ascii="宋体" w:hAnsi="宋体" w:cs="宋体"/>
          <w:szCs w:val="24"/>
        </w:rPr>
        <w:t>元（大写人民币</w:t>
      </w:r>
      <w:r>
        <w:rPr>
          <w:rFonts w:hint="eastAsia" w:ascii="宋体" w:hAnsi="宋体" w:cs="宋体"/>
          <w:szCs w:val="24"/>
          <w:u w:val="single"/>
        </w:rPr>
        <w:t>壹拾伍万柒仟肆佰贰拾伍元柒角肆分</w:t>
      </w:r>
      <w:r>
        <w:rPr>
          <w:rFonts w:hint="eastAsia" w:ascii="宋体" w:hAnsi="宋体" w:cs="宋体"/>
          <w:szCs w:val="24"/>
        </w:rPr>
        <w:t>），增值税税金为¥</w:t>
      </w:r>
      <w:r>
        <w:rPr>
          <w:rFonts w:hint="eastAsia" w:ascii="宋体" w:hAnsi="宋体" w:cs="宋体"/>
          <w:szCs w:val="24"/>
          <w:u w:val="single"/>
        </w:rPr>
        <w:t>1,574.26</w:t>
      </w:r>
      <w:r>
        <w:rPr>
          <w:rFonts w:hint="eastAsia" w:ascii="宋体" w:hAnsi="宋体" w:cs="宋体"/>
          <w:szCs w:val="24"/>
        </w:rPr>
        <w:t>元（大写人民币</w:t>
      </w:r>
      <w:r>
        <w:rPr>
          <w:rFonts w:hint="eastAsia" w:ascii="宋体" w:hAnsi="宋体" w:cs="宋体"/>
          <w:szCs w:val="24"/>
          <w:u w:val="single"/>
        </w:rPr>
        <w:t>壹仟伍佰柒拾肆元贰角陆分</w:t>
      </w:r>
      <w:r>
        <w:rPr>
          <w:rFonts w:hint="eastAsia" w:ascii="宋体" w:hAnsi="宋体" w:cs="宋体"/>
          <w:szCs w:val="24"/>
        </w:rPr>
        <w:t>），税率</w:t>
      </w:r>
      <w:r>
        <w:rPr>
          <w:rFonts w:hint="eastAsia" w:ascii="宋体" w:hAnsi="宋体" w:cs="宋体"/>
          <w:szCs w:val="24"/>
          <w:u w:val="single"/>
        </w:rPr>
        <w:t xml:space="preserve"> 1 </w:t>
      </w:r>
      <w:r>
        <w:rPr>
          <w:rFonts w:hint="eastAsia" w:ascii="宋体" w:hAnsi="宋体" w:cs="宋体"/>
          <w:szCs w:val="24"/>
        </w:rPr>
        <w:t>%。详见附件二《工程量清单计价表》。</w:t>
      </w:r>
    </w:p>
    <w:p>
      <w:pPr>
        <w:pStyle w:val="52"/>
        <w:kinsoku w:val="0"/>
        <w:wordWrap w:val="0"/>
        <w:topLinePunct/>
        <w:autoSpaceDE w:val="0"/>
        <w:adjustRightInd/>
        <w:spacing w:line="360" w:lineRule="auto"/>
        <w:ind w:firstLine="482" w:firstLineChars="200"/>
        <w:jc w:val="both"/>
        <w:rPr>
          <w:rFonts w:hAnsi="宋体" w:cs="宋体"/>
          <w:b w:val="0"/>
          <w:bCs/>
          <w:kern w:val="2"/>
          <w:position w:val="0"/>
          <w:szCs w:val="24"/>
        </w:rPr>
      </w:pPr>
      <w:r>
        <w:rPr>
          <w:rFonts w:hint="eastAsia" w:hAnsi="宋体" w:cs="宋体"/>
          <w:szCs w:val="24"/>
        </w:rPr>
        <w:t xml:space="preserve"> </w:t>
      </w:r>
      <w:r>
        <w:rPr>
          <w:rFonts w:hint="eastAsia" w:hAnsi="宋体" w:cs="宋体"/>
          <w:b w:val="0"/>
          <w:bCs/>
          <w:kern w:val="2"/>
          <w:position w:val="0"/>
          <w:szCs w:val="24"/>
        </w:rPr>
        <w:t>2、合同含税固定总价包括但不限于人工费、材料费、机械费、管理费、利润、税金、措施费、规费、协调费、质保维修等全部费用，除此之外，就本工程甲方无需向乙方或第三方支付其他任何费用。详见附件二《工程量清单计价表》。</w:t>
      </w:r>
    </w:p>
    <w:p>
      <w:pPr>
        <w:pStyle w:val="52"/>
        <w:tabs>
          <w:tab w:val="left" w:pos="0"/>
        </w:tabs>
        <w:kinsoku w:val="0"/>
        <w:wordWrap w:val="0"/>
        <w:topLinePunct/>
        <w:autoSpaceDE w:val="0"/>
        <w:spacing w:line="360" w:lineRule="auto"/>
        <w:rPr>
          <w:rFonts w:hAnsi="宋体" w:cs="宋体"/>
          <w:szCs w:val="24"/>
        </w:rPr>
      </w:pPr>
      <w:r>
        <w:rPr>
          <w:rFonts w:hint="eastAsia" w:hAnsi="宋体" w:cs="宋体"/>
          <w:szCs w:val="24"/>
        </w:rPr>
        <w:t>六、工程价款支付</w:t>
      </w:r>
      <w:r>
        <w:rPr>
          <w:rFonts w:hAnsi="宋体" w:cs="宋体"/>
          <w:szCs w:val="24"/>
        </w:rPr>
        <w:t xml:space="preserve"> </w:t>
      </w:r>
    </w:p>
    <w:p>
      <w:pPr>
        <w:numPr>
          <w:ilvl w:val="255"/>
          <w:numId w:val="0"/>
        </w:num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本工程无预付款。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1、材料全部到场且经甲方验收合格后，支付合同总价的30%。</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2、施工完成，经甲方和监理书面验收合格后，支付至合同总价的80%。</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w:t>
      </w:r>
      <w:r>
        <w:rPr>
          <w:rFonts w:hint="eastAsia" w:ascii="宋体" w:hAnsi="宋体"/>
          <w:szCs w:val="24"/>
        </w:rPr>
        <w:t>乙方配合甲方结算完成后支付至结算金额95%。</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剩余金额（即结算款的5%）作为质保金，质保期2年（自工程验收合格之日起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5%，乙方应在收到甲方补足通知之日起3日内予以补足。在质保期满后，并且乙方已提供齐全的付款资料之后甲方在15个工作日内，在扣除质保期间发生的由甲方支付的有关维修费用（如有）后，将剩余款项（如有）支付给乙方，质保金不计利息。质保金不足以支付有关维修费用的，乙方须继续赔偿甲方因此受到的损失。</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每次付款前，乙方应按甲方要求出具合法有效的增值税【专用】发票。当甲方向乙方累计支付款项至本合同结算值的95％时，乙方须向甲方开具结算金额100％的合法有效的发票，否则甲方除扣留质保金外，还有权拒绝支付应付的工程款。乙方应在开票之后5个工作日内将发票送达甲方，甲方签收发票的日期为发票的送达日期。</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ascii="宋体" w:hAnsi="宋体" w:cs="宋体"/>
          <w:bCs/>
          <w:szCs w:val="24"/>
        </w:rPr>
        <w:t>7.1、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7.2、如果获得开具的汇总专用发票，则乙方应提供其防伪税控系统开具的《销售货物或者提供应税劳务清单》，并加盖发票专用章。</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七、施工技术及体系要求</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 技术标准</w:t>
      </w:r>
      <w:r>
        <w:rPr>
          <w:rFonts w:hint="eastAsia" w:ascii="宋体" w:hAnsi="宋体" w:cs="宋体"/>
          <w:sz w:val="24"/>
          <w:szCs w:val="24"/>
        </w:rPr>
        <w:t>：</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本次工程内容执行国家现行相关工程建设法律、法规、强制性标准及相关技术规范包括但不限于：</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1.1.1、</w:t>
      </w:r>
      <w:r>
        <w:rPr>
          <w:rFonts w:ascii="宋体" w:hAnsi="宋体" w:cs="宋体"/>
          <w:sz w:val="24"/>
          <w:szCs w:val="24"/>
        </w:rPr>
        <w:t>《建筑电气照明装置施工与验收规范》GB 50617-2010</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1.1.2、</w:t>
      </w:r>
      <w:r>
        <w:rPr>
          <w:rFonts w:ascii="宋体" w:hAnsi="宋体" w:cs="宋体"/>
          <w:sz w:val="24"/>
          <w:szCs w:val="24"/>
        </w:rPr>
        <w:t>《城市道路照明工程施工及验收规程》CJJ 89—2016</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1.1.3、</w:t>
      </w:r>
      <w:r>
        <w:rPr>
          <w:rFonts w:ascii="宋体" w:hAnsi="宋体" w:cs="宋体"/>
          <w:sz w:val="24"/>
          <w:szCs w:val="24"/>
        </w:rPr>
        <w:t>与本工程有关的技术规范和验收标准</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1.2其它施工及验收规范、质量检验评定标准包括但不限于：</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1.2.1、</w:t>
      </w:r>
      <w:r>
        <w:rPr>
          <w:rFonts w:ascii="宋体" w:hAnsi="宋体" w:cs="宋体"/>
          <w:sz w:val="24"/>
          <w:szCs w:val="24"/>
        </w:rPr>
        <w:t>《建筑施工高处作业安全技术规范》JGJ 80－2016</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1.2.2、</w:t>
      </w:r>
      <w:r>
        <w:rPr>
          <w:rFonts w:ascii="宋体" w:hAnsi="宋体" w:cs="宋体"/>
          <w:sz w:val="24"/>
          <w:szCs w:val="24"/>
        </w:rPr>
        <w:t>《建筑电气工程施工质量验收规范》GB50303—2015</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说明：</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.3.1</w:t>
      </w:r>
      <w:r>
        <w:rPr>
          <w:rFonts w:ascii="宋体" w:hAnsi="宋体" w:cs="宋体"/>
          <w:sz w:val="24"/>
          <w:szCs w:val="24"/>
        </w:rPr>
        <w:t>、以上引用标准，如果已有更新标准，则执行新标准。</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.2、</w:t>
      </w:r>
      <w:r>
        <w:rPr>
          <w:rFonts w:ascii="宋体" w:hAnsi="宋体" w:cs="宋体"/>
          <w:sz w:val="24"/>
          <w:szCs w:val="24"/>
        </w:rPr>
        <w:t>以上</w:t>
      </w:r>
      <w:r>
        <w:rPr>
          <w:rFonts w:hint="eastAsia" w:ascii="宋体" w:hAnsi="宋体" w:cs="宋体"/>
          <w:sz w:val="24"/>
          <w:szCs w:val="24"/>
        </w:rPr>
        <w:t>仅</w:t>
      </w:r>
      <w:r>
        <w:rPr>
          <w:rFonts w:ascii="宋体" w:hAnsi="宋体" w:cs="宋体"/>
          <w:sz w:val="24"/>
          <w:szCs w:val="24"/>
        </w:rPr>
        <w:t>列出一些主要规范、标准，本项目涉及的有关内容按相应规范、标准执行；</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2、技术要求</w:t>
      </w:r>
      <w:r>
        <w:rPr>
          <w:rFonts w:hint="eastAsia" w:ascii="宋体" w:hAnsi="宋体" w:cs="宋体"/>
          <w:sz w:val="24"/>
          <w:szCs w:val="24"/>
        </w:rPr>
        <w:t>：</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w:t>
      </w:r>
      <w:r>
        <w:rPr>
          <w:rFonts w:ascii="宋体" w:hAnsi="宋体" w:cs="宋体"/>
          <w:sz w:val="24"/>
          <w:szCs w:val="24"/>
        </w:rPr>
        <w:t>发光字及照明系统确保达到设计效果图显示的效果。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w:t>
      </w:r>
      <w:r>
        <w:rPr>
          <w:rFonts w:ascii="宋体" w:hAnsi="宋体" w:cs="宋体"/>
          <w:sz w:val="24"/>
          <w:szCs w:val="24"/>
        </w:rPr>
        <w:t>照明灯具的选择，应结合建筑外立面、景观设计的风格特点，通过设计合理的构造处理，选择适合的照明</w:t>
      </w:r>
      <w:r>
        <w:rPr>
          <w:rFonts w:hint="eastAsia" w:ascii="宋体" w:hAnsi="宋体" w:cs="宋体"/>
          <w:sz w:val="24"/>
          <w:szCs w:val="24"/>
        </w:rPr>
        <w:t>设备</w:t>
      </w:r>
      <w:r>
        <w:rPr>
          <w:rFonts w:ascii="宋体" w:hAnsi="宋体" w:cs="宋体"/>
          <w:sz w:val="24"/>
          <w:szCs w:val="24"/>
        </w:rPr>
        <w:t>，使用节能的光源和灯具，精心设计制定照明方案和控制系统，节省造价及节约能源。灯具应考虑日间效果。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2.3</w:t>
      </w:r>
      <w:r>
        <w:rPr>
          <w:rFonts w:hint="eastAsia" w:ascii="宋体" w:hAnsi="宋体" w:cs="宋体"/>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2.4</w:t>
      </w:r>
      <w:r>
        <w:rPr>
          <w:rFonts w:hint="eastAsia" w:ascii="宋体" w:hAnsi="宋体" w:cs="宋体"/>
          <w:sz w:val="24"/>
          <w:szCs w:val="24"/>
        </w:rPr>
        <w:t>、</w:t>
      </w:r>
      <w:r>
        <w:rPr>
          <w:rFonts w:ascii="宋体" w:hAnsi="宋体" w:cs="宋体"/>
          <w:sz w:val="24"/>
          <w:szCs w:val="24"/>
        </w:rPr>
        <w:t>夜景照明必须真实反映实际照明效果。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2.5、工程中的布线、灯具安装、灯具本身（分线盒、电源盒）、配电箱都应具备防水功能。</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pPr>
        <w:pStyle w:val="52"/>
        <w:kinsoku w:val="0"/>
        <w:wordWrap w:val="0"/>
        <w:topLinePunct/>
        <w:autoSpaceDE w:val="0"/>
        <w:outlineLvl w:val="0"/>
        <w:rPr>
          <w:rFonts w:hAnsi="宋体" w:cs="宋体"/>
          <w:b w:val="0"/>
          <w:szCs w:val="24"/>
        </w:rPr>
      </w:pPr>
      <w:r>
        <w:rPr>
          <w:rFonts w:hint="eastAsia" w:hAnsi="宋体" w:cs="宋体"/>
          <w:szCs w:val="24"/>
        </w:rPr>
        <w:t>八、设备、材料采购及试验</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设备、材料采购由乙方负责。设备、材料品牌、规格型号必须按甲方品牌要求进行采购，详见附件二《工程量清单计价表》。若乙方无法供应约定的材料品牌及型号时，乙方应提供更高标准品牌及型号的产品予以替代，并经甲方同意后方可使用，价格仍按附件二同类产品执行。</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本工程承包范围内使用的全部设备、材料及产品必须为全新未使用过的合格品，符合洛阳市质量部门对建筑设备、材料及产品的具体要求，合格检测证、材质证、说明书等资料齐全，有规定要求的材料必须检测或复试合格后方可使用。同时因乙方所使用的建筑材料存在的包括但不限于质量问题造成建筑物环境污染超过国家或洛阳市允许的标准，由乙方负责处理并承担因此而造成的全部经济损失。</w:t>
      </w:r>
    </w:p>
    <w:p>
      <w:pPr>
        <w:pStyle w:val="52"/>
        <w:kinsoku w:val="0"/>
        <w:wordWrap w:val="0"/>
        <w:topLinePunct/>
        <w:autoSpaceDE w:val="0"/>
        <w:outlineLvl w:val="0"/>
        <w:rPr>
          <w:rFonts w:hAnsi="宋体" w:cs="宋体"/>
          <w:b w:val="0"/>
          <w:szCs w:val="24"/>
        </w:rPr>
      </w:pPr>
      <w:r>
        <w:rPr>
          <w:rFonts w:hint="eastAsia" w:hAnsi="宋体" w:cs="宋体"/>
          <w:szCs w:val="24"/>
        </w:rPr>
        <w:t>九、现场安全文明施工及管理要求</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1、乙方在施工中要服从甲方及监理人员的统一指挥，做好防尘防噪措施，各项措施和管理制度应达到示范工程标准。</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2、乙方应保证施工现场的卫生标准、噪音标准等指标满足国家、地方的有关规定。施工中因乙方违反规定造成的损失和发生的费用（若主管部门罚款）均由乙方承担。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3、施工过程中如发生扰民或民扰，由乙方负责解决，甲方可提供相关的协助，但是产生的费用乙方承担。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4、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5、乙方及乙方派驻施工现场的项目经理须向甲方签订安全责任书，对工程质量、安全做出相应承诺和确定目标值。若上述目标不能达到，应向甲方支付20%违约金和承担相应的法律责任。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6、施工现场用电器具应有接地、接零装置和线路布置规范化，安全防护措施到位。乙方自身施工人员、与甲方有关的第三方人员在现场发生伤亡事故的，其经济责任、法律责任和其它民事责任均由乙方负责。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7、乙方应加强对现场施工人员的教育。施工现场严禁酗酒、打架斗殴、赌博和其它违法违章现象，每发现一次，乙方向甲方支付</w:t>
      </w:r>
      <w:r>
        <w:rPr>
          <w:rFonts w:hint="eastAsia" w:ascii="宋体" w:hAnsi="宋体" w:cs="宋体"/>
          <w:sz w:val="24"/>
          <w:szCs w:val="24"/>
          <w:u w:val="single"/>
        </w:rPr>
        <w:t xml:space="preserve">2000 </w:t>
      </w:r>
      <w:r>
        <w:rPr>
          <w:rFonts w:hint="eastAsia" w:ascii="宋体" w:hAnsi="宋体" w:cs="宋体"/>
          <w:sz w:val="24"/>
          <w:szCs w:val="24"/>
        </w:rPr>
        <w:t>元/次的违约金。</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8、乙方严禁对现场甲方工作人员、与甲方有关第三方人员、监理人员等，进行请客、行贿等。甲方发现一次无论何原因将对各方参与人员给予发生数额十倍以上的经济处罚，达到刑事责任时，将依据有关法律追究当事人的刑事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9、乙方需遵守甲方、监理及总包单位的相关安全规程制度，否则相关各方有权视情形予以经济处罚。</w:t>
      </w:r>
    </w:p>
    <w:p>
      <w:pPr>
        <w:pStyle w:val="52"/>
        <w:numPr>
          <w:ilvl w:val="255"/>
          <w:numId w:val="0"/>
        </w:numPr>
        <w:kinsoku w:val="0"/>
        <w:wordWrap w:val="0"/>
        <w:topLinePunct/>
        <w:autoSpaceDE w:val="0"/>
        <w:rPr>
          <w:rFonts w:hAnsi="宋体" w:cs="宋体"/>
          <w:b w:val="0"/>
          <w:szCs w:val="24"/>
        </w:rPr>
      </w:pPr>
      <w:r>
        <w:rPr>
          <w:rFonts w:hint="eastAsia" w:hAnsi="宋体" w:cs="宋体"/>
          <w:szCs w:val="24"/>
        </w:rPr>
        <w:t>十、验收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1、工程质量应达到合格标准。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2、适用标准、规范：国家、河南省现行的电器安装工程相关施工验收规范、标准。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本工程要求一次验收合格率100%，同时满足图纸设计和甲方的要求。因乙方原因导致工程质量达不到工程质量目标，乙方应无条件免费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4、施工中，凡出现质量不合格的分部分项工程或政府相关部门提出整改要求的部分，乙方必须认真执行并整改至合格或符合要求，并承担由此发生的全部费用，与此同时，工期不予顺延。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5、施工期间，乙方必须认真执行甲方对工程施工的管理要求。如乙方不按相关的管理要求执行，甲方将根据情况对乙方下发《整改通知书》，乙方在接到《整改通知书》后须按要求整改。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7、分项工程安装完毕，乙方应通过自查自检，认为合格后，方可报请通知甲方验收，验收合格后，甲方应及时给予办理该部分的验收签字手续。</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8、全部工程竣工后，乙方通过自检、自查，并进行调试、开通、试运行正常后，且经甲方验收后向甲方及总包单位提交竣工验收报告和完整的竣工资料（含竣工图、变更资料、验收报告、产品使用说明书、测试报告等）一式叁份。</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9、对于验收中存在的施工问题承包方应无条件进行整改，涉及不同标段相连接的施工问题，承包方应主动进行协调并解决问题。</w:t>
      </w:r>
    </w:p>
    <w:p>
      <w:pPr>
        <w:pStyle w:val="52"/>
        <w:tabs>
          <w:tab w:val="left" w:pos="6480"/>
        </w:tabs>
        <w:kinsoku w:val="0"/>
        <w:wordWrap w:val="0"/>
        <w:topLinePunct/>
        <w:autoSpaceDE w:val="0"/>
        <w:outlineLvl w:val="0"/>
        <w:rPr>
          <w:rFonts w:hAnsi="宋体" w:cs="宋体"/>
          <w:b w:val="0"/>
          <w:szCs w:val="24"/>
        </w:rPr>
      </w:pPr>
      <w:r>
        <w:rPr>
          <w:rFonts w:hint="eastAsia" w:hAnsi="宋体" w:cs="宋体"/>
          <w:szCs w:val="24"/>
        </w:rPr>
        <w:t>十一、工程变更、签证</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2、施工过程中，若甲方需要增减项目或变更项目应提前以书面形式通知乙方，乙方同意满足甲方的需求并按。</w:t>
      </w:r>
    </w:p>
    <w:p>
      <w:pPr>
        <w:tabs>
          <w:tab w:val="left" w:pos="579"/>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3、变更签证结算办法：由于深化图均由乙方提供，若非甲方提出方案更改导致施工图变更或签证，此部分变更及签证不再计入结算，</w:t>
      </w:r>
      <w:r>
        <w:rPr>
          <w:rFonts w:hint="eastAsia" w:ascii="宋体" w:hAnsi="宋体"/>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尘防护费等工程类相关措施费为一次性包干费用，已包含在合同价内，结算时不再调整。</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十二、结算办法</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结算时依据图纸和现场实际情况，结算总价＝固定合同总价±变更、签证造价－其他应扣费用。若变更签证有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进入结算总价。</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2、乙方报送的结算书应诚实准确，若最终审减额超过结算金额的5%，乙方应向甲方支付超出部分费用的3%作为违约金，该违约金在结算报告中一次全额扣除。</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pPr>
        <w:pStyle w:val="2"/>
        <w:kinsoku w:val="0"/>
        <w:wordWrap w:val="0"/>
        <w:topLinePunct/>
        <w:autoSpaceDE w:val="0"/>
        <w:rPr>
          <w:rFonts w:ascii="宋体" w:hAnsi="宋体" w:cs="宋体"/>
          <w:b/>
          <w:bCs/>
          <w:sz w:val="24"/>
          <w:szCs w:val="24"/>
        </w:rPr>
      </w:pPr>
      <w:r>
        <w:rPr>
          <w:rFonts w:hint="eastAsia" w:ascii="宋体" w:hAnsi="宋体" w:cs="宋体"/>
          <w:b/>
          <w:bCs/>
          <w:sz w:val="24"/>
          <w:szCs w:val="24"/>
        </w:rPr>
        <w:t>十三、质保期</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本工程的保修期为2年，自通过甲方和监理书面验收合格之日起计。保修期内若有施工质量问题，乙方必须在接到通知后的 24 个小时内派员维修，且因此造成的包括但不限于坍塌、脱落等责任由乙方承担；因质量问题引起的损坏，乙方应负责修复并承担一切维护费用；否则，乙方可适当向甲方收取更换的材料、部件的成本费。若乙方在收到通知后不及时派员维修，甲方、物业管理公司有权委托第三方修理，费用在保修金中扣除，如保修金不足以支付的，甲方有权向乙方追偿。</w:t>
      </w:r>
    </w:p>
    <w:p>
      <w:pPr>
        <w:pStyle w:val="2"/>
        <w:numPr>
          <w:ilvl w:val="255"/>
          <w:numId w:val="0"/>
        </w:numPr>
        <w:tabs>
          <w:tab w:val="left" w:pos="0"/>
        </w:tabs>
        <w:kinsoku w:val="0"/>
        <w:wordWrap w:val="0"/>
        <w:topLinePunct/>
        <w:autoSpaceDE w:val="0"/>
        <w:rPr>
          <w:rFonts w:ascii="宋体" w:hAnsi="宋体" w:cs="宋体"/>
          <w:b/>
          <w:sz w:val="24"/>
          <w:szCs w:val="24"/>
        </w:rPr>
      </w:pPr>
      <w:r>
        <w:rPr>
          <w:rFonts w:hint="eastAsia" w:ascii="宋体" w:hAnsi="宋体" w:cs="宋体"/>
          <w:b/>
          <w:bCs/>
          <w:sz w:val="24"/>
          <w:szCs w:val="24"/>
        </w:rPr>
        <w:t>十四、双方责任与义务</w:t>
      </w:r>
    </w:p>
    <w:p>
      <w:pPr>
        <w:tabs>
          <w:tab w:val="left" w:pos="120"/>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1、甲方的责任与义务：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1.1、遵守法律、法规和规章，甲方应在其实施本合同的全部工作中遵守与本合同有关的法律、法规和规章，并应承担由于其自身违反上述法律、法规和规章的责任；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1.2、甲方委派</w:t>
      </w:r>
      <w:r>
        <w:rPr>
          <w:rFonts w:hint="eastAsia" w:ascii="宋体" w:hAnsi="宋体" w:cs="宋体"/>
          <w:szCs w:val="24"/>
          <w:u w:val="single"/>
        </w:rPr>
        <w:t xml:space="preserve"> 李中伟 </w:t>
      </w:r>
      <w:r>
        <w:rPr>
          <w:rFonts w:hint="eastAsia" w:ascii="宋体" w:hAnsi="宋体" w:cs="宋体"/>
          <w:szCs w:val="24"/>
        </w:rPr>
        <w:t>为现场代表，身份证号码：</w:t>
      </w:r>
      <w:r>
        <w:rPr>
          <w:rFonts w:hint="eastAsia" w:ascii="宋体" w:hAnsi="宋体" w:cs="宋体"/>
          <w:szCs w:val="24"/>
          <w:u w:val="single"/>
        </w:rPr>
        <w:t>412702198501135057</w:t>
      </w:r>
      <w:r>
        <w:rPr>
          <w:rFonts w:hint="eastAsia" w:ascii="宋体" w:hAnsi="宋体" w:cs="宋体"/>
          <w:szCs w:val="24"/>
        </w:rPr>
        <w:t>，电话：</w:t>
      </w:r>
      <w:r>
        <w:rPr>
          <w:rFonts w:hint="eastAsia" w:ascii="宋体" w:hAnsi="宋体" w:cs="宋体"/>
          <w:szCs w:val="24"/>
          <w:u w:val="single"/>
        </w:rPr>
        <w:t xml:space="preserve">15137930543 </w:t>
      </w:r>
      <w:r>
        <w:rPr>
          <w:rFonts w:hint="eastAsia" w:ascii="宋体" w:hAnsi="宋体" w:cs="宋体"/>
          <w:szCs w:val="24"/>
        </w:rPr>
        <w:t>，监督、检查产品、工程的质量；协调工作中发生的有关事宜；负责解决施工过程遇到的问题，并参与产品、工程的初验、验收和签证工作。如现场代表变更则需及时通知乙方。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1.3、甲方应提供乙方所需工程建筑图、说明书、建筑平面图、变更图及有关技术文件等作为乙方产品设计和施工的有效依据。</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1.4、甲方协调乙方与土建单位施工配合问题，并督促工程进度。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1.5、签定合同后，甲方向乙方提供建筑施工图、变更通知及相关材料电子版1套。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1.6、甲方应及时按合同要求给乙方拨付工程款、组织工程竣工验收并按合同规定办理竣工结算。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1.7、甲方验收后认为进场材料及施工成品、半成品达不到标准要求，有权责令乙方调换。</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 乙方责任与义务：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杨新伟 </w:t>
      </w:r>
      <w:r>
        <w:rPr>
          <w:rFonts w:hint="eastAsia" w:ascii="宋体" w:hAnsi="宋体" w:cs="宋体"/>
          <w:szCs w:val="24"/>
        </w:rPr>
        <w:t>为现场代表，身份证号码：</w:t>
      </w:r>
      <w:r>
        <w:rPr>
          <w:rFonts w:hint="eastAsia" w:ascii="宋体" w:hAnsi="宋体" w:cs="宋体"/>
          <w:szCs w:val="24"/>
          <w:u w:val="single"/>
        </w:rPr>
        <w:t>410327198202131017</w:t>
      </w:r>
      <w:r>
        <w:rPr>
          <w:rFonts w:hint="eastAsia" w:ascii="宋体" w:hAnsi="宋体" w:cs="宋体"/>
          <w:szCs w:val="24"/>
        </w:rPr>
        <w:t>，电话：</w:t>
      </w:r>
      <w:r>
        <w:rPr>
          <w:rFonts w:hint="eastAsia" w:ascii="宋体" w:hAnsi="宋体" w:cs="宋体"/>
          <w:szCs w:val="24"/>
          <w:u w:val="single"/>
        </w:rPr>
        <w:t xml:space="preserve">13783798768 </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2.3、乙方在合同签定后2天内，向甲方提供设计图电子版，经甲方审核同意后，由乙方盖章，一式4份提交甲方。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2.4、乙方应服从甲方和监理单位的管理，需密切配合总包单位施工，遵守工地的有关规定；严格实行工序开工前向监理报验制度。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2.5、乙方应按甲方提供的图纸进行产品设计，确保工程质量；并保证使用本工程的产品符合国家现行标准。</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2.6、乙方不得将该工程转包或分包，否则甲方不支付乙方所发生的任何费用。</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2.8、做好各项质量自检记录，参加竣工验收，编制工程结算。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2.9、遵守国家或地方政府及有关部门对施工现场管理规定；服从甲方的有关指令，积极配合甲方进度安排。</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w:t>
      </w:r>
      <w:r>
        <w:rPr>
          <w:rFonts w:hint="eastAsia" w:ascii="宋体" w:hAnsi="宋体" w:cs="宋体"/>
          <w:szCs w:val="24"/>
          <w:lang w:eastAsia="zh-CN"/>
        </w:rPr>
        <w:t>产生</w:t>
      </w:r>
      <w:r>
        <w:rPr>
          <w:rFonts w:hint="eastAsia" w:ascii="宋体" w:hAnsi="宋体" w:cs="宋体"/>
          <w:szCs w:val="24"/>
        </w:rPr>
        <w:t>）在项目交付物业前，由甲方从质保金中扣除；交付物业后，乙方向物业公司缴纳。</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十五、违约责任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1、乙方负责工程在安装阶段及质保期满前不被拆除且负责关系协调。安装阶段被拆除，导致最终未安装完成，需退还已支付工程款。若质保期内被拆除的，5%质保金扣除同时乙方另行向甲方支付4万元违约金。</w:t>
      </w:r>
    </w:p>
    <w:p>
      <w:pPr>
        <w:pStyle w:val="2"/>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、乙方存在任何逾期违约行为但未达到甲方行使单方解除条件的，每逾期一日，按</w:t>
      </w:r>
      <w:r>
        <w:rPr>
          <w:rFonts w:hint="eastAsia" w:ascii="宋体" w:hAnsi="宋体" w:cs="宋体"/>
          <w:sz w:val="24"/>
          <w:szCs w:val="24"/>
        </w:rPr>
        <w:t>合同总价的 1%</w:t>
      </w:r>
      <w:r>
        <w:rPr>
          <w:rFonts w:hint="eastAsia" w:ascii="宋体" w:hAnsi="宋体" w:cs="宋体"/>
          <w:color w:val="000000"/>
          <w:sz w:val="24"/>
          <w:szCs w:val="24"/>
        </w:rPr>
        <w:t>向甲方支付违约金。</w:t>
      </w:r>
    </w:p>
    <w:p>
      <w:pPr>
        <w:tabs>
          <w:tab w:val="left" w:pos="900"/>
        </w:tabs>
        <w:kinsoku w:val="0"/>
        <w:wordWrap w:val="0"/>
        <w:topLinePunct/>
        <w:autoSpaceDE w:val="0"/>
        <w:spacing w:line="360" w:lineRule="auto"/>
        <w:ind w:firstLine="480" w:firstLineChars="200"/>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、乙方存在其他违约行为但未达到甲方行使单方解除条件的，每存在一项/次违约行为，乙方应按2000元/次（项）向甲方支付违约金。</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、乙方应在甲方解除通知发出之日起1个工作日内完成撤场，否则，甲方有权委托第三方撤场，由此造成撤场费在内的一切损失由乙方承担。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、乙方提供的产品的品牌、规格、型号等与本合同约定不符的，视为乙方违约，甲方有权拒收。乙方应在五天内无偿更换再次交付甲方验收直至合格，因此造成逾期完工的，按逾期完工条款承担违约责任。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kinsoku w:val="0"/>
        <w:wordWrap w:val="0"/>
        <w:topLinePunct/>
        <w:autoSpaceDE w:val="0"/>
        <w:rPr>
          <w:rFonts w:ascii="宋体" w:hAnsi="宋体" w:cs="宋体"/>
          <w:b/>
          <w:bCs/>
          <w:sz w:val="24"/>
          <w:szCs w:val="24"/>
        </w:rPr>
      </w:pPr>
      <w:r>
        <w:rPr>
          <w:rFonts w:hint="eastAsia" w:ascii="宋体" w:hAnsi="宋体" w:cs="宋体"/>
          <w:b/>
          <w:bCs/>
          <w:sz w:val="24"/>
          <w:szCs w:val="24"/>
        </w:rPr>
        <w:t>十六、不可抗力</w:t>
      </w:r>
    </w:p>
    <w:p>
      <w:pPr>
        <w:pStyle w:val="2"/>
        <w:kinsoku w:val="0"/>
        <w:wordWrap w:val="0"/>
        <w:topLinePunct/>
        <w:autoSpaceDE w:val="0"/>
        <w:ind w:firstLine="480" w:firstLineChars="200"/>
        <w:rPr>
          <w:rFonts w:hint="eastAsia" w:ascii="宋体" w:hAnsi="宋体" w:eastAsia="宋体" w:cs="宋体"/>
          <w:sz w:val="24"/>
          <w:szCs w:val="24"/>
          <w:lang w:eastAsia="zh-CN"/>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r>
        <w:rPr>
          <w:rFonts w:hint="eastAsia" w:ascii="宋体" w:hAnsi="宋体" w:cs="宋体"/>
          <w:sz w:val="24"/>
          <w:szCs w:val="24"/>
          <w:lang w:eastAsia="zh-CN"/>
        </w:rPr>
        <w:t>。</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财务不当措施造成的扩大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3、因灾害所需清理修复工作所产生的合理费用由双方承担：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十七、送达条款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 xml:space="preserve">洛阳市洛龙区开元大道1号开元壹号营销中心3楼 </w:t>
      </w:r>
      <w:r>
        <w:rPr>
          <w:rFonts w:hint="eastAsia" w:ascii="宋体"/>
          <w:szCs w:val="24"/>
        </w:rPr>
        <w:t>。                     联系人：</w:t>
      </w:r>
      <w:r>
        <w:rPr>
          <w:rFonts w:hint="eastAsia" w:ascii="宋体"/>
          <w:szCs w:val="24"/>
          <w:u w:val="single"/>
        </w:rPr>
        <w:t xml:space="preserve"> 李中伟  </w:t>
      </w:r>
      <w:r>
        <w:rPr>
          <w:rFonts w:hint="eastAsia" w:ascii="宋体"/>
          <w:szCs w:val="24"/>
        </w:rPr>
        <w:t>；联系固话：</w:t>
      </w:r>
      <w:r>
        <w:rPr>
          <w:rFonts w:hint="eastAsia" w:ascii="宋体"/>
          <w:szCs w:val="24"/>
          <w:u w:val="single"/>
        </w:rPr>
        <w:t xml:space="preserve"> </w:t>
      </w:r>
      <w:r>
        <w:rPr>
          <w:rFonts w:hint="eastAsia" w:ascii="宋体" w:hAnsi="宋体" w:cs="宋体"/>
          <w:kern w:val="24"/>
          <w:szCs w:val="24"/>
          <w:u w:val="single"/>
        </w:rPr>
        <w:t>0379-60198086</w:t>
      </w:r>
      <w:r>
        <w:rPr>
          <w:rFonts w:hint="eastAsia" w:ascii="宋体"/>
          <w:szCs w:val="24"/>
          <w:u w:val="single"/>
        </w:rPr>
        <w:t xml:space="preserve"> </w:t>
      </w:r>
      <w:r>
        <w:rPr>
          <w:rFonts w:hint="eastAsia" w:ascii="宋体"/>
          <w:szCs w:val="24"/>
        </w:rPr>
        <w:t>；联系手机 ：</w:t>
      </w:r>
      <w:r>
        <w:rPr>
          <w:rFonts w:hint="eastAsia" w:ascii="宋体"/>
          <w:szCs w:val="24"/>
          <w:u w:val="single"/>
        </w:rPr>
        <w:t xml:space="preserve"> 15137930543 </w:t>
      </w:r>
      <w:r>
        <w:rPr>
          <w:rFonts w:hint="eastAsia" w:ascii="宋体"/>
          <w:szCs w:val="24"/>
        </w:rPr>
        <w:t xml:space="preserve">。      </w:t>
      </w: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 xml:space="preserve"> 河南省洛阳市宜阳县锦屏镇后庄村综合楼4单元302号 </w:t>
      </w:r>
      <w:r>
        <w:rPr>
          <w:rFonts w:hint="eastAsia" w:ascii="宋体"/>
          <w:szCs w:val="24"/>
        </w:rPr>
        <w:t>。</w:t>
      </w:r>
    </w:p>
    <w:p>
      <w:pPr>
        <w:pStyle w:val="2"/>
        <w:kinsoku w:val="0"/>
        <w:wordWrap w:val="0"/>
        <w:topLinePunct/>
        <w:autoSpaceDE w:val="0"/>
        <w:ind w:firstLine="480" w:firstLineChars="200"/>
        <w:rPr>
          <w:rFonts w:ascii="宋体" w:hAnsi="宋体" w:cs="宋体"/>
          <w:sz w:val="24"/>
          <w:szCs w:val="24"/>
        </w:rPr>
      </w:pPr>
      <w:r>
        <w:rPr>
          <w:rFonts w:hint="eastAsia" w:ascii="宋体"/>
          <w:sz w:val="24"/>
          <w:szCs w:val="24"/>
        </w:rPr>
        <w:t>联系人：</w:t>
      </w:r>
      <w:r>
        <w:rPr>
          <w:rFonts w:hint="eastAsia" w:ascii="宋体"/>
          <w:sz w:val="24"/>
          <w:szCs w:val="24"/>
          <w:u w:val="single"/>
        </w:rPr>
        <w:t xml:space="preserve"> </w:t>
      </w:r>
      <w:r>
        <w:rPr>
          <w:rFonts w:hint="eastAsia" w:ascii="宋体"/>
          <w:kern w:val="2"/>
          <w:sz w:val="24"/>
          <w:szCs w:val="24"/>
          <w:u w:val="single"/>
        </w:rPr>
        <w:t xml:space="preserve">杨新伟 </w:t>
      </w:r>
      <w:r>
        <w:rPr>
          <w:rFonts w:hint="eastAsia" w:ascii="宋体"/>
          <w:sz w:val="24"/>
          <w:szCs w:val="24"/>
          <w:u w:val="single"/>
        </w:rPr>
        <w:t xml:space="preserve"> </w:t>
      </w:r>
      <w:r>
        <w:rPr>
          <w:rFonts w:hint="eastAsia" w:ascii="宋体"/>
          <w:sz w:val="24"/>
          <w:szCs w:val="24"/>
        </w:rPr>
        <w:t>；联系固话：</w:t>
      </w:r>
      <w:r>
        <w:rPr>
          <w:rFonts w:hint="eastAsia" w:ascii="宋体"/>
          <w:sz w:val="24"/>
          <w:szCs w:val="24"/>
          <w:u w:val="single"/>
        </w:rPr>
        <w:t xml:space="preserve">  0379-68812888 </w:t>
      </w:r>
      <w:r>
        <w:rPr>
          <w:rFonts w:hint="eastAsia" w:ascii="宋体"/>
          <w:sz w:val="24"/>
          <w:szCs w:val="24"/>
        </w:rPr>
        <w:t>；联系手机 ：</w:t>
      </w:r>
      <w:r>
        <w:rPr>
          <w:rFonts w:hint="eastAsia" w:ascii="宋体"/>
          <w:sz w:val="24"/>
          <w:szCs w:val="24"/>
          <w:u w:val="single"/>
        </w:rPr>
        <w:t xml:space="preserve"> 13783798768 </w:t>
      </w:r>
      <w:r>
        <w:rPr>
          <w:rFonts w:hint="eastAsia" w:ascii="宋体"/>
          <w:sz w:val="24"/>
          <w:szCs w:val="24"/>
        </w:rPr>
        <w:t xml:space="preserve">。     </w:t>
      </w:r>
      <w:r>
        <w:rPr>
          <w:rFonts w:ascii="宋体" w:hAnsi="宋体" w:cs="宋体"/>
          <w:sz w:val="24"/>
          <w:szCs w:val="24"/>
        </w:rPr>
        <w:t>3</w:t>
      </w:r>
      <w:r>
        <w:rPr>
          <w:rFonts w:hint="eastAsia" w:ascii="宋体" w:hAnsi="宋体" w:cs="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十八、合同解约条款</w:t>
      </w:r>
    </w:p>
    <w:p>
      <w:pPr>
        <w:pStyle w:val="2"/>
        <w:kinsoku w:val="0"/>
        <w:wordWrap w:val="0"/>
        <w:topLinePunct/>
        <w:autoSpaceDE w:val="0"/>
        <w:ind w:firstLine="480" w:firstLineChars="200"/>
        <w:rPr>
          <w:rFonts w:ascii="宋体" w:hAnsi="宋体" w:cs="宋体"/>
          <w:color w:val="000000"/>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.1、本工程质量达不到合格标准的或本工程经整改后复验仍不合格的；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.2、乙方未能按时供货/进场施工的，在甲方发出书面通知后的5日内仍未进场施工的；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.3、乙方在施工过程中非因不可抗力或甲方原因造成连续停工5日以上或累计达7日的；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.4、乙方逾期竣工、向甲方提交竣工结算书及完整的竣工结算资料、核对工程价款或其他逾期行为达10日及以上的；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.5、乙方人员在施工区内出现打架斗殴行为至警察出警、立案、相关行为人接收行政处罚或刑事处罚的；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.6、乙方擅自把工程分包或转包给其他任何单位的；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、乙方与甲方方工作人员串通、虚构事实或使用其他方式虚报工程量的；</w:t>
      </w:r>
    </w:p>
    <w:p>
      <w:pPr>
        <w:pStyle w:val="2"/>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sz w:val="24"/>
          <w:szCs w:val="24"/>
        </w:rPr>
        <w:t>甲方或监理方对同一施工问题连续下发三次整改通知书后乙方无作为或整改问题未在整改通知书要求的期限内解决；</w:t>
      </w:r>
    </w:p>
    <w:p>
      <w:pPr>
        <w:pStyle w:val="2"/>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、乙方购置不符合合同约定的品牌、厂家、产地、材质、工艺、规格、型号等标准的产品或者假冒伪劣产品用于本工程；</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cs="宋体"/>
          <w:color w:val="000000"/>
          <w:sz w:val="24"/>
          <w:szCs w:val="24"/>
        </w:rPr>
        <w:t>、乙方存在其他违约行为，经甲方书面通知之日7日内仍未纠正的。</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pStyle w:val="2"/>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十九、争议的解决</w:t>
      </w:r>
    </w:p>
    <w:p>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pPr>
        <w:pStyle w:val="2"/>
        <w:kinsoku w:val="0"/>
        <w:wordWrap w:val="0"/>
        <w:topLinePunct/>
        <w:autoSpaceDE w:val="0"/>
        <w:rPr>
          <w:rFonts w:ascii="宋体" w:hAnsi="宋体" w:cs="宋体"/>
          <w:b/>
          <w:bCs/>
          <w:szCs w:val="24"/>
        </w:rPr>
      </w:pPr>
      <w:r>
        <w:rPr>
          <w:rFonts w:hint="eastAsia" w:ascii="宋体" w:hAnsi="宋体" w:cs="宋体"/>
          <w:b/>
          <w:bCs/>
          <w:sz w:val="24"/>
          <w:szCs w:val="24"/>
        </w:rPr>
        <w:t>二十、其他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3、本合同及其补充协议自双方盖章并签字之日起生效。</w:t>
      </w:r>
    </w:p>
    <w:p>
      <w:pPr>
        <w:pStyle w:val="2"/>
        <w:kinsoku w:val="0"/>
        <w:wordWrap w:val="0"/>
        <w:topLinePunct/>
        <w:autoSpaceDE w:val="0"/>
        <w:ind w:firstLine="512" w:firstLineChars="200"/>
        <w:rPr>
          <w:rFonts w:ascii="宋体" w:hAnsi="宋体" w:cs="宋体"/>
          <w:sz w:val="24"/>
          <w:szCs w:val="24"/>
        </w:rPr>
      </w:pPr>
      <w:r>
        <w:rPr>
          <w:rFonts w:hint="eastAsia" w:ascii="宋体" w:hAnsi="宋体" w:cs="宋体"/>
          <w:spacing w:val="8"/>
          <w:sz w:val="24"/>
          <w:szCs w:val="24"/>
        </w:rPr>
        <w:t xml:space="preserve">4、合同签订地点：洛阳市洛龙区开元大道1号开元壹号营销中心3楼。  </w:t>
      </w:r>
      <w:r>
        <w:rPr>
          <w:rFonts w:hint="eastAsia" w:ascii="宋体" w:hAnsi="宋体" w:cs="宋体"/>
          <w:sz w:val="24"/>
          <w:szCs w:val="24"/>
        </w:rPr>
        <w:t xml:space="preserve">  </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二十一、合同附件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2、附件二、《工程量清单计价表》</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 xml:space="preserve">甲方:(盖章)                              乙方:(盖章)  </w:t>
      </w:r>
    </w:p>
    <w:p>
      <w:pPr>
        <w:kinsoku w:val="0"/>
        <w:wordWrap w:val="0"/>
        <w:topLinePunct/>
        <w:autoSpaceDE w:val="0"/>
        <w:spacing w:line="360" w:lineRule="auto"/>
        <w:ind w:firstLine="480" w:firstLineChars="200"/>
        <w:rPr>
          <w:rFonts w:ascii="宋体" w:hAnsi="宋体" w:cs="宋体"/>
          <w:bCs/>
          <w:szCs w:val="24"/>
        </w:rPr>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                             委托代理人：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纳税人识别号：</w:t>
      </w:r>
      <w:r>
        <w:rPr>
          <w:rFonts w:ascii="宋体" w:hAnsi="宋体" w:cs="宋体"/>
          <w:bCs/>
          <w:szCs w:val="24"/>
        </w:rPr>
        <w:t>91410327MA46Q3579G</w:t>
      </w:r>
      <w:r>
        <w:rPr>
          <w:rFonts w:hint="eastAsia" w:ascii="宋体" w:hAnsi="宋体" w:cs="宋体"/>
          <w:bCs/>
          <w:szCs w:val="24"/>
        </w:rPr>
        <w:t xml:space="preserve">     </w:t>
      </w:r>
      <w:r>
        <w:rPr>
          <w:rFonts w:ascii="宋体" w:hAnsi="宋体" w:cs="宋体"/>
          <w:bCs/>
          <w:szCs w:val="24"/>
        </w:rPr>
        <w:t xml:space="preserve">    </w:t>
      </w:r>
      <w:r>
        <w:rPr>
          <w:rFonts w:hint="eastAsia" w:ascii="宋体" w:hAnsi="宋体" w:cs="宋体"/>
          <w:bCs/>
          <w:szCs w:val="24"/>
        </w:rPr>
        <w:t>纳税人识别号：</w:t>
      </w:r>
      <w:r>
        <w:rPr>
          <w:rFonts w:ascii="宋体" w:hAnsi="宋体" w:cs="宋体"/>
          <w:bCs/>
          <w:szCs w:val="24"/>
        </w:rPr>
        <w:t>91410327579215907Y</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bCs/>
          <w:szCs w:val="24"/>
        </w:rPr>
        <w:t xml:space="preserve">开户行：宜阳农商行文化路支行 </w:t>
      </w:r>
      <w:r>
        <w:rPr>
          <w:rFonts w:ascii="宋体" w:hAnsi="宋体" w:cs="宋体"/>
          <w:bCs/>
          <w:szCs w:val="24"/>
        </w:rPr>
        <w:t xml:space="preserve">            </w:t>
      </w:r>
      <w:r>
        <w:rPr>
          <w:rFonts w:hint="eastAsia" w:ascii="宋体" w:hAnsi="宋体" w:cs="宋体"/>
          <w:bCs/>
          <w:szCs w:val="24"/>
        </w:rPr>
        <w:t>开户行：中国农业银行宜阳县支行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账号：</w:t>
      </w:r>
      <w:r>
        <w:rPr>
          <w:rFonts w:ascii="宋体" w:hAnsi="宋体" w:cs="宋体"/>
          <w:bCs/>
          <w:szCs w:val="24"/>
        </w:rPr>
        <w:t xml:space="preserve">66121011800000498 </w:t>
      </w:r>
      <w:r>
        <w:rPr>
          <w:rFonts w:hint="eastAsia" w:ascii="宋体" w:hAnsi="宋体" w:cs="宋体"/>
          <w:bCs/>
          <w:szCs w:val="24"/>
        </w:rPr>
        <w:t xml:space="preserve">                 账号：1</w:t>
      </w:r>
      <w:r>
        <w:rPr>
          <w:rFonts w:ascii="宋体" w:hAnsi="宋体" w:cs="宋体"/>
          <w:bCs/>
          <w:szCs w:val="24"/>
        </w:rPr>
        <w:t>11101040014153</w:t>
      </w:r>
    </w:p>
    <w:p>
      <w:pPr>
        <w:pStyle w:val="2"/>
      </w:pPr>
      <w:r>
        <w:rPr>
          <w:rFonts w:hint="eastAsia"/>
        </w:rPr>
        <w:t xml:space="preserve"> </w:t>
      </w:r>
      <w:r>
        <w:t xml:space="preserve">    </w:t>
      </w:r>
      <w:r>
        <w:rPr>
          <w:rFonts w:hint="eastAsia" w:ascii="宋体" w:hAnsi="宋体" w:cs="宋体"/>
          <w:bCs/>
          <w:kern w:val="2"/>
          <w:sz w:val="24"/>
          <w:szCs w:val="24"/>
        </w:rPr>
        <w:t xml:space="preserve">地址： </w:t>
      </w:r>
      <w:r>
        <w:rPr>
          <w:rFonts w:ascii="宋体" w:hAnsi="宋体" w:cs="宋体"/>
          <w:bCs/>
          <w:kern w:val="2"/>
          <w:sz w:val="24"/>
          <w:szCs w:val="24"/>
        </w:rPr>
        <w:t xml:space="preserve">                                  </w:t>
      </w:r>
      <w:r>
        <w:rPr>
          <w:rFonts w:hint="eastAsia" w:ascii="宋体" w:hAnsi="宋体" w:cs="宋体"/>
          <w:bCs/>
          <w:kern w:val="2"/>
          <w:sz w:val="24"/>
          <w:szCs w:val="24"/>
        </w:rPr>
        <w:t>地址：</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bCs/>
          <w:szCs w:val="24"/>
        </w:rPr>
        <w:t>签订日期：</w:t>
      </w:r>
      <w:r>
        <w:rPr>
          <w:rFonts w:hint="eastAsia" w:ascii="宋体" w:hAnsi="宋体" w:cs="宋体"/>
          <w:bCs/>
          <w:szCs w:val="24"/>
          <w:u w:val="single"/>
        </w:rPr>
        <w:t xml:space="preserve">2021 </w:t>
      </w:r>
      <w:r>
        <w:rPr>
          <w:rFonts w:hint="eastAsia" w:ascii="宋体" w:hAnsi="宋体" w:cs="宋体"/>
          <w:bCs/>
          <w:szCs w:val="24"/>
        </w:rPr>
        <w:t>年</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 xml:space="preserve"> 2021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tabs>
          <w:tab w:val="left" w:pos="4465"/>
        </w:tabs>
        <w:kinsoku w:val="0"/>
        <w:wordWrap w:val="0"/>
        <w:topLinePunct/>
        <w:autoSpaceDE w:val="0"/>
        <w:spacing w:line="360" w:lineRule="auto"/>
        <w:ind w:firstLine="482" w:firstLineChars="20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 xml:space="preserve">甲方：洛阳莘子园置业有限公司 </w:t>
      </w:r>
    </w:p>
    <w:p>
      <w:pPr>
        <w:spacing w:line="360" w:lineRule="auto"/>
        <w:rPr>
          <w:rFonts w:ascii="宋体" w:hAnsi="宋体"/>
          <w:b/>
          <w:szCs w:val="24"/>
        </w:rPr>
      </w:pPr>
      <w:r>
        <w:rPr>
          <w:rFonts w:hint="eastAsia" w:ascii="宋体" w:hAnsi="宋体"/>
          <w:b/>
          <w:szCs w:val="24"/>
        </w:rPr>
        <w:t xml:space="preserve">乙方：洛阳市众恒照明工程有限公司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11.其它违反法律或者招标人公司相关制度的行为。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szCs w:val="24"/>
        </w:rPr>
      </w:pPr>
    </w:p>
    <w:p>
      <w:pPr>
        <w:autoSpaceDN w:val="0"/>
        <w:spacing w:line="360" w:lineRule="auto"/>
        <w:ind w:firstLine="480" w:firstLineChars="200"/>
        <w:rPr>
          <w:rFonts w:ascii="宋体" w:hAnsi="宋体"/>
          <w:szCs w:val="24"/>
        </w:rPr>
      </w:pPr>
      <w:r>
        <w:rPr>
          <w:rFonts w:hint="eastAsia" w:ascii="宋体" w:hAnsi="宋体"/>
          <w:szCs w:val="24"/>
        </w:rPr>
        <w:t>甲方：                                 乙方：</w:t>
      </w:r>
    </w:p>
    <w:p>
      <w:pPr>
        <w:autoSpaceDN w:val="0"/>
        <w:spacing w:line="360" w:lineRule="auto"/>
        <w:ind w:firstLine="480" w:firstLineChars="200"/>
        <w:rPr>
          <w:rFonts w:ascii="宋体" w:hAnsi="宋体"/>
          <w:szCs w:val="32"/>
        </w:rPr>
      </w:pPr>
      <w:r>
        <w:rPr>
          <w:rFonts w:hint="eastAsia" w:ascii="宋体" w:hAnsi="宋体"/>
          <w:szCs w:val="24"/>
        </w:rPr>
        <w:t>签署日期：</w:t>
      </w:r>
      <w:r>
        <w:rPr>
          <w:rFonts w:hint="eastAsia" w:ascii="宋体" w:hAnsi="宋体" w:cs="宋体"/>
          <w:bCs/>
          <w:szCs w:val="24"/>
          <w:u w:val="single"/>
        </w:rPr>
        <w:t xml:space="preserve"> 2021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rPr>
        <w:t xml:space="preserve"> 2021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pStyle w:val="52"/>
        <w:spacing w:line="360" w:lineRule="auto"/>
        <w:rPr>
          <w:rFonts w:hAnsi="宋体" w:cs="宋体"/>
          <w:szCs w:val="24"/>
        </w:rPr>
      </w:pPr>
    </w:p>
    <w:p>
      <w:pPr>
        <w:pStyle w:val="52"/>
        <w:spacing w:line="360" w:lineRule="auto"/>
        <w:rPr>
          <w:rFonts w:hAnsi="宋体" w:cs="宋体"/>
          <w:bCs/>
          <w:szCs w:val="24"/>
        </w:rPr>
      </w:pPr>
      <w:r>
        <w:rPr>
          <w:rFonts w:hint="eastAsia" w:hAnsi="宋体" w:cs="宋体"/>
          <w:bCs/>
          <w:szCs w:val="24"/>
        </w:rPr>
        <w:t>附件二、《工程量清单计价表》</w:t>
      </w:r>
    </w:p>
    <w:tbl>
      <w:tblPr>
        <w:tblStyle w:val="45"/>
        <w:tblpPr w:leftFromText="180" w:rightFromText="180" w:vertAnchor="text" w:horzAnchor="page" w:tblpX="983" w:tblpY="577"/>
        <w:tblOverlap w:val="never"/>
        <w:tblW w:w="10580" w:type="dxa"/>
        <w:tblInd w:w="0" w:type="dxa"/>
        <w:tblLayout w:type="fixed"/>
        <w:tblCellMar>
          <w:top w:w="0" w:type="dxa"/>
          <w:left w:w="108" w:type="dxa"/>
          <w:bottom w:w="0" w:type="dxa"/>
          <w:right w:w="108" w:type="dxa"/>
        </w:tblCellMar>
      </w:tblPr>
      <w:tblGrid>
        <w:gridCol w:w="499"/>
        <w:gridCol w:w="817"/>
        <w:gridCol w:w="3470"/>
        <w:gridCol w:w="709"/>
        <w:gridCol w:w="992"/>
        <w:gridCol w:w="1418"/>
        <w:gridCol w:w="1134"/>
        <w:gridCol w:w="1541"/>
      </w:tblGrid>
      <w:tr>
        <w:tblPrEx>
          <w:tblCellMar>
            <w:top w:w="0" w:type="dxa"/>
            <w:left w:w="108" w:type="dxa"/>
            <w:bottom w:w="0" w:type="dxa"/>
            <w:right w:w="108" w:type="dxa"/>
          </w:tblCellMar>
        </w:tblPrEx>
        <w:trPr>
          <w:trHeight w:val="311" w:hRule="atLeast"/>
        </w:trPr>
        <w:tc>
          <w:tcPr>
            <w:tcW w:w="10580" w:type="dxa"/>
            <w:gridSpan w:val="8"/>
            <w:tcBorders>
              <w:top w:val="nil"/>
              <w:left w:val="nil"/>
              <w:bottom w:val="nil"/>
              <w:right w:val="nil"/>
            </w:tcBorders>
            <w:shd w:val="clear" w:color="auto" w:fill="auto"/>
            <w:noWrap/>
            <w:vAlign w:val="center"/>
          </w:tcPr>
          <w:p>
            <w:pPr>
              <w:widowControl/>
              <w:spacing w:line="360" w:lineRule="auto"/>
              <w:jc w:val="center"/>
              <w:textAlignment w:val="center"/>
              <w:rPr>
                <w:rFonts w:ascii="宋体" w:hAnsi="宋体" w:cs="宋体"/>
                <w:b/>
                <w:bCs/>
                <w:szCs w:val="24"/>
              </w:rPr>
            </w:pPr>
            <w:r>
              <w:rPr>
                <w:rFonts w:hint="eastAsia" w:ascii="宋体" w:hAnsi="宋体" w:cs="宋体"/>
                <w:b/>
                <w:bCs/>
                <w:kern w:val="0"/>
                <w:szCs w:val="24"/>
                <w:lang w:bidi="ar"/>
              </w:rPr>
              <w:t>工程量清单（宜阳山水文苑9#楼楼顶发光字制作及安装）</w:t>
            </w:r>
          </w:p>
        </w:tc>
      </w:tr>
      <w:tr>
        <w:tblPrEx>
          <w:tblCellMar>
            <w:top w:w="0" w:type="dxa"/>
            <w:left w:w="108" w:type="dxa"/>
            <w:bottom w:w="0" w:type="dxa"/>
            <w:right w:w="108" w:type="dxa"/>
          </w:tblCellMar>
        </w:tblPrEx>
        <w:trPr>
          <w:trHeight w:val="798"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项目名称</w:t>
            </w:r>
          </w:p>
        </w:tc>
        <w:tc>
          <w:tcPr>
            <w:tcW w:w="3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项目特征描述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计量单位</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工程量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Style w:val="95"/>
                <w:rFonts w:hint="default"/>
                <w:color w:val="auto"/>
                <w:lang w:bidi="ar"/>
              </w:rPr>
            </w:pPr>
            <w:r>
              <w:rPr>
                <w:rFonts w:hint="eastAsia" w:ascii="宋体" w:hAnsi="宋体" w:cs="宋体"/>
                <w:b/>
                <w:bCs/>
                <w:kern w:val="0"/>
                <w:sz w:val="18"/>
                <w:szCs w:val="18"/>
                <w:lang w:bidi="ar"/>
              </w:rPr>
              <w:t>含税</w:t>
            </w:r>
            <w:r>
              <w:rPr>
                <w:rStyle w:val="95"/>
                <w:rFonts w:hint="default"/>
                <w:color w:val="auto"/>
                <w:lang w:bidi="ar"/>
              </w:rPr>
              <w:t>综合单价</w:t>
            </w:r>
          </w:p>
          <w:p>
            <w:pPr>
              <w:widowControl/>
              <w:spacing w:line="360" w:lineRule="auto"/>
              <w:jc w:val="center"/>
              <w:textAlignment w:val="center"/>
              <w:rPr>
                <w:rFonts w:ascii="宋体" w:hAnsi="宋体" w:cs="宋体"/>
                <w:b/>
                <w:bCs/>
                <w:sz w:val="18"/>
                <w:szCs w:val="18"/>
              </w:rPr>
            </w:pPr>
            <w:r>
              <w:rPr>
                <w:rStyle w:val="95"/>
                <w:rFonts w:hint="default"/>
                <w:color w:val="auto"/>
                <w:lang w:bidi="ar"/>
              </w:rPr>
              <w:t>（税率</w:t>
            </w:r>
            <w:r>
              <w:rPr>
                <w:rStyle w:val="96"/>
                <w:rFonts w:hint="default"/>
                <w:color w:val="auto"/>
                <w:lang w:bidi="ar"/>
              </w:rPr>
              <w:t xml:space="preserve"> 1 </w:t>
            </w:r>
            <w:r>
              <w:rPr>
                <w:rStyle w:val="95"/>
                <w:rFonts w:hint="default"/>
                <w:color w:val="auto"/>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合</w:t>
            </w:r>
            <w:r>
              <w:rPr>
                <w:rStyle w:val="97"/>
                <w:rFonts w:ascii="宋体" w:hAnsi="宋体" w:eastAsia="宋体" w:cs="宋体"/>
                <w:color w:val="auto"/>
                <w:sz w:val="24"/>
                <w:szCs w:val="24"/>
                <w:lang w:bidi="ar"/>
              </w:rPr>
              <w:t xml:space="preserve"> </w:t>
            </w:r>
            <w:r>
              <w:rPr>
                <w:rStyle w:val="95"/>
                <w:rFonts w:hint="default"/>
                <w:color w:val="auto"/>
                <w:lang w:bidi="ar"/>
              </w:rPr>
              <w:t>价</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产地/品牌</w:t>
            </w:r>
          </w:p>
        </w:tc>
      </w:tr>
      <w:tr>
        <w:tblPrEx>
          <w:tblCellMar>
            <w:top w:w="0" w:type="dxa"/>
            <w:left w:w="108" w:type="dxa"/>
            <w:bottom w:w="0" w:type="dxa"/>
            <w:right w:w="108" w:type="dxa"/>
          </w:tblCellMar>
        </w:tblPrEx>
        <w:trPr>
          <w:trHeight w:val="429"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18"/>
                <w:szCs w:val="18"/>
              </w:rPr>
            </w:pPr>
          </w:p>
        </w:tc>
        <w:tc>
          <w:tcPr>
            <w:tcW w:w="3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（元）</w:t>
            </w: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18"/>
                <w:szCs w:val="18"/>
              </w:rPr>
            </w:pPr>
          </w:p>
        </w:tc>
      </w:tr>
      <w:tr>
        <w:tblPrEx>
          <w:tblCellMar>
            <w:top w:w="0" w:type="dxa"/>
            <w:left w:w="108" w:type="dxa"/>
            <w:bottom w:w="0" w:type="dxa"/>
            <w:right w:w="108" w:type="dxa"/>
          </w:tblCellMar>
        </w:tblPrEx>
        <w:trPr>
          <w:trHeight w:val="218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配电箱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1.名称:配电箱</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2.型号:AL1</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3.规格:非标</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4.安装方式:挂墙安装</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5.含接线端子制作安装</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6.未尽事宜详见图纸、规范、招标文件等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1.00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900.00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德力西、浙江</w:t>
            </w:r>
          </w:p>
        </w:tc>
      </w:tr>
      <w:tr>
        <w:tblPrEx>
          <w:tblCellMar>
            <w:top w:w="0" w:type="dxa"/>
            <w:left w:w="108" w:type="dxa"/>
            <w:bottom w:w="0" w:type="dxa"/>
            <w:right w:w="108" w:type="dxa"/>
          </w:tblCellMar>
        </w:tblPrEx>
        <w:trPr>
          <w:trHeight w:val="156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LED专用电源</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1.名称: LED开关电源</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2.型号:AC220V:DC24V,BK=350W  </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3.带防雨水功能</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4.未尽事宜详见图纸、规范、招标文件等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37.00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2405.00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七彩芯、深圳</w:t>
            </w:r>
          </w:p>
        </w:tc>
      </w:tr>
      <w:tr>
        <w:tblPrEx>
          <w:tblCellMar>
            <w:top w:w="0" w:type="dxa"/>
            <w:left w:w="108" w:type="dxa"/>
            <w:bottom w:w="0" w:type="dxa"/>
            <w:right w:w="108" w:type="dxa"/>
          </w:tblCellMar>
        </w:tblPrEx>
        <w:trPr>
          <w:trHeight w:val="1876"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配管</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1.名称:配管</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2.材质:PVC</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3.规格:25</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4.配置形式:明配</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5.未尽事宜详见图纸、规范、招标文件等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195.82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234.98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三城牌、洛阳</w:t>
            </w:r>
          </w:p>
        </w:tc>
      </w:tr>
      <w:tr>
        <w:tblPrEx>
          <w:tblCellMar>
            <w:top w:w="0" w:type="dxa"/>
            <w:left w:w="108" w:type="dxa"/>
            <w:bottom w:w="0" w:type="dxa"/>
            <w:right w:w="108" w:type="dxa"/>
          </w:tblCellMar>
        </w:tblPrEx>
        <w:trPr>
          <w:trHeight w:val="1876"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配线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1.名称:配线</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2.型号:YJV-2*4mm2</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3.敷设方式、部位:管道敷设</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4.电压等级(kV):1KV以内</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5.未尽事宜详见图纸、规范、招标文件等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195.82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1762.38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东力交联、河北省</w:t>
            </w:r>
          </w:p>
        </w:tc>
      </w:tr>
      <w:tr>
        <w:tblPrEx>
          <w:tblCellMar>
            <w:top w:w="0" w:type="dxa"/>
            <w:left w:w="108" w:type="dxa"/>
            <w:bottom w:w="0" w:type="dxa"/>
            <w:right w:w="108" w:type="dxa"/>
          </w:tblCellMar>
        </w:tblPrEx>
        <w:trPr>
          <w:trHeight w:val="3742"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发光字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1.名称:LOGO+浩德山水文苑发光字</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2.要求:国标钢材，1.2mm镀锌板烤漆冲孔LED发光字</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3.字体规格:详见图纸</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4.地笼L40*40*4角钢编制、镀锌角钢架互连满焊，M175*16螺栓与顶部钢构加固焊接、地笼与顶部钢构焊接,并做好防水恢复。φ12mm护套缆风绳(2根/字)等</w:t>
            </w:r>
          </w:p>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5.含安装、接线、调试、固定等工作内容</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6.未尽事宜详见图纸、规范、招标文件等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175.00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690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120750.00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昕光、河南省</w:t>
            </w:r>
          </w:p>
        </w:tc>
      </w:tr>
      <w:tr>
        <w:tblPrEx>
          <w:tblCellMar>
            <w:top w:w="0" w:type="dxa"/>
            <w:left w:w="108" w:type="dxa"/>
            <w:bottom w:w="0" w:type="dxa"/>
            <w:right w:w="108" w:type="dxa"/>
          </w:tblCellMar>
        </w:tblPrEx>
        <w:trPr>
          <w:trHeight w:val="77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设计费</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此项为固定价格3000元，由中标人现金支付给设计单位，计入总价。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1.00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3000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3000.00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w:t>
            </w:r>
          </w:p>
        </w:tc>
      </w:tr>
      <w:tr>
        <w:tblPrEx>
          <w:tblCellMar>
            <w:top w:w="0" w:type="dxa"/>
            <w:left w:w="108" w:type="dxa"/>
            <w:bottom w:w="0" w:type="dxa"/>
            <w:right w:w="108" w:type="dxa"/>
          </w:tblCellMar>
        </w:tblPrEx>
        <w:trPr>
          <w:trHeight w:val="90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lang w:bidi="ar"/>
              </w:rPr>
              <w:t>7</w:t>
            </w:r>
          </w:p>
        </w:tc>
        <w:tc>
          <w:tcPr>
            <w:tcW w:w="7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129052.36</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18"/>
                <w:szCs w:val="18"/>
              </w:rPr>
            </w:pPr>
          </w:p>
        </w:tc>
      </w:tr>
      <w:tr>
        <w:tblPrEx>
          <w:tblCellMar>
            <w:top w:w="0" w:type="dxa"/>
            <w:left w:w="108" w:type="dxa"/>
            <w:bottom w:w="0" w:type="dxa"/>
            <w:right w:w="108" w:type="dxa"/>
          </w:tblCellMar>
        </w:tblPrEx>
        <w:trPr>
          <w:trHeight w:val="90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一</w:t>
            </w:r>
          </w:p>
        </w:tc>
        <w:tc>
          <w:tcPr>
            <w:tcW w:w="7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21"/>
                <w:szCs w:val="21"/>
                <w:lang w:bidi="ar"/>
              </w:rPr>
              <w:t>施工费用优惠后含税金额合计（大写人民币壹拾贰万玖仟元整）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129000.00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18"/>
                <w:szCs w:val="18"/>
              </w:rPr>
            </w:pPr>
            <w:r>
              <w:rPr>
                <w:rFonts w:hint="eastAsia" w:ascii="宋体" w:hAnsi="宋体" w:cs="宋体"/>
                <w:b/>
                <w:bCs/>
                <w:kern w:val="0"/>
                <w:sz w:val="18"/>
                <w:szCs w:val="18"/>
                <w:lang w:bidi="ar"/>
              </w:rPr>
              <w:t>含税1%</w:t>
            </w:r>
          </w:p>
        </w:tc>
      </w:tr>
      <w:tr>
        <w:tblPrEx>
          <w:tblCellMar>
            <w:top w:w="0" w:type="dxa"/>
            <w:left w:w="108" w:type="dxa"/>
            <w:bottom w:w="0" w:type="dxa"/>
            <w:right w:w="108" w:type="dxa"/>
          </w:tblCellMar>
        </w:tblPrEx>
        <w:trPr>
          <w:trHeight w:val="1490" w:hRule="atLeast"/>
        </w:trPr>
        <w:tc>
          <w:tcPr>
            <w:tcW w:w="10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注：1.综合单价中包含：人工费、材料费、机械费、措施费、安全文明施工费、扬尘治理增加费、疫情增加费、规费、管理费、利润、税金(增值税专用发票)、风险、调试、材料检测检验费等一切与之相关全部费用。</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lang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r>
        <w:tblPrEx>
          <w:tblCellMar>
            <w:top w:w="0" w:type="dxa"/>
            <w:left w:w="108" w:type="dxa"/>
            <w:bottom w:w="0" w:type="dxa"/>
            <w:right w:w="108" w:type="dxa"/>
          </w:tblCellMar>
        </w:tblPrEx>
        <w:trPr>
          <w:trHeight w:val="907" w:hRule="atLeast"/>
        </w:trPr>
        <w:tc>
          <w:tcPr>
            <w:tcW w:w="10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 w:val="18"/>
                <w:szCs w:val="18"/>
              </w:rPr>
            </w:pPr>
            <w:r>
              <w:rPr>
                <w:rFonts w:hint="eastAsia" w:ascii="宋体" w:hAnsi="宋体" w:cs="宋体"/>
                <w:b/>
                <w:bCs/>
                <w:kern w:val="0"/>
                <w:sz w:val="21"/>
                <w:szCs w:val="21"/>
                <w:lang w:bidi="ar"/>
              </w:rPr>
              <w:t>协调费</w:t>
            </w:r>
          </w:p>
        </w:tc>
      </w:tr>
      <w:tr>
        <w:tblPrEx>
          <w:tblCellMar>
            <w:top w:w="0" w:type="dxa"/>
            <w:left w:w="108" w:type="dxa"/>
            <w:bottom w:w="0" w:type="dxa"/>
            <w:right w:w="108" w:type="dxa"/>
          </w:tblCellMar>
        </w:tblPrEx>
        <w:trPr>
          <w:trHeight w:val="91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二</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协调费</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 w:val="18"/>
                <w:szCs w:val="18"/>
              </w:rPr>
            </w:pPr>
            <w:r>
              <w:rPr>
                <w:rFonts w:hint="eastAsia" w:ascii="宋体" w:hAnsi="宋体" w:cs="宋体"/>
                <w:b/>
                <w:bCs/>
                <w:kern w:val="0"/>
                <w:sz w:val="18"/>
                <w:szCs w:val="18"/>
                <w:lang w:bidi="ar"/>
              </w:rPr>
              <w:t>负责关系协调，保证发光字在安装完成2年内不被拆除。</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大写人民币叁万元整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30000.00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含税1%</w:t>
            </w:r>
          </w:p>
        </w:tc>
      </w:tr>
      <w:tr>
        <w:tblPrEx>
          <w:tblCellMar>
            <w:top w:w="0" w:type="dxa"/>
            <w:left w:w="108" w:type="dxa"/>
            <w:bottom w:w="0" w:type="dxa"/>
            <w:right w:w="108" w:type="dxa"/>
          </w:tblCellMar>
        </w:tblPrEx>
        <w:trPr>
          <w:trHeight w:val="917" w:hRule="atLeast"/>
        </w:trPr>
        <w:tc>
          <w:tcPr>
            <w:tcW w:w="10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kern w:val="0"/>
                <w:sz w:val="18"/>
                <w:szCs w:val="18"/>
                <w:lang w:bidi="ar"/>
              </w:rPr>
            </w:pPr>
            <w:r>
              <w:rPr>
                <w:rFonts w:hint="eastAsia" w:ascii="宋体" w:hAnsi="宋体" w:cs="宋体"/>
                <w:b/>
                <w:bCs/>
                <w:kern w:val="0"/>
                <w:sz w:val="21"/>
                <w:szCs w:val="21"/>
                <w:lang w:bidi="ar"/>
              </w:rPr>
              <w:t>全部金额合计</w:t>
            </w:r>
          </w:p>
        </w:tc>
      </w:tr>
      <w:tr>
        <w:tblPrEx>
          <w:tblCellMar>
            <w:top w:w="0" w:type="dxa"/>
            <w:left w:w="108" w:type="dxa"/>
            <w:bottom w:w="0" w:type="dxa"/>
            <w:right w:w="108" w:type="dxa"/>
          </w:tblCellMar>
        </w:tblPrEx>
        <w:trPr>
          <w:trHeight w:val="862"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三</w:t>
            </w:r>
          </w:p>
        </w:tc>
        <w:tc>
          <w:tcPr>
            <w:tcW w:w="7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b/>
                <w:bCs/>
              </w:rPr>
            </w:pPr>
            <w:r>
              <w:rPr>
                <w:rFonts w:hint="eastAsia" w:ascii="宋体" w:hAnsi="宋体" w:cs="宋体"/>
                <w:b/>
                <w:bCs/>
                <w:kern w:val="0"/>
                <w:sz w:val="21"/>
                <w:szCs w:val="21"/>
                <w:lang w:bidi="ar"/>
              </w:rPr>
              <w:t>大写人民币壹拾伍万玖仟元整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159000.00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含税1%</w:t>
            </w:r>
          </w:p>
        </w:tc>
      </w:tr>
    </w:tbl>
    <w:p>
      <w:pPr>
        <w:pStyle w:val="52"/>
        <w:spacing w:line="360" w:lineRule="auto"/>
        <w:rPr>
          <w:rFonts w:hAnsi="宋体" w:cs="宋体"/>
          <w:bCs/>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F7B33"/>
    <w:rsid w:val="02FB3B37"/>
    <w:rsid w:val="030C6666"/>
    <w:rsid w:val="031D2F23"/>
    <w:rsid w:val="032B630B"/>
    <w:rsid w:val="03306128"/>
    <w:rsid w:val="034417AC"/>
    <w:rsid w:val="035A0B8E"/>
    <w:rsid w:val="035D3B47"/>
    <w:rsid w:val="036C2532"/>
    <w:rsid w:val="03843306"/>
    <w:rsid w:val="03BB20CC"/>
    <w:rsid w:val="03D34DCC"/>
    <w:rsid w:val="03E51874"/>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54476C"/>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E5178E"/>
    <w:rsid w:val="0F3478C1"/>
    <w:rsid w:val="0F457322"/>
    <w:rsid w:val="0F4C71A5"/>
    <w:rsid w:val="0F5C6E37"/>
    <w:rsid w:val="0F5E03E3"/>
    <w:rsid w:val="0F783B0D"/>
    <w:rsid w:val="0F8739DD"/>
    <w:rsid w:val="0F8B3176"/>
    <w:rsid w:val="0F9D0C62"/>
    <w:rsid w:val="0FB14DDD"/>
    <w:rsid w:val="0FB24FB1"/>
    <w:rsid w:val="0FBC048E"/>
    <w:rsid w:val="0FD56828"/>
    <w:rsid w:val="0FF6628A"/>
    <w:rsid w:val="100658D8"/>
    <w:rsid w:val="105134D0"/>
    <w:rsid w:val="1051674C"/>
    <w:rsid w:val="106D5EC4"/>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E61B03"/>
    <w:rsid w:val="24E70A39"/>
    <w:rsid w:val="24F9018D"/>
    <w:rsid w:val="250A6132"/>
    <w:rsid w:val="251D63BE"/>
    <w:rsid w:val="252B28DB"/>
    <w:rsid w:val="252B6AA3"/>
    <w:rsid w:val="252E36C2"/>
    <w:rsid w:val="255B7FD2"/>
    <w:rsid w:val="256F36E5"/>
    <w:rsid w:val="257B496A"/>
    <w:rsid w:val="25801456"/>
    <w:rsid w:val="25977095"/>
    <w:rsid w:val="25B215E3"/>
    <w:rsid w:val="25C91AFF"/>
    <w:rsid w:val="266A1B50"/>
    <w:rsid w:val="270E4FF8"/>
    <w:rsid w:val="27264473"/>
    <w:rsid w:val="273E5CC5"/>
    <w:rsid w:val="274831A8"/>
    <w:rsid w:val="275A5C38"/>
    <w:rsid w:val="277F51CC"/>
    <w:rsid w:val="27884E22"/>
    <w:rsid w:val="27886F3F"/>
    <w:rsid w:val="278B4191"/>
    <w:rsid w:val="27A44A0A"/>
    <w:rsid w:val="27B56DF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D00D4"/>
    <w:rsid w:val="36BA131D"/>
    <w:rsid w:val="36BF2124"/>
    <w:rsid w:val="37254F27"/>
    <w:rsid w:val="372E0CBA"/>
    <w:rsid w:val="37305F87"/>
    <w:rsid w:val="37612A02"/>
    <w:rsid w:val="37620B26"/>
    <w:rsid w:val="37786990"/>
    <w:rsid w:val="377A4B26"/>
    <w:rsid w:val="377E3A62"/>
    <w:rsid w:val="377F601A"/>
    <w:rsid w:val="3788196A"/>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C3B1D"/>
    <w:rsid w:val="45EB054C"/>
    <w:rsid w:val="45EF0817"/>
    <w:rsid w:val="45F16613"/>
    <w:rsid w:val="45FD4563"/>
    <w:rsid w:val="460B5851"/>
    <w:rsid w:val="46205D38"/>
    <w:rsid w:val="46397351"/>
    <w:rsid w:val="4639745E"/>
    <w:rsid w:val="466068F3"/>
    <w:rsid w:val="466D7E2C"/>
    <w:rsid w:val="4672773F"/>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D35D8"/>
    <w:rsid w:val="4DB15995"/>
    <w:rsid w:val="4DC220FC"/>
    <w:rsid w:val="4DE52644"/>
    <w:rsid w:val="4DFD3D03"/>
    <w:rsid w:val="4E084AD3"/>
    <w:rsid w:val="4E1E73EC"/>
    <w:rsid w:val="4E22735C"/>
    <w:rsid w:val="4E28352F"/>
    <w:rsid w:val="4E2C224E"/>
    <w:rsid w:val="4E9F1B16"/>
    <w:rsid w:val="4EA96124"/>
    <w:rsid w:val="4EB34D80"/>
    <w:rsid w:val="4EBC568C"/>
    <w:rsid w:val="4EC004A5"/>
    <w:rsid w:val="4ECE6E37"/>
    <w:rsid w:val="4ED32808"/>
    <w:rsid w:val="4F0A6251"/>
    <w:rsid w:val="4F6A2069"/>
    <w:rsid w:val="4F7D4D97"/>
    <w:rsid w:val="4F967237"/>
    <w:rsid w:val="4F9C3F94"/>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2166AA"/>
    <w:rsid w:val="51676676"/>
    <w:rsid w:val="517626ED"/>
    <w:rsid w:val="51A03BEB"/>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F80C19"/>
    <w:rsid w:val="5F0D5B98"/>
    <w:rsid w:val="5F1D12CB"/>
    <w:rsid w:val="5F214AB2"/>
    <w:rsid w:val="5F2B1033"/>
    <w:rsid w:val="5F2F20EF"/>
    <w:rsid w:val="5F3129A4"/>
    <w:rsid w:val="5F4D3766"/>
    <w:rsid w:val="5F4D7FB0"/>
    <w:rsid w:val="5F7D646E"/>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47186D"/>
    <w:rsid w:val="61874157"/>
    <w:rsid w:val="61A1705B"/>
    <w:rsid w:val="61AC4A11"/>
    <w:rsid w:val="61B424C8"/>
    <w:rsid w:val="61E77AFE"/>
    <w:rsid w:val="61FB138B"/>
    <w:rsid w:val="620A64C0"/>
    <w:rsid w:val="620D6B6D"/>
    <w:rsid w:val="622512E3"/>
    <w:rsid w:val="62690EB0"/>
    <w:rsid w:val="6286585F"/>
    <w:rsid w:val="629038C3"/>
    <w:rsid w:val="62D1432C"/>
    <w:rsid w:val="62D5531A"/>
    <w:rsid w:val="62DD678E"/>
    <w:rsid w:val="62EB5AF4"/>
    <w:rsid w:val="62F6567B"/>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6"/>
    <w:qFormat/>
    <w:uiPriority w:val="99"/>
    <w:pPr>
      <w:ind w:firstLine="645"/>
    </w:pPr>
    <w:rPr>
      <w:kern w:val="0"/>
      <w:sz w:val="20"/>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semiHidden/>
    <w:qFormat/>
    <w:uiPriority w:val="9"/>
    <w:rPr>
      <w:rFonts w:ascii="Cambria" w:hAnsi="Cambria" w:eastAsia="宋体" w:cs="Times New Roman"/>
      <w:b/>
      <w:bCs/>
      <w:sz w:val="32"/>
      <w:szCs w:val="32"/>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7"/>
    <w:qFormat/>
    <w:uiPriority w:val="0"/>
    <w:rPr>
      <w:rFonts w:hint="eastAsia" w:ascii="宋体" w:hAnsi="宋体" w:eastAsia="宋体" w:cs="宋体"/>
      <w:b/>
      <w:bCs/>
      <w:color w:val="000000"/>
      <w:sz w:val="18"/>
      <w:szCs w:val="18"/>
      <w:u w:val="none"/>
    </w:rPr>
  </w:style>
  <w:style w:type="character" w:customStyle="1" w:styleId="96">
    <w:name w:val="font81"/>
    <w:basedOn w:val="47"/>
    <w:qFormat/>
    <w:uiPriority w:val="0"/>
    <w:rPr>
      <w:rFonts w:hint="eastAsia" w:ascii="宋体" w:hAnsi="宋体" w:eastAsia="宋体" w:cs="宋体"/>
      <w:b/>
      <w:bCs/>
      <w:color w:val="000000"/>
      <w:sz w:val="18"/>
      <w:szCs w:val="18"/>
      <w:u w:val="single"/>
    </w:rPr>
  </w:style>
  <w:style w:type="character" w:customStyle="1" w:styleId="97">
    <w:name w:val="font122"/>
    <w:basedOn w:val="47"/>
    <w:qFormat/>
    <w:uiPriority w:val="0"/>
    <w:rPr>
      <w:rFonts w:ascii="??" w:hAnsi="??" w:eastAsia="??" w:cs="??"/>
      <w:b/>
      <w:bCs/>
      <w:color w:val="000000"/>
      <w:sz w:val="18"/>
      <w:szCs w:val="18"/>
      <w:u w:val="none"/>
    </w:rPr>
  </w:style>
  <w:style w:type="paragraph" w:customStyle="1" w:styleId="98">
    <w:name w:val="Revision"/>
    <w:hidden/>
    <w:semiHidden/>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1978</Words>
  <Characters>11281</Characters>
  <Lines>94</Lines>
  <Paragraphs>26</Paragraphs>
  <TotalTime>36</TotalTime>
  <ScaleCrop>false</ScaleCrop>
  <LinksUpToDate>false</LinksUpToDate>
  <CharactersWithSpaces>13233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Administrator</cp:lastModifiedBy>
  <cp:lastPrinted>2021-02-25T09:35:00Z</cp:lastPrinted>
  <dcterms:modified xsi:type="dcterms:W3CDTF">2021-10-03T01:25:21Z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67C1DD29FA9A472EBE0CBBF19961ADD4</vt:lpwstr>
  </property>
</Properties>
</file>