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24" w:beforeLines="200" w:line="340" w:lineRule="exact"/>
        <w:rPr>
          <w:color w:val="auto"/>
          <w:sz w:val="44"/>
          <w:szCs w:val="30"/>
          <w:highlight w:val="none"/>
        </w:rPr>
      </w:pPr>
      <w:r>
        <w:rPr>
          <w:rFonts w:hint="eastAsia"/>
          <w:color w:val="auto"/>
          <w:sz w:val="44"/>
          <w:szCs w:val="30"/>
          <w:highlight w:val="none"/>
        </w:rPr>
        <w:t xml:space="preserve">  </w:t>
      </w:r>
    </w:p>
    <w:p>
      <w:pPr>
        <w:widowControl/>
        <w:spacing w:line="360" w:lineRule="auto"/>
        <w:ind w:firstLine="880"/>
        <w:rPr>
          <w:color w:val="auto"/>
          <w:sz w:val="44"/>
          <w:szCs w:val="44"/>
          <w:highlight w:val="none"/>
        </w:rPr>
      </w:pPr>
    </w:p>
    <w:p>
      <w:pPr>
        <w:pStyle w:val="2"/>
        <w:rPr>
          <w:rFonts w:hAnsi="宋体" w:cs="宋体"/>
          <w:color w:val="auto"/>
          <w:szCs w:val="24"/>
          <w:highlight w:val="none"/>
        </w:rPr>
      </w:pPr>
    </w:p>
    <w:p>
      <w:pPr>
        <w:widowControl/>
        <w:spacing w:line="360" w:lineRule="auto"/>
        <w:rPr>
          <w:b/>
          <w:color w:val="auto"/>
          <w:sz w:val="36"/>
          <w:szCs w:val="36"/>
          <w:highlight w:val="none"/>
        </w:rPr>
      </w:pPr>
      <w:r>
        <w:rPr>
          <w:rFonts w:hint="eastAsia"/>
          <w:b/>
          <w:color w:val="auto"/>
          <w:sz w:val="36"/>
          <w:szCs w:val="36"/>
          <w:highlight w:val="none"/>
        </w:rPr>
        <w:t xml:space="preserve"> </w:t>
      </w:r>
      <w:r>
        <w:rPr>
          <w:rFonts w:hint="eastAsia"/>
          <w:b/>
          <w:color w:val="auto"/>
          <w:sz w:val="36"/>
          <w:szCs w:val="36"/>
          <w:highlight w:val="none"/>
          <w:lang w:val="en-US" w:eastAsia="zh-CN"/>
        </w:rPr>
        <w:t xml:space="preserve">     </w:t>
      </w:r>
      <w:r>
        <w:rPr>
          <w:rFonts w:hint="eastAsia"/>
          <w:b/>
          <w:color w:val="auto"/>
          <w:sz w:val="36"/>
          <w:szCs w:val="36"/>
          <w:highlight w:val="none"/>
        </w:rPr>
        <w:t>宜阳山水文苑项目门头石材、电梯门套、入户大堂</w:t>
      </w:r>
    </w:p>
    <w:p>
      <w:pPr>
        <w:widowControl/>
        <w:spacing w:line="360" w:lineRule="auto"/>
        <w:rPr>
          <w:b/>
          <w:color w:val="auto"/>
          <w:sz w:val="36"/>
          <w:szCs w:val="36"/>
          <w:highlight w:val="none"/>
        </w:rPr>
      </w:pPr>
    </w:p>
    <w:p>
      <w:pPr>
        <w:pStyle w:val="64"/>
        <w:autoSpaceDN w:val="0"/>
        <w:jc w:val="center"/>
        <w:rPr>
          <w:rFonts w:ascii="Calibri" w:hAnsi="Calibri"/>
          <w:b/>
          <w:color w:val="auto"/>
          <w:kern w:val="2"/>
          <w:sz w:val="36"/>
          <w:szCs w:val="36"/>
          <w:highlight w:val="none"/>
        </w:rPr>
      </w:pPr>
      <w:r>
        <w:rPr>
          <w:rFonts w:hint="eastAsia"/>
          <w:b/>
          <w:color w:val="auto"/>
          <w:sz w:val="36"/>
          <w:szCs w:val="36"/>
          <w:highlight w:val="none"/>
        </w:rPr>
        <w:t>精装修工</w:t>
      </w:r>
      <w:r>
        <w:rPr>
          <w:rFonts w:hint="eastAsia" w:ascii="Calibri" w:hAnsi="Calibri"/>
          <w:b/>
          <w:color w:val="auto"/>
          <w:kern w:val="2"/>
          <w:sz w:val="36"/>
          <w:szCs w:val="36"/>
          <w:highlight w:val="none"/>
        </w:rPr>
        <w:t>程合同</w:t>
      </w:r>
    </w:p>
    <w:p>
      <w:pPr>
        <w:autoSpaceDN w:val="0"/>
        <w:ind w:firstLine="840" w:firstLineChars="400"/>
        <w:rPr>
          <w:rFonts w:ascii="宋体" w:hAnsi="宋体"/>
          <w:color w:val="auto"/>
          <w:szCs w:val="24"/>
          <w:highlight w:val="none"/>
        </w:rPr>
      </w:pPr>
      <w:r>
        <w:rPr>
          <w:rFonts w:hint="eastAsia" w:ascii="宋体" w:hAnsi="宋体"/>
          <w:color w:val="auto"/>
          <w:szCs w:val="24"/>
          <w:highlight w:val="none"/>
        </w:rPr>
        <w:t xml:space="preserve">               </w:t>
      </w:r>
    </w:p>
    <w:p>
      <w:pPr>
        <w:autoSpaceDN w:val="0"/>
        <w:ind w:firstLine="2205" w:firstLineChars="1050"/>
        <w:rPr>
          <w:rFonts w:ascii="宋体" w:hAnsi="宋体"/>
          <w:color w:val="auto"/>
          <w:szCs w:val="24"/>
          <w:highlight w:val="none"/>
        </w:rPr>
      </w:pPr>
      <w:r>
        <w:rPr>
          <w:rFonts w:hint="eastAsia" w:ascii="宋体" w:hAnsi="宋体"/>
          <w:color w:val="auto"/>
          <w:szCs w:val="24"/>
          <w:highlight w:val="none"/>
        </w:rPr>
        <w:t xml:space="preserve">     </w:t>
      </w:r>
    </w:p>
    <w:p>
      <w:pPr>
        <w:autoSpaceDN w:val="0"/>
        <w:ind w:firstLine="630" w:firstLineChars="300"/>
        <w:rPr>
          <w:rFonts w:ascii="宋体" w:hAnsi="宋体"/>
          <w:color w:val="auto"/>
          <w:szCs w:val="24"/>
          <w:highlight w:val="none"/>
        </w:rPr>
      </w:pPr>
    </w:p>
    <w:p>
      <w:pPr>
        <w:autoSpaceDN w:val="0"/>
        <w:ind w:firstLine="630" w:firstLineChars="300"/>
        <w:rPr>
          <w:rFonts w:ascii="宋体" w:hAnsi="宋体"/>
          <w:color w:val="auto"/>
          <w:szCs w:val="24"/>
          <w:highlight w:val="none"/>
        </w:rPr>
      </w:pPr>
    </w:p>
    <w:p>
      <w:pPr>
        <w:autoSpaceDN w:val="0"/>
        <w:ind w:firstLine="630" w:firstLineChars="300"/>
        <w:rPr>
          <w:rFonts w:ascii="宋体" w:hAnsi="宋体"/>
          <w:color w:val="auto"/>
          <w:szCs w:val="24"/>
          <w:highlight w:val="none"/>
        </w:rPr>
      </w:pPr>
    </w:p>
    <w:p>
      <w:pPr>
        <w:autoSpaceDN w:val="0"/>
        <w:rPr>
          <w:rFonts w:ascii="宋体" w:hAnsi="宋体"/>
          <w:b/>
          <w:bCs/>
          <w:color w:val="auto"/>
          <w:szCs w:val="24"/>
          <w:highlight w:val="none"/>
        </w:rPr>
      </w:pPr>
    </w:p>
    <w:p>
      <w:pPr>
        <w:autoSpaceDN w:val="0"/>
        <w:rPr>
          <w:rFonts w:ascii="宋体" w:hAnsi="宋体"/>
          <w:b/>
          <w:bCs/>
          <w:color w:val="auto"/>
          <w:szCs w:val="24"/>
          <w:highlight w:val="none"/>
        </w:rPr>
      </w:pPr>
    </w:p>
    <w:p>
      <w:pPr>
        <w:autoSpaceDN w:val="0"/>
        <w:rPr>
          <w:rFonts w:ascii="宋体" w:hAnsi="宋体"/>
          <w:b/>
          <w:bCs/>
          <w:color w:val="auto"/>
          <w:szCs w:val="24"/>
          <w:highlight w:val="none"/>
        </w:rPr>
      </w:pPr>
    </w:p>
    <w:p>
      <w:pPr>
        <w:autoSpaceDN w:val="0"/>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成本代码：</w:t>
      </w:r>
      <w:r>
        <w:rPr>
          <w:rFonts w:hint="eastAsia" w:ascii="宋体" w:hAnsi="宋体"/>
          <w:color w:val="auto"/>
          <w:sz w:val="30"/>
          <w:szCs w:val="30"/>
          <w:highlight w:val="none"/>
          <w:lang w:val="en-US" w:eastAsia="zh-CN"/>
        </w:rPr>
        <w:t>3.2.1.6</w:t>
      </w:r>
    </w:p>
    <w:p>
      <w:pPr>
        <w:autoSpaceDN w:val="0"/>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lang w:val="en-US" w:eastAsia="zh-CN"/>
        </w:rPr>
        <w:t>SSWY.01-JA-077</w:t>
      </w:r>
    </w:p>
    <w:p>
      <w:pPr>
        <w:autoSpaceDN w:val="0"/>
        <w:ind w:firstLine="840" w:firstLineChars="280"/>
        <w:rPr>
          <w:rFonts w:ascii="宋体" w:hAnsi="宋体"/>
          <w:color w:val="auto"/>
          <w:sz w:val="30"/>
          <w:szCs w:val="30"/>
          <w:highlight w:val="none"/>
        </w:rPr>
      </w:pPr>
    </w:p>
    <w:p>
      <w:pPr>
        <w:autoSpaceDN w:val="0"/>
        <w:ind w:firstLine="840" w:firstLineChars="280"/>
        <w:rPr>
          <w:rFonts w:ascii="宋体" w:hAnsi="宋体"/>
          <w:color w:val="auto"/>
          <w:sz w:val="30"/>
          <w:szCs w:val="30"/>
          <w:highlight w:val="none"/>
        </w:rPr>
      </w:pPr>
    </w:p>
    <w:p>
      <w:pPr>
        <w:autoSpaceDN w:val="0"/>
        <w:ind w:firstLine="840" w:firstLineChars="280"/>
        <w:rPr>
          <w:rFonts w:ascii="宋体" w:hAnsi="宋体"/>
          <w:color w:val="auto"/>
          <w:sz w:val="30"/>
          <w:szCs w:val="30"/>
          <w:highlight w:val="none"/>
        </w:rPr>
      </w:pPr>
    </w:p>
    <w:p>
      <w:pPr>
        <w:autoSpaceDN w:val="0"/>
        <w:ind w:firstLine="840" w:firstLineChars="280"/>
        <w:rPr>
          <w:rFonts w:ascii="宋体" w:hAnsi="宋体"/>
          <w:color w:val="auto"/>
          <w:sz w:val="30"/>
          <w:szCs w:val="30"/>
          <w:highlight w:val="none"/>
        </w:rPr>
      </w:pPr>
    </w:p>
    <w:p>
      <w:pPr>
        <w:autoSpaceDN w:val="0"/>
        <w:ind w:firstLine="840" w:firstLineChars="280"/>
        <w:rPr>
          <w:rFonts w:ascii="宋体" w:hAnsi="宋体"/>
          <w:color w:val="auto"/>
          <w:sz w:val="30"/>
          <w:szCs w:val="30"/>
          <w:highlight w:val="none"/>
        </w:rPr>
      </w:pPr>
    </w:p>
    <w:p>
      <w:pPr>
        <w:autoSpaceDN w:val="0"/>
        <w:rPr>
          <w:rFonts w:ascii="宋体" w:hAnsi="宋体"/>
          <w:color w:val="auto"/>
          <w:sz w:val="30"/>
          <w:szCs w:val="30"/>
          <w:highlight w:val="none"/>
        </w:rPr>
      </w:pPr>
    </w:p>
    <w:p>
      <w:pPr>
        <w:autoSpaceDN w:val="0"/>
        <w:ind w:firstLine="840" w:firstLineChars="280"/>
        <w:rPr>
          <w:rFonts w:ascii="宋体" w:hAnsi="宋体"/>
          <w:color w:val="auto"/>
          <w:sz w:val="30"/>
          <w:szCs w:val="30"/>
          <w:highlight w:val="none"/>
        </w:rPr>
      </w:pPr>
      <w:r>
        <w:rPr>
          <w:rFonts w:hint="eastAsia" w:ascii="宋体" w:hAnsi="宋体"/>
          <w:color w:val="auto"/>
          <w:sz w:val="30"/>
          <w:szCs w:val="30"/>
          <w:highlight w:val="none"/>
        </w:rPr>
        <w:t xml:space="preserve">   发 包 人：洛阳莘子园置业有限公司    </w:t>
      </w:r>
    </w:p>
    <w:p>
      <w:pPr>
        <w:autoSpaceDN w:val="0"/>
        <w:ind w:firstLine="840" w:firstLineChars="280"/>
        <w:rPr>
          <w:rFonts w:hint="eastAsia" w:ascii="宋体" w:hAnsi="宋体"/>
          <w:color w:val="auto"/>
          <w:sz w:val="30"/>
          <w:szCs w:val="30"/>
          <w:highlight w:val="none"/>
        </w:rPr>
      </w:pPr>
      <w:r>
        <w:rPr>
          <w:rFonts w:hint="eastAsia" w:ascii="宋体" w:hAnsi="宋体"/>
          <w:color w:val="auto"/>
          <w:sz w:val="30"/>
          <w:szCs w:val="30"/>
          <w:highlight w:val="none"/>
        </w:rPr>
        <w:t xml:space="preserve">   承 包 人：</w:t>
      </w:r>
      <w:r>
        <w:rPr>
          <w:rFonts w:hint="eastAsia" w:ascii="宋体" w:hAnsi="宋体" w:eastAsia="宋体" w:cs="Times New Roman"/>
          <w:color w:val="auto"/>
          <w:sz w:val="30"/>
          <w:szCs w:val="30"/>
          <w:highlight w:val="none"/>
          <w:lang w:val="en-US" w:eastAsia="zh-CN"/>
        </w:rPr>
        <w:t>洛阳坤宏建设集团有限公司</w:t>
      </w:r>
      <w:r>
        <w:rPr>
          <w:rFonts w:hint="eastAsia" w:ascii="宋体" w:hAnsi="宋体"/>
          <w:color w:val="auto"/>
          <w:sz w:val="30"/>
          <w:szCs w:val="30"/>
          <w:highlight w:val="none"/>
        </w:rPr>
        <w:t xml:space="preserve">   </w:t>
      </w:r>
    </w:p>
    <w:p>
      <w:pPr>
        <w:autoSpaceDN w:val="0"/>
        <w:ind w:firstLine="1434" w:firstLineChars="478"/>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签订日期：</w:t>
      </w:r>
      <w:r>
        <w:rPr>
          <w:rFonts w:hint="eastAsia" w:ascii="宋体" w:hAnsi="宋体"/>
          <w:color w:val="auto"/>
          <w:sz w:val="30"/>
          <w:szCs w:val="30"/>
          <w:highlight w:val="none"/>
          <w:lang w:val="en-US" w:eastAsia="zh-CN"/>
        </w:rPr>
        <w:t>2021</w:t>
      </w:r>
      <w:r>
        <w:rPr>
          <w:rFonts w:hint="eastAsia" w:ascii="宋体" w:hAnsi="宋体"/>
          <w:color w:val="auto"/>
          <w:sz w:val="30"/>
          <w:szCs w:val="30"/>
          <w:highlight w:val="none"/>
        </w:rPr>
        <w:t>年</w:t>
      </w:r>
      <w:r>
        <w:rPr>
          <w:rFonts w:hint="eastAsia" w:ascii="宋体" w:hAnsi="宋体"/>
          <w:color w:val="auto"/>
          <w:sz w:val="30"/>
          <w:szCs w:val="30"/>
          <w:highlight w:val="none"/>
          <w:lang w:val="en-US" w:eastAsia="zh-CN"/>
        </w:rPr>
        <w:t>6</w:t>
      </w:r>
      <w:r>
        <w:rPr>
          <w:rFonts w:hint="eastAsia" w:ascii="宋体" w:hAnsi="宋体"/>
          <w:color w:val="auto"/>
          <w:sz w:val="30"/>
          <w:szCs w:val="30"/>
          <w:highlight w:val="none"/>
        </w:rPr>
        <w:t>月</w:t>
      </w:r>
      <w:r>
        <w:rPr>
          <w:rFonts w:hint="eastAsia" w:ascii="宋体" w:hAnsi="宋体"/>
          <w:color w:val="auto"/>
          <w:sz w:val="30"/>
          <w:szCs w:val="30"/>
          <w:highlight w:val="none"/>
          <w:lang w:val="en-US" w:eastAsia="zh-CN"/>
        </w:rPr>
        <w:t>15日</w:t>
      </w:r>
    </w:p>
    <w:p>
      <w:pPr>
        <w:autoSpaceDN w:val="0"/>
        <w:ind w:firstLine="600" w:firstLineChars="200"/>
        <w:rPr>
          <w:rFonts w:ascii="宋体" w:hAnsi="宋体"/>
          <w:color w:val="auto"/>
          <w:sz w:val="30"/>
          <w:szCs w:val="30"/>
          <w:highlight w:val="none"/>
        </w:rPr>
      </w:pPr>
    </w:p>
    <w:p>
      <w:pPr>
        <w:widowControl/>
        <w:spacing w:line="360" w:lineRule="auto"/>
        <w:rPr>
          <w:b/>
          <w:color w:val="auto"/>
          <w:sz w:val="36"/>
          <w:szCs w:val="36"/>
          <w:highlight w:val="none"/>
        </w:rPr>
      </w:pPr>
      <w:r>
        <w:rPr>
          <w:rFonts w:ascii="宋体" w:hAnsi="宋体"/>
          <w:color w:val="auto"/>
          <w:szCs w:val="24"/>
          <w:highlight w:val="none"/>
        </w:rPr>
        <w:br w:type="page"/>
      </w:r>
      <w:r>
        <w:rPr>
          <w:rFonts w:hint="eastAsia" w:ascii="宋体" w:hAnsi="宋体"/>
          <w:color w:val="auto"/>
          <w:szCs w:val="24"/>
          <w:highlight w:val="none"/>
        </w:rPr>
        <w:t xml:space="preserve"> </w:t>
      </w:r>
      <w:r>
        <w:rPr>
          <w:rFonts w:hint="eastAsia"/>
          <w:b/>
          <w:color w:val="auto"/>
          <w:sz w:val="36"/>
          <w:szCs w:val="36"/>
          <w:highlight w:val="none"/>
        </w:rPr>
        <w:t xml:space="preserve"> </w:t>
      </w:r>
      <w:r>
        <w:rPr>
          <w:rFonts w:hint="eastAsia"/>
          <w:b/>
          <w:color w:val="auto"/>
          <w:sz w:val="36"/>
          <w:szCs w:val="36"/>
          <w:highlight w:val="none"/>
          <w:lang w:val="en-US" w:eastAsia="zh-CN"/>
        </w:rPr>
        <w:t xml:space="preserve">   </w:t>
      </w:r>
      <w:r>
        <w:rPr>
          <w:rFonts w:hint="eastAsia"/>
          <w:b/>
          <w:color w:val="auto"/>
          <w:sz w:val="36"/>
          <w:szCs w:val="36"/>
          <w:highlight w:val="none"/>
        </w:rPr>
        <w:t>宜阳山水文苑项目门头石材、电梯门套、入户大堂</w:t>
      </w:r>
    </w:p>
    <w:p>
      <w:pPr>
        <w:pStyle w:val="64"/>
        <w:autoSpaceDN w:val="0"/>
        <w:jc w:val="center"/>
        <w:rPr>
          <w:b/>
          <w:color w:val="auto"/>
          <w:sz w:val="36"/>
          <w:szCs w:val="36"/>
          <w:highlight w:val="none"/>
        </w:rPr>
      </w:pPr>
      <w:r>
        <w:rPr>
          <w:rFonts w:hint="eastAsia"/>
          <w:b/>
          <w:color w:val="auto"/>
          <w:sz w:val="36"/>
          <w:szCs w:val="36"/>
          <w:highlight w:val="none"/>
        </w:rPr>
        <w:t>精装修工程合同</w:t>
      </w:r>
    </w:p>
    <w:p>
      <w:pPr>
        <w:widowControl/>
        <w:autoSpaceDN/>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发包人（甲方）：洛阳莘子园置业有限公司</w:t>
      </w:r>
    </w:p>
    <w:p>
      <w:pPr>
        <w:widowControl/>
        <w:autoSpaceDN/>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承包人（乙方）：</w:t>
      </w:r>
      <w:r>
        <w:rPr>
          <w:rFonts w:hint="eastAsia" w:ascii="宋体" w:hAnsi="宋体" w:eastAsia="宋体" w:cs="宋体"/>
          <w:color w:val="auto"/>
          <w:sz w:val="24"/>
          <w:szCs w:val="24"/>
          <w:highlight w:val="none"/>
          <w:lang w:val="en-US" w:eastAsia="zh-CN"/>
        </w:rPr>
        <w:t>洛阳坤宏建设集团有限公司</w:t>
      </w:r>
      <w:r>
        <w:rPr>
          <w:rFonts w:hint="eastAsia" w:ascii="宋体" w:hAnsi="宋体"/>
          <w:color w:val="auto"/>
          <w:sz w:val="24"/>
          <w:szCs w:val="24"/>
          <w:highlight w:val="none"/>
        </w:rPr>
        <w:t xml:space="preserve">                     </w:t>
      </w:r>
    </w:p>
    <w:p>
      <w:pPr>
        <w:widowControl/>
        <w:autoSpaceDN/>
        <w:adjustRightInd/>
        <w:snapToGrid/>
        <w:spacing w:line="360" w:lineRule="auto"/>
        <w:ind w:firstLine="480" w:firstLineChars="200"/>
        <w:rPr>
          <w:rFonts w:hint="eastAsia" w:ascii="宋体" w:hAnsi="宋体"/>
          <w:color w:val="auto"/>
          <w:kern w:val="2"/>
          <w:sz w:val="24"/>
          <w:szCs w:val="24"/>
          <w:highlight w:val="none"/>
        </w:rPr>
      </w:pPr>
      <w:r>
        <w:rPr>
          <w:rFonts w:hint="eastAsia" w:ascii="宋体" w:hAnsi="宋体"/>
          <w:b w:val="0"/>
          <w:bCs w:val="0"/>
          <w:color w:val="auto"/>
          <w:kern w:val="2"/>
          <w:sz w:val="24"/>
          <w:szCs w:val="24"/>
          <w:highlight w:val="none"/>
        </w:rPr>
        <w:t xml:space="preserve">    </w:t>
      </w:r>
      <w:r>
        <w:rPr>
          <w:rFonts w:hint="eastAsia" w:ascii="宋体" w:hAnsi="宋体"/>
          <w:color w:val="auto"/>
          <w:kern w:val="2"/>
          <w:sz w:val="24"/>
          <w:szCs w:val="24"/>
          <w:highlight w:val="none"/>
        </w:rPr>
        <w:t>依照《中华人民共和国</w:t>
      </w:r>
      <w:r>
        <w:rPr>
          <w:rFonts w:hint="eastAsia" w:ascii="宋体" w:hAnsi="宋体"/>
          <w:color w:val="auto"/>
          <w:kern w:val="2"/>
          <w:sz w:val="24"/>
          <w:szCs w:val="24"/>
          <w:highlight w:val="none"/>
          <w:lang w:eastAsia="zh-CN"/>
        </w:rPr>
        <w:t>民法典</w:t>
      </w:r>
      <w:r>
        <w:rPr>
          <w:rFonts w:hint="eastAsia" w:ascii="宋体" w:hAnsi="宋体"/>
          <w:color w:val="auto"/>
          <w:kern w:val="2"/>
          <w:sz w:val="24"/>
          <w:szCs w:val="24"/>
          <w:highlight w:val="none"/>
        </w:rPr>
        <w:t>》、《中华人民共和国建筑法》、</w:t>
      </w:r>
      <w:r>
        <w:rPr>
          <w:rFonts w:hint="eastAsia" w:ascii="宋体" w:hAnsi="宋体"/>
          <w:color w:val="auto"/>
          <w:sz w:val="24"/>
          <w:szCs w:val="24"/>
          <w:highlight w:val="none"/>
        </w:rPr>
        <w:t>《建设工程质量管理条例》</w:t>
      </w:r>
      <w:r>
        <w:rPr>
          <w:rFonts w:hint="eastAsia" w:ascii="宋体" w:hAnsi="宋体"/>
          <w:color w:val="auto"/>
          <w:kern w:val="2"/>
          <w:sz w:val="24"/>
          <w:szCs w:val="24"/>
          <w:highlight w:val="none"/>
        </w:rPr>
        <w:t>及其他有关法律、行政法规，遵循平等、自愿、公平和诚实信用的原则，双方经协商一致订立本合同。</w:t>
      </w:r>
    </w:p>
    <w:p>
      <w:pPr>
        <w:pStyle w:val="3"/>
        <w:numPr>
          <w:ilvl w:val="0"/>
          <w:numId w:val="0"/>
        </w:numPr>
        <w:rPr>
          <w:rFonts w:ascii="宋体" w:hAnsi="宋体"/>
          <w:b/>
          <w:color w:val="auto"/>
          <w:sz w:val="24"/>
          <w:szCs w:val="24"/>
          <w:highlight w:val="none"/>
        </w:rPr>
      </w:pPr>
      <w:r>
        <w:rPr>
          <w:rFonts w:hint="eastAsia" w:ascii="宋体" w:hAnsi="宋体"/>
          <w:b/>
          <w:color w:val="auto"/>
          <w:sz w:val="24"/>
          <w:szCs w:val="24"/>
          <w:highlight w:val="none"/>
        </w:rPr>
        <w:t>第一条：工程概况</w:t>
      </w:r>
    </w:p>
    <w:p>
      <w:pPr>
        <w:widowControl/>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1、工程名称：</w:t>
      </w:r>
      <w:r>
        <w:rPr>
          <w:rFonts w:hint="eastAsia" w:ascii="宋体" w:hAnsi="宋体"/>
          <w:b w:val="0"/>
          <w:color w:val="auto"/>
          <w:sz w:val="24"/>
          <w:szCs w:val="24"/>
          <w:highlight w:val="none"/>
        </w:rPr>
        <w:t xml:space="preserve"> </w:t>
      </w:r>
      <w:r>
        <w:rPr>
          <w:rFonts w:hint="eastAsia" w:ascii="宋体" w:hAnsi="宋体"/>
          <w:color w:val="auto"/>
          <w:sz w:val="24"/>
          <w:szCs w:val="24"/>
          <w:highlight w:val="none"/>
        </w:rPr>
        <w:t>宜阳山水文苑项目门头石材、电梯门套、入户大堂精装修工程</w:t>
      </w:r>
    </w:p>
    <w:p>
      <w:pPr>
        <w:autoSpaceDN/>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olor w:val="auto"/>
          <w:sz w:val="24"/>
          <w:szCs w:val="24"/>
          <w:highlight w:val="none"/>
        </w:rPr>
        <w:t>2、工程地点：</w:t>
      </w:r>
      <w:r>
        <w:rPr>
          <w:rFonts w:hint="eastAsia" w:ascii="宋体" w:hAnsi="宋体" w:cs="Times New Roman"/>
          <w:color w:val="auto"/>
          <w:sz w:val="24"/>
          <w:szCs w:val="24"/>
          <w:highlight w:val="none"/>
        </w:rPr>
        <w:t>河南省洛阳市宜阳县香鹿山镇滨河北路与锦龙大桥交汇处山水文苑项目</w:t>
      </w:r>
    </w:p>
    <w:p>
      <w:pPr>
        <w:autoSpaceDN/>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3、工程内容：乙方按甲方确认下发的施工图纸完成 宜阳山水文苑项目门头石材、电梯门套、入户大堂精装修工程施工</w:t>
      </w:r>
    </w:p>
    <w:p>
      <w:pPr>
        <w:pStyle w:val="3"/>
        <w:numPr>
          <w:ilvl w:val="0"/>
          <w:numId w:val="0"/>
        </w:numPr>
        <w:rPr>
          <w:rFonts w:hint="eastAsia" w:ascii="宋体" w:hAnsi="宋体"/>
          <w:b/>
          <w:color w:val="auto"/>
          <w:sz w:val="24"/>
          <w:szCs w:val="24"/>
          <w:highlight w:val="none"/>
        </w:rPr>
      </w:pPr>
      <w:r>
        <w:rPr>
          <w:rFonts w:hint="eastAsia" w:ascii="宋体" w:hAnsi="宋体"/>
          <w:b/>
          <w:color w:val="auto"/>
          <w:sz w:val="24"/>
          <w:szCs w:val="24"/>
          <w:highlight w:val="none"/>
        </w:rPr>
        <w:t>第二条：承包范围：</w:t>
      </w:r>
    </w:p>
    <w:p>
      <w:pPr>
        <w:widowControl/>
        <w:spacing w:before="4" w:line="360" w:lineRule="auto"/>
        <w:ind w:firstLine="600"/>
        <w:rPr>
          <w:color w:val="auto"/>
          <w:highlight w:val="none"/>
        </w:rPr>
      </w:pPr>
      <w:r>
        <w:rPr>
          <w:rFonts w:hint="eastAsia" w:ascii="宋体" w:hAnsi="宋体"/>
          <w:color w:val="auto"/>
          <w:sz w:val="24"/>
          <w:highlight w:val="none"/>
          <w:lang w:eastAsia="zh-CN"/>
        </w:rPr>
        <w:t>承包</w:t>
      </w:r>
      <w:r>
        <w:rPr>
          <w:rFonts w:hint="eastAsia" w:ascii="宋体" w:hAnsi="宋体"/>
          <w:color w:val="auto"/>
          <w:sz w:val="24"/>
          <w:highlight w:val="none"/>
        </w:rPr>
        <w:t>范围：</w:t>
      </w:r>
      <w:r>
        <w:rPr>
          <w:rFonts w:hint="eastAsia" w:ascii="宋体" w:hAnsi="宋体" w:cs="宋体"/>
          <w:color w:val="auto"/>
          <w:spacing w:val="12"/>
          <w:sz w:val="24"/>
          <w:szCs w:val="24"/>
          <w:highlight w:val="none"/>
        </w:rPr>
        <w:t>宜阳山水文苑项目门头2</w:t>
      </w:r>
      <w:r>
        <w:rPr>
          <w:rFonts w:hint="eastAsia" w:ascii="宋体" w:hAnsi="宋体" w:cs="宋体"/>
          <w:color w:val="auto"/>
          <w:spacing w:val="12"/>
          <w:sz w:val="24"/>
          <w:szCs w:val="24"/>
          <w:highlight w:val="none"/>
          <w:lang w:val="en-US" w:eastAsia="zh-CN"/>
        </w:rPr>
        <w:t>8</w:t>
      </w:r>
      <w:r>
        <w:rPr>
          <w:rFonts w:hint="eastAsia" w:ascii="宋体" w:hAnsi="宋体" w:cs="宋体"/>
          <w:color w:val="auto"/>
          <w:spacing w:val="12"/>
          <w:sz w:val="24"/>
          <w:szCs w:val="24"/>
          <w:highlight w:val="none"/>
        </w:rPr>
        <w:t>个，共计161.93m2</w:t>
      </w:r>
      <w:r>
        <w:rPr>
          <w:rFonts w:hint="eastAsia" w:ascii="宋体" w:hAnsi="宋体" w:cs="宋体"/>
          <w:color w:val="auto"/>
          <w:spacing w:val="12"/>
          <w:sz w:val="24"/>
          <w:szCs w:val="24"/>
          <w:highlight w:val="none"/>
          <w:lang w:eastAsia="zh-CN"/>
        </w:rPr>
        <w:t>；</w:t>
      </w:r>
      <w:r>
        <w:rPr>
          <w:rFonts w:hint="eastAsia" w:ascii="宋体" w:hAnsi="宋体" w:cs="宋体"/>
          <w:color w:val="auto"/>
          <w:spacing w:val="12"/>
          <w:sz w:val="24"/>
          <w:szCs w:val="24"/>
          <w:highlight w:val="none"/>
        </w:rPr>
        <w:t>入户大堂27个，共计约621.52㎡</w:t>
      </w:r>
      <w:r>
        <w:rPr>
          <w:rFonts w:hint="eastAsia" w:ascii="宋体" w:hAnsi="宋体" w:cs="宋体"/>
          <w:color w:val="auto"/>
          <w:spacing w:val="12"/>
          <w:sz w:val="24"/>
          <w:szCs w:val="24"/>
          <w:highlight w:val="none"/>
          <w:lang w:eastAsia="zh-CN"/>
        </w:rPr>
        <w:t>；</w:t>
      </w:r>
      <w:r>
        <w:rPr>
          <w:rFonts w:hint="eastAsia" w:ascii="宋体" w:hAnsi="宋体" w:cs="宋体"/>
          <w:color w:val="auto"/>
          <w:spacing w:val="12"/>
          <w:sz w:val="24"/>
          <w:szCs w:val="24"/>
          <w:highlight w:val="none"/>
        </w:rPr>
        <w:t>电梯门套610个。（仅供参考，以实际面积为准）精装</w:t>
      </w:r>
      <w:r>
        <w:rPr>
          <w:rFonts w:hint="eastAsia" w:ascii="宋体" w:hAnsi="宋体"/>
          <w:color w:val="auto"/>
          <w:sz w:val="24"/>
          <w:szCs w:val="24"/>
          <w:highlight w:val="none"/>
        </w:rPr>
        <w:t>图纸所示</w:t>
      </w:r>
      <w:r>
        <w:rPr>
          <w:rFonts w:hint="eastAsia" w:ascii="宋体" w:hAnsi="宋体"/>
          <w:color w:val="auto"/>
          <w:sz w:val="24"/>
          <w:highlight w:val="none"/>
        </w:rPr>
        <w:t>范围内的工作内容，除明确注明不在此次承包范围内的工程外，均在此次承包范围内，且不限于图纸中未深化到位的交接点的处理等所有需二次深化的施工内容亦在此次承包范围内。包括但不限于：</w:t>
      </w:r>
      <w:r>
        <w:rPr>
          <w:rFonts w:hint="eastAsia" w:ascii="宋体" w:hAnsi="宋体" w:cs="宋体"/>
          <w:color w:val="auto"/>
          <w:spacing w:val="12"/>
          <w:sz w:val="24"/>
          <w:szCs w:val="24"/>
          <w:highlight w:val="none"/>
        </w:rPr>
        <w:t>宜阳山水文苑项目1#~13#洋房入户大堂</w:t>
      </w:r>
      <w:r>
        <w:rPr>
          <w:rFonts w:hint="eastAsia" w:ascii="宋体" w:hAnsi="宋体" w:cs="宋体"/>
          <w:color w:val="auto"/>
          <w:spacing w:val="12"/>
          <w:sz w:val="24"/>
          <w:szCs w:val="24"/>
          <w:highlight w:val="none"/>
          <w:lang w:eastAsia="zh-CN"/>
        </w:rPr>
        <w:t>（</w:t>
      </w:r>
      <w:r>
        <w:rPr>
          <w:rFonts w:hint="eastAsia" w:ascii="宋体" w:hAnsi="宋体" w:cs="宋体"/>
          <w:color w:val="auto"/>
          <w:spacing w:val="12"/>
          <w:sz w:val="24"/>
          <w:szCs w:val="24"/>
          <w:highlight w:val="none"/>
          <w:lang w:val="en-US" w:eastAsia="zh-CN"/>
        </w:rPr>
        <w:t>包含单元入口门及门头地下室入口门</w:t>
      </w:r>
      <w:r>
        <w:rPr>
          <w:rFonts w:hint="eastAsia" w:ascii="宋体" w:hAnsi="宋体" w:cs="宋体"/>
          <w:color w:val="auto"/>
          <w:spacing w:val="12"/>
          <w:sz w:val="24"/>
          <w:szCs w:val="24"/>
          <w:highlight w:val="none"/>
          <w:lang w:eastAsia="zh-CN"/>
        </w:rPr>
        <w:t>）</w:t>
      </w:r>
      <w:r>
        <w:rPr>
          <w:rFonts w:hint="eastAsia"/>
          <w:b w:val="0"/>
          <w:bCs/>
          <w:color w:val="auto"/>
          <w:sz w:val="24"/>
          <w:szCs w:val="24"/>
          <w:highlight w:val="none"/>
        </w:rPr>
        <w:t>、</w:t>
      </w:r>
      <w:r>
        <w:rPr>
          <w:rFonts w:hint="eastAsia" w:ascii="宋体" w:hAnsi="宋体" w:cs="宋体"/>
          <w:color w:val="auto"/>
          <w:spacing w:val="12"/>
          <w:sz w:val="24"/>
          <w:szCs w:val="24"/>
          <w:highlight w:val="none"/>
        </w:rPr>
        <w:t>门头石材</w:t>
      </w:r>
      <w:r>
        <w:rPr>
          <w:rFonts w:hint="eastAsia"/>
          <w:b w:val="0"/>
          <w:bCs/>
          <w:color w:val="auto"/>
          <w:sz w:val="24"/>
          <w:szCs w:val="24"/>
          <w:highlight w:val="none"/>
        </w:rPr>
        <w:t>、</w:t>
      </w:r>
      <w:r>
        <w:rPr>
          <w:rFonts w:hint="eastAsia" w:ascii="宋体" w:hAnsi="宋体" w:cs="宋体"/>
          <w:color w:val="auto"/>
          <w:spacing w:val="12"/>
          <w:sz w:val="24"/>
          <w:szCs w:val="24"/>
          <w:highlight w:val="none"/>
        </w:rPr>
        <w:t>电梯门套</w:t>
      </w:r>
      <w:r>
        <w:rPr>
          <w:rFonts w:hint="eastAsia" w:ascii="宋体" w:hAnsi="宋体"/>
          <w:color w:val="auto"/>
          <w:sz w:val="24"/>
          <w:highlight w:val="none"/>
        </w:rPr>
        <w:t>施工图纸内的所有工程内容（详见图纸）。</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注明：</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 范围中</w:t>
      </w:r>
      <w:r>
        <w:rPr>
          <w:rFonts w:hint="eastAsia" w:ascii="宋体" w:hAnsi="宋体"/>
          <w:color w:val="auto"/>
          <w:sz w:val="24"/>
          <w:szCs w:val="24"/>
          <w:highlight w:val="none"/>
          <w:lang w:eastAsia="zh-CN"/>
        </w:rPr>
        <w:t>不含</w:t>
      </w:r>
      <w:r>
        <w:rPr>
          <w:rFonts w:hint="eastAsia" w:ascii="宋体" w:hAnsi="宋体"/>
          <w:color w:val="auto"/>
          <w:sz w:val="24"/>
          <w:szCs w:val="24"/>
          <w:highlight w:val="none"/>
          <w:lang w:val="en-US" w:eastAsia="zh-CN"/>
        </w:rPr>
        <w:t>8#楼西单元</w:t>
      </w:r>
      <w:r>
        <w:rPr>
          <w:rFonts w:hint="eastAsia" w:ascii="宋体" w:hAnsi="宋体"/>
          <w:color w:val="auto"/>
          <w:sz w:val="24"/>
          <w:szCs w:val="24"/>
          <w:highlight w:val="none"/>
        </w:rPr>
        <w:t>的公共部位（一层大堂及一至二层楼梯间）装修工程墙面、地面、顶面、楼梯栏杆等装饰装修工程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包含8#楼西单元门头外立面部分</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2、强弱电：图纸范围内</w:t>
      </w:r>
      <w:r>
        <w:rPr>
          <w:rFonts w:hint="eastAsia" w:ascii="宋体" w:hAnsi="宋体"/>
          <w:color w:val="auto"/>
          <w:sz w:val="24"/>
          <w:szCs w:val="24"/>
          <w:highlight w:val="none"/>
          <w:lang w:eastAsia="zh-CN"/>
        </w:rPr>
        <w:t>管线的敷设（</w:t>
      </w:r>
      <w:r>
        <w:rPr>
          <w:rFonts w:hint="eastAsia" w:ascii="宋体" w:hAnsi="宋体"/>
          <w:color w:val="auto"/>
          <w:sz w:val="24"/>
          <w:szCs w:val="24"/>
          <w:highlight w:val="none"/>
        </w:rPr>
        <w:t>总包单位</w:t>
      </w:r>
      <w:r>
        <w:rPr>
          <w:rFonts w:hint="eastAsia" w:ascii="宋体" w:hAnsi="宋体"/>
          <w:color w:val="auto"/>
          <w:sz w:val="24"/>
          <w:szCs w:val="24"/>
          <w:highlight w:val="none"/>
          <w:lang w:eastAsia="zh-CN"/>
        </w:rPr>
        <w:t>仅</w:t>
      </w:r>
      <w:r>
        <w:rPr>
          <w:rFonts w:hint="eastAsia" w:ascii="宋体" w:hAnsi="宋体"/>
          <w:color w:val="auto"/>
          <w:sz w:val="24"/>
          <w:szCs w:val="24"/>
          <w:highlight w:val="none"/>
        </w:rPr>
        <w:t>负责原建筑图纸公区混凝土结构范围的强弱电预埋</w:t>
      </w:r>
      <w:r>
        <w:rPr>
          <w:rFonts w:hint="eastAsia" w:ascii="宋体" w:hAnsi="宋体"/>
          <w:color w:val="auto"/>
          <w:sz w:val="24"/>
          <w:szCs w:val="24"/>
          <w:highlight w:val="none"/>
          <w:lang w:eastAsia="zh-CN"/>
        </w:rPr>
        <w:t>）、灯具、开关插座等的安装</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范围包含但不限于以上的内容，</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将以上内容以外的专业施工部分工程交由投标人管理，投标人不计取管理及配合费。</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第三条：承包方式</w:t>
      </w:r>
    </w:p>
    <w:p>
      <w:pPr>
        <w:widowControl/>
        <w:spacing w:before="4"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承包方式：固定总价包干。</w:t>
      </w:r>
    </w:p>
    <w:p>
      <w:pPr>
        <w:widowControl/>
        <w:spacing w:before="4"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乙方以包工、包料、包工期、包质量、包深化设计、包安全、包</w:t>
      </w:r>
      <w:r>
        <w:rPr>
          <w:rFonts w:hint="eastAsia" w:ascii="宋体" w:hAnsi="宋体" w:cs="宋体"/>
          <w:color w:val="auto"/>
          <w:sz w:val="24"/>
          <w:szCs w:val="24"/>
          <w:highlight w:val="none"/>
          <w:lang w:val="en-US" w:eastAsia="zh-CN"/>
        </w:rPr>
        <w:t>安全</w:t>
      </w:r>
      <w:r>
        <w:rPr>
          <w:rFonts w:hint="eastAsia" w:ascii="宋体" w:hAnsi="宋体" w:cs="宋体"/>
          <w:color w:val="auto"/>
          <w:sz w:val="24"/>
          <w:szCs w:val="24"/>
          <w:highlight w:val="none"/>
        </w:rPr>
        <w:t>文明施工</w:t>
      </w:r>
      <w:r>
        <w:rPr>
          <w:rFonts w:hint="eastAsia" w:ascii="宋体" w:hAnsi="宋体" w:cs="宋体"/>
          <w:color w:val="auto"/>
          <w:sz w:val="24"/>
          <w:szCs w:val="24"/>
          <w:highlight w:val="none"/>
          <w:lang w:val="en-US" w:eastAsia="zh-CN"/>
        </w:rPr>
        <w:t>措施费</w:t>
      </w:r>
      <w:r>
        <w:rPr>
          <w:rFonts w:hint="eastAsia" w:ascii="宋体" w:hAnsi="宋体" w:cs="宋体"/>
          <w:color w:val="auto"/>
          <w:sz w:val="24"/>
          <w:szCs w:val="24"/>
          <w:highlight w:val="none"/>
        </w:rPr>
        <w:t>、包市场风险、包验收、包税金、包交工资料、包竣工验收等承包范围以内的所有费用。</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第四条：合同价格及计价办法</w:t>
      </w:r>
    </w:p>
    <w:p>
      <w:pPr>
        <w:tabs>
          <w:tab w:val="left" w:pos="0"/>
          <w:tab w:val="left" w:pos="1080"/>
        </w:tabs>
        <w:autoSpaceDN w:val="0"/>
        <w:adjustRightInd w:val="0"/>
        <w:snapToGrid w:val="0"/>
        <w:spacing w:line="360" w:lineRule="auto"/>
        <w:ind w:firstLine="237" w:firstLineChars="99"/>
        <w:rPr>
          <w:rFonts w:ascii="宋体" w:hAnsi="宋体"/>
          <w:color w:val="auto"/>
          <w:sz w:val="24"/>
          <w:szCs w:val="24"/>
          <w:highlight w:val="none"/>
        </w:rPr>
      </w:pPr>
      <w:r>
        <w:rPr>
          <w:rFonts w:hint="eastAsia" w:ascii="宋体" w:hAnsi="宋体"/>
          <w:color w:val="auto"/>
          <w:sz w:val="24"/>
          <w:szCs w:val="24"/>
          <w:highlight w:val="none"/>
        </w:rPr>
        <w:t>1、合同固定总价（含甲方指定品牌材料）：人民币（大写</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叁佰零玖万贰仟零玖拾玖元捌角</w:t>
      </w:r>
      <w:r>
        <w:rPr>
          <w:rFonts w:hint="eastAsia" w:ascii="宋体" w:hAnsi="宋体"/>
          <w:color w:val="auto"/>
          <w:sz w:val="24"/>
          <w:szCs w:val="24"/>
          <w:highlight w:val="none"/>
          <w:u w:val="single"/>
          <w:lang w:val="en-US" w:eastAsia="zh-CN"/>
        </w:rPr>
        <w:t>贰</w:t>
      </w:r>
      <w:r>
        <w:rPr>
          <w:rFonts w:hint="eastAsia" w:ascii="宋体" w:hAnsi="宋体"/>
          <w:color w:val="auto"/>
          <w:sz w:val="24"/>
          <w:szCs w:val="24"/>
          <w:highlight w:val="none"/>
          <w:u w:val="single"/>
          <w:lang w:eastAsia="zh-CN"/>
        </w:rPr>
        <w:t>分</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eastAsia="宋体" w:cs="宋体"/>
          <w:color w:val="auto"/>
          <w:sz w:val="24"/>
          <w:szCs w:val="24"/>
          <w:highlight w:val="none"/>
          <w:u w:val="single"/>
          <w:lang w:val="en-US" w:eastAsia="zh-CN"/>
        </w:rPr>
        <w:t>3092099.8</w:t>
      </w:r>
      <w:r>
        <w:rPr>
          <w:rFonts w:hint="eastAsia" w:ascii="宋体" w:hAnsi="宋体" w:cs="宋体"/>
          <w:color w:val="auto"/>
          <w:sz w:val="24"/>
          <w:szCs w:val="24"/>
          <w:highlight w:val="none"/>
          <w:u w:val="single"/>
          <w:lang w:val="en-US" w:eastAsia="zh-CN"/>
        </w:rPr>
        <w:t>2</w:t>
      </w:r>
      <w:r>
        <w:rPr>
          <w:rFonts w:hint="eastAsia" w:ascii="宋体" w:hAnsi="宋体"/>
          <w:color w:val="auto"/>
          <w:sz w:val="24"/>
          <w:szCs w:val="24"/>
          <w:highlight w:val="none"/>
        </w:rPr>
        <w:t>元，其中，不含税金额</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贰佰捌拾叁万陆仟柒佰捌拾捌元捌角</w:t>
      </w:r>
      <w:r>
        <w:rPr>
          <w:rFonts w:hint="eastAsia" w:ascii="宋体" w:hAnsi="宋体"/>
          <w:color w:val="auto"/>
          <w:sz w:val="24"/>
          <w:szCs w:val="24"/>
          <w:highlight w:val="none"/>
          <w:u w:val="single"/>
          <w:lang w:val="en-US" w:eastAsia="zh-CN"/>
        </w:rPr>
        <w:t>叁</w:t>
      </w:r>
      <w:r>
        <w:rPr>
          <w:rFonts w:hint="eastAsia" w:ascii="宋体" w:hAnsi="宋体"/>
          <w:color w:val="auto"/>
          <w:sz w:val="24"/>
          <w:szCs w:val="24"/>
          <w:highlight w:val="none"/>
          <w:u w:val="single"/>
          <w:lang w:eastAsia="zh-CN"/>
        </w:rPr>
        <w:t>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2836788.83</w:t>
      </w:r>
      <w:r>
        <w:rPr>
          <w:rFonts w:hint="eastAsia" w:ascii="宋体" w:hAnsi="宋体"/>
          <w:color w:val="auto"/>
          <w:sz w:val="24"/>
          <w:szCs w:val="24"/>
          <w:highlight w:val="none"/>
        </w:rPr>
        <w:t>元，增值税率为</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 xml:space="preserve"> %，税款</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贰拾伍万伍仟叁佰壹拾元玖角玖分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255310.99</w:t>
      </w:r>
      <w:r>
        <w:rPr>
          <w:rFonts w:hint="eastAsia" w:ascii="宋体" w:hAnsi="宋体"/>
          <w:color w:val="auto"/>
          <w:sz w:val="24"/>
          <w:szCs w:val="24"/>
          <w:highlight w:val="none"/>
        </w:rPr>
        <w:t>元。该固定合同总价图纸内内容一次性包干，除合同约定可调整之外的所有内容均不再随任何因素的调整而调整，不管乙方投标报价时清单中是否有漏项、缺项，均视为乙方已综合考虑在其他项目的报价内，甲乙双方已认可，结算时双方不做任何调整。</w:t>
      </w:r>
    </w:p>
    <w:p>
      <w:pPr>
        <w:tabs>
          <w:tab w:val="left" w:pos="0"/>
          <w:tab w:val="left" w:pos="1080"/>
        </w:tabs>
        <w:autoSpaceDN w:val="0"/>
        <w:adjustRightInd w:val="0"/>
        <w:snapToGrid w:val="0"/>
        <w:spacing w:line="360" w:lineRule="auto"/>
        <w:ind w:firstLine="237" w:firstLineChars="99"/>
        <w:rPr>
          <w:rFonts w:ascii="宋体" w:hAnsi="宋体"/>
          <w:color w:val="auto"/>
          <w:sz w:val="24"/>
          <w:szCs w:val="24"/>
          <w:highlight w:val="none"/>
        </w:rPr>
      </w:pPr>
      <w:r>
        <w:rPr>
          <w:rFonts w:hint="eastAsia" w:ascii="宋体" w:hAnsi="宋体"/>
          <w:color w:val="auto"/>
          <w:sz w:val="24"/>
          <w:szCs w:val="24"/>
          <w:highlight w:val="none"/>
        </w:rPr>
        <w:t>2、计价办法：</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2.1 计价方式： 采用固定总价包干。</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合同固定总价包含的内容：人、材、机费用、图纸深化设计费、工程及材料所须的各种检测费及试验费（不含甲供材料）、各种材料损耗费、材料的现场加工费、负责其它专业承包人施工的收边收口、技术处理费、合同工期内的赶工费、工期内疫情增加费用、扬尘治理增加费用、施工水电费、技术措施费、</w:t>
      </w:r>
      <w:r>
        <w:rPr>
          <w:rFonts w:hint="eastAsia" w:ascii="宋体" w:hAnsi="宋体"/>
          <w:color w:val="auto"/>
          <w:sz w:val="24"/>
          <w:szCs w:val="24"/>
          <w:highlight w:val="none"/>
          <w:lang w:val="en-US" w:eastAsia="zh-CN"/>
        </w:rPr>
        <w:t>安全</w:t>
      </w:r>
      <w:r>
        <w:rPr>
          <w:rFonts w:hint="eastAsia" w:ascii="宋体" w:hAnsi="宋体"/>
          <w:color w:val="auto"/>
          <w:sz w:val="24"/>
          <w:szCs w:val="24"/>
          <w:highlight w:val="none"/>
        </w:rPr>
        <w:t>文明施工</w:t>
      </w:r>
      <w:r>
        <w:rPr>
          <w:rFonts w:hint="eastAsia" w:ascii="宋体" w:hAnsi="宋体"/>
          <w:color w:val="auto"/>
          <w:sz w:val="24"/>
          <w:szCs w:val="24"/>
          <w:highlight w:val="none"/>
          <w:lang w:val="en-US" w:eastAsia="zh-CN"/>
        </w:rPr>
        <w:t>措施</w:t>
      </w:r>
      <w:r>
        <w:rPr>
          <w:rFonts w:hint="eastAsia" w:ascii="宋体" w:hAnsi="宋体"/>
          <w:color w:val="auto"/>
          <w:sz w:val="24"/>
          <w:szCs w:val="24"/>
          <w:highlight w:val="none"/>
        </w:rPr>
        <w:t>费、冬雨季或异常气候施工措施费、利润、税费、垃圾清运到指定点堆放费用及其他一切费用，结算时不再做任何调整。</w:t>
      </w:r>
    </w:p>
    <w:p>
      <w:pPr>
        <w:tabs>
          <w:tab w:val="left" w:pos="0"/>
          <w:tab w:val="left" w:pos="1080"/>
        </w:tabs>
        <w:autoSpaceDN w:val="0"/>
        <w:snapToGrid w:val="0"/>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 xml:space="preserve">.3 </w:t>
      </w:r>
      <w:r>
        <w:rPr>
          <w:rFonts w:hint="eastAsia" w:ascii="宋体" w:hAnsi="宋体"/>
          <w:color w:val="auto"/>
          <w:sz w:val="24"/>
          <w:szCs w:val="24"/>
          <w:highlight w:val="none"/>
        </w:rPr>
        <w:t>甲方提供水源电源接驳点，水电费由乙方自行承担。</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第五条：付款条件与付款方式</w:t>
      </w:r>
    </w:p>
    <w:p>
      <w:pPr>
        <w:ind w:left="468" w:hanging="480" w:hangingChars="200"/>
        <w:rPr>
          <w:rFonts w:hint="eastAsia" w:ascii="宋体" w:hAnsi="宋体" w:eastAsia="宋体" w:cs="宋体"/>
          <w:color w:val="auto"/>
          <w:spacing w:val="12"/>
          <w:sz w:val="24"/>
          <w:szCs w:val="24"/>
          <w:highlight w:val="none"/>
          <w:lang w:eastAsia="zh-CN"/>
        </w:rPr>
      </w:pPr>
      <w:r>
        <w:rPr>
          <w:rFonts w:ascii="宋体" w:hAnsi="宋体"/>
          <w:color w:val="auto"/>
          <w:sz w:val="24"/>
          <w:szCs w:val="24"/>
          <w:highlight w:val="none"/>
        </w:rPr>
        <w:t xml:space="preserve"> </w:t>
      </w:r>
      <w:r>
        <w:rPr>
          <w:rFonts w:hint="eastAsia" w:ascii="宋体" w:hAnsi="宋体"/>
          <w:color w:val="auto"/>
          <w:sz w:val="24"/>
          <w:szCs w:val="24"/>
          <w:highlight w:val="none"/>
        </w:rPr>
        <w:t>本工程付款：</w:t>
      </w:r>
      <w:r>
        <w:rPr>
          <w:rFonts w:hint="eastAsia" w:ascii="宋体" w:hAnsi="宋体"/>
          <w:color w:val="auto"/>
          <w:sz w:val="24"/>
          <w:szCs w:val="24"/>
          <w:highlight w:val="none"/>
          <w:lang w:eastAsia="zh-CN"/>
        </w:rPr>
        <w:t>分批次施工分批次付款</w:t>
      </w:r>
    </w:p>
    <w:p>
      <w:pPr>
        <w:rPr>
          <w:rFonts w:ascii="宋体" w:hAnsi="宋体"/>
          <w:color w:val="auto"/>
          <w:sz w:val="24"/>
          <w:szCs w:val="24"/>
          <w:highlight w:val="none"/>
        </w:rPr>
      </w:pPr>
    </w:p>
    <w:p>
      <w:pPr>
        <w:numPr>
          <w:ilvl w:val="-1"/>
          <w:numId w:val="0"/>
        </w:numPr>
        <w:autoSpaceDE w:val="0"/>
        <w:autoSpaceDN w:val="0"/>
        <w:adjustRightInd w:val="0"/>
        <w:snapToGrid w:val="0"/>
        <w:spacing w:line="480" w:lineRule="auto"/>
        <w:ind w:left="0"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乙方完成</w:t>
      </w:r>
      <w:r>
        <w:rPr>
          <w:rFonts w:hint="eastAsia" w:ascii="宋体" w:hAnsi="宋体"/>
          <w:color w:val="auto"/>
          <w:sz w:val="24"/>
          <w:szCs w:val="24"/>
          <w:highlight w:val="none"/>
          <w:lang w:eastAsia="zh-CN"/>
        </w:rPr>
        <w:t>每批次</w:t>
      </w:r>
      <w:r>
        <w:rPr>
          <w:rFonts w:hint="eastAsia" w:ascii="宋体" w:cs="宋体"/>
          <w:color w:val="auto"/>
          <w:sz w:val="24"/>
          <w:szCs w:val="24"/>
          <w:highlight w:val="none"/>
        </w:rPr>
        <w:t>大堂</w:t>
      </w:r>
      <w:r>
        <w:rPr>
          <w:rFonts w:hint="eastAsia" w:ascii="宋体" w:hAnsi="宋体"/>
          <w:color w:val="auto"/>
          <w:sz w:val="24"/>
          <w:szCs w:val="24"/>
          <w:highlight w:val="none"/>
        </w:rPr>
        <w:t>墙砖、</w:t>
      </w:r>
      <w:r>
        <w:rPr>
          <w:rFonts w:hint="eastAsia" w:ascii="宋体" w:hAnsi="宋体"/>
          <w:color w:val="auto"/>
          <w:sz w:val="24"/>
          <w:szCs w:val="24"/>
          <w:highlight w:val="none"/>
          <w:lang w:eastAsia="zh-CN"/>
        </w:rPr>
        <w:t>地砖、</w:t>
      </w:r>
      <w:r>
        <w:rPr>
          <w:rFonts w:hint="eastAsia" w:ascii="宋体" w:hAnsi="宋体"/>
          <w:color w:val="auto"/>
          <w:sz w:val="24"/>
          <w:szCs w:val="24"/>
          <w:highlight w:val="none"/>
        </w:rPr>
        <w:t>吊顶施工，经甲方、监理验收合格后，甲方支付乙方已完工程造价的50％；</w:t>
      </w:r>
    </w:p>
    <w:p>
      <w:pPr>
        <w:numPr>
          <w:ilvl w:val="0"/>
          <w:numId w:val="0"/>
        </w:numPr>
        <w:autoSpaceDE w:val="0"/>
        <w:autoSpaceDN w:val="0"/>
        <w:adjustRightInd w:val="0"/>
        <w:snapToGrid w:val="0"/>
        <w:spacing w:line="480" w:lineRule="auto"/>
        <w:ind w:leftChars="28"/>
        <w:jc w:val="left"/>
        <w:rPr>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乙方完</w:t>
      </w:r>
      <w:r>
        <w:rPr>
          <w:rFonts w:hint="eastAsia" w:ascii="宋体" w:hAnsi="宋体"/>
          <w:color w:val="auto"/>
          <w:sz w:val="24"/>
          <w:szCs w:val="24"/>
          <w:highlight w:val="none"/>
          <w:lang w:eastAsia="zh-CN"/>
        </w:rPr>
        <w:t>成每批次</w:t>
      </w:r>
      <w:r>
        <w:rPr>
          <w:rFonts w:hint="eastAsia" w:ascii="宋体" w:cs="宋体"/>
          <w:color w:val="auto"/>
          <w:sz w:val="24"/>
          <w:szCs w:val="24"/>
          <w:highlight w:val="none"/>
        </w:rPr>
        <w:t>大堂装修</w:t>
      </w:r>
      <w:r>
        <w:rPr>
          <w:rFonts w:hint="eastAsia" w:ascii="宋体" w:hAnsi="宋体"/>
          <w:color w:val="auto"/>
          <w:sz w:val="24"/>
          <w:szCs w:val="24"/>
          <w:highlight w:val="none"/>
        </w:rPr>
        <w:t>承包范围内所有工程并经甲方及监理验收合格后，甲方支付至已完工程造价的80％；</w:t>
      </w:r>
    </w:p>
    <w:p>
      <w:pPr>
        <w:numPr>
          <w:ilvl w:val="0"/>
          <w:numId w:val="0"/>
        </w:numPr>
        <w:autoSpaceDE w:val="0"/>
        <w:autoSpaceDN w:val="0"/>
        <w:adjustRightInd w:val="0"/>
        <w:snapToGrid w:val="0"/>
        <w:spacing w:line="480" w:lineRule="auto"/>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乙方完成</w:t>
      </w:r>
      <w:r>
        <w:rPr>
          <w:rFonts w:hint="eastAsia" w:ascii="宋体" w:hAnsi="宋体"/>
          <w:color w:val="auto"/>
          <w:sz w:val="24"/>
          <w:szCs w:val="24"/>
          <w:highlight w:val="none"/>
          <w:lang w:eastAsia="zh-CN"/>
        </w:rPr>
        <w:t>每批次门头施工</w:t>
      </w:r>
      <w:r>
        <w:rPr>
          <w:rFonts w:hint="eastAsia" w:ascii="宋体" w:hAnsi="宋体"/>
          <w:color w:val="auto"/>
          <w:sz w:val="24"/>
          <w:szCs w:val="24"/>
          <w:highlight w:val="none"/>
        </w:rPr>
        <w:t>，经甲方、监理验收合格后，甲方支付乙方已完工程造价的</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0％；</w:t>
      </w:r>
    </w:p>
    <w:p>
      <w:pPr>
        <w:numPr>
          <w:ilvl w:val="0"/>
          <w:numId w:val="0"/>
        </w:numPr>
        <w:autoSpaceDE w:val="0"/>
        <w:autoSpaceDN w:val="0"/>
        <w:snapToGrid w:val="0"/>
        <w:spacing w:line="480" w:lineRule="auto"/>
        <w:ind w:leftChars="28"/>
        <w:rPr>
          <w:rFonts w:hint="eastAsia" w:eastAsia="宋体"/>
          <w:color w:val="auto"/>
          <w:sz w:val="24"/>
          <w:szCs w:val="24"/>
          <w:highlight w:val="none"/>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乙方完成</w:t>
      </w:r>
      <w:r>
        <w:rPr>
          <w:rFonts w:hint="eastAsia" w:ascii="宋体" w:hAnsi="宋体"/>
          <w:color w:val="auto"/>
          <w:sz w:val="24"/>
          <w:szCs w:val="24"/>
          <w:highlight w:val="none"/>
          <w:lang w:eastAsia="zh-CN"/>
        </w:rPr>
        <w:t>每批次电梯门套施工</w:t>
      </w:r>
      <w:r>
        <w:rPr>
          <w:rFonts w:hint="eastAsia" w:ascii="宋体" w:hAnsi="宋体"/>
          <w:color w:val="auto"/>
          <w:sz w:val="24"/>
          <w:szCs w:val="24"/>
          <w:highlight w:val="none"/>
        </w:rPr>
        <w:t>，经甲方、监理验收合格后，甲方支付乙方已完工程造价的</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0％；</w:t>
      </w:r>
    </w:p>
    <w:p>
      <w:pPr>
        <w:autoSpaceDE w:val="0"/>
        <w:autoSpaceDN w:val="0"/>
        <w:adjustRightInd w:val="0"/>
        <w:snapToGrid w:val="0"/>
        <w:spacing w:line="480" w:lineRule="auto"/>
        <w:jc w:val="left"/>
        <w:rPr>
          <w:rFonts w:ascii="宋体" w:hAnsi="宋体"/>
          <w:color w:val="auto"/>
          <w:sz w:val="24"/>
          <w:szCs w:val="24"/>
          <w:highlight w:val="none"/>
        </w:rPr>
      </w:pPr>
      <w:r>
        <w:rPr>
          <w:rFonts w:hint="eastAsia" w:ascii="宋体" w:cs="宋体"/>
          <w:color w:val="auto"/>
          <w:sz w:val="24"/>
          <w:szCs w:val="24"/>
          <w:highlight w:val="none"/>
          <w:lang w:val="en-US" w:eastAsia="zh-CN"/>
        </w:rPr>
        <w:t>5</w:t>
      </w:r>
      <w:r>
        <w:rPr>
          <w:rFonts w:hint="eastAsia" w:ascii="宋体" w:cs="宋体"/>
          <w:color w:val="auto"/>
          <w:sz w:val="24"/>
          <w:szCs w:val="24"/>
          <w:highlight w:val="none"/>
          <w:lang w:eastAsia="zh-CN"/>
        </w:rPr>
        <w:t>、</w:t>
      </w:r>
      <w:r>
        <w:rPr>
          <w:rFonts w:hint="eastAsia" w:ascii="宋体" w:hAnsi="宋体"/>
          <w:color w:val="auto"/>
          <w:sz w:val="24"/>
          <w:szCs w:val="24"/>
          <w:highlight w:val="none"/>
        </w:rPr>
        <w:t>工程竣工验收并配合甲方办理结算后</w:t>
      </w:r>
      <w:r>
        <w:rPr>
          <w:rFonts w:ascii="宋体" w:hAnsi="宋体"/>
          <w:color w:val="auto"/>
          <w:sz w:val="24"/>
          <w:szCs w:val="24"/>
          <w:highlight w:val="none"/>
        </w:rPr>
        <w:t>30</w:t>
      </w:r>
      <w:r>
        <w:rPr>
          <w:rFonts w:hint="eastAsia" w:ascii="宋体" w:hAnsi="宋体"/>
          <w:color w:val="auto"/>
          <w:sz w:val="24"/>
          <w:szCs w:val="24"/>
          <w:highlight w:val="none"/>
        </w:rPr>
        <w:t>天内，甲方向乙方支付至实际结算价款的</w:t>
      </w:r>
      <w:r>
        <w:rPr>
          <w:rFonts w:ascii="宋体" w:hAnsi="宋体"/>
          <w:color w:val="auto"/>
          <w:sz w:val="24"/>
          <w:szCs w:val="24"/>
          <w:highlight w:val="none"/>
        </w:rPr>
        <w:t>95%</w:t>
      </w:r>
      <w:r>
        <w:rPr>
          <w:rFonts w:hint="eastAsia" w:ascii="宋体" w:hAnsi="宋体"/>
          <w:color w:val="auto"/>
          <w:sz w:val="24"/>
          <w:szCs w:val="24"/>
          <w:highlight w:val="none"/>
        </w:rPr>
        <w:t>。工程结算价款的</w:t>
      </w:r>
      <w:r>
        <w:rPr>
          <w:rFonts w:ascii="宋体" w:hAnsi="宋体"/>
          <w:color w:val="auto"/>
          <w:sz w:val="24"/>
          <w:szCs w:val="24"/>
          <w:highlight w:val="none"/>
        </w:rPr>
        <w:t>5%</w:t>
      </w:r>
      <w:r>
        <w:rPr>
          <w:rFonts w:hint="eastAsia" w:ascii="宋体" w:hAnsi="宋体"/>
          <w:color w:val="auto"/>
          <w:sz w:val="24"/>
          <w:szCs w:val="24"/>
          <w:highlight w:val="none"/>
        </w:rPr>
        <w:t>作为质保金，待两年的质保期满后无质量问题则无息付清。</w:t>
      </w:r>
    </w:p>
    <w:p>
      <w:pPr>
        <w:autoSpaceDE w:val="0"/>
        <w:autoSpaceDN w:val="0"/>
        <w:adjustRightInd w:val="0"/>
        <w:snapToGrid w:val="0"/>
        <w:spacing w:line="48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乙方在领取每一次工程款前须提供相应等额有效的增值税专用发票，当甲方向乙方累计支付款项至本合同结算值的95％时，乙方须向甲方开具结算值100％的合法有效的发票，否则甲方除扣留质保金外，有权拒绝支付最后一笔工程款。</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对发票不合规的约定：</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乙方开具虚假、作废等无效发票或者违反国家法律法规开具、提供发票的，乙方应自行承担相应法律责任，并应向甲方支付合同总价20%的违约金，乙方提供履约诚意金的，甲方有权扣除乙方全部履约诚意金，以上违约金或履约诚意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、其它税务风险的合同约定</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.1如果甲方丢失增值税专用发票联和抵扣联，乙方应向甲方提供专用发票记账联复印件及主管税务机关出具的《丢失增值税专用发票已报税证明单》。</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.2如果获得开具的汇总专用发票，则乙方应提供其防伪税控系统开具的《销售货物或者提供应税劳务清单》，并加盖发票专用章。</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第六条：合同工期</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1、工期：</w:t>
      </w:r>
      <w:r>
        <w:rPr>
          <w:rFonts w:hint="eastAsia" w:ascii="宋体" w:hAnsi="宋体" w:cs="宋体"/>
          <w:color w:val="auto"/>
          <w:spacing w:val="12"/>
          <w:szCs w:val="21"/>
          <w:highlight w:val="none"/>
        </w:rPr>
        <w:t>分批工期</w:t>
      </w:r>
      <w:r>
        <w:rPr>
          <w:rFonts w:hint="eastAsia" w:ascii="宋体" w:hAnsi="宋体" w:cs="宋体"/>
          <w:color w:val="auto"/>
          <w:spacing w:val="12"/>
          <w:szCs w:val="21"/>
          <w:highlight w:val="none"/>
          <w:lang w:val="en-US" w:eastAsia="zh-CN"/>
        </w:rPr>
        <w:t>30</w:t>
      </w:r>
      <w:r>
        <w:rPr>
          <w:rFonts w:hint="eastAsia" w:ascii="宋体" w:hAnsi="宋体" w:cs="宋体"/>
          <w:color w:val="auto"/>
          <w:spacing w:val="12"/>
          <w:szCs w:val="21"/>
          <w:highlight w:val="none"/>
        </w:rPr>
        <w:t>日</w:t>
      </w:r>
      <w:r>
        <w:rPr>
          <w:rFonts w:hint="eastAsia" w:ascii="宋体" w:hAnsi="宋体"/>
          <w:color w:val="auto"/>
          <w:sz w:val="24"/>
          <w:szCs w:val="24"/>
          <w:highlight w:val="none"/>
        </w:rPr>
        <w:t>历天，开工日期暂定为：</w:t>
      </w:r>
      <w:r>
        <w:rPr>
          <w:rFonts w:hint="eastAsia" w:ascii="宋体" w:hAnsi="宋体"/>
          <w:color w:val="auto"/>
          <w:sz w:val="24"/>
          <w:szCs w:val="24"/>
          <w:highlight w:val="none"/>
          <w:lang w:val="en-US" w:eastAsia="zh-CN"/>
        </w:rPr>
        <w:t>2021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 xml:space="preserve"> 日，具体开工日期以甲方现场管理代表或总监签发的开工令确定的开工日期为准。</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2、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其他相关参建单位负有总包管理责任，为了便于总包管理，乙方对精装修其他相关参建单位工程进度款的支付具有建议权。</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第七条：验收及移交</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按照国家标准设计要求装饰装修工程质量标准和甲乙双方的约定进行验收。如工程质量达不到约定条件，乙方应按甲方和监理的要求返工、修改，并承担由于自身原因导致返工、修改的费用。</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第八条：质量保修期</w:t>
      </w:r>
    </w:p>
    <w:p>
      <w:pPr>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本合同工程项目的质量保修期为两年。</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第九条：材料的供应</w:t>
      </w:r>
    </w:p>
    <w:p>
      <w:pPr>
        <w:widowControl/>
        <w:autoSpaceDN/>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1、由乙方自行选择供货商进行采购的材料：由乙方在签订合同前按照甲方确认的设计图纸要求注明的颜色、质量、质感、规格、品牌送实物样品（所有饰面材料）供甲方确认，经甲方、监理确认后，作为实物样板封存，并由乙方按甲方确认的实物样板自行采购（乙方材料样品报送甲方后，由甲方负责人员确认）</w:t>
      </w:r>
      <w:r>
        <w:rPr>
          <w:rFonts w:hint="eastAsia" w:ascii="宋体" w:hAnsi="宋体"/>
          <w:color w:val="auto"/>
          <w:sz w:val="24"/>
          <w:szCs w:val="24"/>
          <w:highlight w:val="none"/>
          <w:lang w:val="en-US" w:eastAsia="zh-CN"/>
        </w:rPr>
        <w:t>其中，单元入口门及</w:t>
      </w:r>
      <w:r>
        <w:rPr>
          <w:rFonts w:hint="eastAsia" w:ascii="宋体" w:hAnsi="宋体" w:cs="Times New Roman"/>
          <w:color w:val="auto"/>
          <w:spacing w:val="0"/>
          <w:sz w:val="24"/>
          <w:szCs w:val="24"/>
          <w:highlight w:val="none"/>
          <w:lang w:val="en-US" w:eastAsia="zh-CN"/>
        </w:rPr>
        <w:t>门头地下室入口门，应按照甲方提供效果图及设计图纸制作，现场安装一个样板后需经甲方验收确认合格，再进行大面积施工。</w:t>
      </w:r>
      <w:r>
        <w:rPr>
          <w:rFonts w:hint="eastAsia" w:ascii="宋体" w:hAnsi="宋体" w:eastAsia="宋体" w:cs="Times New Roman"/>
          <w:color w:val="auto"/>
          <w:sz w:val="24"/>
          <w:szCs w:val="24"/>
          <w:highlight w:val="none"/>
        </w:rPr>
        <w:t>如做的实体样板不符合甲方要求则乙方无条件退场，乙方前期投入的费用由乙方承担</w:t>
      </w:r>
      <w:r>
        <w:rPr>
          <w:rFonts w:hint="eastAsia" w:ascii="宋体" w:hAnsi="宋体" w:cs="Times New Roman"/>
          <w:color w:val="auto"/>
          <w:sz w:val="24"/>
          <w:szCs w:val="24"/>
          <w:highlight w:val="none"/>
          <w:lang w:eastAsia="zh-CN"/>
        </w:rPr>
        <w:t>。</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2、指定品牌的材料：按本合同附表甲方指定品牌材料表中的品牌由乙方自行采购并已计入合同固定总价内。在施工时对于甲方指定品牌的材料在进场前必须先经甲方认可后方能进场。</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3、乙方所使用的材料必须保证合格证书齐全，保证材料通过消防等主管部门的检验检测并承担相关费用并提交相应检测报告，因材料不合格造成费用等损失均由乙方承担。同时，乙方采购材料必须达国家环保标准，选用板材必须达到E1级环保级别，检验时无条件达到洛阳市环保主管部门的标准。</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5、乙方必须严格按照建设单位《中浩徳地产有限公司材料进场验收制度》、《中浩徳地产有限公司材料管理办法》执行，如发现一次假冒伪劣产品、偷工减料现象，甲方有权单方面解除合同。</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第十条、竣工结算：</w:t>
      </w:r>
    </w:p>
    <w:p>
      <w:pPr>
        <w:tabs>
          <w:tab w:val="left" w:pos="0"/>
        </w:tabs>
        <w:autoSpaceDN w:val="0"/>
        <w:spacing w:line="360" w:lineRule="auto"/>
        <w:ind w:firstLine="360"/>
        <w:rPr>
          <w:color w:val="auto"/>
          <w:sz w:val="24"/>
          <w:szCs w:val="24"/>
          <w:highlight w:val="none"/>
        </w:rPr>
      </w:pPr>
      <w:r>
        <w:rPr>
          <w:rFonts w:hint="eastAsia" w:ascii="宋体" w:hAnsi="宋体"/>
          <w:b/>
          <w:bCs/>
          <w:color w:val="auto"/>
          <w:sz w:val="24"/>
          <w:szCs w:val="24"/>
          <w:highlight w:val="none"/>
        </w:rPr>
        <w:t>竣工结算总价＝合同固定总价±变更、签证造价-应扣费用。</w:t>
      </w:r>
    </w:p>
    <w:p>
      <w:pPr>
        <w:numPr>
          <w:ilvl w:val="0"/>
          <w:numId w:val="2"/>
        </w:num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工程完工后，乙方应及时提交结算资料，配合甲方办理竣工结算。</w:t>
      </w:r>
    </w:p>
    <w:p>
      <w:pPr>
        <w:numPr>
          <w:ilvl w:val="0"/>
          <w:numId w:val="2"/>
        </w:num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乙方报送结算书应诚实准确，若最终审减额超过结算金额的5%则需要乙方向甲方支付超出部分费用的3%作为扣款，在结算报告中一次扣除。</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3、工程变更、签证实行一单一结，变更、签证在30日内核算清楚，变更、签证超出两个月未办理手续、核对的，以</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单方核算结果作为结算依据。具体办法如下：</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本合同执行期间，若因</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设计原因引起的设计变更，由</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认价后执行（认价材料不参与优惠），除认价材料外，整体参与优惠</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其余一切相关费用不得调整。本工程脚手架、成品保护、扬尘防护费等工程类相关措施费为一次性包干费用，已包含在合同价内，结算时不再调整。二次搬运费、远途施工增加费、缩短工期增加费、夜间施工措施费、冬雨施工措施费等其他组织措施费不计取。</w:t>
      </w:r>
    </w:p>
    <w:p>
      <w:pPr>
        <w:pStyle w:val="3"/>
        <w:numPr>
          <w:ilvl w:val="0"/>
          <w:numId w:val="0"/>
        </w:numPr>
        <w:rPr>
          <w:rFonts w:ascii="宋体" w:hAnsi="宋体"/>
          <w:b/>
          <w:color w:val="auto"/>
          <w:sz w:val="24"/>
          <w:szCs w:val="24"/>
          <w:highlight w:val="none"/>
        </w:rPr>
      </w:pPr>
      <w:r>
        <w:rPr>
          <w:rFonts w:hint="eastAsia" w:ascii="宋体" w:hAnsi="宋体"/>
          <w:color w:val="auto"/>
          <w:sz w:val="24"/>
          <w:szCs w:val="24"/>
          <w:highlight w:val="none"/>
        </w:rPr>
        <w:t>第十一条：甲方现场移交标准</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本工程移交界面为工地现状条件，且乙方在投标报价前已充分踏勘现场，对工地现状条件下施工所需的措施费等相关费用已综合考虑在固定合同总价内。</w:t>
      </w:r>
    </w:p>
    <w:p>
      <w:pPr>
        <w:pStyle w:val="3"/>
        <w:numPr>
          <w:ilvl w:val="0"/>
          <w:numId w:val="0"/>
        </w:numPr>
        <w:rPr>
          <w:rFonts w:ascii="宋体" w:hAnsi="宋体"/>
          <w:color w:val="auto"/>
          <w:kern w:val="2"/>
          <w:sz w:val="24"/>
          <w:szCs w:val="24"/>
          <w:highlight w:val="none"/>
        </w:rPr>
      </w:pPr>
      <w:r>
        <w:rPr>
          <w:rFonts w:hint="eastAsia" w:ascii="宋体" w:hAnsi="宋体"/>
          <w:color w:val="auto"/>
          <w:kern w:val="2"/>
          <w:sz w:val="24"/>
          <w:szCs w:val="24"/>
          <w:highlight w:val="none"/>
        </w:rPr>
        <w:t>第十二条：双方现场代表</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1、甲方授权</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李中伟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电话</w:t>
      </w:r>
      <w:r>
        <w:rPr>
          <w:rFonts w:hint="eastAsia" w:ascii="宋体" w:hAnsi="宋体"/>
          <w:color w:val="auto"/>
          <w:sz w:val="24"/>
          <w:szCs w:val="24"/>
          <w:highlight w:val="none"/>
          <w:lang w:val="en-US" w:eastAsia="zh-CN"/>
        </w:rPr>
        <w:t xml:space="preserve"> 15137930543 </w:t>
      </w:r>
      <w:r>
        <w:rPr>
          <w:rFonts w:hint="eastAsia" w:ascii="宋体" w:hAnsi="宋体"/>
          <w:color w:val="auto"/>
          <w:sz w:val="24"/>
          <w:szCs w:val="24"/>
          <w:highlight w:val="none"/>
        </w:rPr>
        <w:t>为现场管理代表，监督检查工程质量、进度、负责设计图纸的变更，工程期间的质量验收、施工现场的管理及其他相关事宜。</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2、乙方委派尤琳</w:t>
      </w:r>
      <w:r>
        <w:rPr>
          <w:rFonts w:hint="eastAsia" w:ascii="宋体" w:hAnsi="宋体"/>
          <w:color w:val="auto"/>
          <w:sz w:val="24"/>
          <w:szCs w:val="24"/>
          <w:highlight w:val="none"/>
          <w:lang w:eastAsia="zh-CN"/>
        </w:rPr>
        <w:t>电话</w:t>
      </w:r>
      <w:r>
        <w:rPr>
          <w:rFonts w:hint="eastAsia" w:ascii="宋体" w:hAnsi="宋体"/>
          <w:color w:val="auto"/>
          <w:sz w:val="24"/>
          <w:szCs w:val="24"/>
          <w:highlight w:val="none"/>
        </w:rPr>
        <w:t xml:space="preserve">18603797212 </w:t>
      </w:r>
      <w:r>
        <w:rPr>
          <w:rFonts w:hint="eastAsia" w:ascii="宋体" w:hAnsi="宋体"/>
          <w:color w:val="auto"/>
          <w:sz w:val="24"/>
          <w:szCs w:val="24"/>
          <w:highlight w:val="none"/>
          <w:lang w:eastAsia="zh-CN"/>
        </w:rPr>
        <w:t>为</w:t>
      </w:r>
      <w:r>
        <w:rPr>
          <w:rFonts w:hint="eastAsia" w:ascii="宋体" w:hAnsi="宋体"/>
          <w:color w:val="auto"/>
          <w:sz w:val="24"/>
          <w:szCs w:val="24"/>
          <w:highlight w:val="none"/>
        </w:rPr>
        <w:t>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张桃婷</w:t>
      </w:r>
      <w:r>
        <w:rPr>
          <w:rFonts w:hint="eastAsia" w:ascii="宋体" w:hAnsi="宋体"/>
          <w:color w:val="auto"/>
          <w:sz w:val="24"/>
          <w:szCs w:val="24"/>
          <w:highlight w:val="none"/>
          <w:lang w:eastAsia="zh-CN"/>
        </w:rPr>
        <w:t>电话</w:t>
      </w:r>
      <w:r>
        <w:rPr>
          <w:rFonts w:hint="eastAsia" w:ascii="宋体" w:hAnsi="宋体"/>
          <w:color w:val="auto"/>
          <w:sz w:val="24"/>
          <w:szCs w:val="24"/>
          <w:highlight w:val="none"/>
        </w:rPr>
        <w:t>18638883866</w:t>
      </w:r>
      <w:r>
        <w:rPr>
          <w:rFonts w:hint="eastAsia" w:ascii="宋体" w:hAnsi="宋体"/>
          <w:color w:val="auto"/>
          <w:sz w:val="24"/>
          <w:szCs w:val="24"/>
          <w:highlight w:val="none"/>
          <w:lang w:eastAsia="zh-CN"/>
        </w:rPr>
        <w:t>为</w:t>
      </w:r>
      <w:r>
        <w:rPr>
          <w:rFonts w:hint="eastAsia" w:ascii="宋体" w:hAnsi="宋体"/>
          <w:color w:val="auto"/>
          <w:sz w:val="24"/>
          <w:szCs w:val="24"/>
          <w:highlight w:val="none"/>
        </w:rPr>
        <w:t>技术负责人 。委派的项目经理须持有与工程项目相适应的真实有效的资格证书，负责施工期间的施工质量、进度、安全文明施工及现场管理等问题。</w:t>
      </w:r>
    </w:p>
    <w:p>
      <w:pPr>
        <w:pStyle w:val="3"/>
        <w:numPr>
          <w:ilvl w:val="0"/>
          <w:numId w:val="0"/>
        </w:numPr>
        <w:rPr>
          <w:rFonts w:ascii="宋体" w:hAnsi="宋体"/>
          <w:color w:val="auto"/>
          <w:sz w:val="24"/>
          <w:szCs w:val="24"/>
          <w:highlight w:val="none"/>
        </w:rPr>
      </w:pPr>
      <w:r>
        <w:rPr>
          <w:rFonts w:hint="eastAsia" w:ascii="宋体" w:hAnsi="宋体"/>
          <w:color w:val="auto"/>
          <w:sz w:val="24"/>
          <w:szCs w:val="24"/>
          <w:highlight w:val="none"/>
        </w:rPr>
        <w:t>第十三条：其它约定</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1、甲方只负责提供施工现场堆放材料的场地，乙方自行解决施工及管理人员住宿办公场所，甲方不予补偿费用。</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 2、乙方负责本施工区域内其它专业的门窗收边收口等工作，此部分费用已包含在合同包干固定总价中，甲方不予另行签证。若乙方因周边围护措施不到位或考虑不周造成的损失由乙方自行承担。</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3、所有材料进场前其品种、颜色、规格、质量必须得到甲方、监理认可；乙方负责材料检测费用的支出；门窗等的收边收口处理方法需乙方深化设计，并出具书面方案经过甲方确认后方能实施。</w:t>
      </w:r>
    </w:p>
    <w:p>
      <w:pPr>
        <w:tabs>
          <w:tab w:val="left" w:pos="0"/>
        </w:tabs>
        <w:autoSpaceDN w:val="0"/>
        <w:spacing w:line="360" w:lineRule="auto"/>
        <w:ind w:firstLine="36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4、乙方施工工艺要符合国家标准，更要符合甲方设计要求，满足甲方设计功能，质量必须要达到国家验收标准；乙方必须根据甲方现场工程师的要求做到样板先行，每一道工序开工前必须先做样板，待样板经甲方、监理验收合格后，方可开始大面积施工。</w:t>
      </w:r>
      <w:r>
        <w:rPr>
          <w:rFonts w:hint="eastAsia" w:ascii="宋体" w:hAnsi="宋体"/>
          <w:color w:val="auto"/>
          <w:sz w:val="24"/>
          <w:szCs w:val="24"/>
          <w:highlight w:val="none"/>
          <w:lang w:eastAsia="zh-CN"/>
        </w:rPr>
        <w:t>若样板验收不通过或用假冒材料，履约保证金不予退还，同时该部分工程费用由乙方自行承担。</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5、乙方现场必须选用优秀的劳务队伍以保证施工质量及工期，若劳务队伍不能满足甲方要求，甲方可随时要求乙方更换其劳务队伍，乙方必须无条件服从，且不能影响工期。乙方劳务计划见附件5，制定时一定要科学、合理并经甲方及监理单位审核批准，若实际施工人数不能满足现场施工进度时，乙方要严格按照劳务计划增添施工作业人员，甲方将按照此计划表每天清点人数，每缺一人，甲方罚乙方500元。</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6、甲方应向乙方交付的设计资料及文件</w:t>
      </w:r>
    </w:p>
    <w:tbl>
      <w:tblPr>
        <w:tblStyle w:val="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560"/>
        <w:gridCol w:w="1764"/>
        <w:gridCol w:w="3026"/>
        <w:gridCol w:w="13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序号</w:t>
            </w:r>
          </w:p>
        </w:tc>
        <w:tc>
          <w:tcPr>
            <w:tcW w:w="25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设计文件名称</w:t>
            </w:r>
          </w:p>
        </w:tc>
        <w:tc>
          <w:tcPr>
            <w:tcW w:w="1764"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份数</w:t>
            </w:r>
          </w:p>
        </w:tc>
        <w:tc>
          <w:tcPr>
            <w:tcW w:w="302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交付日期</w:t>
            </w:r>
          </w:p>
        </w:tc>
        <w:tc>
          <w:tcPr>
            <w:tcW w:w="133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 w:hRule="atLeast"/>
        </w:trPr>
        <w:tc>
          <w:tcPr>
            <w:tcW w:w="8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 1</w:t>
            </w:r>
          </w:p>
        </w:tc>
        <w:tc>
          <w:tcPr>
            <w:tcW w:w="256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装修施工图</w:t>
            </w:r>
          </w:p>
        </w:tc>
        <w:tc>
          <w:tcPr>
            <w:tcW w:w="1764"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1份</w:t>
            </w:r>
          </w:p>
        </w:tc>
        <w:tc>
          <w:tcPr>
            <w:tcW w:w="302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本合同生效后</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天内</w:t>
            </w:r>
          </w:p>
        </w:tc>
        <w:tc>
          <w:tcPr>
            <w:tcW w:w="133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  </w:t>
            </w:r>
          </w:p>
        </w:tc>
      </w:tr>
    </w:tbl>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7、乙方未能按合同约定工期如期竣工验收合格工程的，延迟5天（含5天）以内每延迟1天，乙方向甲方支付500元/天（伍佰元）的违约金；延期超过7天以上的，每延迟1天乙方向甲方支付1000元/天（壹仟元）的违约金，同时甲方可自主决定解除合同，前期已完工程不再支付任何费用，乙方必须无条件自行退场。若因甲方原因造成工期延误，则工期相应顺延。</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8、乙方项目负责人必须按时参加甲方或者监理组织的定期或者不定期的工地会议，并遵循会议上做出的决议；乙方需派驻现场专职安全员，负责监管现场安全文明施工。</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9、其他分包单位（外墙、消防、门窗、弱电等）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包含在合同固定总价内。</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10、甲方提供一套施工图纸，竣工验收后30日内乙方向甲方移交叁套竣工图纸和竣工资料；</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11、招标文件、图纸、招标答疑作为合同不可缺少的附件；</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12、乙方应提前10个工作日上报详细准确的材料需用计划、变更签证确认申请单等，甲方自收到乙方所报上述报表后10个工作日内给予确认。</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13、若实施过程中产生纠纷双方协商解决，若协商不成时，双方约定由甲方所在地人民法院裁判。</w:t>
      </w:r>
    </w:p>
    <w:p>
      <w:pPr>
        <w:tabs>
          <w:tab w:val="left" w:pos="0"/>
        </w:tabs>
        <w:autoSpaceDN w:val="0"/>
        <w:spacing w:line="360" w:lineRule="auto"/>
        <w:ind w:firstLine="360"/>
        <w:rPr>
          <w:rFonts w:hint="eastAsia" w:ascii="宋体" w:hAnsi="宋体"/>
          <w:color w:val="auto"/>
          <w:sz w:val="24"/>
          <w:szCs w:val="24"/>
          <w:highlight w:val="none"/>
        </w:rPr>
      </w:pPr>
      <w:r>
        <w:rPr>
          <w:rFonts w:hint="eastAsia" w:ascii="宋体" w:hAnsi="宋体"/>
          <w:color w:val="auto"/>
          <w:sz w:val="24"/>
          <w:szCs w:val="24"/>
          <w:highlight w:val="none"/>
        </w:rPr>
        <w:t>14、完工后，乙方提交符合甲方要求的竣工资料、竣工图各叁套。</w:t>
      </w:r>
    </w:p>
    <w:p>
      <w:pPr>
        <w:pStyle w:val="2"/>
        <w:rPr>
          <w:rFonts w:hint="eastAsia" w:hAnsi="宋体" w:eastAsia="宋体"/>
          <w:b w:val="0"/>
          <w:color w:val="auto"/>
          <w:kern w:val="2"/>
          <w:position w:val="0"/>
          <w:szCs w:val="24"/>
          <w:highlight w:val="none"/>
          <w:lang w:val="en-US" w:eastAsia="zh-CN"/>
        </w:rPr>
      </w:pPr>
      <w:r>
        <w:rPr>
          <w:rFonts w:hint="eastAsia"/>
          <w:color w:val="auto"/>
          <w:highlight w:val="none"/>
          <w:lang w:val="en-US" w:eastAsia="zh-CN"/>
        </w:rPr>
        <w:t xml:space="preserve"> </w:t>
      </w:r>
      <w:r>
        <w:rPr>
          <w:rFonts w:hint="eastAsia" w:hAnsi="宋体"/>
          <w:b w:val="0"/>
          <w:color w:val="auto"/>
          <w:kern w:val="2"/>
          <w:position w:val="0"/>
          <w:szCs w:val="24"/>
          <w:highlight w:val="none"/>
          <w:lang w:val="en-US" w:eastAsia="zh-CN"/>
        </w:rPr>
        <w:t xml:space="preserve">  15、履约期间若出现农民工讨薪、上访、堵售楼部、打架、工地上酗酒之类事件，如发生每次罚款3万。</w:t>
      </w:r>
    </w:p>
    <w:p>
      <w:pPr>
        <w:spacing w:line="460" w:lineRule="exact"/>
        <w:ind w:firstLine="0" w:firstLineChars="0"/>
        <w:jc w:val="left"/>
        <w:rPr>
          <w:rFonts w:ascii="宋体" w:hAnsi="宋体" w:cs="宋体"/>
          <w:b/>
          <w:bCs/>
          <w:color w:val="auto"/>
          <w:sz w:val="24"/>
          <w:szCs w:val="24"/>
          <w:highlight w:val="none"/>
        </w:rPr>
      </w:pPr>
      <w:r>
        <w:rPr>
          <w:rFonts w:hint="eastAsia" w:ascii="宋体" w:hAnsi="宋体"/>
          <w:b/>
          <w:bCs/>
          <w:color w:val="auto"/>
          <w:sz w:val="24"/>
          <w:szCs w:val="24"/>
          <w:highlight w:val="none"/>
        </w:rPr>
        <w:t>第十四条：</w:t>
      </w:r>
      <w:r>
        <w:rPr>
          <w:rFonts w:hint="eastAsia" w:ascii="宋体" w:hAnsi="宋体" w:cs="宋体"/>
          <w:b/>
          <w:bCs/>
          <w:color w:val="auto"/>
          <w:sz w:val="24"/>
          <w:szCs w:val="24"/>
          <w:highlight w:val="none"/>
        </w:rPr>
        <w:t>合同生效与解约条款</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lang w:eastAsia="zh-CN"/>
        </w:rPr>
        <w:t>合同签订前乙方缴纳的投标诚意金在本合同签订时直接转为本合同履约保证金，</w:t>
      </w:r>
      <w:r>
        <w:rPr>
          <w:rFonts w:hint="eastAsia" w:ascii="宋体" w:hAnsi="宋体"/>
          <w:color w:val="auto"/>
          <w:sz w:val="24"/>
          <w:szCs w:val="28"/>
          <w:highlight w:val="none"/>
        </w:rPr>
        <w:t>合同签订后3日内，乙方须缴纳</w:t>
      </w:r>
      <w:r>
        <w:rPr>
          <w:rFonts w:hint="eastAsia" w:ascii="宋体" w:hAnsi="宋体"/>
          <w:color w:val="auto"/>
          <w:sz w:val="24"/>
          <w:szCs w:val="28"/>
          <w:highlight w:val="none"/>
          <w:lang w:eastAsia="zh-CN"/>
        </w:rPr>
        <w:t>足共计</w:t>
      </w: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万元人民币</w:t>
      </w:r>
      <w:r>
        <w:rPr>
          <w:rFonts w:hint="eastAsia" w:ascii="宋体" w:hAnsi="宋体"/>
          <w:color w:val="auto"/>
          <w:sz w:val="24"/>
          <w:szCs w:val="28"/>
          <w:highlight w:val="none"/>
          <w:lang w:eastAsia="zh-CN"/>
        </w:rPr>
        <w:t>，大写伍万元</w:t>
      </w:r>
      <w:r>
        <w:rPr>
          <w:rFonts w:hint="eastAsia" w:ascii="宋体" w:hAnsi="宋体"/>
          <w:color w:val="auto"/>
          <w:sz w:val="24"/>
          <w:szCs w:val="28"/>
          <w:highlight w:val="none"/>
        </w:rPr>
        <w:t>的履约保证金，</w:t>
      </w:r>
      <w:r>
        <w:rPr>
          <w:rFonts w:hint="eastAsia" w:ascii="宋体" w:hAnsi="宋体"/>
          <w:color w:val="auto"/>
          <w:sz w:val="24"/>
          <w:szCs w:val="28"/>
          <w:highlight w:val="none"/>
          <w:lang w:eastAsia="zh-CN"/>
        </w:rPr>
        <w:t>每逾期一天应向甲方支付应缴纳款的总额的</w:t>
      </w:r>
      <w:r>
        <w:rPr>
          <w:rFonts w:hint="eastAsia" w:ascii="宋体" w:hAnsi="宋体"/>
          <w:color w:val="auto"/>
          <w:sz w:val="24"/>
          <w:szCs w:val="28"/>
          <w:highlight w:val="none"/>
          <w:lang w:val="en-US" w:eastAsia="zh-CN"/>
        </w:rPr>
        <w:t>千分之五的违约金。乙方严格依照本合同约定履行完毕，</w:t>
      </w:r>
      <w:r>
        <w:rPr>
          <w:rFonts w:hint="eastAsia" w:ascii="宋体" w:hAnsi="宋体"/>
          <w:color w:val="auto"/>
          <w:sz w:val="24"/>
          <w:szCs w:val="28"/>
          <w:highlight w:val="none"/>
        </w:rPr>
        <w:t>在工程</w:t>
      </w:r>
      <w:r>
        <w:rPr>
          <w:rFonts w:hint="eastAsia" w:ascii="宋体" w:hAnsi="宋体"/>
          <w:color w:val="auto"/>
          <w:sz w:val="24"/>
          <w:szCs w:val="28"/>
          <w:highlight w:val="none"/>
          <w:lang w:eastAsia="zh-CN"/>
        </w:rPr>
        <w:t>竣工</w:t>
      </w:r>
      <w:r>
        <w:rPr>
          <w:rFonts w:hint="eastAsia" w:ascii="宋体" w:hAnsi="宋体"/>
          <w:color w:val="auto"/>
          <w:sz w:val="24"/>
          <w:szCs w:val="28"/>
          <w:highlight w:val="none"/>
        </w:rPr>
        <w:t>验收合格</w:t>
      </w:r>
      <w:r>
        <w:rPr>
          <w:rFonts w:hint="eastAsia" w:ascii="宋体" w:hAnsi="宋体"/>
          <w:color w:val="auto"/>
          <w:sz w:val="24"/>
          <w:szCs w:val="28"/>
          <w:highlight w:val="none"/>
          <w:lang w:eastAsia="zh-CN"/>
        </w:rPr>
        <w:t>无质量问题</w:t>
      </w:r>
      <w:r>
        <w:rPr>
          <w:rFonts w:hint="eastAsia" w:ascii="宋体" w:hAnsi="宋体"/>
          <w:color w:val="auto"/>
          <w:sz w:val="24"/>
          <w:szCs w:val="28"/>
          <w:highlight w:val="none"/>
        </w:rPr>
        <w:t>7日内无息退还</w:t>
      </w:r>
      <w:r>
        <w:rPr>
          <w:rFonts w:hint="eastAsia" w:ascii="宋体" w:hAnsi="宋体"/>
          <w:color w:val="auto"/>
          <w:sz w:val="24"/>
          <w:szCs w:val="28"/>
          <w:highlight w:val="none"/>
          <w:lang w:eastAsia="zh-CN"/>
        </w:rPr>
        <w:t>。履约保证金依照本合同被扣除的，甲方仅退还剩余部分（如有）</w:t>
      </w:r>
      <w:r>
        <w:rPr>
          <w:rFonts w:hint="eastAsia" w:ascii="宋体" w:hAnsi="宋体"/>
          <w:color w:val="auto"/>
          <w:sz w:val="24"/>
          <w:szCs w:val="28"/>
          <w:highlight w:val="none"/>
        </w:rPr>
        <w:t>。</w:t>
      </w:r>
    </w:p>
    <w:p>
      <w:pPr>
        <w:widowControl/>
        <w:tabs>
          <w:tab w:val="left" w:pos="0"/>
        </w:tabs>
        <w:autoSpaceDN w:val="0"/>
        <w:spacing w:line="360" w:lineRule="auto"/>
        <w:ind w:firstLine="360" w:firstLineChars="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如发生以下情况甲方有权解除合同：</w:t>
      </w:r>
    </w:p>
    <w:p>
      <w:pPr>
        <w:widowControl/>
        <w:tabs>
          <w:tab w:val="left" w:pos="0"/>
        </w:tabs>
        <w:autoSpaceDN w:val="0"/>
        <w:spacing w:line="360" w:lineRule="auto"/>
        <w:ind w:firstLine="360" w:firstLineChars="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1、乙方未经甲方同意停工7日（含7日）以上。</w:t>
      </w:r>
    </w:p>
    <w:p>
      <w:pPr>
        <w:widowControl/>
        <w:numPr>
          <w:ilvl w:val="-1"/>
          <w:numId w:val="0"/>
        </w:numPr>
        <w:tabs>
          <w:tab w:val="left" w:pos="0"/>
        </w:tabs>
        <w:autoSpaceDN w:val="0"/>
        <w:spacing w:line="360" w:lineRule="auto"/>
        <w:ind w:firstLine="360" w:firstLineChars="0"/>
        <w:jc w:val="left"/>
        <w:rPr>
          <w:rFonts w:ascii="宋体" w:hAnsi="宋体" w:cs="宋体"/>
          <w:color w:val="auto"/>
          <w:sz w:val="24"/>
          <w:szCs w:val="24"/>
          <w:highlight w:val="none"/>
        </w:rPr>
      </w:pPr>
      <w:r>
        <w:rPr>
          <w:rFonts w:hint="eastAsia" w:ascii="宋体" w:hAnsi="宋体" w:cs="Times New Roman"/>
          <w:color w:val="auto"/>
          <w:sz w:val="24"/>
          <w:szCs w:val="24"/>
          <w:highlight w:val="none"/>
        </w:rPr>
        <w:t>2、甲方或监理方对同一施工问题连续下发三次整改</w:t>
      </w:r>
      <w:r>
        <w:rPr>
          <w:rFonts w:hint="eastAsia" w:ascii="宋体" w:hAnsi="宋体" w:cs="宋体"/>
          <w:color w:val="auto"/>
          <w:sz w:val="24"/>
          <w:szCs w:val="24"/>
          <w:highlight w:val="none"/>
        </w:rPr>
        <w:t>通知书后乙方无作为或整改问题未解决。</w:t>
      </w:r>
    </w:p>
    <w:p>
      <w:pPr>
        <w:widowControl/>
        <w:tabs>
          <w:tab w:val="left" w:pos="0"/>
        </w:tabs>
        <w:autoSpaceDN w:val="0"/>
        <w:spacing w:line="360" w:lineRule="auto"/>
        <w:ind w:firstLine="360" w:firstLineChars="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3、乙方购置假冒伪劣产品用于本工程。</w:t>
      </w: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rPr>
          <w:color w:val="auto"/>
          <w:highlight w:val="none"/>
        </w:rPr>
      </w:pPr>
      <w:r>
        <w:rPr>
          <w:rFonts w:hint="eastAsia" w:hAnsi="宋体" w:cs="宋体"/>
          <w:b w:val="0"/>
          <w:color w:val="auto"/>
          <w:kern w:val="2"/>
          <w:position w:val="0"/>
          <w:sz w:val="24"/>
          <w:szCs w:val="24"/>
          <w:highlight w:val="none"/>
          <w:lang w:val="en-US" w:eastAsia="zh-CN"/>
        </w:rPr>
        <w:t>4、凡在合同约定的乙方应承担的违约金，甲方有权直接从乙方存于甲方的履约保证金或其他任何利益中直接扣除，且甲方对未能扣除部分有进一步追偿的权利。</w:t>
      </w:r>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如合同解约甲方有权委托其他公司进行施工。</w:t>
      </w:r>
    </w:p>
    <w:p>
      <w:pPr>
        <w:widowControl/>
        <w:spacing w:line="360" w:lineRule="auto"/>
        <w:rPr>
          <w:rFonts w:ascii="宋体" w:hAnsi="宋体" w:eastAsia="黑体"/>
          <w:color w:val="auto"/>
          <w:kern w:val="44"/>
          <w:sz w:val="24"/>
          <w:szCs w:val="24"/>
          <w:highlight w:val="none"/>
        </w:rPr>
      </w:pPr>
      <w:r>
        <w:rPr>
          <w:rFonts w:hint="eastAsia" w:ascii="宋体" w:hAnsi="宋体" w:eastAsia="黑体"/>
          <w:color w:val="auto"/>
          <w:kern w:val="44"/>
          <w:sz w:val="24"/>
          <w:szCs w:val="24"/>
          <w:highlight w:val="none"/>
        </w:rPr>
        <w:t>第十五条：送达条款</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甲乙双方明确送达信息如下：</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甲方确认的送达信息为：</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送达地址：洛阳市洛龙区开元大道1号开元一号营销中心三楼                                                </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联系人及联系方式： </w:t>
      </w:r>
      <w:r>
        <w:rPr>
          <w:rFonts w:hint="eastAsia" w:ascii="宋体" w:hAnsi="宋体"/>
          <w:color w:val="auto"/>
          <w:sz w:val="24"/>
          <w:szCs w:val="24"/>
          <w:highlight w:val="none"/>
          <w:lang w:val="en-US" w:eastAsia="zh-CN"/>
        </w:rPr>
        <w:t>0379-60198086</w:t>
      </w:r>
      <w:r>
        <w:rPr>
          <w:rFonts w:hint="eastAsia" w:ascii="宋体" w:hAnsi="宋体"/>
          <w:color w:val="auto"/>
          <w:sz w:val="24"/>
          <w:szCs w:val="24"/>
          <w:highlight w:val="none"/>
        </w:rPr>
        <w:t xml:space="preserve">                                  </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乙方确认的送达信息为：</w:t>
      </w:r>
    </w:p>
    <w:p>
      <w:pPr>
        <w:tabs>
          <w:tab w:val="left" w:pos="0"/>
        </w:tabs>
        <w:autoSpaceDN w:val="0"/>
        <w:spacing w:line="360" w:lineRule="auto"/>
        <w:ind w:firstLine="360"/>
        <w:rPr>
          <w:rFonts w:hint="eastAsia" w:ascii="宋体" w:hAnsi="宋体"/>
          <w:color w:val="auto"/>
          <w:sz w:val="24"/>
          <w:szCs w:val="24"/>
          <w:highlight w:val="none"/>
        </w:rPr>
      </w:pPr>
      <w:r>
        <w:rPr>
          <w:rFonts w:hint="eastAsia" w:ascii="宋体" w:hAnsi="宋体"/>
          <w:color w:val="auto"/>
          <w:sz w:val="24"/>
          <w:szCs w:val="24"/>
          <w:highlight w:val="none"/>
        </w:rPr>
        <w:t>送达地址：洛阳市经济技术开发区太康东路369号A-3幢1单元1-1209号</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 xml:space="preserve">联系人及联系方式：张桃婷 18638883866                                                        </w:t>
      </w:r>
    </w:p>
    <w:p>
      <w:pPr>
        <w:tabs>
          <w:tab w:val="left" w:pos="0"/>
        </w:tabs>
        <w:autoSpaceDN w:val="0"/>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甲方名称：（盖章）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乙方名称：（盖章）                        </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法定代表人或授权代表：（签字）          </w:t>
      </w:r>
      <w:r>
        <w:rPr>
          <w:rFonts w:hint="eastAsia" w:ascii="宋体" w:hAnsi="宋体"/>
          <w:color w:val="auto"/>
          <w:sz w:val="24"/>
          <w:szCs w:val="24"/>
          <w:highlight w:val="none"/>
        </w:rPr>
        <w:t xml:space="preserve"> </w:t>
      </w:r>
      <w:r>
        <w:rPr>
          <w:rFonts w:ascii="宋体" w:hAnsi="宋体"/>
          <w:color w:val="auto"/>
          <w:sz w:val="24"/>
          <w:szCs w:val="24"/>
          <w:highlight w:val="none"/>
        </w:rPr>
        <w:t>法定代表人或授权代表：（签字）</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住    所：                              住    所：                     </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传    真：                              传    真：</w:t>
      </w:r>
    </w:p>
    <w:p>
      <w:pPr>
        <w:spacing w:line="360" w:lineRule="auto"/>
        <w:ind w:left="6720" w:hanging="6720" w:hangingChars="2800"/>
        <w:jc w:val="left"/>
        <w:rPr>
          <w:rFonts w:ascii="宋体" w:hAnsi="宋体"/>
          <w:color w:val="auto"/>
          <w:sz w:val="24"/>
          <w:szCs w:val="24"/>
          <w:highlight w:val="none"/>
        </w:rPr>
      </w:pPr>
      <w:r>
        <w:rPr>
          <w:rFonts w:ascii="宋体" w:hAnsi="宋体"/>
          <w:color w:val="auto"/>
          <w:sz w:val="24"/>
          <w:szCs w:val="24"/>
          <w:highlight w:val="none"/>
        </w:rPr>
        <w:t>开户银行：</w:t>
      </w:r>
      <w:r>
        <w:rPr>
          <w:color w:val="auto"/>
          <w:sz w:val="24"/>
          <w:szCs w:val="24"/>
          <w:highlight w:val="none"/>
        </w:rPr>
        <w:t xml:space="preserve">河南宜阳农村商业银行文化路支行 </w:t>
      </w:r>
      <w:r>
        <w:rPr>
          <w:rFonts w:hint="eastAsia"/>
          <w:color w:val="auto"/>
          <w:sz w:val="24"/>
          <w:szCs w:val="24"/>
          <w:highlight w:val="none"/>
        </w:rPr>
        <w:t xml:space="preserve">  </w:t>
      </w:r>
      <w:r>
        <w:rPr>
          <w:rFonts w:ascii="宋体" w:hAnsi="宋体"/>
          <w:color w:val="auto"/>
          <w:sz w:val="24"/>
          <w:szCs w:val="24"/>
          <w:highlight w:val="none"/>
        </w:rPr>
        <w:t>开户银行：</w:t>
      </w:r>
      <w:r>
        <w:rPr>
          <w:rFonts w:hint="eastAsia" w:ascii="宋体" w:hAnsi="宋体"/>
          <w:color w:val="auto"/>
          <w:sz w:val="24"/>
          <w:szCs w:val="24"/>
          <w:highlight w:val="none"/>
        </w:rPr>
        <w:t xml:space="preserve"> 中国建设银行股份有限公司洛阳丽新路支行   </w:t>
      </w:r>
      <w:r>
        <w:rPr>
          <w:rFonts w:ascii="宋体" w:hAnsi="宋体"/>
          <w:color w:val="auto"/>
          <w:sz w:val="24"/>
          <w:szCs w:val="24"/>
          <w:highlight w:val="none"/>
        </w:rPr>
        <w:t xml:space="preserve"> </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银行帐号：</w:t>
      </w:r>
      <w:r>
        <w:rPr>
          <w:rFonts w:hint="eastAsia" w:ascii="宋体" w:hAnsi="宋体" w:cs="宋体"/>
          <w:snapToGrid w:val="0"/>
          <w:color w:val="auto"/>
          <w:kern w:val="0"/>
          <w:sz w:val="24"/>
          <w:szCs w:val="24"/>
          <w:highlight w:val="none"/>
        </w:rPr>
        <w:t>66121011800000498</w:t>
      </w:r>
      <w:r>
        <w:rPr>
          <w:rFonts w:hint="eastAsia" w:ascii="宋体" w:hAnsi="宋体"/>
          <w:color w:val="auto"/>
          <w:sz w:val="24"/>
          <w:szCs w:val="24"/>
          <w:highlight w:val="none"/>
        </w:rPr>
        <w:t xml:space="preserve">              </w:t>
      </w:r>
      <w:r>
        <w:rPr>
          <w:rFonts w:ascii="宋体" w:hAnsi="宋体"/>
          <w:color w:val="auto"/>
          <w:sz w:val="24"/>
          <w:szCs w:val="24"/>
          <w:highlight w:val="none"/>
        </w:rPr>
        <w:t>银行账号：</w:t>
      </w:r>
      <w:r>
        <w:rPr>
          <w:rFonts w:hint="eastAsia" w:ascii="宋体" w:hAnsi="宋体"/>
          <w:color w:val="auto"/>
          <w:sz w:val="24"/>
          <w:szCs w:val="24"/>
          <w:highlight w:val="none"/>
        </w:rPr>
        <w:t>4100 1570 1140 5020 1466</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纳税人类别：一般纳税人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纳税人类别： 一般纳税人</w:t>
      </w:r>
    </w:p>
    <w:p>
      <w:pPr>
        <w:spacing w:line="360" w:lineRule="auto"/>
        <w:jc w:val="left"/>
        <w:rPr>
          <w:rFonts w:hint="eastAsia" w:ascii="宋体" w:hAnsi="宋体"/>
          <w:color w:val="auto"/>
          <w:sz w:val="24"/>
          <w:szCs w:val="24"/>
          <w:highlight w:val="none"/>
        </w:rPr>
      </w:pPr>
      <w:r>
        <w:rPr>
          <w:rFonts w:ascii="宋体" w:hAnsi="宋体"/>
          <w:color w:val="auto"/>
          <w:sz w:val="24"/>
          <w:szCs w:val="24"/>
          <w:highlight w:val="none"/>
        </w:rPr>
        <w:t>纳税人识别号：</w:t>
      </w:r>
      <w:r>
        <w:rPr>
          <w:rFonts w:hint="eastAsia" w:ascii="宋体" w:hAnsi="宋体"/>
          <w:color w:val="auto"/>
          <w:sz w:val="24"/>
          <w:szCs w:val="24"/>
          <w:highlight w:val="none"/>
        </w:rPr>
        <w:t xml:space="preserve">91410327MA46Q3579G      </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纳税人识别号：</w:t>
      </w:r>
      <w:r>
        <w:rPr>
          <w:rFonts w:hint="eastAsia" w:ascii="宋体" w:hAnsi="宋体"/>
          <w:color w:val="auto"/>
          <w:sz w:val="24"/>
          <w:szCs w:val="24"/>
          <w:highlight w:val="none"/>
        </w:rPr>
        <w:t xml:space="preserve"> 91410300678081211T </w:t>
      </w:r>
    </w:p>
    <w:p>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计税方式：一般计税方法                  计税方式：一般计税方法    </w:t>
      </w:r>
    </w:p>
    <w:p>
      <w:pPr>
        <w:spacing w:line="360" w:lineRule="auto"/>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签订日期：</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6.15</w:t>
      </w:r>
    </w:p>
    <w:p>
      <w:pPr>
        <w:tabs>
          <w:tab w:val="left" w:pos="1080"/>
        </w:tabs>
        <w:autoSpaceDN w:val="0"/>
        <w:adjustRightInd w:val="0"/>
        <w:snapToGrid w:val="0"/>
        <w:ind w:firstLine="384" w:firstLineChars="160"/>
        <w:rPr>
          <w:rFonts w:ascii="宋体" w:hAnsi="宋体"/>
          <w:color w:val="auto"/>
          <w:sz w:val="24"/>
          <w:szCs w:val="24"/>
          <w:highlight w:val="none"/>
        </w:rPr>
      </w:pPr>
    </w:p>
    <w:p>
      <w:pPr>
        <w:pStyle w:val="18"/>
        <w:rPr>
          <w:rFonts w:ascii="宋体" w:hAnsi="宋体"/>
          <w:color w:val="auto"/>
          <w:sz w:val="24"/>
          <w:szCs w:val="24"/>
          <w:highlight w:val="none"/>
        </w:rPr>
      </w:pPr>
    </w:p>
    <w:p>
      <w:pPr>
        <w:pStyle w:val="19"/>
        <w:rPr>
          <w:rFonts w:ascii="宋体" w:hAnsi="宋体"/>
          <w:color w:val="auto"/>
          <w:sz w:val="24"/>
          <w:szCs w:val="24"/>
          <w:highlight w:val="none"/>
        </w:rPr>
      </w:pPr>
    </w:p>
    <w:p>
      <w:pPr>
        <w:pStyle w:val="20"/>
        <w:rPr>
          <w:rFonts w:ascii="宋体" w:hAnsi="宋体"/>
          <w:color w:val="auto"/>
          <w:sz w:val="24"/>
          <w:szCs w:val="24"/>
          <w:highlight w:val="none"/>
        </w:rPr>
      </w:pPr>
    </w:p>
    <w:p>
      <w:pPr>
        <w:pStyle w:val="21"/>
        <w:rPr>
          <w:rFonts w:ascii="宋体" w:hAnsi="宋体"/>
          <w:color w:val="auto"/>
          <w:sz w:val="24"/>
          <w:szCs w:val="24"/>
          <w:highlight w:val="none"/>
        </w:rPr>
      </w:pPr>
    </w:p>
    <w:p>
      <w:pPr>
        <w:pStyle w:val="18"/>
        <w:rPr>
          <w:rFonts w:ascii="宋体" w:hAnsi="宋体"/>
          <w:color w:val="auto"/>
          <w:sz w:val="24"/>
          <w:szCs w:val="24"/>
          <w:highlight w:val="none"/>
        </w:rPr>
      </w:pPr>
    </w:p>
    <w:p>
      <w:pPr>
        <w:pStyle w:val="19"/>
        <w:rPr>
          <w:rFonts w:ascii="宋体" w:hAnsi="宋体"/>
          <w:color w:val="auto"/>
          <w:sz w:val="24"/>
          <w:szCs w:val="24"/>
          <w:highlight w:val="none"/>
        </w:rPr>
      </w:pPr>
    </w:p>
    <w:p>
      <w:pPr>
        <w:pStyle w:val="20"/>
        <w:rPr>
          <w:rFonts w:ascii="宋体" w:hAnsi="宋体"/>
          <w:color w:val="auto"/>
          <w:sz w:val="24"/>
          <w:szCs w:val="24"/>
          <w:highlight w:val="none"/>
        </w:rPr>
      </w:pPr>
    </w:p>
    <w:p>
      <w:pPr>
        <w:pStyle w:val="21"/>
        <w:rPr>
          <w:color w:val="auto"/>
          <w:highlight w:val="none"/>
        </w:rPr>
      </w:pPr>
    </w:p>
    <w:p>
      <w:pPr>
        <w:pStyle w:val="21"/>
        <w:rPr>
          <w:color w:val="auto"/>
          <w:highlight w:val="none"/>
        </w:rPr>
      </w:pPr>
    </w:p>
    <w:p>
      <w:pPr>
        <w:pStyle w:val="3"/>
        <w:numPr>
          <w:ilvl w:val="0"/>
          <w:numId w:val="0"/>
        </w:numPr>
        <w:rPr>
          <w:rFonts w:ascii="宋体" w:hAnsi="宋体"/>
          <w:b/>
          <w:color w:val="auto"/>
          <w:sz w:val="24"/>
          <w:szCs w:val="24"/>
          <w:highlight w:val="none"/>
        </w:rPr>
      </w:pPr>
      <w:r>
        <w:rPr>
          <w:rFonts w:hint="eastAsia" w:ascii="宋体" w:hAnsi="宋体"/>
          <w:b/>
          <w:color w:val="auto"/>
          <w:sz w:val="24"/>
          <w:szCs w:val="24"/>
          <w:highlight w:val="none"/>
        </w:rPr>
        <w:t>第十</w:t>
      </w: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 xml:space="preserve">条：附件 </w:t>
      </w:r>
    </w:p>
    <w:p>
      <w:pPr>
        <w:tabs>
          <w:tab w:val="left" w:pos="1080"/>
        </w:tabs>
        <w:autoSpaceDN w:val="0"/>
        <w:adjustRightInd w:val="0"/>
        <w:snapToGrid w:val="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附件：甲方主要材料指定品牌表</w:t>
      </w:r>
    </w:p>
    <w:p>
      <w:pPr>
        <w:tabs>
          <w:tab w:val="left" w:pos="1080"/>
        </w:tabs>
        <w:autoSpaceDN w:val="0"/>
        <w:adjustRightInd w:val="0"/>
        <w:snapToGrid w:val="0"/>
        <w:spacing w:line="240" w:lineRule="auto"/>
        <w:ind w:firstLine="482" w:firstLineChars="200"/>
        <w:rPr>
          <w:rFonts w:ascii="宋体" w:hAnsi="宋体" w:cs="宋体"/>
          <w:color w:val="auto"/>
          <w:kern w:val="0"/>
          <w:sz w:val="30"/>
          <w:szCs w:val="30"/>
          <w:highlight w:val="none"/>
        </w:rPr>
      </w:pPr>
      <w:r>
        <w:rPr>
          <w:rFonts w:hint="eastAsia" w:ascii="宋体" w:hAnsi="宋体"/>
          <w:b/>
          <w:bCs/>
          <w:color w:val="auto"/>
          <w:sz w:val="24"/>
          <w:szCs w:val="24"/>
          <w:highlight w:val="none"/>
        </w:rPr>
        <w:t xml:space="preserve">  </w:t>
      </w:r>
      <w:r>
        <w:rPr>
          <w:rFonts w:hint="eastAsia" w:ascii="宋体" w:hAnsi="宋体" w:cs="宋体"/>
          <w:color w:val="auto"/>
          <w:kern w:val="0"/>
          <w:sz w:val="24"/>
          <w:szCs w:val="24"/>
          <w:highlight w:val="none"/>
        </w:rPr>
        <w:t>一、品牌范围：</w:t>
      </w:r>
    </w:p>
    <w:p>
      <w:pPr>
        <w:numPr>
          <w:ilvl w:val="0"/>
          <w:numId w:val="3"/>
        </w:numPr>
        <w:rPr>
          <w:rFonts w:ascii="宋体" w:hAnsi="宋体"/>
          <w:color w:val="auto"/>
          <w:sz w:val="24"/>
          <w:szCs w:val="24"/>
          <w:highlight w:val="none"/>
        </w:rPr>
      </w:pPr>
      <w:r>
        <w:rPr>
          <w:rFonts w:hint="eastAsia" w:ascii="宋体" w:hAnsi="宋体"/>
          <w:color w:val="auto"/>
          <w:sz w:val="24"/>
          <w:szCs w:val="24"/>
          <w:highlight w:val="none"/>
        </w:rPr>
        <w:t>开关插座品牌：施耐德、ABB、西门子</w:t>
      </w:r>
    </w:p>
    <w:p>
      <w:pPr>
        <w:numPr>
          <w:ilvl w:val="0"/>
          <w:numId w:val="3"/>
        </w:numPr>
        <w:rPr>
          <w:rFonts w:ascii="宋体" w:hAnsi="宋体"/>
          <w:color w:val="auto"/>
          <w:sz w:val="24"/>
          <w:szCs w:val="24"/>
          <w:highlight w:val="none"/>
        </w:rPr>
      </w:pPr>
      <w:r>
        <w:rPr>
          <w:rFonts w:hint="eastAsia" w:asciiTheme="minorEastAsia" w:hAnsiTheme="minorEastAsia" w:eastAsiaTheme="minorEastAsia"/>
          <w:color w:val="auto"/>
          <w:sz w:val="24"/>
          <w:szCs w:val="24"/>
          <w:highlight w:val="none"/>
        </w:rPr>
        <w:t>灯具</w:t>
      </w:r>
      <w:r>
        <w:rPr>
          <w:rFonts w:hint="eastAsia" w:ascii="宋体" w:hAnsi="宋体"/>
          <w:color w:val="auto"/>
          <w:sz w:val="24"/>
          <w:szCs w:val="24"/>
          <w:highlight w:val="none"/>
        </w:rPr>
        <w:t>品牌：雷士、松下、欧普、三雄极光</w:t>
      </w:r>
    </w:p>
    <w:p>
      <w:pPr>
        <w:numPr>
          <w:ilvl w:val="0"/>
          <w:numId w:val="3"/>
        </w:numPr>
        <w:rPr>
          <w:rFonts w:ascii="宋体" w:hAnsi="宋体"/>
          <w:color w:val="auto"/>
          <w:sz w:val="24"/>
          <w:szCs w:val="24"/>
          <w:highlight w:val="none"/>
        </w:rPr>
      </w:pPr>
      <w:r>
        <w:rPr>
          <w:rFonts w:hint="eastAsia" w:ascii="宋体" w:hAnsi="宋体"/>
          <w:color w:val="auto"/>
          <w:sz w:val="24"/>
          <w:szCs w:val="24"/>
          <w:highlight w:val="none"/>
        </w:rPr>
        <w:t>电线：郑三、金水、洛阳二缆</w:t>
      </w:r>
      <w:r>
        <w:rPr>
          <w:rFonts w:hint="eastAsia" w:ascii="宋体" w:hAnsi="宋体"/>
          <w:color w:val="auto"/>
          <w:sz w:val="24"/>
          <w:szCs w:val="24"/>
          <w:highlight w:val="none"/>
          <w:lang w:eastAsia="zh-CN"/>
        </w:rPr>
        <w:t>、</w:t>
      </w:r>
      <w:r>
        <w:rPr>
          <w:rFonts w:hint="eastAsia" w:ascii="宋体" w:hAnsi="宋体"/>
          <w:color w:val="auto"/>
          <w:sz w:val="24"/>
          <w:szCs w:val="24"/>
          <w:highlight w:val="none"/>
        </w:rPr>
        <w:t>恒天、郑缆</w:t>
      </w:r>
    </w:p>
    <w:p>
      <w:pP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4、洁具：</w:t>
      </w:r>
      <w:r>
        <w:rPr>
          <w:rFonts w:hint="eastAsia" w:ascii="宋体" w:hAnsi="宋体"/>
          <w:color w:val="auto"/>
          <w:sz w:val="24"/>
          <w:szCs w:val="24"/>
          <w:highlight w:val="none"/>
          <w:lang w:eastAsia="zh-CN"/>
        </w:rPr>
        <w:t>此项无</w:t>
      </w:r>
    </w:p>
    <w:p>
      <w:pPr>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5、管材：伟星、金牛、日丰、联塑、中财</w:t>
      </w:r>
    </w:p>
    <w:p>
      <w:pPr>
        <w:ind w:left="1680" w:hanging="1440" w:hangingChars="6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6、地板砖：中档优质品牌</w:t>
      </w:r>
    </w:p>
    <w:p>
      <w:pP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7、石材：中档优质品牌</w:t>
      </w:r>
    </w:p>
    <w:p>
      <w:pPr>
        <w:rPr>
          <w:rFonts w:ascii="宋体" w:hAnsi="宋体"/>
          <w:color w:val="auto"/>
          <w:sz w:val="24"/>
          <w:szCs w:val="24"/>
          <w:highlight w:val="none"/>
        </w:rPr>
      </w:pPr>
      <w:r>
        <w:rPr>
          <w:rFonts w:hint="eastAsia" w:ascii="宋体" w:hAnsi="宋体"/>
          <w:color w:val="auto"/>
          <w:sz w:val="24"/>
          <w:szCs w:val="24"/>
          <w:highlight w:val="none"/>
        </w:rPr>
        <w:t>8、乳胶漆：三棵树、立邦、嘉宝莉、多乐士</w:t>
      </w:r>
    </w:p>
    <w:p>
      <w:pPr>
        <w:pStyle w:val="18"/>
        <w:rPr>
          <w:rFonts w:hint="eastAsia" w:ascii="宋体" w:hAnsi="宋体"/>
          <w:color w:val="auto"/>
          <w:sz w:val="24"/>
          <w:szCs w:val="24"/>
          <w:highlight w:val="none"/>
        </w:rPr>
      </w:pPr>
      <w:r>
        <w:rPr>
          <w:rFonts w:hint="eastAsia" w:ascii="宋体" w:hAnsi="宋体"/>
          <w:color w:val="auto"/>
          <w:sz w:val="24"/>
          <w:szCs w:val="24"/>
          <w:highlight w:val="none"/>
        </w:rPr>
        <w:t>9、其他主要材料</w:t>
      </w:r>
    </w:p>
    <w:p>
      <w:pPr>
        <w:rPr>
          <w:rFonts w:ascii="宋体" w:hAnsi="宋体"/>
          <w:color w:val="auto"/>
          <w:sz w:val="24"/>
          <w:szCs w:val="24"/>
          <w:highlight w:val="none"/>
        </w:rPr>
      </w:pPr>
      <w:r>
        <w:rPr>
          <w:rFonts w:hint="eastAsia" w:ascii="宋体" w:hAnsi="宋体"/>
          <w:color w:val="auto"/>
          <w:sz w:val="24"/>
          <w:szCs w:val="24"/>
          <w:highlight w:val="none"/>
        </w:rPr>
        <w:t>注：1、以上品牌任选其一，</w:t>
      </w:r>
      <w:r>
        <w:rPr>
          <w:rFonts w:hint="eastAsia" w:ascii="宋体" w:hAnsi="宋体"/>
          <w:color w:val="auto"/>
          <w:sz w:val="24"/>
          <w:szCs w:val="24"/>
          <w:highlight w:val="none"/>
          <w:lang w:eastAsia="zh-CN"/>
        </w:rPr>
        <w:t>具体见附件清单</w:t>
      </w:r>
      <w:r>
        <w:rPr>
          <w:rFonts w:hint="eastAsia" w:ascii="宋体" w:hAnsi="宋体"/>
          <w:color w:val="auto"/>
          <w:sz w:val="24"/>
          <w:szCs w:val="24"/>
          <w:highlight w:val="none"/>
        </w:rPr>
        <w:t>。</w:t>
      </w:r>
    </w:p>
    <w:p>
      <w:pPr>
        <w:widowControl/>
        <w:rPr>
          <w:rFonts w:ascii="宋体" w:hAnsi="宋体" w:cs="宋体"/>
          <w:color w:val="auto"/>
          <w:kern w:val="0"/>
          <w:sz w:val="30"/>
          <w:szCs w:val="30"/>
          <w:highlight w:val="none"/>
        </w:rPr>
      </w:pPr>
    </w:p>
    <w:p>
      <w:pPr>
        <w:widowControl/>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30"/>
          <w:szCs w:val="30"/>
          <w:highlight w:val="none"/>
          <w:lang w:eastAsia="zh-CN"/>
        </w:rPr>
        <w:t>二</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辅助材料明细表</w:t>
      </w:r>
    </w:p>
    <w:p>
      <w:pPr>
        <w:widowControl/>
        <w:rPr>
          <w:rFonts w:ascii="宋体" w:hAnsi="宋体" w:cs="宋体"/>
          <w:color w:val="auto"/>
          <w:kern w:val="0"/>
          <w:sz w:val="28"/>
          <w:szCs w:val="28"/>
          <w:highlight w:val="none"/>
        </w:rPr>
      </w:pPr>
    </w:p>
    <w:tbl>
      <w:tblPr>
        <w:tblStyle w:val="46"/>
        <w:tblW w:w="8663" w:type="dxa"/>
        <w:jc w:val="center"/>
        <w:tblLayout w:type="fixed"/>
        <w:tblCellMar>
          <w:top w:w="0" w:type="dxa"/>
          <w:left w:w="108" w:type="dxa"/>
          <w:bottom w:w="0" w:type="dxa"/>
          <w:right w:w="108" w:type="dxa"/>
        </w:tblCellMar>
      </w:tblPr>
      <w:tblGrid>
        <w:gridCol w:w="637"/>
        <w:gridCol w:w="3129"/>
        <w:gridCol w:w="2228"/>
        <w:gridCol w:w="2669"/>
      </w:tblGrid>
      <w:tr>
        <w:tblPrEx>
          <w:tblCellMar>
            <w:top w:w="0" w:type="dxa"/>
            <w:left w:w="108" w:type="dxa"/>
            <w:bottom w:w="0" w:type="dxa"/>
            <w:right w:w="108" w:type="dxa"/>
          </w:tblCellMar>
        </w:tblPrEx>
        <w:trPr>
          <w:trHeight w:val="670" w:hRule="atLeast"/>
          <w:jc w:val="center"/>
        </w:trPr>
        <w:tc>
          <w:tcPr>
            <w:tcW w:w="866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168"/>
                <w:tab w:val="left" w:pos="4248"/>
                <w:tab w:val="left" w:pos="5422"/>
                <w:tab w:val="left" w:pos="6588"/>
                <w:tab w:val="left" w:pos="7668"/>
                <w:tab w:val="left" w:pos="9038"/>
              </w:tabs>
              <w:ind w:firstLine="1120" w:firstLineChars="400"/>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辅助材料明细表</w:t>
            </w:r>
          </w:p>
        </w:tc>
      </w:tr>
      <w:tr>
        <w:tblPrEx>
          <w:tblCellMar>
            <w:top w:w="0" w:type="dxa"/>
            <w:left w:w="108" w:type="dxa"/>
            <w:bottom w:w="0" w:type="dxa"/>
            <w:right w:w="108" w:type="dxa"/>
          </w:tblCellMar>
        </w:tblPrEx>
        <w:trPr>
          <w:trHeight w:val="815"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序号</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名称</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规格</w:t>
            </w:r>
          </w:p>
        </w:tc>
        <w:tc>
          <w:tcPr>
            <w:tcW w:w="26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生产厂家或品牌</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水泥</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32.5#</w:t>
            </w:r>
          </w:p>
        </w:tc>
        <w:tc>
          <w:tcPr>
            <w:tcW w:w="26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ascii="宋体" w:hAnsi="宋体" w:cs="宋体"/>
                <w:color w:val="auto"/>
                <w:sz w:val="24"/>
                <w:highlight w:val="none"/>
              </w:rPr>
              <w:t>同力</w:t>
            </w:r>
            <w:r>
              <w:rPr>
                <w:rFonts w:hint="eastAsia" w:ascii="宋体" w:hAnsi="宋体" w:cs="宋体"/>
                <w:color w:val="auto"/>
                <w:sz w:val="24"/>
                <w:highlight w:val="none"/>
              </w:rPr>
              <w:t>、畔山</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轻钢主龙骨</w:t>
            </w:r>
          </w:p>
        </w:tc>
        <w:tc>
          <w:tcPr>
            <w:tcW w:w="2228" w:type="dxa"/>
            <w:tcBorders>
              <w:top w:val="nil"/>
              <w:left w:val="nil"/>
              <w:bottom w:val="nil"/>
              <w:right w:val="nil"/>
            </w:tcBorders>
            <w:shd w:val="clear" w:color="auto" w:fill="auto"/>
            <w:vAlign w:val="center"/>
          </w:tcPr>
          <w:p>
            <w:pPr>
              <w:autoSpaceDN w:val="0"/>
              <w:jc w:val="center"/>
              <w:textAlignment w:val="center"/>
              <w:rPr>
                <w:rFonts w:ascii="宋体" w:hAnsi="宋体" w:cs="宋体"/>
                <w:color w:val="auto"/>
                <w:sz w:val="24"/>
                <w:highlight w:val="none"/>
              </w:rPr>
            </w:pPr>
          </w:p>
        </w:tc>
        <w:tc>
          <w:tcPr>
            <w:tcW w:w="266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泰山</w:t>
            </w:r>
            <w:r>
              <w:rPr>
                <w:rFonts w:hint="eastAsia" w:ascii="宋体" w:hAnsi="宋体" w:cs="宋体"/>
                <w:color w:val="auto"/>
                <w:kern w:val="0"/>
                <w:sz w:val="22"/>
                <w:highlight w:val="none"/>
                <w:lang w:eastAsia="zh-CN"/>
              </w:rPr>
              <w:t>等国内知名品牌</w:t>
            </w:r>
          </w:p>
        </w:tc>
      </w:tr>
      <w:tr>
        <w:tblPrEx>
          <w:tblCellMar>
            <w:top w:w="0" w:type="dxa"/>
            <w:left w:w="108" w:type="dxa"/>
            <w:bottom w:w="0" w:type="dxa"/>
            <w:right w:w="108" w:type="dxa"/>
          </w:tblCellMar>
        </w:tblPrEx>
        <w:trPr>
          <w:trHeight w:val="499"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吊顶主龙骨</w:t>
            </w:r>
          </w:p>
        </w:tc>
        <w:tc>
          <w:tcPr>
            <w:tcW w:w="2228" w:type="dxa"/>
            <w:tcBorders>
              <w:top w:val="single" w:color="auto" w:sz="4" w:space="0"/>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p>
        </w:tc>
        <w:tc>
          <w:tcPr>
            <w:tcW w:w="2669" w:type="dxa"/>
            <w:tcBorders>
              <w:top w:val="nil"/>
              <w:left w:val="nil"/>
              <w:bottom w:val="single" w:color="auto" w:sz="4" w:space="0"/>
              <w:right w:val="single" w:color="auto" w:sz="4" w:space="0"/>
            </w:tcBorders>
            <w:shd w:val="clear" w:color="auto" w:fill="auto"/>
          </w:tcPr>
          <w:p>
            <w:pPr>
              <w:jc w:val="center"/>
              <w:rPr>
                <w:color w:val="auto"/>
                <w:highlight w:val="none"/>
              </w:rPr>
            </w:pPr>
            <w:r>
              <w:rPr>
                <w:rFonts w:hint="eastAsia" w:ascii="宋体" w:hAnsi="宋体" w:cs="宋体"/>
                <w:color w:val="auto"/>
                <w:kern w:val="0"/>
                <w:sz w:val="22"/>
                <w:highlight w:val="none"/>
              </w:rPr>
              <w:t>泰山</w:t>
            </w:r>
            <w:r>
              <w:rPr>
                <w:rFonts w:hint="eastAsia" w:ascii="宋体" w:hAnsi="宋体" w:cs="宋体"/>
                <w:color w:val="auto"/>
                <w:kern w:val="0"/>
                <w:sz w:val="22"/>
                <w:highlight w:val="none"/>
                <w:lang w:eastAsia="zh-CN"/>
              </w:rPr>
              <w:t>等国内知名品牌</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隔墙主龙骨</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p>
        </w:tc>
        <w:tc>
          <w:tcPr>
            <w:tcW w:w="2669" w:type="dxa"/>
            <w:tcBorders>
              <w:top w:val="nil"/>
              <w:left w:val="nil"/>
              <w:bottom w:val="single" w:color="auto" w:sz="4" w:space="0"/>
              <w:right w:val="single" w:color="auto" w:sz="4" w:space="0"/>
            </w:tcBorders>
            <w:shd w:val="clear" w:color="auto" w:fill="auto"/>
          </w:tcPr>
          <w:p>
            <w:pPr>
              <w:jc w:val="center"/>
              <w:rPr>
                <w:color w:val="auto"/>
                <w:highlight w:val="none"/>
              </w:rPr>
            </w:pPr>
            <w:r>
              <w:rPr>
                <w:rFonts w:hint="eastAsia" w:ascii="宋体" w:hAnsi="宋体" w:cs="宋体"/>
                <w:color w:val="auto"/>
                <w:kern w:val="0"/>
                <w:sz w:val="22"/>
                <w:highlight w:val="none"/>
              </w:rPr>
              <w:t>泰山</w:t>
            </w:r>
            <w:r>
              <w:rPr>
                <w:rFonts w:hint="eastAsia" w:ascii="宋体" w:hAnsi="宋体" w:cs="宋体"/>
                <w:color w:val="auto"/>
                <w:kern w:val="0"/>
                <w:sz w:val="22"/>
                <w:highlight w:val="none"/>
                <w:lang w:eastAsia="zh-CN"/>
              </w:rPr>
              <w:t>等国内知名品牌</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纸面石膏板</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2440×1220×12</w:t>
            </w:r>
          </w:p>
        </w:tc>
        <w:tc>
          <w:tcPr>
            <w:tcW w:w="2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22"/>
                <w:highlight w:val="none"/>
              </w:rPr>
            </w:pPr>
            <w:r>
              <w:rPr>
                <w:rFonts w:hint="eastAsia" w:ascii="宋体" w:hAnsi="宋体" w:cs="宋体"/>
                <w:color w:val="auto"/>
                <w:kern w:val="0"/>
                <w:sz w:val="22"/>
                <w:highlight w:val="none"/>
              </w:rPr>
              <w:t>泰山</w:t>
            </w:r>
            <w:r>
              <w:rPr>
                <w:rFonts w:hint="eastAsia" w:ascii="宋体" w:hAnsi="宋体" w:cs="宋体"/>
                <w:color w:val="auto"/>
                <w:kern w:val="0"/>
                <w:sz w:val="22"/>
                <w:highlight w:val="none"/>
                <w:lang w:eastAsia="zh-CN"/>
              </w:rPr>
              <w:t>等国内知名品牌</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夹板</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根据设计要求</w:t>
            </w:r>
          </w:p>
        </w:tc>
        <w:tc>
          <w:tcPr>
            <w:tcW w:w="26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ascii="宋体" w:hAnsi="宋体" w:cs="宋体"/>
                <w:color w:val="auto"/>
                <w:sz w:val="24"/>
                <w:highlight w:val="none"/>
              </w:rPr>
              <w:t>国内一线品牌</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大芯板</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2440×1220</w:t>
            </w:r>
          </w:p>
        </w:tc>
        <w:tc>
          <w:tcPr>
            <w:tcW w:w="26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ascii="宋体" w:hAnsi="宋体" w:cs="宋体"/>
                <w:color w:val="auto"/>
                <w:sz w:val="24"/>
                <w:highlight w:val="none"/>
              </w:rPr>
              <w:t>国内一线品牌</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防火涂料</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20KG/桶</w:t>
            </w:r>
          </w:p>
        </w:tc>
        <w:tc>
          <w:tcPr>
            <w:tcW w:w="2669" w:type="dxa"/>
            <w:tcBorders>
              <w:top w:val="nil"/>
              <w:left w:val="nil"/>
              <w:bottom w:val="single" w:color="auto" w:sz="4" w:space="0"/>
              <w:right w:val="single" w:color="auto" w:sz="4" w:space="0"/>
            </w:tcBorders>
            <w:shd w:val="clear" w:color="auto" w:fill="auto"/>
          </w:tcPr>
          <w:p>
            <w:pPr>
              <w:jc w:val="center"/>
              <w:rPr>
                <w:color w:val="auto"/>
                <w:highlight w:val="none"/>
              </w:rPr>
            </w:pPr>
            <w:r>
              <w:rPr>
                <w:rFonts w:ascii="宋体" w:hAnsi="宋体" w:cs="宋体"/>
                <w:color w:val="auto"/>
                <w:sz w:val="24"/>
                <w:highlight w:val="none"/>
              </w:rPr>
              <w:t>国内一线品牌</w:t>
            </w:r>
          </w:p>
        </w:tc>
      </w:tr>
      <w:tr>
        <w:tblPrEx>
          <w:tblCellMar>
            <w:top w:w="0" w:type="dxa"/>
            <w:left w:w="108" w:type="dxa"/>
            <w:bottom w:w="0" w:type="dxa"/>
            <w:right w:w="108" w:type="dxa"/>
          </w:tblCellMar>
        </w:tblPrEx>
        <w:trPr>
          <w:trHeight w:val="420" w:hRule="atLeast"/>
          <w:jc w:val="center"/>
        </w:trPr>
        <w:tc>
          <w:tcPr>
            <w:tcW w:w="637"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312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防水涂料</w:t>
            </w:r>
          </w:p>
        </w:tc>
        <w:tc>
          <w:tcPr>
            <w:tcW w:w="22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20KG/桶</w:t>
            </w:r>
          </w:p>
        </w:tc>
        <w:tc>
          <w:tcPr>
            <w:tcW w:w="2669" w:type="dxa"/>
            <w:tcBorders>
              <w:top w:val="nil"/>
              <w:left w:val="nil"/>
              <w:bottom w:val="single" w:color="auto" w:sz="4" w:space="0"/>
              <w:right w:val="single" w:color="auto" w:sz="4" w:space="0"/>
            </w:tcBorders>
            <w:shd w:val="clear" w:color="auto" w:fill="auto"/>
          </w:tcPr>
          <w:p>
            <w:pPr>
              <w:jc w:val="center"/>
              <w:rPr>
                <w:color w:val="auto"/>
                <w:highlight w:val="none"/>
              </w:rPr>
            </w:pPr>
            <w:r>
              <w:rPr>
                <w:rFonts w:ascii="宋体" w:hAnsi="宋体" w:cs="宋体"/>
                <w:color w:val="auto"/>
                <w:sz w:val="24"/>
                <w:highlight w:val="none"/>
              </w:rPr>
              <w:t>国内一线品牌</w:t>
            </w:r>
          </w:p>
        </w:tc>
      </w:tr>
    </w:tbl>
    <w:p>
      <w:p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360" w:lineRule="auto"/>
        <w:rPr>
          <w:rFonts w:hint="eastAsia" w:ascii="宋体" w:hAnsi="宋体"/>
          <w:b/>
          <w:bCs/>
          <w:color w:val="auto"/>
          <w:sz w:val="24"/>
          <w:szCs w:val="24"/>
          <w:highlight w:val="none"/>
        </w:rPr>
      </w:pPr>
    </w:p>
    <w:p>
      <w:pPr>
        <w:spacing w:line="360" w:lineRule="auto"/>
        <w:rPr>
          <w:rFonts w:hint="eastAsia" w:ascii="宋体" w:hAnsi="宋体"/>
          <w:b/>
          <w:bCs/>
          <w:color w:val="auto"/>
          <w:sz w:val="24"/>
          <w:szCs w:val="24"/>
          <w:highlight w:val="none"/>
        </w:rPr>
      </w:pPr>
    </w:p>
    <w:p>
      <w:pPr>
        <w:spacing w:line="360" w:lineRule="auto"/>
        <w:rPr>
          <w:rFonts w:hint="eastAsia" w:ascii="宋体" w:hAnsi="宋体"/>
          <w:b/>
          <w:bCs/>
          <w:color w:val="auto"/>
          <w:sz w:val="24"/>
          <w:szCs w:val="24"/>
          <w:highlight w:val="none"/>
        </w:rPr>
      </w:pPr>
    </w:p>
    <w:p>
      <w:p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             </w:t>
      </w:r>
    </w:p>
    <w:p>
      <w:pPr>
        <w:pStyle w:val="2"/>
        <w:rPr>
          <w:rFonts w:hint="eastAsia" w:ascii="宋体" w:hAnsi="宋体" w:eastAsia="宋体" w:cs="宋体"/>
          <w:b w:val="0"/>
          <w:bCs w:val="0"/>
          <w:color w:val="auto"/>
          <w:position w:val="0"/>
          <w:sz w:val="28"/>
          <w:szCs w:val="28"/>
          <w:highlight w:val="none"/>
          <w:lang w:eastAsia="zh-CN"/>
        </w:rPr>
      </w:pPr>
      <w:r>
        <w:rPr>
          <w:rFonts w:hint="eastAsia" w:hAnsi="宋体" w:cs="宋体"/>
          <w:b w:val="0"/>
          <w:bCs w:val="0"/>
          <w:color w:val="auto"/>
          <w:position w:val="0"/>
          <w:sz w:val="28"/>
          <w:szCs w:val="28"/>
          <w:highlight w:val="none"/>
          <w:lang w:eastAsia="zh-CN"/>
        </w:rPr>
        <w:t>三、价格清单</w:t>
      </w:r>
    </w:p>
    <w:p>
      <w:pPr>
        <w:pStyle w:val="2"/>
        <w:rPr>
          <w:rFonts w:hint="eastAsia" w:ascii="宋体" w:hAnsi="宋体"/>
          <w:b/>
          <w:bCs/>
          <w:color w:val="auto"/>
          <w:sz w:val="24"/>
          <w:szCs w:val="24"/>
          <w:highlight w:val="none"/>
        </w:rPr>
      </w:pPr>
    </w:p>
    <w:tbl>
      <w:tblPr>
        <w:tblStyle w:val="46"/>
        <w:tblW w:w="9085" w:type="dxa"/>
        <w:tblInd w:w="96" w:type="dxa"/>
        <w:shd w:val="clear" w:color="auto" w:fill="auto"/>
        <w:tblLayout w:type="fixed"/>
        <w:tblCellMar>
          <w:top w:w="0" w:type="dxa"/>
          <w:left w:w="108" w:type="dxa"/>
          <w:bottom w:w="0" w:type="dxa"/>
          <w:right w:w="108" w:type="dxa"/>
        </w:tblCellMar>
      </w:tblPr>
      <w:tblGrid>
        <w:gridCol w:w="702"/>
        <w:gridCol w:w="2842"/>
        <w:gridCol w:w="2238"/>
        <w:gridCol w:w="2016"/>
        <w:gridCol w:w="1287"/>
      </w:tblGrid>
      <w:tr>
        <w:tblPrEx>
          <w:shd w:val="clear" w:color="auto" w:fill="auto"/>
          <w:tblCellMar>
            <w:top w:w="0" w:type="dxa"/>
            <w:left w:w="108" w:type="dxa"/>
            <w:bottom w:w="0" w:type="dxa"/>
            <w:right w:w="108" w:type="dxa"/>
          </w:tblCellMar>
        </w:tblPrEx>
        <w:trPr>
          <w:trHeight w:val="900" w:hRule="atLeast"/>
        </w:trPr>
        <w:tc>
          <w:tcPr>
            <w:tcW w:w="908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宜阳山水文苑项目大堂精装修、电梯门套、门头石材</w:t>
            </w:r>
            <w:r>
              <w:rPr>
                <w:rFonts w:hint="eastAsia" w:ascii="宋体" w:hAnsi="宋体" w:eastAsia="宋体" w:cs="宋体"/>
                <w:b/>
                <w:bCs/>
                <w:i w:val="0"/>
                <w:iCs w:val="0"/>
                <w:color w:val="auto"/>
                <w:kern w:val="0"/>
                <w:sz w:val="28"/>
                <w:szCs w:val="28"/>
                <w:highlight w:val="none"/>
                <w:u w:val="none"/>
                <w:lang w:val="en-US" w:eastAsia="zh-CN" w:bidi="ar"/>
              </w:rPr>
              <w:br w:type="textWrapping"/>
            </w:r>
            <w:r>
              <w:rPr>
                <w:rFonts w:hint="eastAsia" w:ascii="宋体" w:hAnsi="宋体" w:eastAsia="宋体" w:cs="宋体"/>
                <w:b/>
                <w:bCs/>
                <w:i w:val="0"/>
                <w:iCs w:val="0"/>
                <w:color w:val="auto"/>
                <w:kern w:val="0"/>
                <w:sz w:val="28"/>
                <w:szCs w:val="28"/>
                <w:highlight w:val="none"/>
                <w:u w:val="none"/>
                <w:lang w:val="en-US" w:eastAsia="zh-CN" w:bidi="ar"/>
              </w:rPr>
              <w:t>工程汇总表</w:t>
            </w:r>
          </w:p>
        </w:tc>
      </w:tr>
      <w:tr>
        <w:tblPrEx>
          <w:tblCellMar>
            <w:top w:w="0" w:type="dxa"/>
            <w:left w:w="108" w:type="dxa"/>
            <w:bottom w:w="0" w:type="dxa"/>
            <w:right w:w="108" w:type="dxa"/>
          </w:tblCellMar>
        </w:tblPrEx>
        <w:trPr>
          <w:trHeight w:val="7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1标段金额（元）</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2标段金额（元）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7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大堂精装修</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272246.00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250296.50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电梯门套</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203640.80 </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221773.20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门头石材</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1009004.67 </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1060856.40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32061.06 </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42221.20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6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1516952.52 </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1575147.30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1标段+2标段：合计（元）</w:t>
            </w:r>
          </w:p>
        </w:tc>
        <w:tc>
          <w:tcPr>
            <w:tcW w:w="4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3092099.82 </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pStyle w:val="2"/>
        <w:rPr>
          <w:rFonts w:hint="eastAsia" w:hAnsi="宋体"/>
          <w:b/>
          <w:bCs/>
          <w:color w:val="auto"/>
          <w:sz w:val="24"/>
          <w:szCs w:val="24"/>
          <w:highlight w:val="none"/>
          <w:lang w:val="en-US" w:eastAsia="zh-CN"/>
        </w:rPr>
      </w:pPr>
      <w:r>
        <w:rPr>
          <w:rFonts w:hint="eastAsia" w:hAnsi="宋体"/>
          <w:b/>
          <w:bCs/>
          <w:color w:val="auto"/>
          <w:sz w:val="24"/>
          <w:szCs w:val="24"/>
          <w:highlight w:val="none"/>
          <w:lang w:val="en-US" w:eastAsia="zh-CN"/>
        </w:rPr>
        <w:t>备注：该固定合同总价图纸内内容一次性包干，除合同约定可调整之外的所有内容均不再随任何因素的调整而调整，不管乙方投标报价时清单中是否有漏项、缺项，均视为乙方已综合考虑在其他项目的报价内，甲乙双方已认可，结算时双方不做任何调整。</w:t>
      </w:r>
    </w:p>
    <w:p>
      <w:pPr>
        <w:pStyle w:val="2"/>
        <w:rPr>
          <w:rFonts w:hint="default" w:ascii="宋体" w:hAnsi="宋体" w:eastAsia="宋体"/>
          <w:b/>
          <w:bCs/>
          <w:color w:val="auto"/>
          <w:sz w:val="24"/>
          <w:szCs w:val="24"/>
          <w:highlight w:val="none"/>
          <w:lang w:val="en-US" w:eastAsia="zh-CN"/>
        </w:rPr>
      </w:pPr>
      <w:r>
        <w:rPr>
          <w:rFonts w:hint="eastAsia" w:hAnsi="宋体"/>
          <w:b/>
          <w:bCs/>
          <w:color w:val="auto"/>
          <w:sz w:val="24"/>
          <w:szCs w:val="24"/>
          <w:highlight w:val="none"/>
          <w:lang w:val="en-US" w:eastAsia="zh-CN"/>
        </w:rPr>
        <w:t>后附1标段、2标段各分项工程明细表格</w:t>
      </w:r>
    </w:p>
    <w:p>
      <w:pPr>
        <w:spacing w:line="360" w:lineRule="auto"/>
        <w:jc w:val="center"/>
        <w:rPr>
          <w:rFonts w:hint="eastAsia" w:ascii="宋体" w:hAnsi="宋体"/>
          <w:b/>
          <w:bCs/>
          <w:color w:val="auto"/>
          <w:sz w:val="24"/>
          <w:highlight w:val="none"/>
        </w:rPr>
      </w:pPr>
    </w:p>
    <w:p>
      <w:pPr>
        <w:spacing w:line="360" w:lineRule="auto"/>
        <w:jc w:val="center"/>
        <w:rPr>
          <w:rFonts w:hint="eastAsia" w:ascii="宋体" w:hAnsi="宋体"/>
          <w:b/>
          <w:bCs/>
          <w:color w:val="auto"/>
          <w:sz w:val="24"/>
          <w:highlight w:val="none"/>
        </w:rPr>
      </w:pPr>
    </w:p>
    <w:p>
      <w:pPr>
        <w:spacing w:line="360" w:lineRule="auto"/>
        <w:jc w:val="center"/>
        <w:rPr>
          <w:rFonts w:hint="eastAsia" w:ascii="宋体" w:hAnsi="宋体"/>
          <w:b/>
          <w:bCs/>
          <w:color w:val="auto"/>
          <w:sz w:val="24"/>
          <w:highlight w:val="none"/>
        </w:rPr>
      </w:pPr>
    </w:p>
    <w:p>
      <w:pPr>
        <w:spacing w:line="360" w:lineRule="auto"/>
        <w:jc w:val="center"/>
        <w:rPr>
          <w:rFonts w:hint="eastAsia" w:ascii="宋体" w:hAnsi="宋体"/>
          <w:b/>
          <w:bCs/>
          <w:color w:val="auto"/>
          <w:sz w:val="24"/>
          <w:highlight w:val="none"/>
        </w:rPr>
      </w:pPr>
    </w:p>
    <w:p>
      <w:pPr>
        <w:spacing w:line="360" w:lineRule="auto"/>
        <w:jc w:val="center"/>
        <w:rPr>
          <w:rFonts w:hint="eastAsia" w:ascii="宋体" w:hAnsi="宋体"/>
          <w:b/>
          <w:bCs/>
          <w:color w:val="auto"/>
          <w:sz w:val="24"/>
          <w:highlight w:val="none"/>
        </w:rPr>
      </w:pPr>
    </w:p>
    <w:p>
      <w:pPr>
        <w:spacing w:line="360" w:lineRule="auto"/>
        <w:jc w:val="center"/>
        <w:rPr>
          <w:rFonts w:hint="eastAsia" w:ascii="宋体" w:hAnsi="宋体"/>
          <w:b/>
          <w:bCs/>
          <w:color w:val="auto"/>
          <w:sz w:val="24"/>
          <w:highlight w:val="none"/>
        </w:rPr>
      </w:pPr>
    </w:p>
    <w:p>
      <w:pPr>
        <w:pStyle w:val="2"/>
        <w:rPr>
          <w:rFonts w:hint="eastAsia" w:ascii="宋体" w:hAnsi="宋体"/>
          <w:b/>
          <w:bCs/>
          <w:color w:val="auto"/>
          <w:sz w:val="24"/>
          <w:highlight w:val="none"/>
        </w:rPr>
      </w:pPr>
    </w:p>
    <w:p>
      <w:pPr>
        <w:pStyle w:val="2"/>
        <w:rPr>
          <w:rFonts w:hint="eastAsia" w:ascii="宋体" w:hAnsi="宋体"/>
          <w:b/>
          <w:bCs/>
          <w:color w:val="auto"/>
          <w:sz w:val="24"/>
          <w:highlight w:val="none"/>
        </w:rPr>
      </w:pPr>
    </w:p>
    <w:p>
      <w:pPr>
        <w:pStyle w:val="2"/>
        <w:rPr>
          <w:rFonts w:hint="eastAsia" w:ascii="宋体" w:hAnsi="宋体"/>
          <w:b/>
          <w:bCs/>
          <w:color w:val="auto"/>
          <w:sz w:val="24"/>
          <w:highlight w:val="none"/>
        </w:rPr>
      </w:pPr>
    </w:p>
    <w:p>
      <w:pPr>
        <w:pStyle w:val="2"/>
        <w:rPr>
          <w:rFonts w:hint="eastAsia" w:ascii="宋体" w:hAnsi="宋体"/>
          <w:b/>
          <w:bCs/>
          <w:color w:val="auto"/>
          <w:sz w:val="24"/>
          <w:highlight w:val="none"/>
        </w:rPr>
      </w:pPr>
      <w:bookmarkStart w:id="0" w:name="_GoBack"/>
      <w:bookmarkEnd w:id="0"/>
    </w:p>
    <w:p>
      <w:pPr>
        <w:spacing w:line="360" w:lineRule="auto"/>
        <w:jc w:val="center"/>
        <w:rPr>
          <w:rFonts w:hint="eastAsia" w:ascii="宋体" w:hAnsi="宋体"/>
          <w:b/>
          <w:bCs/>
          <w:color w:val="auto"/>
          <w:sz w:val="24"/>
          <w:highlight w:val="none"/>
        </w:rPr>
      </w:pPr>
    </w:p>
    <w:p>
      <w:pPr>
        <w:spacing w:line="360" w:lineRule="auto"/>
        <w:jc w:val="both"/>
        <w:rPr>
          <w:rFonts w:hint="eastAsia" w:ascii="宋体" w:hAnsi="宋体"/>
          <w:b/>
          <w:bCs/>
          <w:color w:val="auto"/>
          <w:sz w:val="24"/>
          <w:highlight w:val="none"/>
        </w:rPr>
      </w:pPr>
    </w:p>
    <w:p>
      <w:pPr>
        <w:spacing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廉政合作协议</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甲方：洛阳莘子园置业有限公司</w:t>
      </w:r>
    </w:p>
    <w:p>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乙方：</w:t>
      </w:r>
      <w:r>
        <w:rPr>
          <w:rFonts w:hint="eastAsia" w:ascii="宋体" w:hAnsi="宋体" w:cs="宋体"/>
          <w:color w:val="auto"/>
          <w:sz w:val="24"/>
          <w:highlight w:val="none"/>
          <w:lang w:eastAsia="zh-CN"/>
        </w:rPr>
        <w:t>洛阳坤宏建设集团有限公司</w:t>
      </w:r>
    </w:p>
    <w:p>
      <w:pPr>
        <w:tabs>
          <w:tab w:val="left" w:pos="0"/>
        </w:tabs>
        <w:autoSpaceDN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一．甲方责任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1．甲方有责任向乙方介绍本单位有关廉政管理的各项制度和规定。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2．甲方有责任对本单位项目管理人员进行廉政教育。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2．乙方不得宴请甲方人员，不得以任何形式赠送实物、现金或礼券。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4．乙方有责任接受甲方对乙方在项目建设期间廉政管理执行情况的监督。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b/>
          <w:bCs/>
          <w:color w:val="auto"/>
          <w:sz w:val="24"/>
          <w:szCs w:val="32"/>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三、</w:t>
      </w:r>
      <w:r>
        <w:rPr>
          <w:rFonts w:hint="eastAsia" w:ascii="宋体" w:hAnsi="宋体" w:cs="宋体"/>
          <w:b/>
          <w:bCs/>
          <w:color w:val="auto"/>
          <w:sz w:val="24"/>
          <w:szCs w:val="32"/>
          <w:highlight w:val="none"/>
        </w:rPr>
        <w:t>为维护甲乙双方的合法利益，营造良好的商务环境，甲方建立多种举报渠道（如下）。</w:t>
      </w:r>
      <w:r>
        <w:rPr>
          <w:rFonts w:hint="eastAsia" w:ascii="宋体" w:hAnsi="宋体" w:cs="宋体"/>
          <w:color w:val="auto"/>
          <w:sz w:val="24"/>
          <w:szCs w:val="32"/>
          <w:highlight w:val="none"/>
        </w:rPr>
        <w:drawing>
          <wp:anchor distT="0" distB="0" distL="114300" distR="114300" simplePos="0" relativeHeight="251659264" behindDoc="0" locked="0" layoutInCell="1" allowOverlap="1">
            <wp:simplePos x="0" y="0"/>
            <wp:positionH relativeFrom="column">
              <wp:posOffset>4481830</wp:posOffset>
            </wp:positionH>
            <wp:positionV relativeFrom="paragraph">
              <wp:posOffset>290830</wp:posOffset>
            </wp:positionV>
            <wp:extent cx="1265555" cy="1265555"/>
            <wp:effectExtent l="0" t="0" r="14605" b="14605"/>
            <wp:wrapNone/>
            <wp:docPr id="8"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32dc313b898daf07a491037a11ba2c8"/>
                    <pic:cNvPicPr>
                      <a:picLocks noChangeAspect="1"/>
                    </pic:cNvPicPr>
                  </pic:nvPicPr>
                  <pic:blipFill>
                    <a:blip r:embed="rId6"/>
                    <a:stretch>
                      <a:fillRect/>
                    </a:stretch>
                  </pic:blipFill>
                  <pic:spPr>
                    <a:xfrm>
                      <a:off x="0" y="0"/>
                      <a:ext cx="1265555" cy="1265555"/>
                    </a:xfrm>
                    <a:prstGeom prst="rect">
                      <a:avLst/>
                    </a:prstGeom>
                    <a:noFill/>
                    <a:ln>
                      <a:noFill/>
                    </a:ln>
                  </pic:spPr>
                </pic:pic>
              </a:graphicData>
            </a:graphic>
          </wp:anchor>
        </w:drawing>
      </w:r>
      <w:r>
        <w:rPr>
          <w:rFonts w:hint="eastAsia" w:ascii="宋体" w:hAnsi="宋体" w:cs="宋体"/>
          <w:b/>
          <w:bCs/>
          <w:color w:val="auto"/>
          <w:sz w:val="24"/>
          <w:szCs w:val="32"/>
          <w:highlight w:val="none"/>
        </w:rPr>
        <w:t>甲方内控督查督办人员将恪守职业道德，严格履行保密义务！</w:t>
      </w:r>
    </w:p>
    <w:p>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（1）电话：王先生：18638357973</w:t>
      </w:r>
    </w:p>
    <w:p>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（2）电话：杨先生：15670305910</w:t>
      </w:r>
    </w:p>
    <w:p>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（3）邮箱：hddcfkb@Foxmail.com</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32"/>
          <w:highlight w:val="none"/>
        </w:rPr>
        <w:t>（4）直接和督查督办人员约定场所当面举报。</w:t>
      </w:r>
    </w:p>
    <w:p>
      <w:pPr>
        <w:spacing w:line="360" w:lineRule="auto"/>
        <w:ind w:firstLine="480" w:firstLineChars="200"/>
        <w:rPr>
          <w:rFonts w:ascii="宋体" w:hAnsi="宋体" w:cs="宋体"/>
          <w:color w:val="auto"/>
          <w:sz w:val="24"/>
          <w:highlight w:val="none"/>
        </w:rPr>
      </w:pP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1.推诿扯皮、有责不负、处事消极、渎职失职、弄虚作假等行为。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3.贪污、受贿、盗窃、欺上瞒下等违法乱纪行为。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4.出卖、泄露公司商业机密等危害公司行为。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5.重大经济活动未按公司制度、流程执行的违规违纪行为。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7.故意涂改公司文件或以公司名义谋私利，损害公司荣誉和利益的行为。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8.私自侵占、挪用公司财物，损坏公司重要设备或资产的行为。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11.其它违反法律或者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公司相关制度的行为。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甲方：洛阳莘子园置业有限公司          乙方：</w:t>
      </w:r>
      <w:r>
        <w:rPr>
          <w:rFonts w:hint="eastAsia" w:ascii="宋体" w:hAnsi="宋体" w:eastAsia="宋体" w:cs="宋体"/>
          <w:color w:val="auto"/>
          <w:sz w:val="24"/>
          <w:szCs w:val="24"/>
          <w:highlight w:val="none"/>
          <w:lang w:val="en-US" w:eastAsia="zh-CN"/>
        </w:rPr>
        <w:t>洛阳坤宏建设集团有限公司</w:t>
      </w:r>
    </w:p>
    <w:p>
      <w:pPr>
        <w:tabs>
          <w:tab w:val="left" w:pos="6840"/>
        </w:tabs>
        <w:rPr>
          <w:rFonts w:ascii="宋体" w:hAnsi="宋体"/>
          <w:color w:val="auto"/>
          <w:highlight w:val="none"/>
          <w:u w:val="single"/>
        </w:rPr>
      </w:pPr>
    </w:p>
    <w:p>
      <w:pPr>
        <w:pStyle w:val="18"/>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tabs>
          <w:tab w:val="left" w:pos="5145"/>
        </w:tabs>
        <w:autoSpaceDN w:val="0"/>
        <w:spacing w:after="156" w:afterLines="50"/>
        <w:rPr>
          <w:rFonts w:ascii="宋体"/>
          <w:b/>
          <w:bCs/>
          <w:color w:val="auto"/>
          <w:sz w:val="44"/>
          <w:szCs w:val="44"/>
          <w:highlight w:val="none"/>
        </w:rPr>
      </w:pPr>
    </w:p>
    <w:sectPr>
      <w:headerReference r:id="rId3" w:type="default"/>
      <w:footerReference r:id="rId4" w:type="default"/>
      <w:pgSz w:w="11907" w:h="16840"/>
      <w:pgMar w:top="1247" w:right="1180" w:bottom="1247" w:left="647" w:header="851"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ind w:left="-141" w:leftChars="-67"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v:textbox>
            </v:shape>
          </w:pict>
        </mc:Fallback>
      </mc:AlternateContent>
    </w:r>
    <w:r>
      <w:rPr>
        <w:rFonts w:hint="eastAsia"/>
        <w:b/>
        <w:color w:val="5F5F5F"/>
        <w:sz w:val="21"/>
        <w:szCs w:val="21"/>
      </w:rPr>
      <w:t xml:space="preserve">洛阳莘子园置业有限公司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firstLine="240" w:firstLineChars="150"/>
      <w:jc w:val="both"/>
      <w:rPr>
        <w:rFonts w:ascii="Batang" w:hAnsi="Batang"/>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lvl>
    <w:lvl w:ilvl="1" w:tentative="0">
      <w:start w:val="1"/>
      <w:numFmt w:val="decimal"/>
      <w:pStyle w:val="5"/>
      <w:lvlText w:val="%2."/>
      <w:legacy w:legacy="1" w:legacySpace="0" w:legacyIndent="425"/>
      <w:lvlJc w:val="left"/>
      <w:pPr>
        <w:ind w:left="992" w:hanging="425"/>
      </w:pPr>
    </w:lvl>
    <w:lvl w:ilvl="2" w:tentative="0">
      <w:start w:val="1"/>
      <w:numFmt w:val="none"/>
      <w:pStyle w:val="6"/>
      <w:suff w:val="nothing"/>
      <w:lvlText w:val=""/>
      <w:lvlJc w:val="left"/>
      <w:pPr>
        <w:tabs>
          <w:tab w:val="left" w:pos="0"/>
        </w:tabs>
        <w:ind w:left="851" w:hanging="425"/>
      </w:pPr>
    </w:lvl>
    <w:lvl w:ilvl="3" w:tentative="0">
      <w:start w:val="1"/>
      <w:numFmt w:val="lowerLetter"/>
      <w:pStyle w:val="7"/>
      <w:lvlText w:val="%4)"/>
      <w:legacy w:legacy="1" w:legacySpace="0" w:legacyIndent="425"/>
      <w:lvlJc w:val="left"/>
      <w:pPr>
        <w:ind w:left="1700" w:hanging="425"/>
      </w:pPr>
    </w:lvl>
    <w:lvl w:ilvl="4" w:tentative="0">
      <w:start w:val="1"/>
      <w:numFmt w:val="decimal"/>
      <w:pStyle w:val="8"/>
      <w:lvlText w:val="(%5)"/>
      <w:legacy w:legacy="1" w:legacySpace="0" w:legacyIndent="425"/>
      <w:lvlJc w:val="left"/>
      <w:pPr>
        <w:ind w:left="2125" w:hanging="425"/>
      </w:pPr>
    </w:lvl>
    <w:lvl w:ilvl="5" w:tentative="0">
      <w:start w:val="1"/>
      <w:numFmt w:val="lowerLetter"/>
      <w:pStyle w:val="9"/>
      <w:lvlText w:val="(%6)"/>
      <w:legacy w:legacy="1" w:legacySpace="0" w:legacyIndent="425"/>
      <w:lvlJc w:val="left"/>
      <w:pPr>
        <w:ind w:left="2550" w:hanging="425"/>
      </w:pPr>
    </w:lvl>
    <w:lvl w:ilvl="6" w:tentative="0">
      <w:start w:val="1"/>
      <w:numFmt w:val="lowerRoman"/>
      <w:pStyle w:val="10"/>
      <w:lvlText w:val="(%7)"/>
      <w:legacy w:legacy="1" w:legacySpace="0" w:legacyIndent="425"/>
      <w:lvlJc w:val="left"/>
      <w:pPr>
        <w:ind w:left="2975" w:hanging="425"/>
      </w:pPr>
    </w:lvl>
    <w:lvl w:ilvl="7" w:tentative="0">
      <w:start w:val="1"/>
      <w:numFmt w:val="lowerLetter"/>
      <w:pStyle w:val="11"/>
      <w:lvlText w:val="(%8)"/>
      <w:legacy w:legacy="1" w:legacySpace="0" w:legacyIndent="425"/>
      <w:lvlJc w:val="left"/>
      <w:pPr>
        <w:ind w:left="3400" w:hanging="425"/>
      </w:pPr>
    </w:lvl>
    <w:lvl w:ilvl="8" w:tentative="0">
      <w:start w:val="1"/>
      <w:numFmt w:val="lowerRoman"/>
      <w:pStyle w:val="12"/>
      <w:lvlText w:val="(%9)"/>
      <w:legacy w:legacy="1" w:legacySpace="0" w:legacyIndent="425"/>
      <w:lvlJc w:val="left"/>
      <w:pPr>
        <w:ind w:left="3825" w:hanging="425"/>
      </w:pPr>
    </w:lvl>
  </w:abstractNum>
  <w:abstractNum w:abstractNumId="1">
    <w:nsid w:val="E086581A"/>
    <w:multiLevelType w:val="singleLevel"/>
    <w:tmpl w:val="E086581A"/>
    <w:lvl w:ilvl="0" w:tentative="0">
      <w:start w:val="1"/>
      <w:numFmt w:val="decimal"/>
      <w:suff w:val="nothing"/>
      <w:lvlText w:val="%1、"/>
      <w:lvlJc w:val="left"/>
    </w:lvl>
  </w:abstractNum>
  <w:abstractNum w:abstractNumId="2">
    <w:nsid w:val="2CEC680C"/>
    <w:multiLevelType w:val="singleLevel"/>
    <w:tmpl w:val="2CEC680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36F9"/>
    <w:rsid w:val="00112F37"/>
    <w:rsid w:val="00172A27"/>
    <w:rsid w:val="00191138"/>
    <w:rsid w:val="001E392D"/>
    <w:rsid w:val="001F2788"/>
    <w:rsid w:val="002C2901"/>
    <w:rsid w:val="002D2E4E"/>
    <w:rsid w:val="002F3D6C"/>
    <w:rsid w:val="002F518B"/>
    <w:rsid w:val="002F54E2"/>
    <w:rsid w:val="0035120A"/>
    <w:rsid w:val="005829C9"/>
    <w:rsid w:val="00626640"/>
    <w:rsid w:val="007B2CC6"/>
    <w:rsid w:val="00864308"/>
    <w:rsid w:val="00883693"/>
    <w:rsid w:val="008C20A2"/>
    <w:rsid w:val="008E7327"/>
    <w:rsid w:val="00950858"/>
    <w:rsid w:val="009515D3"/>
    <w:rsid w:val="009B1946"/>
    <w:rsid w:val="00AC4783"/>
    <w:rsid w:val="00B95703"/>
    <w:rsid w:val="00BF0416"/>
    <w:rsid w:val="00C1211F"/>
    <w:rsid w:val="00C27594"/>
    <w:rsid w:val="00C3786F"/>
    <w:rsid w:val="00D20A0C"/>
    <w:rsid w:val="00D435CF"/>
    <w:rsid w:val="00DA0F0D"/>
    <w:rsid w:val="00E34CC7"/>
    <w:rsid w:val="00EC0E27"/>
    <w:rsid w:val="00F22C58"/>
    <w:rsid w:val="00F3211D"/>
    <w:rsid w:val="00F60EBC"/>
    <w:rsid w:val="00FD69D7"/>
    <w:rsid w:val="018B7CE1"/>
    <w:rsid w:val="020C04BA"/>
    <w:rsid w:val="042F236B"/>
    <w:rsid w:val="051E41F2"/>
    <w:rsid w:val="05B125F3"/>
    <w:rsid w:val="06443FD4"/>
    <w:rsid w:val="068303EB"/>
    <w:rsid w:val="06931E1E"/>
    <w:rsid w:val="07277E4A"/>
    <w:rsid w:val="07312958"/>
    <w:rsid w:val="07B734F3"/>
    <w:rsid w:val="07BF4B46"/>
    <w:rsid w:val="07E07279"/>
    <w:rsid w:val="08527E78"/>
    <w:rsid w:val="097D251D"/>
    <w:rsid w:val="0A960A6B"/>
    <w:rsid w:val="0B887150"/>
    <w:rsid w:val="0BE74F15"/>
    <w:rsid w:val="0C337593"/>
    <w:rsid w:val="0C8B7B6D"/>
    <w:rsid w:val="0D177805"/>
    <w:rsid w:val="0DBA3D1D"/>
    <w:rsid w:val="0DC30CBA"/>
    <w:rsid w:val="0EAE3A0F"/>
    <w:rsid w:val="117048C5"/>
    <w:rsid w:val="118A2253"/>
    <w:rsid w:val="11A021F8"/>
    <w:rsid w:val="11C0052E"/>
    <w:rsid w:val="12160F3D"/>
    <w:rsid w:val="13174BEA"/>
    <w:rsid w:val="13A50B4E"/>
    <w:rsid w:val="14196A31"/>
    <w:rsid w:val="14360F37"/>
    <w:rsid w:val="15043A50"/>
    <w:rsid w:val="150B0164"/>
    <w:rsid w:val="152E73B4"/>
    <w:rsid w:val="170B5EA3"/>
    <w:rsid w:val="178E0722"/>
    <w:rsid w:val="17902CDE"/>
    <w:rsid w:val="17E625C2"/>
    <w:rsid w:val="187212AC"/>
    <w:rsid w:val="18B36492"/>
    <w:rsid w:val="1B2A271F"/>
    <w:rsid w:val="1BD50639"/>
    <w:rsid w:val="1BD937BC"/>
    <w:rsid w:val="1C1945A6"/>
    <w:rsid w:val="1C656C23"/>
    <w:rsid w:val="1CE046C9"/>
    <w:rsid w:val="1D0667AD"/>
    <w:rsid w:val="1D3037DF"/>
    <w:rsid w:val="1DC069DD"/>
    <w:rsid w:val="1E63486F"/>
    <w:rsid w:val="1FCE4C9E"/>
    <w:rsid w:val="21042901"/>
    <w:rsid w:val="22135B75"/>
    <w:rsid w:val="22863C94"/>
    <w:rsid w:val="243D7784"/>
    <w:rsid w:val="26AD66D5"/>
    <w:rsid w:val="27765CCC"/>
    <w:rsid w:val="281C391F"/>
    <w:rsid w:val="298B49C3"/>
    <w:rsid w:val="29BE6110"/>
    <w:rsid w:val="2A0E5A69"/>
    <w:rsid w:val="2A6A2D11"/>
    <w:rsid w:val="2B122C35"/>
    <w:rsid w:val="2B470F10"/>
    <w:rsid w:val="2B6946E7"/>
    <w:rsid w:val="2B88197A"/>
    <w:rsid w:val="2BA8442D"/>
    <w:rsid w:val="2CAC29D6"/>
    <w:rsid w:val="2D8639BE"/>
    <w:rsid w:val="2D8665FD"/>
    <w:rsid w:val="2F4524AB"/>
    <w:rsid w:val="31350C4C"/>
    <w:rsid w:val="31576C02"/>
    <w:rsid w:val="346F3BA7"/>
    <w:rsid w:val="349A34DB"/>
    <w:rsid w:val="35301450"/>
    <w:rsid w:val="35E33B59"/>
    <w:rsid w:val="360B544F"/>
    <w:rsid w:val="364D63A5"/>
    <w:rsid w:val="367E78FC"/>
    <w:rsid w:val="379D08A8"/>
    <w:rsid w:val="382B20B3"/>
    <w:rsid w:val="38AF00E9"/>
    <w:rsid w:val="38B17A40"/>
    <w:rsid w:val="38EE3475"/>
    <w:rsid w:val="396665B7"/>
    <w:rsid w:val="39BB7346"/>
    <w:rsid w:val="39E434A3"/>
    <w:rsid w:val="3ACB7183"/>
    <w:rsid w:val="3BDA7340"/>
    <w:rsid w:val="3C9406F1"/>
    <w:rsid w:val="3D0038A0"/>
    <w:rsid w:val="3D577B32"/>
    <w:rsid w:val="3DDC401F"/>
    <w:rsid w:val="3E3948A1"/>
    <w:rsid w:val="3E4619B8"/>
    <w:rsid w:val="3E7F6A28"/>
    <w:rsid w:val="401007F1"/>
    <w:rsid w:val="417C49FE"/>
    <w:rsid w:val="426104F4"/>
    <w:rsid w:val="428D00BE"/>
    <w:rsid w:val="42B91D28"/>
    <w:rsid w:val="42CC5625"/>
    <w:rsid w:val="43661FA0"/>
    <w:rsid w:val="437C1F45"/>
    <w:rsid w:val="44564388"/>
    <w:rsid w:val="459B1F40"/>
    <w:rsid w:val="45FD4563"/>
    <w:rsid w:val="46265F1E"/>
    <w:rsid w:val="462C0DB2"/>
    <w:rsid w:val="46644F7C"/>
    <w:rsid w:val="468C5761"/>
    <w:rsid w:val="48AC230C"/>
    <w:rsid w:val="49B3372A"/>
    <w:rsid w:val="49C35B92"/>
    <w:rsid w:val="4A702F34"/>
    <w:rsid w:val="4A706FB0"/>
    <w:rsid w:val="4C1826C6"/>
    <w:rsid w:val="4C4A50E1"/>
    <w:rsid w:val="4D022A70"/>
    <w:rsid w:val="4D046F69"/>
    <w:rsid w:val="4DB01C2B"/>
    <w:rsid w:val="4E2C224E"/>
    <w:rsid w:val="4EC004A5"/>
    <w:rsid w:val="4F38133C"/>
    <w:rsid w:val="4FC77502"/>
    <w:rsid w:val="505E3468"/>
    <w:rsid w:val="510A7E4A"/>
    <w:rsid w:val="51F0318E"/>
    <w:rsid w:val="520F4294"/>
    <w:rsid w:val="52295F56"/>
    <w:rsid w:val="53EE23BF"/>
    <w:rsid w:val="54A85071"/>
    <w:rsid w:val="54BF4C96"/>
    <w:rsid w:val="556C60B3"/>
    <w:rsid w:val="55EB4403"/>
    <w:rsid w:val="5606068F"/>
    <w:rsid w:val="57052F41"/>
    <w:rsid w:val="57283E0B"/>
    <w:rsid w:val="57EB51CE"/>
    <w:rsid w:val="582D7CAE"/>
    <w:rsid w:val="58AF298D"/>
    <w:rsid w:val="58ED4F64"/>
    <w:rsid w:val="5AAD49D1"/>
    <w:rsid w:val="5AB865E5"/>
    <w:rsid w:val="5AC445F6"/>
    <w:rsid w:val="5AE215FB"/>
    <w:rsid w:val="5B1B5005"/>
    <w:rsid w:val="5BFF6ACC"/>
    <w:rsid w:val="5C0A6E8C"/>
    <w:rsid w:val="5CFD7060"/>
    <w:rsid w:val="5D187049"/>
    <w:rsid w:val="5D2E6FEF"/>
    <w:rsid w:val="5D444EF8"/>
    <w:rsid w:val="5E3B3344"/>
    <w:rsid w:val="5E8F1627"/>
    <w:rsid w:val="5F2B1033"/>
    <w:rsid w:val="5F4D3766"/>
    <w:rsid w:val="5F821A41"/>
    <w:rsid w:val="5FB9411A"/>
    <w:rsid w:val="6189573E"/>
    <w:rsid w:val="61BD512B"/>
    <w:rsid w:val="620D6B6D"/>
    <w:rsid w:val="629038C3"/>
    <w:rsid w:val="62D1432C"/>
    <w:rsid w:val="62F94BC1"/>
    <w:rsid w:val="63E044E9"/>
    <w:rsid w:val="646E7100"/>
    <w:rsid w:val="64F20D58"/>
    <w:rsid w:val="658F5374"/>
    <w:rsid w:val="660F776F"/>
    <w:rsid w:val="66D12D4F"/>
    <w:rsid w:val="670D5B2C"/>
    <w:rsid w:val="679A7B08"/>
    <w:rsid w:val="67E338A0"/>
    <w:rsid w:val="685D7932"/>
    <w:rsid w:val="687B7D19"/>
    <w:rsid w:val="68C2756A"/>
    <w:rsid w:val="6A3C4858"/>
    <w:rsid w:val="6A6E4E9B"/>
    <w:rsid w:val="6ADF39F8"/>
    <w:rsid w:val="6BB9114A"/>
    <w:rsid w:val="6D871E5D"/>
    <w:rsid w:val="6DB7708E"/>
    <w:rsid w:val="6DF8337A"/>
    <w:rsid w:val="6E9047F2"/>
    <w:rsid w:val="6FD06D1B"/>
    <w:rsid w:val="70441955"/>
    <w:rsid w:val="71717CF1"/>
    <w:rsid w:val="72401A80"/>
    <w:rsid w:val="73173CE2"/>
    <w:rsid w:val="73704370"/>
    <w:rsid w:val="73C07BBF"/>
    <w:rsid w:val="73DC4D25"/>
    <w:rsid w:val="745436E9"/>
    <w:rsid w:val="74553F85"/>
    <w:rsid w:val="765A05BC"/>
    <w:rsid w:val="767F73D7"/>
    <w:rsid w:val="76BD6FDB"/>
    <w:rsid w:val="788F2781"/>
    <w:rsid w:val="78BD7DA6"/>
    <w:rsid w:val="7AF16FF7"/>
    <w:rsid w:val="7B334F2B"/>
    <w:rsid w:val="7B5E4E76"/>
    <w:rsid w:val="7C2B0D47"/>
    <w:rsid w:val="7CDE11ED"/>
    <w:rsid w:val="7CEF6506"/>
    <w:rsid w:val="7CFA011A"/>
    <w:rsid w:val="7D974FD2"/>
    <w:rsid w:val="7DF540DB"/>
    <w:rsid w:val="7ED942B4"/>
    <w:rsid w:val="7FB811F8"/>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qFormat/>
    <w:uiPriority w:val="0"/>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6">
    <w:name w:val="heading 3"/>
    <w:basedOn w:val="1"/>
    <w:next w:val="4"/>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1">
    <w:name w:val="heading 8"/>
    <w:basedOn w:val="1"/>
    <w:next w:val="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0"/>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qFormat/>
    <w:uiPriority w:val="0"/>
    <w:pPr>
      <w:jc w:val="left"/>
    </w:p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w:basedOn w:val="1"/>
    <w:next w:val="19"/>
    <w:qFormat/>
    <w:uiPriority w:val="0"/>
    <w:pPr>
      <w:spacing w:line="360" w:lineRule="auto"/>
    </w:pPr>
    <w:rPr>
      <w:rFonts w:ascii="Times New Roman" w:hAnsi="Times New Roman"/>
      <w:sz w:val="24"/>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uiPriority w:val="0"/>
    <w:pPr>
      <w:ind w:left="0" w:leftChars="0" w:firstLine="0" w:firstLineChars="0"/>
    </w:pPr>
  </w:style>
  <w:style w:type="paragraph" w:styleId="22">
    <w:name w:val="Body Text Indent"/>
    <w:basedOn w:val="1"/>
    <w:next w:val="18"/>
    <w:qFormat/>
    <w:uiPriority w:val="0"/>
    <w:pPr>
      <w:ind w:firstLine="645"/>
    </w:pPr>
    <w:rPr>
      <w:rFonts w:ascii="宋体"/>
      <w:sz w:val="32"/>
      <w:szCs w:val="20"/>
    </w:rPr>
  </w:style>
  <w:style w:type="paragraph" w:styleId="23">
    <w:name w:val="List 2"/>
    <w:basedOn w:val="1"/>
    <w:qFormat/>
    <w:uiPriority w:val="0"/>
    <w:pPr>
      <w:ind w:left="400" w:leftChars="200" w:hanging="200" w:hangingChars="200"/>
    </w:pPr>
    <w:rPr>
      <w:rFonts w:ascii="Times New Roman" w:hAnsi="Times New Roman"/>
      <w:szCs w:val="20"/>
    </w:rPr>
  </w:style>
  <w:style w:type="paragraph" w:styleId="24">
    <w:name w:val="Block Text"/>
    <w:basedOn w:val="1"/>
    <w:unhideWhenUsed/>
    <w:qFormat/>
    <w:uiPriority w:val="0"/>
    <w:pPr>
      <w:autoSpaceDE w:val="0"/>
      <w:autoSpaceDN w:val="0"/>
      <w:adjustRightInd w:val="0"/>
      <w:spacing w:line="500" w:lineRule="exact"/>
      <w:ind w:left="391" w:right="246"/>
    </w:pPr>
    <w:rPr>
      <w:rFonts w:ascii="仿宋_GB2312" w:hAnsi="Times New Roman" w:eastAsia="仿宋_GB2312"/>
      <w:kern w:val="0"/>
      <w:sz w:val="24"/>
      <w:szCs w:val="24"/>
    </w:rPr>
  </w:style>
  <w:style w:type="paragraph" w:styleId="25">
    <w:name w:val="toc 3"/>
    <w:basedOn w:val="1"/>
    <w:next w:val="1"/>
    <w:qFormat/>
    <w:uiPriority w:val="0"/>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qFormat/>
    <w:uiPriority w:val="0"/>
    <w:pPr>
      <w:spacing w:line="360" w:lineRule="auto"/>
      <w:ind w:firstLine="200" w:firstLineChars="200"/>
    </w:pPr>
    <w:rPr>
      <w:rFonts w:ascii="宋体" w:hAnsi="宋体" w:eastAsia="仿宋_GB2312" w:cs="Courier New"/>
      <w:sz w:val="24"/>
      <w:szCs w:val="21"/>
    </w:rPr>
  </w:style>
  <w:style w:type="paragraph" w:styleId="27">
    <w:name w:val="Date"/>
    <w:basedOn w:val="1"/>
    <w:next w:val="1"/>
    <w:qFormat/>
    <w:uiPriority w:val="0"/>
    <w:pPr>
      <w:ind w:left="2500" w:leftChars="2500"/>
    </w:pPr>
  </w:style>
  <w:style w:type="paragraph" w:styleId="28">
    <w:name w:val="Body Text Indent 2"/>
    <w:basedOn w:val="1"/>
    <w:qFormat/>
    <w:uiPriority w:val="0"/>
    <w:pPr>
      <w:ind w:firstLine="630"/>
    </w:pPr>
    <w:rPr>
      <w:rFonts w:ascii="宋体"/>
      <w:sz w:val="32"/>
      <w:szCs w:val="20"/>
    </w:rPr>
  </w:style>
  <w:style w:type="paragraph" w:styleId="29">
    <w:name w:val="List Continue 5"/>
    <w:basedOn w:val="1"/>
    <w:qFormat/>
    <w:uiPriority w:val="0"/>
    <w:pPr>
      <w:spacing w:after="120"/>
      <w:ind w:left="1000" w:leftChars="1000"/>
    </w:pPr>
    <w:rPr>
      <w:rFonts w:ascii="Times New Roman" w:hAnsi="Times New Roman"/>
      <w:szCs w:val="20"/>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kern w:val="0"/>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0"/>
    <w:pPr>
      <w:tabs>
        <w:tab w:val="right" w:leader="dot" w:pos="8776"/>
      </w:tabs>
      <w:spacing w:line="360" w:lineRule="exact"/>
      <w:ind w:firstLine="200" w:firstLineChars="200"/>
    </w:pPr>
    <w:rPr>
      <w:rFonts w:ascii="华文中宋" w:eastAsia="华文中宋"/>
      <w:b/>
      <w:sz w:val="24"/>
      <w:szCs w:val="24"/>
    </w:rPr>
  </w:style>
  <w:style w:type="paragraph" w:styleId="34">
    <w:name w:val="List Continue 4"/>
    <w:basedOn w:val="1"/>
    <w:qFormat/>
    <w:uiPriority w:val="0"/>
    <w:pPr>
      <w:spacing w:after="120"/>
      <w:ind w:left="800" w:leftChars="800"/>
    </w:pPr>
    <w:rPr>
      <w:rFonts w:ascii="Times New Roman" w:hAnsi="Times New Roman"/>
      <w:szCs w:val="20"/>
    </w:rPr>
  </w:style>
  <w:style w:type="paragraph" w:styleId="35">
    <w:name w:val="List"/>
    <w:basedOn w:val="1"/>
    <w:qFormat/>
    <w:uiPriority w:val="0"/>
    <w:pPr>
      <w:ind w:left="200" w:hanging="200" w:hangingChars="200"/>
    </w:pPr>
    <w:rPr>
      <w:rFonts w:ascii="Times New Roman" w:hAnsi="Times New Roman"/>
      <w:szCs w:val="20"/>
    </w:rPr>
  </w:style>
  <w:style w:type="paragraph" w:styleId="36">
    <w:name w:val="footnote text"/>
    <w:basedOn w:val="1"/>
    <w:qFormat/>
    <w:uiPriority w:val="0"/>
    <w:pPr>
      <w:adjustRightInd w:val="0"/>
      <w:spacing w:line="312" w:lineRule="atLeast"/>
      <w:jc w:val="left"/>
    </w:pPr>
    <w:rPr>
      <w:rFonts w:ascii="Times New Roman" w:hAnsi="Times New Roman"/>
      <w:kern w:val="0"/>
      <w:sz w:val="18"/>
      <w:szCs w:val="20"/>
    </w:rPr>
  </w:style>
  <w:style w:type="paragraph" w:styleId="37">
    <w:name w:val="List 5"/>
    <w:basedOn w:val="1"/>
    <w:qFormat/>
    <w:uiPriority w:val="0"/>
    <w:pPr>
      <w:ind w:left="1000" w:leftChars="800" w:hanging="200" w:hangingChars="200"/>
    </w:pPr>
    <w:rPr>
      <w:rFonts w:ascii="Times New Roman" w:hAnsi="Times New Roman"/>
      <w:szCs w:val="20"/>
    </w:rPr>
  </w:style>
  <w:style w:type="paragraph" w:styleId="38">
    <w:name w:val="Body Text Indent 3"/>
    <w:basedOn w:val="1"/>
    <w:qFormat/>
    <w:uiPriority w:val="0"/>
    <w:pPr>
      <w:spacing w:line="360" w:lineRule="auto"/>
      <w:ind w:firstLine="468"/>
    </w:pPr>
    <w:rPr>
      <w:rFonts w:ascii="Times New Roman" w:hAnsi="Times New Roman"/>
      <w:sz w:val="24"/>
      <w:szCs w:val="20"/>
    </w:rPr>
  </w:style>
  <w:style w:type="paragraph" w:styleId="39">
    <w:name w:val="toc 2"/>
    <w:basedOn w:val="1"/>
    <w:next w:val="1"/>
    <w:qFormat/>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40">
    <w:name w:val="Body Text 2"/>
    <w:basedOn w:val="1"/>
    <w:qFormat/>
    <w:uiPriority w:val="0"/>
    <w:pPr>
      <w:spacing w:after="120" w:line="480" w:lineRule="auto"/>
    </w:pPr>
    <w:rPr>
      <w:rFonts w:ascii="Times New Roman" w:hAnsi="Times New Roman"/>
      <w:szCs w:val="20"/>
    </w:rPr>
  </w:style>
  <w:style w:type="paragraph" w:styleId="41">
    <w:name w:val="List 4"/>
    <w:basedOn w:val="1"/>
    <w:qFormat/>
    <w:uiPriority w:val="0"/>
    <w:pPr>
      <w:ind w:left="800" w:leftChars="600" w:hanging="200" w:hangingChars="200"/>
    </w:pPr>
    <w:rPr>
      <w:rFonts w:ascii="Times New Roman" w:hAnsi="Times New Roman"/>
      <w:szCs w:val="20"/>
    </w:rPr>
  </w:style>
  <w:style w:type="paragraph" w:styleId="42">
    <w:name w:val="List Continue 2"/>
    <w:basedOn w:val="1"/>
    <w:qFormat/>
    <w:uiPriority w:val="0"/>
    <w:pPr>
      <w:spacing w:after="120"/>
      <w:ind w:left="400" w:leftChars="400"/>
    </w:pPr>
    <w:rPr>
      <w:rFonts w:ascii="Times New Roman" w:hAnsi="Times New Roman"/>
      <w:szCs w:val="20"/>
    </w:rPr>
  </w:style>
  <w:style w:type="paragraph" w:styleId="43">
    <w:name w:val="Normal (Web)"/>
    <w:basedOn w:val="1"/>
    <w:qFormat/>
    <w:uiPriority w:val="0"/>
    <w:pPr>
      <w:widowControl/>
      <w:spacing w:before="100" w:beforeAutospacing="1" w:after="100" w:afterAutospacing="1"/>
      <w:jc w:val="left"/>
    </w:pPr>
    <w:rPr>
      <w:rFonts w:ascii="宋体"/>
      <w:kern w:val="0"/>
      <w:sz w:val="24"/>
      <w:szCs w:val="24"/>
    </w:rPr>
  </w:style>
  <w:style w:type="paragraph" w:styleId="44">
    <w:name w:val="List Continue 3"/>
    <w:basedOn w:val="1"/>
    <w:qFormat/>
    <w:uiPriority w:val="0"/>
    <w:pPr>
      <w:spacing w:after="120"/>
      <w:ind w:left="600" w:leftChars="600"/>
    </w:pPr>
    <w:rPr>
      <w:rFonts w:ascii="Times New Roman" w:hAnsi="Times New Roman"/>
      <w:szCs w:val="20"/>
    </w:rPr>
  </w:style>
  <w:style w:type="paragraph" w:styleId="45">
    <w:name w:val="annotation subject"/>
    <w:basedOn w:val="16"/>
    <w:next w:val="16"/>
    <w:qFormat/>
    <w:uiPriority w:val="0"/>
    <w:rPr>
      <w:b/>
      <w:bCs/>
    </w:rPr>
  </w:style>
  <w:style w:type="character" w:styleId="48">
    <w:name w:val="page number"/>
    <w:basedOn w:val="47"/>
    <w:qFormat/>
    <w:uiPriority w:val="0"/>
  </w:style>
  <w:style w:type="character" w:styleId="49">
    <w:name w:val="FollowedHyperlink"/>
    <w:basedOn w:val="47"/>
    <w:qFormat/>
    <w:uiPriority w:val="0"/>
    <w:rPr>
      <w:color w:val="800080"/>
      <w:u w:val="single"/>
    </w:rPr>
  </w:style>
  <w:style w:type="character" w:styleId="50">
    <w:name w:val="Hyperlink"/>
    <w:basedOn w:val="47"/>
    <w:qFormat/>
    <w:uiPriority w:val="0"/>
    <w:rPr>
      <w:color w:val="0000FF"/>
      <w:u w:val="single"/>
    </w:rPr>
  </w:style>
  <w:style w:type="character" w:styleId="51">
    <w:name w:val="annotation reference"/>
    <w:basedOn w:val="47"/>
    <w:qFormat/>
    <w:uiPriority w:val="0"/>
    <w:rPr>
      <w:sz w:val="21"/>
      <w:szCs w:val="21"/>
    </w:rPr>
  </w:style>
  <w:style w:type="paragraph" w:customStyle="1" w:styleId="52">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53">
    <w:name w:val="简单回函地址"/>
    <w:basedOn w:val="1"/>
    <w:qFormat/>
    <w:uiPriority w:val="0"/>
    <w:rPr>
      <w:rFonts w:ascii="Times New Roman" w:hAnsi="Times New Roman"/>
      <w:szCs w:val="20"/>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6">
    <w:name w:val="font6"/>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7">
    <w:name w:val="font7"/>
    <w:basedOn w:val="1"/>
    <w:qFormat/>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61">
    <w:name w:val="正文内容"/>
    <w:basedOn w:val="1"/>
    <w:qFormat/>
    <w:uiPriority w:val="0"/>
    <w:pPr>
      <w:widowControl/>
      <w:jc w:val="left"/>
    </w:pPr>
    <w:rPr>
      <w:rFonts w:ascii="宋体" w:cs="宋体"/>
      <w:kern w:val="0"/>
      <w:sz w:val="28"/>
      <w:szCs w:val="24"/>
    </w:rPr>
  </w:style>
  <w:style w:type="paragraph" w:customStyle="1" w:styleId="62">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63">
    <w:name w:val="_Style 6"/>
    <w:basedOn w:val="1"/>
    <w:qFormat/>
    <w:uiPriority w:val="0"/>
    <w:pPr>
      <w:adjustRightInd w:val="0"/>
      <w:spacing w:line="360" w:lineRule="atLeast"/>
    </w:pPr>
    <w:rPr>
      <w:rFonts w:ascii="Times New Roman" w:hAnsi="Times New Roman"/>
      <w:szCs w:val="24"/>
    </w:rPr>
  </w:style>
  <w:style w:type="paragraph" w:customStyle="1" w:styleId="64">
    <w:name w:val="p0"/>
    <w:basedOn w:val="1"/>
    <w:qFormat/>
    <w:uiPriority w:val="0"/>
    <w:pPr>
      <w:widowControl/>
    </w:pPr>
    <w:rPr>
      <w:rFonts w:ascii="Times New Roman" w:hAnsi="Times New Roman"/>
      <w:kern w:val="0"/>
      <w:szCs w:val="21"/>
    </w:rPr>
  </w:style>
  <w:style w:type="character" w:customStyle="1" w:styleId="65">
    <w:name w:val="1051"/>
    <w:basedOn w:val="47"/>
    <w:qFormat/>
    <w:uiPriority w:val="0"/>
    <w:rPr>
      <w:sz w:val="21"/>
      <w:szCs w:val="21"/>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8794</Words>
  <Characters>9231</Characters>
  <Lines>163</Lines>
  <Paragraphs>46</Paragraphs>
  <TotalTime>6</TotalTime>
  <ScaleCrop>false</ScaleCrop>
  <LinksUpToDate>false</LinksUpToDate>
  <CharactersWithSpaces>9764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2018-06-19T03:27:00Z</dcterms:created>
  <dc:creator>张鹏飞</dc:creator>
  <cp:lastModifiedBy>DD</cp:lastModifiedBy>
  <cp:lastPrinted>2021-04-27T06:35:00Z</cp:lastPrinted>
  <dcterms:modified xsi:type="dcterms:W3CDTF">2021-06-18T13:29:43Z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78DED57A162C4BF2B28AB34AA03AFA0E</vt:lpwstr>
  </property>
</Properties>
</file>