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spacing w:line="360" w:lineRule="auto"/>
        <w:jc w:val="center"/>
        <w:rPr>
          <w:rFonts w:hint="eastAsia" w:ascii="宋体" w:hAnsi="宋体" w:cs="宋体"/>
          <w:b/>
          <w:bCs/>
          <w:color w:val="auto"/>
          <w:sz w:val="40"/>
          <w:szCs w:val="40"/>
          <w:lang w:eastAsia="zh-CN"/>
        </w:rPr>
      </w:pPr>
      <w:r>
        <w:rPr>
          <w:rFonts w:hint="eastAsia" w:ascii="宋体" w:hAnsi="宋体" w:cs="宋体"/>
          <w:b/>
          <w:bCs/>
          <w:color w:val="auto"/>
          <w:sz w:val="40"/>
          <w:szCs w:val="40"/>
          <w:lang w:eastAsia="zh-CN"/>
        </w:rPr>
        <w:t>开元壹号62#地块</w:t>
      </w:r>
    </w:p>
    <w:p>
      <w:pPr>
        <w:spacing w:line="360" w:lineRule="auto"/>
        <w:jc w:val="center"/>
        <w:rPr>
          <w:rFonts w:ascii="宋体" w:hAnsi="宋体" w:cs="宋体"/>
          <w:color w:val="auto"/>
          <w:sz w:val="40"/>
          <w:szCs w:val="40"/>
        </w:rPr>
      </w:pPr>
      <w:r>
        <w:rPr>
          <w:rFonts w:hint="eastAsia" w:ascii="宋体" w:hAnsi="宋体" w:cs="宋体"/>
          <w:b/>
          <w:bCs/>
          <w:color w:val="auto"/>
          <w:sz w:val="40"/>
          <w:szCs w:val="40"/>
          <w:lang w:eastAsia="zh-CN"/>
        </w:rPr>
        <w:t>50#公寓楼2套loft集装箱样板间精</w:t>
      </w:r>
      <w:r>
        <w:rPr>
          <w:rFonts w:hint="eastAsia" w:ascii="宋体" w:hAnsi="宋体" w:cs="宋体"/>
          <w:b/>
          <w:bCs/>
          <w:color w:val="auto"/>
          <w:sz w:val="40"/>
          <w:szCs w:val="40"/>
        </w:rPr>
        <w:t>装修</w:t>
      </w:r>
      <w:r>
        <w:rPr>
          <w:rFonts w:hint="eastAsia" w:ascii="宋体" w:hAnsi="宋体" w:cs="宋体"/>
          <w:b/>
          <w:bCs/>
          <w:color w:val="auto"/>
          <w:sz w:val="40"/>
          <w:szCs w:val="40"/>
          <w:lang w:eastAsia="zh-CN"/>
        </w:rPr>
        <w:t>施工</w:t>
      </w:r>
      <w:r>
        <w:rPr>
          <w:rFonts w:hint="eastAsia" w:ascii="宋体" w:hAnsi="宋体" w:cs="宋体"/>
          <w:b/>
          <w:bCs/>
          <w:color w:val="auto"/>
          <w:sz w:val="40"/>
          <w:szCs w:val="40"/>
        </w:rPr>
        <w:t>合同</w:t>
      </w: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r>
        <w:rPr>
          <w:rFonts w:hint="eastAsia" w:ascii="宋体" w:hAnsi="宋体" w:cs="宋体"/>
          <w:color w:val="auto"/>
          <w:sz w:val="28"/>
          <w:szCs w:val="32"/>
        </w:rPr>
        <w:t xml:space="preserve">         </w:t>
      </w:r>
    </w:p>
    <w:p>
      <w:pPr>
        <w:spacing w:line="360" w:lineRule="auto"/>
        <w:rPr>
          <w:rFonts w:hint="default" w:ascii="宋体" w:hAnsi="宋体" w:eastAsia="宋体" w:cs="宋体"/>
          <w:color w:val="auto"/>
          <w:sz w:val="28"/>
          <w:szCs w:val="32"/>
          <w:lang w:val="en-US" w:eastAsia="zh-CN"/>
        </w:rPr>
      </w:pPr>
      <w:r>
        <w:rPr>
          <w:rFonts w:hint="eastAsia" w:ascii="宋体" w:hAnsi="宋体" w:cs="宋体"/>
          <w:color w:val="auto"/>
          <w:sz w:val="28"/>
          <w:szCs w:val="32"/>
        </w:rPr>
        <w:t xml:space="preserve">              合同编号：</w:t>
      </w:r>
      <w:r>
        <w:rPr>
          <w:rFonts w:hint="eastAsia" w:ascii="宋体" w:hAnsi="宋体" w:cs="宋体"/>
          <w:color w:val="auto"/>
          <w:sz w:val="28"/>
          <w:szCs w:val="32"/>
          <w:lang w:val="en-US" w:eastAsia="zh-CN"/>
        </w:rPr>
        <w:t>KYYH</w:t>
      </w:r>
      <w:r>
        <w:rPr>
          <w:rFonts w:ascii="宋体" w:hAnsi="宋体" w:cs="宋体"/>
          <w:color w:val="auto"/>
          <w:sz w:val="28"/>
          <w:szCs w:val="32"/>
        </w:rPr>
        <w:t>-YX</w:t>
      </w:r>
      <w:r>
        <w:rPr>
          <w:rFonts w:hint="eastAsia" w:ascii="宋体" w:hAnsi="宋体" w:cs="宋体"/>
          <w:color w:val="auto"/>
          <w:sz w:val="28"/>
          <w:szCs w:val="32"/>
          <w:lang w:val="en-US" w:eastAsia="zh-CN"/>
        </w:rPr>
        <w:t>-2021-053</w:t>
      </w: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spacing w:line="360" w:lineRule="auto"/>
        <w:rPr>
          <w:rFonts w:ascii="宋体" w:hAnsi="宋体" w:cs="宋体"/>
          <w:color w:val="auto"/>
          <w:sz w:val="28"/>
          <w:szCs w:val="32"/>
        </w:rPr>
      </w:pPr>
    </w:p>
    <w:p>
      <w:pPr>
        <w:pStyle w:val="2"/>
        <w:rPr>
          <w:rFonts w:ascii="宋体" w:hAnsi="宋体" w:cs="宋体"/>
          <w:color w:val="auto"/>
          <w:sz w:val="28"/>
          <w:szCs w:val="32"/>
        </w:rPr>
      </w:pPr>
    </w:p>
    <w:p>
      <w:pPr>
        <w:pStyle w:val="2"/>
        <w:rPr>
          <w:rFonts w:ascii="宋体" w:hAnsi="宋体" w:cs="宋体"/>
          <w:color w:val="auto"/>
          <w:sz w:val="28"/>
          <w:szCs w:val="32"/>
        </w:rPr>
      </w:pPr>
    </w:p>
    <w:p>
      <w:pPr>
        <w:spacing w:line="360" w:lineRule="auto"/>
        <w:ind w:firstLine="1960" w:firstLineChars="700"/>
        <w:jc w:val="left"/>
        <w:rPr>
          <w:rFonts w:hint="eastAsia" w:ascii="宋体" w:hAnsi="宋体" w:eastAsia="宋体" w:cs="宋体"/>
          <w:color w:val="auto"/>
          <w:sz w:val="28"/>
          <w:szCs w:val="32"/>
          <w:lang w:eastAsia="zh-CN"/>
        </w:rPr>
      </w:pPr>
      <w:r>
        <w:rPr>
          <w:rFonts w:hint="eastAsia" w:ascii="宋体" w:hAnsi="宋体" w:cs="宋体"/>
          <w:color w:val="auto"/>
          <w:sz w:val="28"/>
          <w:szCs w:val="32"/>
        </w:rPr>
        <w:t>甲    方：</w:t>
      </w:r>
      <w:r>
        <w:rPr>
          <w:rFonts w:hint="eastAsia" w:ascii="宋体" w:hAnsi="宋体" w:cs="宋体"/>
          <w:color w:val="auto"/>
          <w:sz w:val="28"/>
          <w:szCs w:val="32"/>
          <w:lang w:eastAsia="zh-CN"/>
        </w:rPr>
        <w:t>洛阳浩德鑫置地有限公司</w:t>
      </w:r>
    </w:p>
    <w:p>
      <w:pPr>
        <w:spacing w:line="360" w:lineRule="auto"/>
        <w:ind w:firstLine="1960" w:firstLineChars="700"/>
        <w:jc w:val="left"/>
        <w:rPr>
          <w:rFonts w:ascii="宋体" w:hAnsi="宋体" w:cs="宋体"/>
          <w:color w:val="auto"/>
          <w:sz w:val="28"/>
          <w:szCs w:val="32"/>
        </w:rPr>
      </w:pPr>
      <w:r>
        <w:rPr>
          <w:rFonts w:hint="eastAsia" w:ascii="宋体" w:hAnsi="宋体" w:cs="宋体"/>
          <w:color w:val="auto"/>
          <w:sz w:val="28"/>
          <w:szCs w:val="32"/>
        </w:rPr>
        <w:t>乙    方：河南鼎甲装饰工程有限公司</w:t>
      </w:r>
    </w:p>
    <w:p>
      <w:pPr>
        <w:spacing w:line="360" w:lineRule="auto"/>
        <w:ind w:firstLine="1960" w:firstLineChars="700"/>
        <w:rPr>
          <w:color w:val="auto"/>
        </w:rPr>
      </w:pPr>
      <w:r>
        <w:rPr>
          <w:rFonts w:hint="eastAsia" w:ascii="宋体" w:hAnsi="宋体" w:cs="宋体"/>
          <w:color w:val="auto"/>
          <w:sz w:val="28"/>
          <w:szCs w:val="32"/>
        </w:rPr>
        <w:t>签订日期：2021年</w:t>
      </w:r>
      <w:r>
        <w:rPr>
          <w:rFonts w:hint="eastAsia" w:ascii="宋体" w:hAnsi="宋体" w:cs="宋体"/>
          <w:color w:val="auto"/>
          <w:sz w:val="28"/>
          <w:szCs w:val="32"/>
          <w:lang w:eastAsia="zh-CN"/>
        </w:rPr>
        <w:t>11月13日</w:t>
      </w:r>
      <w:r>
        <w:rPr>
          <w:rFonts w:hint="eastAsia" w:ascii="宋体" w:hAnsi="宋体" w:cs="宋体"/>
          <w:color w:val="auto"/>
          <w:sz w:val="28"/>
          <w:szCs w:val="32"/>
        </w:rPr>
        <w:t xml:space="preserve">        </w:t>
      </w:r>
    </w:p>
    <w:p>
      <w:pPr>
        <w:spacing w:line="360" w:lineRule="auto"/>
        <w:jc w:val="center"/>
        <w:rPr>
          <w:rFonts w:ascii="宋体" w:hAnsi="宋体" w:cs="宋体"/>
          <w:b/>
          <w:bCs/>
          <w:color w:val="auto"/>
          <w:sz w:val="36"/>
          <w:szCs w:val="36"/>
        </w:rPr>
        <w:sectPr>
          <w:headerReference r:id="rId3" w:type="default"/>
          <w:footerReference r:id="rId4" w:type="default"/>
          <w:pgSz w:w="11906" w:h="16838"/>
          <w:pgMar w:top="1134" w:right="1247" w:bottom="1134" w:left="1247" w:header="851" w:footer="851" w:gutter="0"/>
          <w:cols w:space="425" w:num="1"/>
          <w:docGrid w:type="lines" w:linePitch="312" w:charSpace="0"/>
        </w:sectPr>
      </w:pPr>
    </w:p>
    <w:p>
      <w:pPr>
        <w:spacing w:line="360" w:lineRule="auto"/>
        <w:jc w:val="center"/>
        <w:rPr>
          <w:rFonts w:ascii="宋体" w:hAnsi="宋体" w:cs="宋体"/>
          <w:color w:val="auto"/>
          <w:sz w:val="32"/>
          <w:szCs w:val="32"/>
        </w:rPr>
      </w:pPr>
      <w:r>
        <w:rPr>
          <w:rFonts w:hint="eastAsia" w:ascii="宋体" w:hAnsi="宋体" w:cs="宋体"/>
          <w:b/>
          <w:bCs/>
          <w:color w:val="auto"/>
          <w:sz w:val="32"/>
          <w:szCs w:val="32"/>
          <w:lang w:eastAsia="zh-CN"/>
        </w:rPr>
        <w:t>开元壹号62#地块50#公寓楼2套loft集装箱样板间精装修施工</w:t>
      </w:r>
      <w:r>
        <w:rPr>
          <w:rFonts w:hint="eastAsia" w:ascii="宋体" w:hAnsi="宋体" w:cs="宋体"/>
          <w:b/>
          <w:bCs/>
          <w:color w:val="auto"/>
          <w:sz w:val="32"/>
          <w:szCs w:val="32"/>
        </w:rPr>
        <w:t>合同</w:t>
      </w:r>
    </w:p>
    <w:p>
      <w:pPr>
        <w:spacing w:line="360" w:lineRule="auto"/>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rPr>
        <w:t>甲方：</w:t>
      </w:r>
      <w:r>
        <w:rPr>
          <w:rFonts w:hint="eastAsia" w:ascii="宋体" w:hAnsi="宋体" w:cs="宋体"/>
          <w:b/>
          <w:bCs/>
          <w:color w:val="auto"/>
          <w:sz w:val="24"/>
          <w:szCs w:val="24"/>
          <w:lang w:eastAsia="zh-CN"/>
        </w:rPr>
        <w:t>洛阳浩德鑫置地有限公司</w:t>
      </w:r>
    </w:p>
    <w:p>
      <w:pPr>
        <w:spacing w:line="360" w:lineRule="auto"/>
        <w:rPr>
          <w:rFonts w:ascii="宋体" w:hAnsi="宋体" w:cs="宋体"/>
          <w:b/>
          <w:bCs/>
          <w:color w:val="auto"/>
          <w:sz w:val="24"/>
          <w:szCs w:val="24"/>
        </w:rPr>
      </w:pPr>
      <w:r>
        <w:rPr>
          <w:rFonts w:hint="eastAsia" w:ascii="宋体" w:hAnsi="宋体" w:cs="宋体"/>
          <w:b/>
          <w:bCs/>
          <w:color w:val="auto"/>
          <w:sz w:val="24"/>
          <w:szCs w:val="24"/>
        </w:rPr>
        <w:t>乙方：河南鼎甲装饰工程有限公司</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依照《中华人民共和国民法典》、《中华人民共和国建筑法》、《建设工程质量管理条例》及其他有关法律、行政法规，遵循平等、自愿、公平和诚实信用的原则，双方经协商一致订立本合同。</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第一条  工程概况</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1、工程名称：</w:t>
      </w:r>
      <w:r>
        <w:rPr>
          <w:rFonts w:hint="eastAsia" w:ascii="宋体" w:hAnsi="宋体" w:cs="宋体"/>
          <w:color w:val="auto"/>
          <w:sz w:val="24"/>
          <w:szCs w:val="24"/>
          <w:lang w:eastAsia="zh-CN"/>
        </w:rPr>
        <w:t>开元壹号62#地块50#公寓楼2套loft集装箱样板间精装修施工</w:t>
      </w:r>
      <w:r>
        <w:rPr>
          <w:rFonts w:hint="eastAsia" w:ascii="宋体" w:hAnsi="宋体" w:cs="宋体"/>
          <w:color w:val="auto"/>
          <w:sz w:val="24"/>
          <w:szCs w:val="24"/>
        </w:rPr>
        <w:t>工程；</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2、工程地点：</w:t>
      </w:r>
      <w:r>
        <w:rPr>
          <w:rFonts w:hint="eastAsia" w:ascii="宋体" w:hAnsi="宋体" w:cs="宋体"/>
          <w:color w:val="auto"/>
          <w:sz w:val="24"/>
          <w:szCs w:val="24"/>
          <w:lang w:eastAsia="zh-CN"/>
        </w:rPr>
        <w:t>洛阳市洛龙区开元大道与长厦门街交叉口营销中心东侧</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3、工程内容：乙方按甲方确认下发的施工图纸完成</w:t>
      </w:r>
      <w:r>
        <w:rPr>
          <w:rFonts w:hint="eastAsia" w:ascii="宋体" w:hAnsi="宋体" w:cs="宋体"/>
          <w:color w:val="auto"/>
          <w:sz w:val="24"/>
          <w:szCs w:val="24"/>
          <w:lang w:eastAsia="zh-CN"/>
        </w:rPr>
        <w:t>开元壹号62#地块50#公寓楼2套loft集装箱样板间精装修施工</w:t>
      </w:r>
      <w:r>
        <w:rPr>
          <w:rFonts w:hint="eastAsia" w:ascii="宋体" w:hAnsi="宋体" w:cs="宋体"/>
          <w:color w:val="auto"/>
          <w:sz w:val="24"/>
          <w:szCs w:val="24"/>
        </w:rPr>
        <w:t>。</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第二条  承包范围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承包范围：</w:t>
      </w:r>
      <w:r>
        <w:rPr>
          <w:rFonts w:hint="eastAsia" w:ascii="宋体" w:hAnsi="宋体" w:cs="宋体"/>
          <w:color w:val="auto"/>
          <w:sz w:val="24"/>
          <w:szCs w:val="24"/>
          <w:lang w:eastAsia="zh-CN"/>
        </w:rPr>
        <w:t>开元壹号62#地块50#公寓楼2套loft集装箱样板间精装修施工</w:t>
      </w:r>
      <w:r>
        <w:rPr>
          <w:rFonts w:hint="eastAsia" w:ascii="宋体" w:hAnsi="宋体" w:cs="宋体"/>
          <w:color w:val="auto"/>
          <w:sz w:val="24"/>
          <w:szCs w:val="24"/>
        </w:rPr>
        <w:t>，样板间面积</w:t>
      </w:r>
      <w:r>
        <w:rPr>
          <w:rFonts w:hint="eastAsia" w:ascii="宋体" w:hAnsi="宋体" w:cs="华文仿宋"/>
          <w:color w:val="auto"/>
          <w:sz w:val="24"/>
          <w:highlight w:val="none"/>
          <w:lang w:eastAsia="zh-CN"/>
        </w:rPr>
        <w:t>约为</w:t>
      </w:r>
      <w:r>
        <w:rPr>
          <w:rFonts w:hint="eastAsia" w:ascii="宋体" w:hAnsi="宋体" w:cs="华文仿宋"/>
          <w:color w:val="auto"/>
          <w:sz w:val="24"/>
          <w:highlight w:val="none"/>
          <w:lang w:val="en-US" w:eastAsia="zh-CN"/>
        </w:rPr>
        <w:t>150</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包含内容为：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1、室内外装修</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1.1、图纸中所包含的室内装修工程墙面、地面、顶面、隔墙（轻质）、橱柜、固定家具、</w:t>
      </w:r>
      <w:r>
        <w:rPr>
          <w:rFonts w:hint="eastAsia" w:ascii="宋体" w:hAnsi="宋体" w:cs="宋体"/>
          <w:color w:val="auto"/>
          <w:sz w:val="24"/>
          <w:szCs w:val="24"/>
          <w:lang w:eastAsia="zh-CN"/>
        </w:rPr>
        <w:t>装饰</w:t>
      </w:r>
      <w:r>
        <w:rPr>
          <w:rFonts w:hint="eastAsia" w:ascii="宋体" w:hAnsi="宋体" w:cs="宋体"/>
          <w:color w:val="auto"/>
          <w:sz w:val="24"/>
          <w:szCs w:val="24"/>
        </w:rPr>
        <w:t>造型</w:t>
      </w:r>
      <w:r>
        <w:rPr>
          <w:rFonts w:hint="eastAsia" w:ascii="宋体" w:hAnsi="宋体" w:cs="宋体"/>
          <w:color w:val="auto"/>
          <w:sz w:val="24"/>
          <w:szCs w:val="24"/>
          <w:lang w:eastAsia="zh-CN"/>
        </w:rPr>
        <w:t>、外墙漆及门头</w:t>
      </w:r>
      <w:r>
        <w:rPr>
          <w:rFonts w:hint="eastAsia" w:ascii="宋体" w:hAnsi="宋体" w:cs="宋体"/>
          <w:color w:val="auto"/>
          <w:sz w:val="24"/>
          <w:szCs w:val="24"/>
        </w:rPr>
        <w:t>等装饰装修工程，</w:t>
      </w:r>
      <w:r>
        <w:rPr>
          <w:rFonts w:hint="eastAsia" w:ascii="宋体" w:hAnsi="宋体" w:cs="宋体"/>
          <w:color w:val="auto"/>
          <w:sz w:val="24"/>
          <w:szCs w:val="24"/>
          <w:lang w:eastAsia="zh-CN"/>
        </w:rPr>
        <w:t>外墙玻璃幕墙、铝合金百叶、</w:t>
      </w:r>
      <w:r>
        <w:rPr>
          <w:rFonts w:hint="eastAsia" w:ascii="宋体" w:hAnsi="宋体" w:cs="宋体"/>
          <w:color w:val="auto"/>
          <w:sz w:val="24"/>
          <w:szCs w:val="24"/>
        </w:rPr>
        <w:t>软装部分不含在</w:t>
      </w:r>
      <w:r>
        <w:rPr>
          <w:rFonts w:hint="eastAsia" w:ascii="宋体" w:hAnsi="宋体" w:cs="宋体"/>
          <w:color w:val="auto"/>
          <w:sz w:val="24"/>
          <w:szCs w:val="24"/>
          <w:lang w:eastAsia="zh-CN"/>
        </w:rPr>
        <w:t>本合同</w:t>
      </w:r>
      <w:r>
        <w:rPr>
          <w:rFonts w:hint="eastAsia" w:ascii="宋体" w:hAnsi="宋体" w:cs="宋体"/>
          <w:color w:val="auto"/>
          <w:sz w:val="24"/>
          <w:szCs w:val="24"/>
        </w:rPr>
        <w:t>范围内。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1.2、图纸中强弱电（</w:t>
      </w:r>
      <w:r>
        <w:rPr>
          <w:rFonts w:hint="eastAsia" w:ascii="宋体" w:hAnsi="宋体" w:cs="宋体"/>
          <w:color w:val="auto"/>
          <w:sz w:val="24"/>
          <w:szCs w:val="24"/>
          <w:lang w:eastAsia="zh-CN"/>
        </w:rPr>
        <w:t>不</w:t>
      </w:r>
      <w:r>
        <w:rPr>
          <w:rFonts w:hint="eastAsia" w:ascii="宋体" w:hAnsi="宋体" w:cs="宋体"/>
          <w:color w:val="auto"/>
          <w:sz w:val="24"/>
          <w:szCs w:val="24"/>
        </w:rPr>
        <w:t>含应急照明回路）、灯具、灯带、配电箱及以内的穿管穿线、开关、插座等进行供货、安装及调试；售房部配电箱到临样板间户箱之间电缆铺设及相关设备安装等。</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1.3、给水系统图纸中：仅施工卫生洁具安装，不做管道连接。</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2、</w:t>
      </w:r>
      <w:r>
        <w:rPr>
          <w:rFonts w:hint="eastAsia" w:ascii="宋体" w:hAnsi="宋体" w:cs="宋体"/>
          <w:color w:val="auto"/>
          <w:sz w:val="24"/>
          <w:szCs w:val="24"/>
          <w:lang w:eastAsia="zh-CN"/>
        </w:rPr>
        <w:t>其他</w:t>
      </w:r>
    </w:p>
    <w:p>
      <w:pPr>
        <w:pStyle w:val="4"/>
        <w:tabs>
          <w:tab w:val="left" w:pos="1520"/>
          <w:tab w:val="center" w:pos="4876"/>
        </w:tabs>
        <w:snapToGrid w:val="0"/>
        <w:ind w:firstLine="480"/>
        <w:rPr>
          <w:rFonts w:hAnsi="Calibri" w:eastAsia="宋体" w:cs="宋体"/>
          <w:color w:val="auto"/>
          <w:szCs w:val="24"/>
        </w:rPr>
      </w:pPr>
      <w:r>
        <w:rPr>
          <w:rFonts w:hint="eastAsia" w:hAnsi="Calibri" w:eastAsia="宋体" w:cs="宋体"/>
          <w:color w:val="auto"/>
          <w:szCs w:val="24"/>
        </w:rPr>
        <w:t>2.</w:t>
      </w:r>
      <w:r>
        <w:rPr>
          <w:rFonts w:hint="eastAsia" w:hAnsi="Calibri" w:eastAsia="宋体" w:cs="宋体"/>
          <w:color w:val="auto"/>
          <w:szCs w:val="24"/>
          <w:lang w:val="en-US" w:eastAsia="zh-CN"/>
        </w:rPr>
        <w:t>1</w:t>
      </w:r>
      <w:r>
        <w:rPr>
          <w:rFonts w:hint="eastAsia" w:hAnsi="Calibri" w:eastAsia="宋体" w:cs="宋体"/>
          <w:color w:val="auto"/>
          <w:szCs w:val="24"/>
        </w:rPr>
        <w:t>、其它工程：灯具的采购、安装、场地内的搬运以及甲供材料场地内搬运及安装。</w:t>
      </w:r>
    </w:p>
    <w:p>
      <w:pPr>
        <w:pStyle w:val="4"/>
        <w:tabs>
          <w:tab w:val="left" w:pos="1520"/>
          <w:tab w:val="center" w:pos="4876"/>
        </w:tabs>
        <w:snapToGrid w:val="0"/>
        <w:ind w:firstLine="480" w:firstLineChars="0"/>
        <w:rPr>
          <w:rFonts w:hAnsi="Calibri" w:eastAsia="宋体" w:cs="宋体"/>
          <w:color w:val="auto"/>
          <w:szCs w:val="24"/>
        </w:rPr>
      </w:pPr>
      <w:r>
        <w:rPr>
          <w:rFonts w:hint="eastAsia" w:hAnsi="Calibri" w:eastAsia="宋体" w:cs="宋体"/>
          <w:color w:val="auto"/>
          <w:szCs w:val="24"/>
        </w:rPr>
        <w:t>2.</w:t>
      </w:r>
      <w:r>
        <w:rPr>
          <w:rFonts w:hint="eastAsia" w:hAnsi="Calibri" w:eastAsia="宋体" w:cs="宋体"/>
          <w:color w:val="auto"/>
          <w:szCs w:val="24"/>
          <w:lang w:val="en-US" w:eastAsia="zh-CN"/>
        </w:rPr>
        <w:t>2</w:t>
      </w:r>
      <w:r>
        <w:rPr>
          <w:rFonts w:hint="eastAsia" w:hAnsi="Calibri" w:eastAsia="宋体" w:cs="宋体"/>
          <w:color w:val="auto"/>
          <w:szCs w:val="24"/>
        </w:rPr>
        <w:t>、乙供材料的采购、运输、保管，资料的编制、移交等工作内容。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3、发包范围为以上内容，但工程管理范围包含但不限于以上的内容，甲方将以上内容以外的专业施工部分工程交由乙方管理，乙方不计取管理及配合费。</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第三条  承包方式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承包方式：固定总价包干。乙方以包工、包料、包工期、包质量、包深化设计、包安全、包文明施工、包市场风险、包验收、包税金、包交工资料及竣工验收的形式承包在承包范围内的所有项目。</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第四条  验收及移交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按照国家标准设计要求、装饰装修及</w:t>
      </w:r>
      <w:r>
        <w:rPr>
          <w:rFonts w:hint="eastAsia" w:ascii="宋体" w:hAnsi="宋体" w:cs="宋体"/>
          <w:color w:val="auto"/>
          <w:sz w:val="24"/>
          <w:szCs w:val="24"/>
          <w:lang w:eastAsia="zh-CN"/>
        </w:rPr>
        <w:t>其他</w:t>
      </w:r>
      <w:r>
        <w:rPr>
          <w:rFonts w:hint="eastAsia" w:ascii="宋体" w:hAnsi="宋体" w:cs="宋体"/>
          <w:color w:val="auto"/>
          <w:sz w:val="24"/>
          <w:szCs w:val="24"/>
        </w:rPr>
        <w:t>工程质量标准和甲乙双方的约定进行验收。如工程质量达不到约定条件，乙方应按甲方和监理的要求返工、修改，并承担由于自身原因导致返工、修改的费用。</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第五条  质量保修期</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本合同工程项目的质量保修期为两年。自本工程竣工验收合格之日起计算。</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第六条  合同工期</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1、开工日期：具体开工时间以甲方现场工程师下达的开工令为准。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2、合同总工期：30日历天。</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及其他相关参建单位负有总包管理责任，为了便于总包管理，乙方对精装修及其他相关参建单位工程进度款的支付具有建议权。</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第七条  材料的供应及计价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由乙方自行选择供货商进行采购的材料：由乙方在签订合同前按照甲方确认的设计图纸要求注明的颜色、质量、质感、规格、品牌送实物样品（所有饰面材料）供甲方确认，经甲方确认后，作为实物样板封存，并由乙方按甲方确认的实物样板自行采购（乙方材料样品报送甲方后，由甲方负责人员确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施工过程中材料在进场前必须先经甲方认可后方能进场。甲方有权自主决定是否改为甲供材料，乙方对此不能有任何异议；该部分材料若由甲方供应，乙方必须提供详细准确的数量清单，并负责卸运到指定地点，乙方不能收取其他任何费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乙方所使用的材料必须保证合格证书齐全，保证材料通过消防等主管部门的检验检测并承担相关费用并提交相应检测报告，因材料不合格造成费用等损失均由乙方承担。同时，乙方采购材料必须达到国家环保标准，选用板材必须达到E1级环保级别，检验时无条件达到洛阳市环保主管部门的标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4、乙方必须严格按照甲方的材料进场验收制度、材料管理办法执行，如发现一次假冒伪劣产品、偷工减料现象，甲方有权单方面解除合同。</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第八条  合同价款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1、本合同固定总价为小写：</w:t>
      </w:r>
      <w:r>
        <w:rPr>
          <w:rFonts w:hint="eastAsia" w:ascii="宋体" w:hAnsi="宋体" w:cs="宋体"/>
          <w:color w:val="auto"/>
          <w:sz w:val="24"/>
          <w:szCs w:val="24"/>
          <w:lang w:val="en-US" w:eastAsia="zh-CN"/>
        </w:rPr>
        <w:t>¥3</w:t>
      </w:r>
      <w:r>
        <w:rPr>
          <w:rFonts w:hint="eastAsia" w:ascii="宋体" w:hAnsi="宋体" w:cs="宋体"/>
          <w:color w:val="auto"/>
          <w:sz w:val="24"/>
          <w:szCs w:val="24"/>
        </w:rPr>
        <w:t>40,000.00元，大写人民币：</w:t>
      </w:r>
      <w:r>
        <w:rPr>
          <w:rFonts w:hint="eastAsia" w:ascii="宋体" w:hAnsi="宋体" w:cs="宋体"/>
          <w:color w:val="auto"/>
          <w:sz w:val="24"/>
          <w:szCs w:val="24"/>
          <w:lang w:eastAsia="zh-CN"/>
        </w:rPr>
        <w:t>叁</w:t>
      </w:r>
      <w:r>
        <w:rPr>
          <w:rFonts w:hint="eastAsia" w:ascii="宋体" w:hAnsi="宋体" w:cs="宋体"/>
          <w:color w:val="auto"/>
          <w:sz w:val="24"/>
          <w:szCs w:val="24"/>
        </w:rPr>
        <w:t>拾肆万元整；其中不含税金额为：</w:t>
      </w:r>
      <w:r>
        <w:rPr>
          <w:rFonts w:hint="eastAsia" w:ascii="宋体" w:hAnsi="宋体" w:cs="宋体"/>
          <w:color w:val="auto"/>
          <w:sz w:val="24"/>
          <w:szCs w:val="24"/>
          <w:lang w:val="en-US" w:eastAsia="zh-CN"/>
        </w:rPr>
        <w:t>¥311926.61</w:t>
      </w:r>
      <w:r>
        <w:rPr>
          <w:rFonts w:hint="eastAsia" w:ascii="宋体" w:hAnsi="宋体" w:cs="宋体"/>
          <w:color w:val="auto"/>
          <w:sz w:val="24"/>
          <w:szCs w:val="24"/>
        </w:rPr>
        <w:t>元，税金为：</w:t>
      </w:r>
      <w:r>
        <w:rPr>
          <w:rFonts w:hint="eastAsia" w:ascii="宋体" w:hAnsi="宋体" w:cs="宋体"/>
          <w:color w:val="auto"/>
          <w:sz w:val="24"/>
          <w:szCs w:val="24"/>
          <w:lang w:val="en-US" w:eastAsia="zh-CN"/>
        </w:rPr>
        <w:t>¥28073.39</w:t>
      </w:r>
      <w:r>
        <w:rPr>
          <w:rFonts w:hint="eastAsia" w:ascii="宋体" w:hAnsi="宋体" w:cs="宋体"/>
          <w:color w:val="auto"/>
          <w:sz w:val="24"/>
          <w:szCs w:val="24"/>
        </w:rPr>
        <w:t>元，增值税专用发票税率为9%。</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本合同固定总价一次性包干，除合同约定可调整之外的所有内容均不再随任何因素的调整而调整，不管乙方报价清单中是否有漏项、缺项，均视为乙方已综合考虑在其他项目的报价内，结算时不做任何调整。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2、计价办法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2.1、计价方式：采用固定总价包干。</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合同固定总价包含的内容：人、材、机费用、图纸深化设计费、工程及材料所须的各种检测费及试验费（不含甲供材料）、各种材料损耗费、材料的现场加工费、负责其它专业承包人施工的收边收口、技术处理费、合同工期内的赶工费、施工水电费、技术措施费、文明施工费、雨季或异常气候施工措施费、利润、税费、垃圾清运到场外自行清理费用及其他一切费用，结算时不再做任何调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2.3、甲方提供水源电源接驳点，水电费由乙方自行承担。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3、竣工结算</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3.1、工程完工后，乙方应及时提交结算资料，配合甲方办理竣工结算，竣工结算总价＝合同固定总价±变更、签证造价-应扣费用。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3.2、乙方结算资料在报送甲方时一次性报送完整，在甲方结算审价过程中，不再接受增加任何结算资料（图纸、签证变更单、价格凭证等），送审的结算书中若有遗漏项目均作为让利给甲方，不再作增加调整。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3.3、乙方报送结算书应诚实准确，若最终审减额超过结算金额的5%，则需要乙方向甲方支付超出部分费用的3%作为扣款，在结算报告中一次性扣除。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3.4、变更、签证的计价原则：本合同执行期间，合同固定总价不因任何因素而作调整。若因甲方设计原因引起的设计变更，由甲方出具设计变更单。因设计变更引起部分分项工程子目的增加，该子项目的综合单价在合同中（即附件1工程量清单）有相同子目的执行相同子目的单价，合同中（即附件1工程量清单）中有相近子目的按相近子目执行，若合同中（即附件1工程量清单）无适用或类似于变更、签证工程综合单价的，按照《河南省建设工程工程量清单综合单价》（2016版）相关分册及配套的取费文件执行，材料按照施工时间同期的《河南省建设工程造价信息洛阳专刊》中的平均价格调整差价。实际施工发生主材用料变更，则只调整综合单价中主材费的价差及相应的税金，并参与总价优惠15%，其余一切有关费用不得调整。本工程脚手架及成品保护费等措施费为一次性包干费用，已包含在合同价内，结算时不再调整。</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第九条  付款方式</w:t>
      </w:r>
    </w:p>
    <w:p>
      <w:pPr>
        <w:spacing w:line="360" w:lineRule="auto"/>
        <w:ind w:firstLine="480" w:firstLineChars="200"/>
        <w:rPr>
          <w:rFonts w:ascii="宋体" w:hAnsi="宋体" w:cs="宋体"/>
          <w:color w:val="auto"/>
          <w:sz w:val="24"/>
          <w:szCs w:val="24"/>
        </w:rPr>
      </w:pPr>
      <w:bookmarkStart w:id="1" w:name="_GoBack"/>
      <w:r>
        <w:rPr>
          <w:rFonts w:hint="eastAsia" w:ascii="宋体" w:hAnsi="宋体" w:cs="宋体"/>
          <w:color w:val="auto"/>
          <w:sz w:val="24"/>
          <w:szCs w:val="24"/>
        </w:rPr>
        <w:t>1、合同签订后甲方向乙方支付合同价款的30%；</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2、乙方全部施工完成并保洁后，经甲方及监理验收合格后，甲方向乙方支付至合同价款的80%；</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3、乙方配合甲方办理结算后30天内，甲方向乙方支付至实际结算价款的95%。工程结算价款的5%作为质保金，质保期两年期满后无质量问题扣除维修费用后一次性无息付清剩余质保金。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每次付款前乙方向甲方提供等额正式有效增值税专用发票，当甲方向乙方累计支付款项至本合同结算值的95%时，乙方须向甲方开具结算值100%的合法有效的发票。如乙方未按甲方要求出具相应发票，甲方除扣留质保金外有权拒绝支付该批次工程款。乙方应在开票之后5个工作日内将发票送达甲方，甲方签收发票的日期为发票的送达日期。</w:t>
      </w:r>
      <w:bookmarkEnd w:id="1"/>
    </w:p>
    <w:p>
      <w:pPr>
        <w:spacing w:line="360" w:lineRule="auto"/>
        <w:rPr>
          <w:rFonts w:ascii="宋体" w:hAnsi="宋体"/>
          <w:b/>
          <w:bCs/>
          <w:color w:val="auto"/>
          <w:sz w:val="24"/>
          <w:szCs w:val="24"/>
        </w:rPr>
      </w:pPr>
      <w:r>
        <w:rPr>
          <w:rFonts w:hint="eastAsia" w:ascii="宋体" w:hAnsi="宋体" w:cs="宋体"/>
          <w:b/>
          <w:bCs/>
          <w:color w:val="auto"/>
          <w:sz w:val="24"/>
          <w:szCs w:val="24"/>
        </w:rPr>
        <w:t xml:space="preserve">第十条  </w:t>
      </w:r>
      <w:r>
        <w:rPr>
          <w:rFonts w:hint="eastAsia" w:ascii="宋体" w:hAnsi="宋体"/>
          <w:b/>
          <w:bCs/>
          <w:color w:val="auto"/>
          <w:sz w:val="24"/>
          <w:szCs w:val="24"/>
        </w:rPr>
        <w:t>发票开具要求及责任</w:t>
      </w:r>
    </w:p>
    <w:p>
      <w:pPr>
        <w:autoSpaceDN w:val="0"/>
        <w:spacing w:line="360" w:lineRule="auto"/>
        <w:ind w:firstLine="480" w:firstLineChars="200"/>
        <w:rPr>
          <w:rFonts w:ascii="宋体"/>
          <w:color w:val="auto"/>
          <w:sz w:val="24"/>
          <w:szCs w:val="24"/>
        </w:rPr>
      </w:pPr>
      <w:r>
        <w:rPr>
          <w:rFonts w:hint="eastAsia" w:ascii="宋体"/>
          <w:color w:val="auto"/>
          <w:sz w:val="24"/>
          <w:szCs w:val="24"/>
        </w:rPr>
        <w:t>1、对发票不合规的约定</w:t>
      </w:r>
    </w:p>
    <w:p>
      <w:pPr>
        <w:autoSpaceDN w:val="0"/>
        <w:spacing w:line="360" w:lineRule="auto"/>
        <w:ind w:firstLine="480" w:firstLineChars="200"/>
        <w:rPr>
          <w:rFonts w:ascii="宋体"/>
          <w:color w:val="auto"/>
          <w:sz w:val="24"/>
          <w:szCs w:val="24"/>
        </w:rPr>
      </w:pPr>
      <w:r>
        <w:rPr>
          <w:rFonts w:hint="eastAsia" w:ascii="宋体"/>
          <w:color w:val="auto"/>
          <w:sz w:val="24"/>
          <w:szCs w:val="24"/>
        </w:rPr>
        <w:t>1.1、乙方提供的发票为增值税专用发票的，因乙方迟延送达、开具错误等原因导致其提供的增值税专用发票没有通过税务部门认证，造成甲方不能抵扣的，甲方有权拒绝接收。</w:t>
      </w:r>
    </w:p>
    <w:p>
      <w:pPr>
        <w:autoSpaceDN w:val="0"/>
        <w:spacing w:line="360" w:lineRule="auto"/>
        <w:ind w:firstLine="480" w:firstLineChars="200"/>
        <w:rPr>
          <w:rFonts w:ascii="宋体"/>
          <w:color w:val="auto"/>
          <w:sz w:val="24"/>
          <w:szCs w:val="24"/>
        </w:rPr>
      </w:pPr>
      <w:r>
        <w:rPr>
          <w:rFonts w:hint="eastAsia" w:ascii="宋体"/>
          <w:color w:val="auto"/>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autoSpaceDN w:val="0"/>
        <w:spacing w:line="360" w:lineRule="auto"/>
        <w:ind w:firstLine="480" w:firstLineChars="200"/>
        <w:rPr>
          <w:rFonts w:ascii="宋体"/>
          <w:color w:val="auto"/>
          <w:sz w:val="24"/>
          <w:szCs w:val="24"/>
        </w:rPr>
      </w:pPr>
      <w:r>
        <w:rPr>
          <w:rFonts w:hint="eastAsia" w:ascii="宋体"/>
          <w:color w:val="auto"/>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autoSpaceDN w:val="0"/>
        <w:spacing w:line="360" w:lineRule="auto"/>
        <w:ind w:firstLine="480" w:firstLineChars="200"/>
        <w:rPr>
          <w:rFonts w:ascii="宋体"/>
          <w:color w:val="auto"/>
          <w:sz w:val="24"/>
          <w:szCs w:val="24"/>
        </w:rPr>
      </w:pPr>
      <w:r>
        <w:rPr>
          <w:rFonts w:hint="eastAsia" w:ascii="宋体"/>
          <w:color w:val="auto"/>
          <w:sz w:val="24"/>
          <w:szCs w:val="24"/>
        </w:rPr>
        <w:t>2、其它税务风险的合同约定</w:t>
      </w:r>
    </w:p>
    <w:p>
      <w:pPr>
        <w:autoSpaceDN w:val="0"/>
        <w:spacing w:line="360" w:lineRule="auto"/>
        <w:ind w:firstLine="480" w:firstLineChars="200"/>
        <w:rPr>
          <w:rFonts w:ascii="宋体"/>
          <w:color w:val="auto"/>
          <w:sz w:val="24"/>
          <w:szCs w:val="24"/>
        </w:rPr>
      </w:pPr>
      <w:r>
        <w:rPr>
          <w:rFonts w:hint="eastAsia" w:ascii="宋体"/>
          <w:color w:val="auto"/>
          <w:sz w:val="24"/>
          <w:szCs w:val="24"/>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color w:val="auto"/>
          <w:sz w:val="24"/>
          <w:szCs w:val="24"/>
        </w:rPr>
      </w:pPr>
      <w:r>
        <w:rPr>
          <w:rFonts w:hint="eastAsia" w:ascii="宋体"/>
          <w:color w:val="auto"/>
          <w:sz w:val="24"/>
          <w:szCs w:val="24"/>
        </w:rPr>
        <w:t>2.2、如果获得开具的汇总专用发票，则乙方应提供其防伪税控系统开具的《销售货物或者提供应税劳务清单》，并加盖发票专用章。</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第十一条  甲方现场移交标准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本工程移交界面为工地现状条件，且乙方在投标报价前已充分踏勘现场，对工地现状条件下施工所需的措施费等相关费用已综合考虑在合同固定总价内。</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第十二条  双方现场代表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1、甲方授权</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文金廷</w:t>
      </w:r>
      <w:r>
        <w:rPr>
          <w:rFonts w:hint="eastAsia" w:ascii="宋体" w:hAnsi="宋体" w:cs="宋体"/>
          <w:color w:val="auto"/>
          <w:sz w:val="24"/>
          <w:szCs w:val="24"/>
          <w:u w:val="single"/>
        </w:rPr>
        <w:t xml:space="preserve"> </w:t>
      </w:r>
      <w:r>
        <w:rPr>
          <w:rFonts w:hint="eastAsia" w:ascii="宋体" w:hAnsi="宋体" w:cs="宋体"/>
          <w:color w:val="auto"/>
          <w:sz w:val="24"/>
          <w:szCs w:val="24"/>
        </w:rPr>
        <w:t>（电话：</w:t>
      </w:r>
      <w:r>
        <w:rPr>
          <w:rFonts w:hint="eastAsia" w:ascii="宋体" w:hAnsi="宋体" w:cs="宋体"/>
          <w:color w:val="auto"/>
          <w:sz w:val="24"/>
          <w:highlight w:val="none"/>
          <w:u w:val="single"/>
        </w:rPr>
        <w:t>13683791319</w:t>
      </w:r>
      <w:r>
        <w:rPr>
          <w:rFonts w:hint="eastAsia" w:ascii="宋体" w:hAnsi="宋体" w:cs="宋体"/>
          <w:color w:val="auto"/>
          <w:sz w:val="24"/>
          <w:szCs w:val="24"/>
        </w:rPr>
        <w:t>）为现场管理代表，监督检查工程质量、进度、负责设计图纸的变更，工程期间的质量验收、施工现场的管理及其他相关事宜。</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2、乙方委派</w:t>
      </w:r>
      <w:r>
        <w:rPr>
          <w:rFonts w:hint="eastAsia" w:ascii="宋体" w:hAnsi="宋体" w:cs="宋体"/>
          <w:color w:val="auto"/>
          <w:sz w:val="24"/>
          <w:szCs w:val="24"/>
          <w:u w:val="single"/>
        </w:rPr>
        <w:t xml:space="preserve"> 马连水 </w:t>
      </w:r>
      <w:r>
        <w:rPr>
          <w:rFonts w:hint="eastAsia" w:ascii="宋体" w:hAnsi="宋体" w:cs="宋体"/>
          <w:color w:val="auto"/>
          <w:sz w:val="24"/>
          <w:szCs w:val="24"/>
        </w:rPr>
        <w:t>（电话：</w:t>
      </w:r>
      <w:r>
        <w:rPr>
          <w:rFonts w:hint="eastAsia" w:ascii="宋体" w:hAnsi="宋体" w:cs="宋体"/>
          <w:color w:val="auto"/>
          <w:sz w:val="24"/>
          <w:szCs w:val="24"/>
          <w:u w:val="single"/>
        </w:rPr>
        <w:t>18538881878</w:t>
      </w:r>
      <w:r>
        <w:rPr>
          <w:rFonts w:hint="eastAsia" w:ascii="宋体" w:hAnsi="宋体" w:cs="宋体"/>
          <w:color w:val="auto"/>
          <w:sz w:val="24"/>
          <w:szCs w:val="24"/>
        </w:rPr>
        <w:t>）为现场项目经理。委派的项目经理须持有与工程项目相适应的真实有效的资格证书，负责施工期间的施工质量、进度、安全文明施工及现场管理等问题。</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第十三条  其它约定及违约责任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1、甲方只负责提供施工现场堆放材料的场地，乙方自行解决施工及管理人员住宿办公场所，甲方不予补偿费用。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2、乙方负责其它专业的楼板或墙体穿洞的收边收口等工作，此部分费用已包含在合同固定总价中，甲方不予另行签证。若乙方因周边围护措施不到位或考虑不周造成的损失由乙方自行承担。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3、所有材料进场前其品种、颜色、规格、质量必须得到甲方、监理认可；乙方负责材料检测费用的支出；门窗、天花、地板等的收边收口处理方法需乙方深化设计，并出具书面方案经过甲方确认后方能实施。</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乙方施工工艺要符合国家标准及甲方设计要求，满足甲方设计功能，质量必须要达到国家验收标准；乙方必须根据甲方现场工程师的要求做到样板先行，每一道工序开工前必须先做样板，待样板经甲方、监理验收合格后，方可开始大面积施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乙方现场必须选用优秀的劳务队伍以保证施工质量及工期，若劳务队伍不能满足甲方要求，甲方可随时要求乙方更换其劳务队伍，乙方必须无条件服从，且不能影响工期。乙方劳务计划制定时一定要科学、合理并经甲方及监理单位审核批准，若实际施工人数不能满足现场施工进度时，乙方要严格按照劳务计划增添施工作业人员，甲方将按照计划表每天清点人数，每缺一人，乙方应向甲方支付500元作为违约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6、甲方应向乙方交付的设计资料及文件</w:t>
      </w:r>
    </w:p>
    <w:tbl>
      <w:tblPr>
        <w:tblStyle w:val="9"/>
        <w:tblW w:w="94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9"/>
        <w:gridCol w:w="2661"/>
        <w:gridCol w:w="1764"/>
        <w:gridCol w:w="3072"/>
        <w:gridCol w:w="11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2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设计文件名称</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份数</w:t>
            </w:r>
          </w:p>
        </w:tc>
        <w:tc>
          <w:tcPr>
            <w:tcW w:w="3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交付日期</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施工图</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1份</w:t>
            </w:r>
          </w:p>
        </w:tc>
        <w:tc>
          <w:tcPr>
            <w:tcW w:w="3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本合同生效后三天内</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2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效果图</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1份</w:t>
            </w:r>
          </w:p>
        </w:tc>
        <w:tc>
          <w:tcPr>
            <w:tcW w:w="3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本合同生效后三天内</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color w:val="auto"/>
                <w:sz w:val="24"/>
                <w:szCs w:val="24"/>
              </w:rPr>
            </w:pPr>
          </w:p>
        </w:tc>
      </w:tr>
    </w:tbl>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由于乙方原因造成未能按合同约定工期如期竣工的，延迟5天（含5天）以内每延迟1天，乙方向甲方支付1,000.00元/天（壹仟元/天）的违约金；延期超过5天以上的，每延迟1天乙方向甲方支付5,000.00元/天（伍仟元/天）的违约金，同时甲方可自主决定解除合同，前期已完工程按合同价结算，乙方必须无条件自行退场。若因甲方原因造成工期延误，则工期相应顺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8、施工过程中，乙方未经甲方书面同意擅自撤场的，甲方有权解除合同。甲方解除合同的，对乙方已完工程无需支付任何费用，乙方同时应向甲方支付合同价款的20%作为违约金。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9、乙方项目负责人必须按时参加甲方或者监理组织的定期或者不定期的工地会议，并遵循会议上做出的决议；乙方需派驻现场专职安全员，负责监管现场安全文明施工。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其他分包单位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考虑并包含在合同固定总价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11、乙方应提前7个工作日上报详细准确的材料需用计划、变更签证确认申请单等，甲方自收到乙方所报上述报表后7个工作日内给予确认。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12、若合同实施过程中产生纠纷双方协商解决，若协商不成时，双方约定由洛阳市洛龙区人民法院裁判。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13、竣工验收合格后15日内，乙方向甲方提交符合洛阳市质量监督站要求的竣工资料、竣工图各叁套。</w:t>
      </w:r>
    </w:p>
    <w:p>
      <w:pPr>
        <w:pStyle w:val="2"/>
        <w:spacing w:line="360" w:lineRule="auto"/>
        <w:ind w:firstLine="480"/>
        <w:rPr>
          <w:rFonts w:ascii="宋体" w:hAnsi="宋体" w:cs="宋体"/>
          <w:color w:val="auto"/>
          <w:sz w:val="24"/>
          <w:szCs w:val="24"/>
        </w:rPr>
      </w:pPr>
      <w:r>
        <w:rPr>
          <w:rFonts w:hint="eastAsia" w:ascii="宋体" w:hAnsi="宋体" w:cs="宋体"/>
          <w:color w:val="auto"/>
          <w:sz w:val="24"/>
          <w:szCs w:val="24"/>
        </w:rPr>
        <w:t>14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第十四条  合同解约条款</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如发生以下情况甲方有权解除合同：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1、乙方未经甲方同意停工5日（含5日）以上。</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2、甲方或监理方对同一施工问题连续下发三次整改通知书后乙方无作为或整改问题未在整改通知书要求的期限内解决。</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3、乙方购置不符合合同约定的品牌、厂家、产地、材质、工艺、规格、型号等标准的产品或者假冒伪劣产品用于本工程。</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如合同解约甲方有权委托其他公司进行施工。</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第十五条  送达条款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甲乙双方明确送达信息如下：</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甲方确认的送达信息为：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送达地址：洛阳市洛龙区开元大道开元壹号营销中心三楼</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联系人及联系方式：招采合约部、0379-60198086</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乙方确认的送达信息为：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送达地址：</w:t>
      </w:r>
      <w:r>
        <w:rPr>
          <w:rFonts w:hint="eastAsia" w:ascii="宋体" w:hAnsi="宋体" w:cs="宋体"/>
          <w:color w:val="auto"/>
          <w:spacing w:val="4"/>
          <w:sz w:val="24"/>
        </w:rPr>
        <w:t>郑州市郑东新区商都路与通泰路交叉口商都世贸中心A座2402室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联系人及联系方式：</w:t>
      </w:r>
      <w:r>
        <w:rPr>
          <w:rFonts w:hint="eastAsia" w:ascii="宋体" w:hAnsi="宋体" w:cs="宋体"/>
          <w:color w:val="auto"/>
          <w:sz w:val="24"/>
        </w:rPr>
        <w:t>赵艳花、0371-66009113</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第十六条  合同生效</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1、本合同自双方签字盖章后生效。</w:t>
      </w:r>
    </w:p>
    <w:p>
      <w:pPr>
        <w:pStyle w:val="2"/>
        <w:spacing w:line="360" w:lineRule="auto"/>
        <w:ind w:firstLine="480"/>
        <w:rPr>
          <w:rFonts w:ascii="宋体" w:hAnsi="宋体" w:cs="宋体"/>
          <w:color w:val="auto"/>
          <w:sz w:val="24"/>
          <w:szCs w:val="24"/>
        </w:rPr>
      </w:pPr>
      <w:r>
        <w:rPr>
          <w:rFonts w:hint="eastAsia" w:ascii="宋体" w:hAnsi="宋体" w:cs="宋体"/>
          <w:color w:val="auto"/>
          <w:sz w:val="24"/>
          <w:szCs w:val="24"/>
        </w:rPr>
        <w:t>2、本合同文本壹式柒份，甲方执伍份，乙方执贰份，每份具有同等法律效力。</w:t>
      </w:r>
    </w:p>
    <w:p>
      <w:pPr>
        <w:pStyle w:val="2"/>
        <w:spacing w:line="360" w:lineRule="auto"/>
        <w:ind w:firstLine="480"/>
        <w:rPr>
          <w:rFonts w:ascii="宋体" w:hAnsi="宋体" w:cs="宋体"/>
          <w:color w:val="auto"/>
          <w:sz w:val="24"/>
          <w:szCs w:val="24"/>
        </w:rPr>
      </w:pPr>
      <w:r>
        <w:rPr>
          <w:rFonts w:hint="eastAsia" w:ascii="宋体" w:hAnsi="宋体" w:cs="宋体"/>
          <w:color w:val="auto"/>
          <w:sz w:val="24"/>
          <w:szCs w:val="24"/>
        </w:rPr>
        <w:t>（以下无正文）</w:t>
      </w:r>
    </w:p>
    <w:p>
      <w:pPr>
        <w:spacing w:line="360" w:lineRule="auto"/>
        <w:rPr>
          <w:rFonts w:ascii="宋体" w:hAnsi="宋体" w:cs="宋体"/>
          <w:b/>
          <w:bCs/>
          <w:color w:val="auto"/>
          <w:sz w:val="24"/>
          <w:szCs w:val="24"/>
        </w:rPr>
      </w:pPr>
      <w:r>
        <w:rPr>
          <w:rFonts w:hint="eastAsia" w:ascii="宋体" w:hAnsi="宋体" w:cs="宋体"/>
          <w:b/>
          <w:bCs/>
          <w:color w:val="auto"/>
          <w:sz w:val="24"/>
          <w:szCs w:val="24"/>
        </w:rPr>
        <w:t>第十七条  附件</w:t>
      </w:r>
    </w:p>
    <w:p>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附件1：工程量清单</w:t>
      </w:r>
      <w:r>
        <w:rPr>
          <w:rFonts w:hint="eastAsia" w:ascii="宋体" w:hAnsi="宋体" w:cs="宋体"/>
          <w:color w:val="auto"/>
          <w:sz w:val="24"/>
          <w:szCs w:val="24"/>
          <w:lang w:eastAsia="zh-CN"/>
        </w:rPr>
        <w:t>及计价</w:t>
      </w: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p>
      <w:pPr>
        <w:pStyle w:val="2"/>
        <w:rPr>
          <w:rFonts w:hint="eastAsia" w:ascii="宋体" w:hAnsi="宋体" w:cs="宋体"/>
          <w:color w:val="auto"/>
          <w:sz w:val="24"/>
          <w:szCs w:val="24"/>
          <w:lang w:eastAsia="zh-CN"/>
        </w:rPr>
      </w:pPr>
    </w:p>
    <w:tbl>
      <w:tblPr>
        <w:tblStyle w:val="9"/>
        <w:tblW w:w="10029" w:type="dxa"/>
        <w:tblInd w:w="93" w:type="dxa"/>
        <w:shd w:val="clear" w:color="auto" w:fill="auto"/>
        <w:tblLayout w:type="fixed"/>
        <w:tblCellMar>
          <w:top w:w="0" w:type="dxa"/>
          <w:left w:w="108" w:type="dxa"/>
          <w:bottom w:w="0" w:type="dxa"/>
          <w:right w:w="108" w:type="dxa"/>
        </w:tblCellMar>
      </w:tblPr>
      <w:tblGrid>
        <w:gridCol w:w="1164"/>
        <w:gridCol w:w="2055"/>
        <w:gridCol w:w="2010"/>
        <w:gridCol w:w="1740"/>
        <w:gridCol w:w="1669"/>
        <w:gridCol w:w="1391"/>
      </w:tblGrid>
      <w:tr>
        <w:tblPrEx>
          <w:shd w:val="clear" w:color="auto" w:fill="auto"/>
          <w:tblCellMar>
            <w:top w:w="0" w:type="dxa"/>
            <w:left w:w="108" w:type="dxa"/>
            <w:bottom w:w="0" w:type="dxa"/>
            <w:right w:w="108" w:type="dxa"/>
          </w:tblCellMar>
        </w:tblPrEx>
        <w:trPr>
          <w:trHeight w:val="1360" w:hRule="atLeast"/>
        </w:trPr>
        <w:tc>
          <w:tcPr>
            <w:tcW w:w="1002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开元壹号62#地块50#公寓楼2套loft公寓集装箱样板间精装修</w:t>
            </w:r>
          </w:p>
        </w:tc>
      </w:tr>
      <w:tr>
        <w:tblPrEx>
          <w:shd w:val="clear" w:color="auto" w:fill="auto"/>
          <w:tblCellMar>
            <w:top w:w="0" w:type="dxa"/>
            <w:left w:w="108" w:type="dxa"/>
            <w:bottom w:w="0" w:type="dxa"/>
            <w:right w:w="108" w:type="dxa"/>
          </w:tblCellMar>
        </w:tblPrEx>
        <w:trPr>
          <w:trHeight w:val="12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装饰装修（元）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安装（元）</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小计（元）</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12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LOFT-A01户型</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75841.33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10215.31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86056.64 </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136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LOFT-A02户型</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157466.93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16617.89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174084.82 </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126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接待厅</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41510.00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1528.32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43038.32 </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12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外墙漆及门头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39611.90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2015.00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41626.90 </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1100" w:hRule="atLeast"/>
        </w:trPr>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精装修小计（元）</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314430.16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30376.52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344806.68 </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CellMar>
            <w:top w:w="0" w:type="dxa"/>
            <w:left w:w="108" w:type="dxa"/>
            <w:bottom w:w="0" w:type="dxa"/>
            <w:right w:w="108" w:type="dxa"/>
          </w:tblCellMar>
        </w:tblPrEx>
        <w:trPr>
          <w:trHeight w:val="1100" w:hRule="atLeast"/>
        </w:trPr>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精装修取整</w:t>
            </w:r>
            <w:r>
              <w:rPr>
                <w:rFonts w:hint="eastAsia" w:ascii="宋体" w:hAnsi="宋体" w:cs="宋体"/>
                <w:b/>
                <w:bCs/>
                <w:i w:val="0"/>
                <w:iCs w:val="0"/>
                <w:color w:val="auto"/>
                <w:kern w:val="0"/>
                <w:sz w:val="22"/>
                <w:szCs w:val="22"/>
                <w:u w:val="none"/>
                <w:lang w:val="en-US" w:eastAsia="zh-CN" w:bidi="ar"/>
              </w:rPr>
              <w:t>包干总价</w:t>
            </w:r>
            <w:r>
              <w:rPr>
                <w:rFonts w:hint="eastAsia" w:ascii="宋体" w:hAnsi="宋体" w:eastAsia="宋体" w:cs="宋体"/>
                <w:b/>
                <w:bCs/>
                <w:i w:val="0"/>
                <w:iCs w:val="0"/>
                <w:color w:val="auto"/>
                <w:kern w:val="0"/>
                <w:sz w:val="22"/>
                <w:szCs w:val="22"/>
                <w:u w:val="none"/>
                <w:lang w:val="en-US" w:eastAsia="zh-CN" w:bidi="ar"/>
              </w:rPr>
              <w:t>（元）</w:t>
            </w:r>
          </w:p>
        </w:tc>
        <w:tc>
          <w:tcPr>
            <w:tcW w:w="5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340000.00 </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u w:val="none"/>
              </w:rPr>
            </w:pPr>
          </w:p>
        </w:tc>
      </w:tr>
      <w:tr>
        <w:tblPrEx>
          <w:tblCellMar>
            <w:top w:w="0" w:type="dxa"/>
            <w:left w:w="108" w:type="dxa"/>
            <w:bottom w:w="0" w:type="dxa"/>
            <w:right w:w="108" w:type="dxa"/>
          </w:tblCellMar>
        </w:tblPrEx>
        <w:trPr>
          <w:trHeight w:val="1080" w:hRule="atLeast"/>
        </w:trPr>
        <w:tc>
          <w:tcPr>
            <w:tcW w:w="10029"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color w:val="auto"/>
                <w:lang w:val="en-US" w:eastAsia="zh-CN"/>
              </w:rPr>
            </w:pP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备注：不含外墙幕墙及百叶</w:t>
            </w:r>
          </w:p>
          <w:p>
            <w:pPr>
              <w:pStyle w:val="2"/>
              <w:rPr>
                <w:rFonts w:hint="eastAsia" w:ascii="宋体" w:hAnsi="宋体" w:eastAsia="宋体" w:cs="宋体"/>
                <w:i w:val="0"/>
                <w:iCs w:val="0"/>
                <w:color w:val="auto"/>
                <w:kern w:val="0"/>
                <w:sz w:val="22"/>
                <w:szCs w:val="22"/>
                <w:u w:val="none"/>
                <w:lang w:val="en-US" w:eastAsia="zh-CN" w:bidi="ar"/>
              </w:rPr>
            </w:pPr>
          </w:p>
          <w:p>
            <w:pPr>
              <w:pStyle w:val="2"/>
              <w:rPr>
                <w:rFonts w:hint="eastAsia" w:ascii="宋体" w:hAnsi="宋体" w:eastAsia="宋体" w:cs="宋体"/>
                <w:i w:val="0"/>
                <w:iCs w:val="0"/>
                <w:color w:val="auto"/>
                <w:kern w:val="0"/>
                <w:sz w:val="22"/>
                <w:szCs w:val="22"/>
                <w:u w:val="none"/>
                <w:lang w:val="en-US" w:eastAsia="zh-CN" w:bidi="ar"/>
              </w:rPr>
            </w:pPr>
          </w:p>
          <w:p>
            <w:pPr>
              <w:pStyle w:val="2"/>
              <w:rPr>
                <w:rFonts w:hint="eastAsia" w:ascii="宋体" w:hAnsi="宋体" w:eastAsia="宋体" w:cs="宋体"/>
                <w:i w:val="0"/>
                <w:iCs w:val="0"/>
                <w:color w:val="auto"/>
                <w:kern w:val="0"/>
                <w:sz w:val="22"/>
                <w:szCs w:val="22"/>
                <w:u w:val="none"/>
                <w:lang w:val="en-US" w:eastAsia="zh-CN" w:bidi="ar"/>
              </w:rPr>
            </w:pPr>
          </w:p>
          <w:p>
            <w:pPr>
              <w:pStyle w:val="2"/>
              <w:rPr>
                <w:rFonts w:hint="eastAsia" w:ascii="宋体" w:hAnsi="宋体" w:eastAsia="宋体" w:cs="宋体"/>
                <w:i w:val="0"/>
                <w:iCs w:val="0"/>
                <w:color w:val="auto"/>
                <w:kern w:val="0"/>
                <w:sz w:val="22"/>
                <w:szCs w:val="22"/>
                <w:u w:val="none"/>
                <w:lang w:val="en-US" w:eastAsia="zh-CN" w:bidi="ar"/>
              </w:rPr>
            </w:pPr>
          </w:p>
          <w:p>
            <w:pPr>
              <w:pStyle w:val="2"/>
              <w:rPr>
                <w:rFonts w:hint="eastAsia" w:ascii="宋体" w:hAnsi="宋体" w:eastAsia="宋体" w:cs="宋体"/>
                <w:i w:val="0"/>
                <w:iCs w:val="0"/>
                <w:color w:val="auto"/>
                <w:kern w:val="0"/>
                <w:sz w:val="22"/>
                <w:szCs w:val="22"/>
                <w:u w:val="none"/>
                <w:lang w:val="en-US" w:eastAsia="zh-CN" w:bidi="ar"/>
              </w:rPr>
            </w:pPr>
          </w:p>
          <w:p>
            <w:pPr>
              <w:pStyle w:val="2"/>
              <w:rPr>
                <w:rFonts w:hint="eastAsia" w:ascii="宋体" w:hAnsi="宋体" w:eastAsia="宋体" w:cs="宋体"/>
                <w:i w:val="0"/>
                <w:iCs w:val="0"/>
                <w:color w:val="auto"/>
                <w:kern w:val="0"/>
                <w:sz w:val="22"/>
                <w:szCs w:val="22"/>
                <w:u w:val="none"/>
                <w:lang w:val="en-US" w:eastAsia="zh-CN" w:bidi="ar"/>
              </w:rPr>
            </w:pPr>
          </w:p>
          <w:p>
            <w:pPr>
              <w:pStyle w:val="2"/>
              <w:rPr>
                <w:rFonts w:hint="eastAsia" w:ascii="宋体" w:hAnsi="宋体" w:eastAsia="宋体" w:cs="宋体"/>
                <w:i w:val="0"/>
                <w:iCs w:val="0"/>
                <w:color w:val="auto"/>
                <w:kern w:val="0"/>
                <w:sz w:val="22"/>
                <w:szCs w:val="22"/>
                <w:u w:val="none"/>
                <w:lang w:val="en-US" w:eastAsia="zh-CN" w:bidi="ar"/>
              </w:rPr>
            </w:pPr>
          </w:p>
          <w:p>
            <w:pPr>
              <w:pStyle w:val="2"/>
              <w:rPr>
                <w:rFonts w:hint="eastAsia" w:ascii="宋体" w:hAnsi="宋体" w:eastAsia="宋体" w:cs="宋体"/>
                <w:i w:val="0"/>
                <w:iCs w:val="0"/>
                <w:color w:val="auto"/>
                <w:kern w:val="0"/>
                <w:sz w:val="22"/>
                <w:szCs w:val="22"/>
                <w:u w:val="none"/>
                <w:lang w:val="en-US" w:eastAsia="zh-CN" w:bidi="ar"/>
              </w:rPr>
            </w:pPr>
          </w:p>
        </w:tc>
      </w:tr>
    </w:tbl>
    <w:p>
      <w:pPr>
        <w:pStyle w:val="2"/>
        <w:rPr>
          <w:color w:val="auto"/>
        </w:rPr>
      </w:pPr>
    </w:p>
    <w:p>
      <w:pPr>
        <w:pStyle w:val="2"/>
        <w:spacing w:line="360" w:lineRule="auto"/>
        <w:ind w:firstLine="0" w:firstLineChars="0"/>
        <w:rPr>
          <w:color w:val="auto"/>
        </w:rPr>
      </w:pPr>
    </w:p>
    <w:tbl>
      <w:tblPr>
        <w:tblStyle w:val="9"/>
        <w:tblW w:w="10829" w:type="dxa"/>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121"/>
        <w:gridCol w:w="4123"/>
        <w:gridCol w:w="615"/>
        <w:gridCol w:w="835"/>
        <w:gridCol w:w="981"/>
        <w:gridCol w:w="1154"/>
        <w:gridCol w:w="978"/>
        <w:gridCol w:w="201"/>
        <w:gridCol w:w="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9" w:type="dxa"/>
          <w:trHeight w:val="904" w:hRule="atLeast"/>
        </w:trPr>
        <w:tc>
          <w:tcPr>
            <w:tcW w:w="1059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cs="宋体"/>
                <w:b/>
                <w:bCs/>
                <w:i w:val="0"/>
                <w:iCs w:val="0"/>
                <w:color w:val="auto"/>
                <w:kern w:val="0"/>
                <w:sz w:val="28"/>
                <w:szCs w:val="28"/>
                <w:u w:val="none"/>
                <w:lang w:val="en-US" w:eastAsia="zh-CN" w:bidi="ar"/>
              </w:rPr>
              <w:t>开元壹号62#地块50#公寓楼2套loft</w:t>
            </w:r>
            <w:r>
              <w:rPr>
                <w:rFonts w:hint="eastAsia" w:ascii="宋体" w:hAnsi="宋体" w:eastAsia="宋体" w:cs="宋体"/>
                <w:b/>
                <w:bCs/>
                <w:i w:val="0"/>
                <w:iCs w:val="0"/>
                <w:color w:val="auto"/>
                <w:kern w:val="0"/>
                <w:sz w:val="28"/>
                <w:szCs w:val="28"/>
                <w:u w:val="none"/>
                <w:lang w:val="en-US" w:eastAsia="zh-CN" w:bidi="ar"/>
              </w:rPr>
              <w:t>集装箱样板间（装饰装修）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4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项目特征描述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计量单位</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工程量</w:t>
            </w:r>
          </w:p>
        </w:tc>
        <w:tc>
          <w:tcPr>
            <w:tcW w:w="35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4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综合单价（元）</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合价（元）</w:t>
            </w:r>
          </w:p>
        </w:tc>
        <w:tc>
          <w:tcPr>
            <w:tcW w:w="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4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其中：主材</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LOFT-A01户型小计（元）</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75841.33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瓷砖地面CT-01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1.面层种类：CT-01瓷砖600*1200瓷砖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6.含找平层+水泥板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17.68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3536.00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岩板楼梯面层</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1.面层种类：踏步石材岩板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4.部位：楼梯面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6.含找平层+木工板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2.90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3190.00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石材地面ST-01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1.面层种类：ST-01 石材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4.部位：一层飘窗台、吧台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6.含找平层+水泥板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948.42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新世纪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石材地面ST-02</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1.面层种类：ST-02 石材（含挡水槽及拉槽）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4.部位：一层卫生间地面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6.含找平层+水泥板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1.11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531.69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新世纪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木地板地面WF-01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1.面层种类：WF-01 木地板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2.水泥砂浆找平层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4.部位：二层卧室地面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5.成活价（含踢脚线等，如有）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6.含找平层+水泥板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1782.00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乐语屋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香槟金不锈钢踢脚线MT-01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1.面层种类：香槟金踢脚线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5.91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265.95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万景弘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石材挡水台</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1、石材：石材挡水台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2、详见图纸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3、位置：卫生间</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453.00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987.54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墙面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瓷砖墙面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1.面层种类：CT-03瓷砖,600*1200 3mm自然缝</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2.水泥砂浆结合层及胶等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4.部位：一层卫生间墙面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8.26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108.00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2056.74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玻璃隔断</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1.面层种类：GL-01 磨砂玻璃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2.边框：MT-01 古铜色金属边框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4.部位：一层卫生间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7.32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469.00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5724.24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洛玻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入户门</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1.面层种类：入户门，密码锁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1.00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星月神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成品定制衣柜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成品定制衣柜，厚度=550mm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1.面层种类：GL-03 茶色玻璃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4.27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4654.30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楼梯栏板扶手</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1.面层种类：MT-01 香槟金扶手 GL-02 钢化透明玻璃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3.部位：楼梯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6.46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5168.00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瓷砖墙面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1.面层种类：CT-03瓷砖,600*1200 3mm自然缝</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2.水泥砂浆结合层及胶等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4.部位：一层厨房、东立面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7.91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108.00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1969.59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岩板电视墙</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1.面层种类：ST-01，石材墙面；MT-02 香槟金不锈钢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3.部位：一层电视墙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5.39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454.00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2447.06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木饰面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1.面层种类：WD-01，象牙白木饰面，MT-01古铜色金属</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36.85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12897.50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定制橱柜、吊柜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成品定制橱柜、吊柜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1.具体做法详见图纸及深化设计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2.部位：二层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4.36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4752.40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硬包饰面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1.面层种类：FA-01，硬包饰面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3.部位：二层卧室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2.64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1056.00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墙面磨砂玻璃饰面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1.面层种类：GL-01，磨砂玻璃；MT-01 古铜色金属条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3.部位：二层卧室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1.15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469.00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899.30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洛玻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硬包饰面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1.面层种类：FA-01，硬包饰面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3.部位：一层客厅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19.65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7860.00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化妆镜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1.面层种类：化妆镜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0.70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328.00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229.60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洗衣柜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成品洗衣柜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1.面层种类：木饰面、不锈钢玻璃隔板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4.部位：一层卫生间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2071.00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不锈钢门套</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1.面层种类：不锈钢门套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5.20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624.00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万景弘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天棚</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轻钢龙骨石膏板吊顶，白色乳胶漆饰面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1.面层种类：PT-01、02，白色乳胶漆 CH=2400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2.基层种类：石膏板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3.龙骨种类：轻钢龙骨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4.含工艺缝、开灯孔、检修口、吊顶造型、灯槽、金属条等费用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21.20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3816.00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泰山系列立邦漆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轻钢龙骨石膏板吊顶，白色乳胶漆饰面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1.面层种类：PT-01，白色乳胶漆 CH=4750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2.基层种类：石膏板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3.龙骨种类：轻钢龙骨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4.含工艺缝、开灯孔、检修口、吊顶造型、灯槽、金属条等费用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3.21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642.00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泰山系列立邦漆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轻钢龙骨石膏板吊顶，白色乳胶漆饰面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1.面层种类：PT-01，白色乳胶漆 CH=5000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2.基层种类：石膏板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3.龙骨种类：轻钢龙骨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4.含工艺缝、开灯孔、检修口、吊顶造型、灯槽、金属条等费用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8.16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1632.00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泰山系列立邦漆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楼梯</w:t>
            </w:r>
          </w:p>
        </w:tc>
        <w:tc>
          <w:tcPr>
            <w:tcW w:w="4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钢制楼梯</w:t>
            </w:r>
          </w:p>
        </w:tc>
        <w:tc>
          <w:tcPr>
            <w:tcW w:w="4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1.钢制楼梯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跑</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LOFT-A02户型小计（元）</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157466.93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瓷砖地面CT-01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1.面层种类：CT-01瓷砖 600*1200瓷砖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6.含找平层+水泥板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24.44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4888.00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瓷砖地面CT-02</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1.面层种类：CT-02瓷砖 600*1200瓷砖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4.部位：一层客卫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6.含找平层+水泥板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912.00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石材地面ST-02</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1.面层种类：ST-02 石材（含挡水槽及拉槽）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4.部位：一、二层卫生间地面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708.92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新世纪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岩板楼梯面层</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1.面层种类：踏步石材岩板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4.部位：楼梯面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6.含找平层+木工板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2.59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2849.00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木地板地面WF-01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1.面层种类：WF-01 木地板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2.水泥砂浆找平层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4.部位：二层地面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5.成活价（含踢脚线等，如有）</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24.56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4420.80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乐语屋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石材挡水台</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1、石材：石材挡水台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2、详见图纸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3、位置：卫生间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453.00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1594.56</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新世纪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墙面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定制橱柜、吊柜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1.成品定制橱柜（地柜、吊柜）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2.具体做法详见图纸及深化设计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12.27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13374.30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定制餐桌</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1.餐桌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2092.80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定制床</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1.定制床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9.11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12754.00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定制窗台板</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1.定制窗台板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2.35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1125.65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定制书桌</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1.定制书桌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2180.00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定制储物架</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定制储物架，厚度=250mm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1.面层种类：木饰面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4.部位：一层、二层卧室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2.64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2877.60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主卧储物架</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定制储物架，厚度=350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1.面层种类：不锈钢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2.满足规范和设计图纸要求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3.工程量为垂直投影面积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4.部位：二层卧室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2.76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6800.00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18768.00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成品定制衣柜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成品定制衣柜，厚度=600mm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1.面层种类：WD-01 象牙白木饰面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4.部位：一层卧室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3.79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4131.10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成品定制衣柜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成品定制衣柜，厚度=600mm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1.面层种类：GL-03 茶色透明玻璃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4.部位：二层会客厅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2354.40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成品定制浴室柜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成品定制浴室柜（带镜）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2.部位：一层、二层卫生间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3.成活价(含与之相关的其他一切费用)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4.含柜体、台盆、龙头、上下水等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5.镜子及木饰面收纳柜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4800.00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r>
              <w:rPr>
                <w:rFonts w:hint="eastAsia" w:ascii="宋体" w:hAnsi="宋体" w:cs="宋体"/>
                <w:i w:val="0"/>
                <w:iCs w:val="0"/>
                <w:color w:val="auto"/>
                <w:kern w:val="0"/>
                <w:sz w:val="18"/>
                <w:szCs w:val="18"/>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成品定制洗衣机柜及储物架</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成品定制洗衣机柜及储物架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1.面层种类：WD-01 象牙白木饰面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1700.40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w:t>
            </w:r>
            <w:r>
              <w:rPr>
                <w:rFonts w:hint="eastAsia" w:ascii="宋体" w:hAnsi="宋体" w:cs="宋体"/>
                <w:i w:val="0"/>
                <w:iCs w:val="0"/>
                <w:color w:val="auto"/>
                <w:kern w:val="0"/>
                <w:sz w:val="18"/>
                <w:szCs w:val="18"/>
                <w:u w:val="none"/>
                <w:lang w:val="en-US" w:eastAsia="zh-CN" w:bidi="ar"/>
              </w:rPr>
              <w:t>2</w:t>
            </w:r>
          </w:p>
        </w:tc>
        <w:tc>
          <w:tcPr>
            <w:tcW w:w="112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1.面层种类：GL-01 钢化透明玻璃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3.部位：一层卧室、二楼餐厅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3.72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469.00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2909.04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13</w:t>
            </w:r>
            <w:r>
              <w:rPr>
                <w:rFonts w:hint="eastAsia" w:ascii="宋体" w:hAnsi="宋体" w:eastAsia="宋体" w:cs="宋体"/>
                <w:i w:val="0"/>
                <w:iCs w:val="0"/>
                <w:color w:val="auto"/>
                <w:kern w:val="0"/>
                <w:sz w:val="18"/>
                <w:szCs w:val="18"/>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成品定制穿孔铝板隔断</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1.面层种类：MT-01 金属边框 MT-02 穿孔铝板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4.部位：一层卧室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1848.00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r>
              <w:rPr>
                <w:rFonts w:hint="eastAsia" w:ascii="宋体" w:hAnsi="宋体" w:cs="宋体"/>
                <w:i w:val="0"/>
                <w:iCs w:val="0"/>
                <w:color w:val="auto"/>
                <w:kern w:val="0"/>
                <w:sz w:val="18"/>
                <w:szCs w:val="18"/>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入户门</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1.面层种类：入户门，密码锁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1.00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星月神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r>
              <w:rPr>
                <w:rFonts w:hint="eastAsia" w:ascii="宋体" w:hAnsi="宋体" w:cs="宋体"/>
                <w:i w:val="0"/>
                <w:iCs w:val="0"/>
                <w:color w:val="auto"/>
                <w:kern w:val="0"/>
                <w:sz w:val="18"/>
                <w:szCs w:val="18"/>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成品定制玻璃门</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1.面层种类：成品定制玻璃门GL-02 磨砂玻璃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1.00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1400.00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洛玻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成品定制储物柜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成品定制储物柜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1.成品定制储物柜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4.部位：二层入口楼梯口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1.75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1907.50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成品定制储物柜</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成品定制储物柜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1.成品定制储物柜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4.部位：楼梯下方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3.80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4142.00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18</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墙面软包饰面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1.软包 FA-02 软包饰面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8736.00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.19</w:t>
            </w:r>
            <w:r>
              <w:rPr>
                <w:rFonts w:hint="eastAsia" w:ascii="宋体" w:hAnsi="宋体" w:eastAsia="宋体" w:cs="宋体"/>
                <w:i w:val="0"/>
                <w:iCs w:val="0"/>
                <w:color w:val="auto"/>
                <w:kern w:val="0"/>
                <w:sz w:val="18"/>
                <w:szCs w:val="18"/>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硬包饰面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1.面层种类：FA-01 硬包饰面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3.工程量为垂直投影面积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4.部位：一层卧室、二层卧室及会客厅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968.00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20</w:t>
            </w:r>
            <w:r>
              <w:rPr>
                <w:rFonts w:hint="eastAsia" w:ascii="宋体" w:hAnsi="宋体" w:eastAsia="宋体" w:cs="宋体"/>
                <w:i w:val="0"/>
                <w:iCs w:val="0"/>
                <w:color w:val="auto"/>
                <w:kern w:val="0"/>
                <w:sz w:val="18"/>
                <w:szCs w:val="18"/>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不锈钢门套</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1.面层种类：不锈钢门套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15.15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1818.00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万景弘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木饰面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1.面层种类：WD-01，象牙白木饰面，MT-01古铜色金属</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3.部位：一层、二层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47.48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16618.00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22</w:t>
            </w:r>
            <w:r>
              <w:rPr>
                <w:rFonts w:hint="eastAsia" w:ascii="宋体" w:hAnsi="宋体" w:eastAsia="宋体" w:cs="宋体"/>
                <w:i w:val="0"/>
                <w:iCs w:val="0"/>
                <w:color w:val="auto"/>
                <w:kern w:val="0"/>
                <w:sz w:val="18"/>
                <w:szCs w:val="18"/>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玻璃隔断</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1.面层种类：GL-02 磨砂玻璃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3.部位：一层、二层卫生间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6.24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469.00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4879.68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洛玻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23</w:t>
            </w:r>
            <w:r>
              <w:rPr>
                <w:rFonts w:hint="eastAsia" w:ascii="宋体" w:hAnsi="宋体" w:eastAsia="宋体" w:cs="宋体"/>
                <w:i w:val="0"/>
                <w:iCs w:val="0"/>
                <w:color w:val="auto"/>
                <w:kern w:val="0"/>
                <w:sz w:val="18"/>
                <w:szCs w:val="18"/>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瓷砖墙面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1.面层种类：CT-03瓷砖,600*1200 3mm自然缝</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2.水泥砂浆结合层及胶等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4.部位：一层、二层卫生间墙面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30.22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108.00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7524.78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.24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瓷砖墙面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1.面层种类：CT-05瓷砖,240*240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2.水泥砂浆结合层及胶等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4.部位：二层厨房墙面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12.00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2400.00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银镜饰面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1.面层种类：MR-01 银镜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2.具体做法详见图纸，100mm轻钢龙骨隔墙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3.部位：楼梯侧面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1.61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428.00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689.08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银镜饰面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1.面层种类：MR-01 银镜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2.具体做法详见图纸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3.部位：二层会客厅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1.39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328.00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455.92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楼梯栏板扶手</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1.面层种类：MT-01 古铜色金属 GL-02 钢化透明玻璃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3.部位：楼梯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3184.00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天棚</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轻钢龙骨石膏板吊顶，白色乳胶漆饰面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1.面层种类：PT-01，白色乳胶漆 CH=2400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2.基层种类：石膏板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3.龙骨种类：轻钢龙骨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4.含工艺缝、开灯孔、检修口、吊顶造型、灯槽、金属条等费用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2.15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387.00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泰山系列立邦漆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轻钢龙骨石膏板吊顶，白色防水乳胶漆饰面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1.面层种类：PT-02，白色防水乳胶漆 CH=2400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2.基层种类：石膏板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3.龙骨种类：轻钢龙骨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4.含工艺缝、开灯孔、检修口、吊顶造型、灯槽、金属条等费用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55.38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9968.40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泰山系列立邦漆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楼梯</w:t>
            </w:r>
          </w:p>
        </w:tc>
        <w:tc>
          <w:tcPr>
            <w:tcW w:w="4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钢制楼梯</w:t>
            </w:r>
          </w:p>
        </w:tc>
        <w:tc>
          <w:tcPr>
            <w:tcW w:w="4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1.钢制楼梯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跑</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接待厅小计（元）</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41510.00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瓷砖地面CT-01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1.面层种类：CT-01瓷砖 600*1200瓷砖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2.水泥砂浆结合层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4.部位：一层地面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5.成活价(含美缝等与之相关的其他一切费用)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6.含找平层+水泥板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13.66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105.00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2732.00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古铜金属踢脚线MT-01</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1.面层种类：古铜金属踢脚线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3.部位：一层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7.76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349.20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万景弘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墙面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木饰面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1.面层种类：WD-01，象牙白木饰面，MT-01古铜色金属（含型材灯灯槽）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3.部位：接待厅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50.34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17619.00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熙城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窗户</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1.面层种类：断桥铝合金窗户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3.部位：接待厅</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22.02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550.00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12111.00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智能化感应门</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1.智能化感应门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3.部位：接待厅</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6240.00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天棚</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轻钢龙骨石膏板吊顶，白色乳胶漆饰面</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1.面层种类：PT-01，白色乳胶漆 CH=5400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2.基层种类：石膏板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3.龙骨种类：轻钢龙骨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4.含工艺缝、开灯孔、检修口、吊顶造型、灯槽、金属条等费用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5.工程量为水平投影面积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13.66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2458.80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泰山系列立邦漆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四</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外墙漆及门头小计（元）</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39611.90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外墙</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1.基层：0.7mm丙纶布防水（墙面漫粘）、粘合剂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2.底层：耐水腻子、底漆喷涂、压分隔条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3.面层：真石漆喷涂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205.10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108.00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26663.00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门头</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1.面层：米白色铝塑板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2.龙骨种类：4*4方钢骨架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3.满足规范和设计图纸要求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4.成活价(含与之相关的其他一切费用)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19.32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360.00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6955.20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发光字</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1、金属发光字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2、其他：详见施工图、灯具安装、管线预埋及辐射等含一切与之相关的费用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3.30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4950.00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室外踏步</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基层砌体、水泥砂浆找平、面层PC砖含防滑条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2.94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355.00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1043.70 </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bl>
    <w:p>
      <w:pPr>
        <w:pStyle w:val="2"/>
        <w:spacing w:line="360" w:lineRule="auto"/>
        <w:ind w:firstLine="0" w:firstLineChars="0"/>
        <w:rPr>
          <w:color w:val="auto"/>
        </w:rPr>
      </w:pPr>
    </w:p>
    <w:p>
      <w:pPr>
        <w:pStyle w:val="2"/>
        <w:spacing w:line="360" w:lineRule="auto"/>
        <w:ind w:firstLine="0" w:firstLineChars="0"/>
        <w:rPr>
          <w:color w:val="auto"/>
        </w:rPr>
      </w:pPr>
    </w:p>
    <w:p>
      <w:pPr>
        <w:pStyle w:val="2"/>
        <w:spacing w:line="360" w:lineRule="auto"/>
        <w:ind w:firstLine="0" w:firstLineChars="0"/>
        <w:rPr>
          <w:color w:val="auto"/>
        </w:rPr>
      </w:pPr>
    </w:p>
    <w:p>
      <w:pPr>
        <w:pStyle w:val="2"/>
        <w:spacing w:line="360" w:lineRule="auto"/>
        <w:ind w:firstLine="0" w:firstLineChars="0"/>
        <w:rPr>
          <w:color w:val="auto"/>
        </w:rPr>
      </w:pPr>
    </w:p>
    <w:p>
      <w:pPr>
        <w:pStyle w:val="2"/>
        <w:spacing w:line="360" w:lineRule="auto"/>
        <w:ind w:firstLine="0" w:firstLineChars="0"/>
        <w:rPr>
          <w:color w:val="auto"/>
        </w:rPr>
      </w:pPr>
    </w:p>
    <w:p>
      <w:pPr>
        <w:pStyle w:val="2"/>
        <w:spacing w:line="360" w:lineRule="auto"/>
        <w:ind w:firstLine="0" w:firstLineChars="0"/>
        <w:rPr>
          <w:color w:val="auto"/>
        </w:rPr>
      </w:pPr>
    </w:p>
    <w:tbl>
      <w:tblPr>
        <w:tblStyle w:val="9"/>
        <w:tblW w:w="10080" w:type="dxa"/>
        <w:tblInd w:w="-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185"/>
        <w:gridCol w:w="3260"/>
        <w:gridCol w:w="685"/>
        <w:gridCol w:w="581"/>
        <w:gridCol w:w="816"/>
        <w:gridCol w:w="841"/>
        <w:gridCol w:w="1032"/>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8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cs="宋体"/>
                <w:b/>
                <w:bCs/>
                <w:i w:val="0"/>
                <w:iCs w:val="0"/>
                <w:color w:val="auto"/>
                <w:kern w:val="0"/>
                <w:sz w:val="28"/>
                <w:szCs w:val="28"/>
                <w:u w:val="none"/>
                <w:lang w:val="en-US" w:eastAsia="zh-CN" w:bidi="ar"/>
              </w:rPr>
              <w:t>开元壹号62#地块50#公寓楼2套loft</w:t>
            </w:r>
            <w:r>
              <w:rPr>
                <w:rFonts w:hint="eastAsia" w:ascii="宋体" w:hAnsi="宋体" w:eastAsia="宋体" w:cs="宋体"/>
                <w:b/>
                <w:bCs/>
                <w:i w:val="0"/>
                <w:iCs w:val="0"/>
                <w:color w:val="auto"/>
                <w:kern w:val="0"/>
                <w:sz w:val="28"/>
                <w:szCs w:val="28"/>
                <w:u w:val="none"/>
                <w:lang w:val="en-US" w:eastAsia="zh-CN" w:bidi="ar"/>
              </w:rPr>
              <w:t>集装箱样板间（安装）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3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项目特征描述</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计量单位</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工程量</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综合单价（元）</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合价（元）</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3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其中：主材</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6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LOFT-A01户型小计（元）</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10215.31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给排水</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洗菜盆</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1.名称:洗菜盆（含水龙头）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2.安装高度:距地0.45m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3.其它说明:满足规范和设计图纸要求</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其他成品卫生器具</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1.名称:地漏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2.规格:De50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1、抽油烟机3套、花洒3套、大便器3套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2、含安装及辅材费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电气工程</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配电箱</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1.名称:户箱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2.安装方式:挂墙暗装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3.未尽事宜详见图纸、规范、招标文件等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4.含端子板接线</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配管</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1.名称:配管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2.材质:PVC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4.配置形式:暗配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5.未尽事宜详见图纸、规范等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134.09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1340.9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1.管内穿照明线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2.WD-BYJ-2.5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402.27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1206.81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郑州三厂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1.LED灯带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2.吊顶内暗装，具体型号详见图纸灯具配置表（含与之相关的一切费用）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42.10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1515.6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1.LED天花筒灯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2.吊顶内嵌入安装，具体型号详见图纸灯具配置表（含与之相关的一切费用）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雷士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1.LED防雾天花筒灯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2.吊顶内嵌入安装，具体型号详见图纸灯具配置表（含与之相关的一切费用）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雷士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1、柜体人体感应开关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小米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1.单联单控开关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2.10A，暗装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1.两联单控开关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2.10A，暗装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1.三联单控开关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2.10A，暗装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1.五孔插座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智能音响</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1、智能音响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小米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网关</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1、网关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广播</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1、广播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478.8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957.6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液晶场景面板</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1、液晶场景面板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1054.8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1054.8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小米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w:t>
            </w:r>
          </w:p>
        </w:tc>
        <w:tc>
          <w:tcPr>
            <w:tcW w:w="6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LOFT-A02户型小计（元）</w:t>
            </w:r>
          </w:p>
        </w:tc>
        <w:tc>
          <w:tcPr>
            <w:tcW w:w="84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16617.89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给排水</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洗菜盆</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1.名称:洗菜盆（含水龙头）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2.安装高度:距地0.45m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3.其它说明:满足规范和设计图纸要求</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其他成品卫生器具</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1.名称:地漏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2.规格:De50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1、抽油烟机2套、花洒2套、大便器2套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2、含安装及辅材费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电气工程</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配电箱</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1.名称:户箱箱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2.安装方式:挂墙暗装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3.未尽事宜详见图纸、规范、招标文件等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4.含端子板接线</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配管</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1.名称:配管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2.材质:PVC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4.配置形式:暗配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5.未尽事宜详见图纸、规范等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195.51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1955.10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1.管内穿照明线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2.WD-BYJ-2.5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586.53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1759.59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郑州三厂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1.LED灯带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2.吊顶内暗装，具体型号详见图纸灯具配置表（含与之相关的一切费用）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20.70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745.20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1.LED天花筒灯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2.吊顶内嵌入安装，具体型号详见图纸灯具配置表（含与之相关的一切费用）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雷士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1.LED防雾天花筒灯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2.吊顶内嵌入安装，具体型号详见图纸灯具配置表（含与之相关的一切费用）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雷士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开关</w:t>
            </w:r>
          </w:p>
        </w:tc>
        <w:tc>
          <w:tcPr>
            <w:tcW w:w="32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1、柜体人体感应开关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1.单联单控开关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2.10A，暗装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两联单控开关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2.10A，暗装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1.三联单控开关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2.10A，暗装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1.五孔插座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1.五孔插座带开关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eastAsia="zh-CN"/>
              </w:rPr>
              <w:t>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智能音响</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1、智能音响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网关</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1、网关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广播</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1、广播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478.8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1915.2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液晶场景面板</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1、液晶场景面板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1054.8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小米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w:t>
            </w:r>
          </w:p>
        </w:tc>
        <w:tc>
          <w:tcPr>
            <w:tcW w:w="6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接待厅小计（元）</w:t>
            </w:r>
          </w:p>
        </w:tc>
        <w:tc>
          <w:tcPr>
            <w:tcW w:w="84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1528.32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电气工程</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配管</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1.名称:配管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2.材质:PVC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4.配置形式:暗配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5.未尽事宜详见图纸、规范等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1.管内穿照明线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2.WD-BYJ-2.5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51.84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155.52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郑州三厂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1.LED天花筒灯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2.吊顶内嵌入安装，具体型号详见图纸灯具配置表（含与之相关的一切费用）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雷士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1.接待厅主灯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2.吊顶内嵌入安装，具体型号详见图纸灯具配置表（含与之相关的一切费用）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四</w:t>
            </w:r>
          </w:p>
        </w:tc>
        <w:tc>
          <w:tcPr>
            <w:tcW w:w="6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室外进线</w:t>
            </w:r>
          </w:p>
        </w:tc>
        <w:tc>
          <w:tcPr>
            <w:tcW w:w="84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2015.00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电气工程</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配管</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1.名称:配管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2.材质:PVC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4.配置形式:埋地敷设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5.未尽事宜详见图纸、规范等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1.管内穿照明线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2.WD-BYJ-6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3.详见图纸设计（含与之相关的一切费用）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lang w:eastAsia="zh-CN"/>
              </w:rPr>
            </w:pPr>
            <w:r>
              <w:rPr>
                <w:rFonts w:hint="eastAsia" w:ascii="宋体" w:hAnsi="宋体" w:cs="宋体"/>
                <w:i w:val="0"/>
                <w:iCs w:val="0"/>
                <w:color w:val="auto"/>
                <w:sz w:val="20"/>
                <w:szCs w:val="20"/>
                <w:u w:val="none"/>
                <w:lang w:eastAsia="zh-CN"/>
              </w:rPr>
              <w:t>郑州三厂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配电箱</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1.名称:配电箱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2.安装方式:挂墙暗装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3.未尽事宜详见图纸、规范、招标文件等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4.含端子板接线</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bl>
    <w:p>
      <w:pPr>
        <w:pStyle w:val="2"/>
        <w:spacing w:line="360" w:lineRule="auto"/>
        <w:ind w:firstLine="0" w:firstLineChars="0"/>
        <w:rPr>
          <w:color w:val="auto"/>
        </w:rPr>
      </w:pPr>
    </w:p>
    <w:p>
      <w:pPr>
        <w:pStyle w:val="2"/>
        <w:spacing w:line="360" w:lineRule="auto"/>
        <w:ind w:firstLine="0" w:firstLineChars="0"/>
        <w:rPr>
          <w:color w:val="auto"/>
        </w:rPr>
      </w:pPr>
    </w:p>
    <w:p>
      <w:pPr>
        <w:pStyle w:val="2"/>
        <w:spacing w:line="360" w:lineRule="auto"/>
        <w:ind w:firstLine="0" w:firstLineChars="0"/>
        <w:rPr>
          <w:color w:val="auto"/>
        </w:rPr>
      </w:pPr>
    </w:p>
    <w:p>
      <w:pPr>
        <w:spacing w:line="360" w:lineRule="auto"/>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lang w:eastAsia="zh-CN"/>
        </w:rPr>
        <w:t>洛阳浩德鑫置地有限公司</w:t>
      </w:r>
      <w:r>
        <w:rPr>
          <w:rFonts w:hint="eastAsia" w:ascii="宋体" w:hAnsi="宋体" w:cs="宋体"/>
          <w:color w:val="auto"/>
          <w:sz w:val="24"/>
        </w:rPr>
        <w:t xml:space="preserve">        乙方：河南鼎甲装饰工程有限公司</w:t>
      </w:r>
    </w:p>
    <w:p>
      <w:pPr>
        <w:spacing w:line="360" w:lineRule="auto"/>
        <w:rPr>
          <w:rFonts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rPr>
        <w:tab/>
      </w:r>
      <w:r>
        <w:rPr>
          <w:rFonts w:hint="eastAsia" w:ascii="宋体" w:hAnsi="宋体" w:cs="宋体"/>
          <w:color w:val="auto"/>
          <w:sz w:val="24"/>
        </w:rPr>
        <w:t xml:space="preserve">                         法定代表人：</w:t>
      </w:r>
    </w:p>
    <w:p>
      <w:pPr>
        <w:spacing w:line="360" w:lineRule="auto"/>
        <w:rPr>
          <w:rFonts w:ascii="宋体" w:hAnsi="宋体" w:cs="宋体"/>
          <w:color w:val="auto"/>
          <w:sz w:val="24"/>
        </w:rPr>
      </w:pPr>
      <w:r>
        <w:rPr>
          <w:rFonts w:hint="eastAsia" w:ascii="宋体" w:hAnsi="宋体" w:cs="宋体"/>
          <w:color w:val="auto"/>
          <w:sz w:val="24"/>
        </w:rPr>
        <w:t xml:space="preserve">或授权委托人：                        </w:t>
      </w:r>
      <w:r>
        <w:rPr>
          <w:rFonts w:hint="eastAsia" w:ascii="宋体" w:hAnsi="宋体" w:cs="宋体"/>
          <w:color w:val="auto"/>
          <w:sz w:val="24"/>
          <w:lang w:val="en-US" w:eastAsia="zh-CN"/>
        </w:rPr>
        <w:t xml:space="preserve"> </w:t>
      </w:r>
      <w:r>
        <w:rPr>
          <w:rFonts w:hint="eastAsia" w:ascii="宋体" w:hAnsi="宋体" w:cs="宋体"/>
          <w:color w:val="auto"/>
          <w:sz w:val="24"/>
        </w:rPr>
        <w:t>或授权委托人：</w:t>
      </w:r>
    </w:p>
    <w:p>
      <w:pPr>
        <w:spacing w:line="360" w:lineRule="auto"/>
        <w:rPr>
          <w:rFonts w:ascii="宋体" w:hAnsi="宋体" w:cs="宋体"/>
          <w:color w:val="auto"/>
          <w:sz w:val="24"/>
        </w:rPr>
      </w:pPr>
      <w:r>
        <w:rPr>
          <w:rFonts w:hint="eastAsia" w:ascii="宋体" w:hAnsi="宋体" w:cs="宋体"/>
          <w:color w:val="auto"/>
          <w:sz w:val="24"/>
        </w:rPr>
        <w:t>税号：</w:t>
      </w:r>
      <w:r>
        <w:rPr>
          <w:rFonts w:hint="eastAsia" w:ascii="宋体" w:hAnsi="宋体" w:cs="宋体"/>
          <w:color w:val="auto"/>
          <w:highlight w:val="none"/>
        </w:rPr>
        <w:t>914103005542480325</w:t>
      </w:r>
      <w:r>
        <w:rPr>
          <w:rFonts w:hint="eastAsia" w:ascii="宋体" w:hAnsi="宋体" w:cs="宋体"/>
          <w:color w:val="auto"/>
          <w:sz w:val="24"/>
        </w:rPr>
        <w:t xml:space="preserve">                 税号：91410100561023261W </w:t>
      </w:r>
    </w:p>
    <w:p>
      <w:pPr>
        <w:spacing w:line="360" w:lineRule="auto"/>
        <w:rPr>
          <w:rFonts w:ascii="宋体" w:hAnsi="宋体" w:cs="宋体"/>
          <w:color w:val="auto"/>
          <w:sz w:val="24"/>
        </w:rPr>
      </w:pPr>
      <w:r>
        <w:rPr>
          <w:rFonts w:hint="eastAsia" w:ascii="宋体" w:hAnsi="宋体" w:cs="宋体"/>
          <w:color w:val="auto"/>
          <w:sz w:val="24"/>
        </w:rPr>
        <w:t>账户：</w:t>
      </w:r>
      <w:bookmarkStart w:id="0" w:name="_Hlk29048930"/>
      <w:r>
        <w:rPr>
          <w:rFonts w:ascii="宋体" w:hAnsi="宋体"/>
          <w:bCs/>
          <w:color w:val="auto"/>
          <w:highlight w:val="none"/>
        </w:rPr>
        <w:t>1705322919200010201</w:t>
      </w:r>
      <w:bookmarkEnd w:id="0"/>
      <w:r>
        <w:rPr>
          <w:rFonts w:hint="eastAsia" w:ascii="宋体" w:hAnsi="宋体" w:cs="宋体"/>
          <w:color w:val="auto"/>
          <w:sz w:val="24"/>
        </w:rPr>
        <w:t xml:space="preserve">                 账户：5019916500015</w:t>
      </w:r>
    </w:p>
    <w:p>
      <w:pPr>
        <w:spacing w:line="360" w:lineRule="auto"/>
        <w:rPr>
          <w:rFonts w:ascii="宋体" w:hAnsi="宋体" w:cs="宋体"/>
          <w:color w:val="auto"/>
          <w:sz w:val="24"/>
        </w:rPr>
      </w:pPr>
      <w:r>
        <w:rPr>
          <w:rFonts w:hint="eastAsia" w:ascii="宋体" w:hAnsi="宋体" w:cs="宋体"/>
          <w:color w:val="auto"/>
          <w:sz w:val="24"/>
        </w:rPr>
        <w:t>开户行：</w:t>
      </w:r>
      <w:r>
        <w:rPr>
          <w:rFonts w:hint="eastAsia" w:ascii="宋体" w:hAnsi="宋体"/>
          <w:bCs/>
          <w:color w:val="auto"/>
          <w:highlight w:val="none"/>
        </w:rPr>
        <w:t>工商银行洛阳洛南支行</w:t>
      </w:r>
      <w:r>
        <w:rPr>
          <w:rFonts w:hint="eastAsia" w:ascii="宋体" w:hAnsi="宋体" w:cs="宋体"/>
          <w:color w:val="auto"/>
          <w:sz w:val="24"/>
        </w:rPr>
        <w:t xml:space="preserve">             开户行：中原银行郑州农业路支行 </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日期：2021年</w:t>
      </w:r>
      <w:r>
        <w:rPr>
          <w:rFonts w:hint="eastAsia" w:ascii="宋体" w:hAnsi="宋体" w:cs="宋体"/>
          <w:color w:val="auto"/>
          <w:sz w:val="24"/>
          <w:lang w:eastAsia="zh-CN"/>
        </w:rPr>
        <w:t>11月13日</w:t>
      </w:r>
      <w:r>
        <w:rPr>
          <w:rFonts w:hint="eastAsia" w:ascii="宋体" w:hAnsi="宋体" w:cs="宋体"/>
          <w:color w:val="auto"/>
          <w:sz w:val="24"/>
        </w:rPr>
        <w:t xml:space="preserve">                 日期：2021年</w:t>
      </w:r>
      <w:r>
        <w:rPr>
          <w:rFonts w:hint="eastAsia" w:ascii="宋体" w:hAnsi="宋体" w:cs="宋体"/>
          <w:color w:val="auto"/>
          <w:sz w:val="24"/>
          <w:lang w:eastAsia="zh-CN"/>
        </w:rPr>
        <w:t>11月13日</w:t>
      </w:r>
    </w:p>
    <w:p>
      <w:pPr>
        <w:pStyle w:val="2"/>
        <w:ind w:firstLine="420"/>
        <w:rPr>
          <w:color w:val="auto"/>
        </w:rPr>
      </w:pPr>
    </w:p>
    <w:p>
      <w:pPr>
        <w:pStyle w:val="2"/>
        <w:ind w:firstLine="420"/>
        <w:rPr>
          <w:color w:val="auto"/>
        </w:rPr>
      </w:pPr>
    </w:p>
    <w:p>
      <w:pPr>
        <w:pStyle w:val="2"/>
        <w:ind w:firstLine="420"/>
        <w:rPr>
          <w:color w:val="auto"/>
        </w:rPr>
      </w:pPr>
    </w:p>
    <w:p>
      <w:pPr>
        <w:pStyle w:val="2"/>
        <w:ind w:firstLine="420"/>
        <w:rPr>
          <w:color w:val="auto"/>
        </w:rPr>
      </w:pPr>
    </w:p>
    <w:p>
      <w:pPr>
        <w:pStyle w:val="2"/>
        <w:ind w:firstLine="420"/>
        <w:rPr>
          <w:color w:val="auto"/>
        </w:rPr>
      </w:pPr>
    </w:p>
    <w:p>
      <w:pPr>
        <w:pStyle w:val="2"/>
        <w:ind w:firstLine="420"/>
        <w:rPr>
          <w:color w:val="auto"/>
        </w:rPr>
      </w:pPr>
    </w:p>
    <w:p>
      <w:pPr>
        <w:spacing w:line="360" w:lineRule="auto"/>
        <w:jc w:val="center"/>
        <w:rPr>
          <w:rFonts w:ascii="宋体" w:hAnsi="宋体"/>
          <w:b/>
          <w:bCs/>
          <w:color w:val="auto"/>
          <w:sz w:val="44"/>
          <w:szCs w:val="44"/>
        </w:rPr>
      </w:pPr>
      <w:r>
        <w:rPr>
          <w:rFonts w:hint="eastAsia" w:ascii="宋体" w:hAnsi="宋体"/>
          <w:b/>
          <w:bCs/>
          <w:color w:val="auto"/>
          <w:sz w:val="44"/>
          <w:szCs w:val="44"/>
        </w:rPr>
        <w:t>廉政合作协议</w:t>
      </w:r>
    </w:p>
    <w:p>
      <w:pPr>
        <w:spacing w:line="360" w:lineRule="auto"/>
        <w:rPr>
          <w:rFonts w:hint="eastAsia" w:ascii="宋体" w:hAnsi="宋体" w:eastAsia="宋体" w:cs="宋体"/>
          <w:b/>
          <w:color w:val="auto"/>
          <w:sz w:val="24"/>
          <w:lang w:eastAsia="zh-CN"/>
        </w:rPr>
      </w:pPr>
      <w:r>
        <w:rPr>
          <w:rFonts w:hint="eastAsia" w:ascii="宋体" w:hAnsi="宋体" w:cs="宋体"/>
          <w:b/>
          <w:color w:val="auto"/>
          <w:sz w:val="24"/>
        </w:rPr>
        <w:t>甲方：</w:t>
      </w:r>
      <w:r>
        <w:rPr>
          <w:rFonts w:hint="eastAsia" w:ascii="宋体" w:hAnsi="宋体" w:cs="宋体"/>
          <w:b/>
          <w:color w:val="auto"/>
          <w:sz w:val="24"/>
          <w:lang w:eastAsia="zh-CN"/>
        </w:rPr>
        <w:t>洛阳浩德鑫置地有限公司</w:t>
      </w:r>
    </w:p>
    <w:p>
      <w:pPr>
        <w:spacing w:line="360" w:lineRule="auto"/>
        <w:rPr>
          <w:rFonts w:ascii="宋体" w:hAnsi="宋体" w:cs="宋体"/>
          <w:b/>
          <w:color w:val="auto"/>
          <w:sz w:val="24"/>
        </w:rPr>
      </w:pPr>
      <w:r>
        <w:rPr>
          <w:rFonts w:hint="eastAsia" w:ascii="宋体" w:hAnsi="宋体" w:cs="宋体"/>
          <w:b/>
          <w:color w:val="auto"/>
          <w:sz w:val="24"/>
        </w:rPr>
        <w:t>乙方：河南鼎甲装饰工程有限公司</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color w:val="auto"/>
          <w:sz w:val="24"/>
          <w:szCs w:val="28"/>
        </w:rPr>
      </w:pPr>
      <w:r>
        <w:rPr>
          <w:rFonts w:hint="eastAsia" w:ascii="宋体" w:hAnsi="宋体" w:cs="宋体"/>
          <w:b/>
          <w:color w:val="auto"/>
          <w:sz w:val="24"/>
          <w:szCs w:val="28"/>
        </w:rPr>
        <w:t>一．甲方责任</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1．甲方有责任向乙方介绍本单位有关廉政管理的各项制度和规定。</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2．甲方有责任对本单位项目管理人员进行廉政教育。</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5．甲方人员如违反廉政管理制度及本协议规定，甲方应视情节轻重、影响大小给予处罚。</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 w:val="24"/>
          <w:szCs w:val="28"/>
        </w:rPr>
      </w:pPr>
      <w:r>
        <w:rPr>
          <w:rFonts w:hint="eastAsia" w:ascii="宋体" w:hAnsi="宋体" w:cs="宋体"/>
          <w:b/>
          <w:color w:val="auto"/>
          <w:sz w:val="24"/>
          <w:szCs w:val="28"/>
        </w:rPr>
        <w:t>二．乙方责任</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1．乙方应保证乙方有关人员了解甲方有关廉政管理的各项制度及本协议的规定，并遵照执行。</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2．乙方不得宴请甲方人员，不得以任何形式赠送实物、现金或礼券。</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4．乙方有责任接受甲方对乙方在项目建设期间廉政管理执行情况的监督。</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b/>
          <w:color w:val="auto"/>
          <w:sz w:val="24"/>
          <w:szCs w:val="28"/>
        </w:rPr>
      </w:pPr>
      <w:r>
        <w:rPr>
          <w:rFonts w:hint="eastAsia" w:ascii="宋体" w:hAnsi="宋体"/>
          <w:b/>
          <w:color w:val="auto"/>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olor w:val="auto"/>
          <w:sz w:val="24"/>
          <w:szCs w:val="28"/>
        </w:rPr>
      </w:pPr>
      <w:r>
        <w:rPr>
          <w:rFonts w:hint="eastAsia" w:ascii="宋体" w:hAnsi="宋体"/>
          <w:color w:val="auto"/>
          <w:sz w:val="24"/>
          <w:szCs w:val="28"/>
        </w:rPr>
        <w:t>（1）微信小程序举报（扫描右侧二维码进入程序，举报信息直达董事长）；</w:t>
      </w:r>
    </w:p>
    <w:p>
      <w:pPr>
        <w:spacing w:line="360" w:lineRule="auto"/>
        <w:ind w:firstLine="480" w:firstLineChars="200"/>
        <w:rPr>
          <w:rFonts w:ascii="宋体" w:hAnsi="宋体"/>
          <w:color w:val="auto"/>
          <w:sz w:val="24"/>
          <w:szCs w:val="28"/>
        </w:rPr>
      </w:pPr>
      <w:r>
        <w:rPr>
          <w:rFonts w:hint="eastAsia" w:ascii="宋体" w:hAnsi="宋体"/>
          <w:color w:val="auto"/>
          <w:sz w:val="24"/>
          <w:szCs w:val="28"/>
        </w:rPr>
        <w:drawing>
          <wp:anchor distT="0" distB="0" distL="114300" distR="114300" simplePos="0" relativeHeight="251659264" behindDoc="0" locked="0" layoutInCell="1" allowOverlap="1">
            <wp:simplePos x="0" y="0"/>
            <wp:positionH relativeFrom="column">
              <wp:posOffset>4475480</wp:posOffset>
            </wp:positionH>
            <wp:positionV relativeFrom="paragraph">
              <wp:posOffset>247015</wp:posOffset>
            </wp:positionV>
            <wp:extent cx="1181100" cy="1181100"/>
            <wp:effectExtent l="19050" t="0" r="0" b="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noChangeArrowheads="1"/>
                    </pic:cNvPicPr>
                  </pic:nvPicPr>
                  <pic:blipFill>
                    <a:blip r:embed="rId7" cstate="print"/>
                    <a:srcRect/>
                    <a:stretch>
                      <a:fillRect/>
                    </a:stretch>
                  </pic:blipFill>
                  <pic:spPr>
                    <a:xfrm>
                      <a:off x="0" y="0"/>
                      <a:ext cx="1181100" cy="1181100"/>
                    </a:xfrm>
                    <a:prstGeom prst="rect">
                      <a:avLst/>
                    </a:prstGeom>
                    <a:noFill/>
                    <a:ln w="9525">
                      <a:noFill/>
                      <a:miter lim="800000"/>
                      <a:headEnd/>
                      <a:tailEnd/>
                    </a:ln>
                  </pic:spPr>
                </pic:pic>
              </a:graphicData>
            </a:graphic>
          </wp:anchor>
        </w:drawing>
      </w:r>
      <w:r>
        <w:rPr>
          <w:rFonts w:hint="eastAsia" w:ascii="宋体" w:hAnsi="宋体"/>
          <w:color w:val="auto"/>
          <w:sz w:val="24"/>
          <w:szCs w:val="28"/>
        </w:rPr>
        <w:t>（2）邮箱：</w:t>
      </w:r>
      <w:r>
        <w:rPr>
          <w:color w:val="auto"/>
        </w:rPr>
        <w:fldChar w:fldCharType="begin"/>
      </w:r>
      <w:r>
        <w:rPr>
          <w:color w:val="auto"/>
        </w:rPr>
        <w:instrText xml:space="preserve"> HYPERLINK "mailto:hddcfkb@Foxmail.com" </w:instrText>
      </w:r>
      <w:r>
        <w:rPr>
          <w:color w:val="auto"/>
        </w:rPr>
        <w:fldChar w:fldCharType="separate"/>
      </w:r>
      <w:r>
        <w:rPr>
          <w:rFonts w:hint="eastAsia" w:ascii="宋体" w:hAnsi="宋体"/>
          <w:color w:val="auto"/>
          <w:sz w:val="24"/>
          <w:szCs w:val="28"/>
        </w:rPr>
        <w:t>hddcfkb@Foxmail.com</w:t>
      </w:r>
      <w:r>
        <w:rPr>
          <w:rFonts w:hint="eastAsia" w:ascii="宋体" w:hAnsi="宋体"/>
          <w:color w:val="auto"/>
          <w:sz w:val="24"/>
          <w:szCs w:val="28"/>
        </w:rPr>
        <w:fldChar w:fldCharType="end"/>
      </w:r>
      <w:r>
        <w:rPr>
          <w:rFonts w:hint="eastAsia" w:ascii="宋体" w:hAnsi="宋体"/>
          <w:color w:val="auto"/>
          <w:sz w:val="24"/>
          <w:szCs w:val="28"/>
        </w:rPr>
        <w:t>；</w:t>
      </w:r>
    </w:p>
    <w:p>
      <w:pPr>
        <w:spacing w:line="360" w:lineRule="auto"/>
        <w:ind w:firstLine="480" w:firstLineChars="200"/>
        <w:rPr>
          <w:rFonts w:ascii="宋体" w:hAnsi="宋体"/>
          <w:color w:val="auto"/>
          <w:sz w:val="24"/>
          <w:szCs w:val="28"/>
        </w:rPr>
      </w:pPr>
      <w:r>
        <w:rPr>
          <w:rFonts w:hint="eastAsia" w:ascii="宋体" w:hAnsi="宋体"/>
          <w:color w:val="auto"/>
          <w:sz w:val="24"/>
          <w:szCs w:val="28"/>
        </w:rPr>
        <w:t>（3）电话：集团首席风控官：13903793259；</w:t>
      </w:r>
    </w:p>
    <w:p>
      <w:pPr>
        <w:spacing w:line="360" w:lineRule="auto"/>
        <w:ind w:firstLine="480" w:firstLineChars="200"/>
        <w:rPr>
          <w:rFonts w:ascii="宋体" w:hAnsi="宋体"/>
          <w:color w:val="auto"/>
          <w:sz w:val="24"/>
          <w:szCs w:val="28"/>
        </w:rPr>
      </w:pPr>
      <w:r>
        <w:rPr>
          <w:rFonts w:hint="eastAsia" w:ascii="宋体" w:hAnsi="宋体"/>
          <w:color w:val="auto"/>
          <w:sz w:val="24"/>
          <w:szCs w:val="28"/>
        </w:rPr>
        <w:t>（4）电话：集团审计总监：</w:t>
      </w:r>
      <w:r>
        <w:rPr>
          <w:rFonts w:ascii="宋体" w:hAnsi="宋体"/>
          <w:color w:val="auto"/>
          <w:sz w:val="24"/>
          <w:szCs w:val="28"/>
        </w:rPr>
        <w:t>1</w:t>
      </w:r>
      <w:r>
        <w:rPr>
          <w:rFonts w:hint="eastAsia" w:ascii="宋体" w:hAnsi="宋体"/>
          <w:color w:val="auto"/>
          <w:sz w:val="24"/>
          <w:szCs w:val="28"/>
        </w:rPr>
        <w:t>8137710188；</w:t>
      </w:r>
    </w:p>
    <w:p>
      <w:pPr>
        <w:spacing w:line="360" w:lineRule="auto"/>
        <w:ind w:firstLine="480" w:firstLineChars="200"/>
        <w:rPr>
          <w:rFonts w:ascii="宋体" w:hAnsi="宋体"/>
          <w:color w:val="auto"/>
          <w:sz w:val="24"/>
          <w:szCs w:val="28"/>
        </w:rPr>
      </w:pPr>
      <w:r>
        <w:rPr>
          <w:rFonts w:hint="eastAsia" w:ascii="宋体" w:hAnsi="宋体"/>
          <w:color w:val="auto"/>
          <w:sz w:val="24"/>
          <w:szCs w:val="28"/>
        </w:rPr>
        <w:t>（5）电话：地产风控总监：1</w:t>
      </w:r>
      <w:r>
        <w:rPr>
          <w:rFonts w:ascii="宋体" w:hAnsi="宋体"/>
          <w:color w:val="auto"/>
          <w:sz w:val="24"/>
          <w:szCs w:val="28"/>
        </w:rPr>
        <w:t>8638357</w:t>
      </w:r>
      <w:r>
        <w:rPr>
          <w:rFonts w:hint="eastAsia" w:ascii="宋体" w:hAnsi="宋体"/>
          <w:color w:val="auto"/>
          <w:sz w:val="24"/>
          <w:szCs w:val="28"/>
        </w:rPr>
        <w:t>9</w:t>
      </w:r>
      <w:r>
        <w:rPr>
          <w:rFonts w:ascii="宋体" w:hAnsi="宋体"/>
          <w:color w:val="auto"/>
          <w:sz w:val="24"/>
          <w:szCs w:val="28"/>
        </w:rPr>
        <w:t>73</w:t>
      </w:r>
      <w:r>
        <w:rPr>
          <w:rFonts w:hint="eastAsia" w:ascii="宋体" w:hAnsi="宋体"/>
          <w:color w:val="auto"/>
          <w:sz w:val="24"/>
          <w:szCs w:val="28"/>
        </w:rPr>
        <w:t>；</w:t>
      </w:r>
    </w:p>
    <w:p>
      <w:pPr>
        <w:spacing w:line="360" w:lineRule="auto"/>
        <w:ind w:firstLine="480" w:firstLineChars="200"/>
        <w:rPr>
          <w:rFonts w:ascii="宋体" w:hAnsi="宋体"/>
          <w:color w:val="auto"/>
          <w:sz w:val="24"/>
          <w:szCs w:val="28"/>
        </w:rPr>
      </w:pPr>
      <w:r>
        <w:rPr>
          <w:rFonts w:hint="eastAsia" w:ascii="宋体" w:hAnsi="宋体"/>
          <w:color w:val="auto"/>
          <w:sz w:val="24"/>
          <w:szCs w:val="28"/>
        </w:rPr>
        <w:t>（6）电话：地产风控经理：</w:t>
      </w:r>
      <w:r>
        <w:rPr>
          <w:rFonts w:ascii="宋体" w:hAnsi="宋体"/>
          <w:color w:val="auto"/>
          <w:sz w:val="24"/>
          <w:szCs w:val="28"/>
        </w:rPr>
        <w:t>15670305910</w:t>
      </w:r>
      <w:r>
        <w:rPr>
          <w:rFonts w:hint="eastAsia" w:ascii="宋体" w:hAnsi="宋体"/>
          <w:color w:val="auto"/>
          <w:sz w:val="24"/>
          <w:szCs w:val="28"/>
        </w:rPr>
        <w:t>；</w:t>
      </w:r>
    </w:p>
    <w:p>
      <w:pPr>
        <w:spacing w:line="360" w:lineRule="auto"/>
        <w:ind w:firstLine="480" w:firstLineChars="200"/>
        <w:rPr>
          <w:rFonts w:ascii="宋体" w:hAnsi="宋体"/>
          <w:color w:val="auto"/>
          <w:sz w:val="24"/>
          <w:szCs w:val="28"/>
        </w:rPr>
      </w:pPr>
      <w:r>
        <w:rPr>
          <w:rFonts w:hint="eastAsia" w:ascii="宋体" w:hAnsi="宋体"/>
          <w:color w:val="auto"/>
          <w:sz w:val="24"/>
          <w:szCs w:val="28"/>
        </w:rPr>
        <w:t>（7）直接和风控人员约定场所当面举报。</w:t>
      </w:r>
    </w:p>
    <w:p>
      <w:pPr>
        <w:spacing w:line="360" w:lineRule="auto"/>
        <w:ind w:firstLine="482" w:firstLineChars="200"/>
        <w:rPr>
          <w:rFonts w:ascii="宋体" w:hAnsi="宋体" w:cs="宋体"/>
          <w:b/>
          <w:color w:val="auto"/>
          <w:sz w:val="24"/>
          <w:szCs w:val="28"/>
        </w:rPr>
      </w:pPr>
      <w:r>
        <w:rPr>
          <w:rFonts w:hint="eastAsia" w:ascii="宋体" w:hAnsi="宋体" w:cs="宋体"/>
          <w:b/>
          <w:color w:val="auto"/>
          <w:sz w:val="24"/>
          <w:szCs w:val="28"/>
        </w:rPr>
        <w:t>四.甲乙双方发现对方工作人员有下列行为之一的，可通过第三条约定的渠道进行举报：</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1.推诿扯皮、有责不负、处事消极、渎职失职、弄虚作假等行为。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2.以权谋私、滥用职权、处事不公、隐瞒事故、违章指挥造成公司严重事故隐患的行为。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3.贪污、受贿、盗窃、欺上瞒下等违法乱纪行为。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4.出卖、泄露公司商业机密等危害公司行为。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5.重大经济活动未按公司制度、流程执行的违规违纪行为。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7.故意涂改公司文件或以公司名义谋私利，损害公司荣誉和利益的行为。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8.私自侵占、挪用公司财物，损坏公司重要设备或资产的行为。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9.破坏团队和谐，故意挑拨员工之间关系，对同事恶意侮辱、陷害、制造事端的行为。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 w:val="24"/>
        </w:rPr>
      </w:pPr>
      <w:r>
        <w:rPr>
          <w:rFonts w:hint="eastAsia" w:ascii="宋体" w:hAnsi="宋体" w:cs="宋体"/>
          <w:color w:val="auto"/>
          <w:sz w:val="24"/>
          <w:szCs w:val="28"/>
        </w:rPr>
        <w:t>11.其它违反法律或者招标人公司相关制度的行为。</w:t>
      </w:r>
    </w:p>
    <w:p>
      <w:pPr>
        <w:spacing w:line="360" w:lineRule="auto"/>
        <w:ind w:firstLine="480" w:firstLineChars="200"/>
        <w:rPr>
          <w:rFonts w:ascii="宋体" w:hAnsi="宋体" w:cs="宋体"/>
          <w:color w:val="auto"/>
          <w:sz w:val="24"/>
        </w:rPr>
      </w:pPr>
      <w:r>
        <w:rPr>
          <w:rFonts w:hint="eastAsia" w:ascii="宋体" w:hAnsi="宋体" w:cs="宋体"/>
          <w:color w:val="auto"/>
          <w:sz w:val="24"/>
        </w:rPr>
        <w:t>（以下无正文）</w:t>
      </w:r>
    </w:p>
    <w:p>
      <w:pPr>
        <w:pStyle w:val="2"/>
        <w:ind w:firstLine="420"/>
        <w:rPr>
          <w:color w:val="auto"/>
        </w:rPr>
      </w:pPr>
    </w:p>
    <w:p>
      <w:pPr>
        <w:spacing w:line="360" w:lineRule="auto"/>
        <w:ind w:firstLine="480" w:firstLineChars="200"/>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lang w:eastAsia="zh-CN"/>
        </w:rPr>
        <w:t>洛阳浩德鑫置地有限公司</w:t>
      </w:r>
      <w:r>
        <w:rPr>
          <w:rFonts w:hint="eastAsia" w:ascii="宋体" w:hAnsi="宋体" w:cs="宋体"/>
          <w:color w:val="auto"/>
          <w:sz w:val="24"/>
        </w:rPr>
        <w:t xml:space="preserve">      乙方：河南鼎甲装饰工程有限公司</w:t>
      </w:r>
    </w:p>
    <w:p>
      <w:pPr>
        <w:pStyle w:val="2"/>
        <w:spacing w:line="360" w:lineRule="auto"/>
        <w:ind w:firstLine="480"/>
        <w:rPr>
          <w:rFonts w:hint="eastAsia" w:ascii="宋体" w:hAnsi="宋体" w:eastAsia="宋体" w:cs="宋体"/>
          <w:color w:val="auto"/>
          <w:sz w:val="24"/>
          <w:szCs w:val="24"/>
          <w:lang w:eastAsia="zh-CN"/>
        </w:rPr>
      </w:pPr>
      <w:r>
        <w:rPr>
          <w:rFonts w:hint="eastAsia" w:ascii="宋体" w:hAnsi="宋体" w:cs="宋体"/>
          <w:color w:val="auto"/>
          <w:sz w:val="24"/>
        </w:rPr>
        <w:t>签署日期：2021年</w:t>
      </w:r>
      <w:r>
        <w:rPr>
          <w:rFonts w:hint="eastAsia" w:ascii="宋体" w:hAnsi="宋体" w:cs="宋体"/>
          <w:color w:val="auto"/>
          <w:sz w:val="24"/>
          <w:lang w:eastAsia="zh-CN"/>
        </w:rPr>
        <w:t>11月13日</w:t>
      </w:r>
      <w:r>
        <w:rPr>
          <w:rFonts w:hint="eastAsia" w:ascii="宋体" w:hAnsi="宋体" w:cs="宋体"/>
          <w:color w:val="auto"/>
          <w:sz w:val="24"/>
        </w:rPr>
        <w:t xml:space="preserve">            签署日期：2021年</w:t>
      </w:r>
      <w:r>
        <w:rPr>
          <w:rFonts w:hint="eastAsia" w:ascii="宋体" w:hAnsi="宋体" w:cs="宋体"/>
          <w:color w:val="auto"/>
          <w:sz w:val="24"/>
          <w:lang w:eastAsia="zh-CN"/>
        </w:rPr>
        <w:t>11月13日</w:t>
      </w:r>
    </w:p>
    <w:sectPr>
      <w:footerReference r:id="rId5" w:type="default"/>
      <w:pgSz w:w="11906" w:h="16838"/>
      <w:pgMar w:top="1134" w:right="1247" w:bottom="1134" w:left="1047" w:header="851" w:footer="851"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Cs w:val="18"/>
      </w:rPr>
      <w:id w:val="7748492"/>
      <w:docPartObj>
        <w:docPartGallery w:val="autotext"/>
      </w:docPartObj>
    </w:sdtPr>
    <w:sdtEndPr>
      <w:rPr>
        <w:rFonts w:asciiTheme="minorEastAsia" w:hAnsiTheme="minorEastAsia" w:eastAsiaTheme="minorEastAsia"/>
        <w:szCs w:val="18"/>
      </w:rPr>
    </w:sdtEndPr>
    <w:sdtContent>
      <w:sdt>
        <w:sdtPr>
          <w:rPr>
            <w:rFonts w:asciiTheme="minorEastAsia" w:hAnsiTheme="minorEastAsia" w:eastAsiaTheme="minorEastAsia"/>
            <w:szCs w:val="18"/>
          </w:rPr>
          <w:id w:val="98381352"/>
          <w:docPartObj>
            <w:docPartGallery w:val="autotext"/>
          </w:docPartObj>
        </w:sdtPr>
        <w:sdtEndPr>
          <w:rPr>
            <w:rFonts w:asciiTheme="minorEastAsia" w:hAnsiTheme="minorEastAsia" w:eastAsiaTheme="minorEastAsia"/>
            <w:szCs w:val="18"/>
          </w:rPr>
        </w:sdtEndPr>
        <w:sdtContent>
          <w:p>
            <w:pPr>
              <w:pStyle w:val="6"/>
              <w:jc w:val="center"/>
              <w:rPr>
                <w:rFonts w:asciiTheme="minorEastAsia" w:hAnsiTheme="minorEastAsia" w:eastAsiaTheme="minorEastAsia"/>
                <w:szCs w:val="18"/>
              </w:rPr>
            </w:pPr>
            <w:r>
              <w:rPr>
                <w:rFonts w:hint="eastAsia" w:asciiTheme="minorEastAsia" w:hAnsiTheme="minorEastAsia" w:eastAsiaTheme="minorEastAsia"/>
                <w:szCs w:val="18"/>
                <w:lang w:val="zh-CN"/>
              </w:rPr>
              <w:t>第1页共45页</w:t>
            </w:r>
          </w:p>
        </w:sdtContent>
      </w:sdt>
    </w:sdtContent>
  </w:sdt>
  <w:p>
    <w:pPr>
      <w:pStyle w:val="6"/>
      <w:jc w:val="center"/>
      <w:rPr>
        <w:rFonts w:asciiTheme="minorEastAsia" w:hAnsiTheme="minorEastAsia" w:eastAsiaTheme="minorEastAsia"/>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48503"/>
      <w:docPartObj>
        <w:docPartGallery w:val="autotext"/>
      </w:docPartObj>
    </w:sdtPr>
    <w:sdtEndPr>
      <w:rPr>
        <w:rFonts w:asciiTheme="minorEastAsia" w:hAnsiTheme="minorEastAsia" w:eastAsiaTheme="minorEastAsia"/>
        <w:szCs w:val="18"/>
      </w:rPr>
    </w:sdtEndPr>
    <w:sdtContent>
      <w:sdt>
        <w:sdtPr>
          <w:id w:val="7748502"/>
          <w:docPartObj>
            <w:docPartGallery w:val="autotext"/>
          </w:docPartObj>
        </w:sdtPr>
        <w:sdtEndPr>
          <w:rPr>
            <w:rFonts w:asciiTheme="minorEastAsia" w:hAnsiTheme="minorEastAsia" w:eastAsiaTheme="minorEastAsia"/>
            <w:szCs w:val="18"/>
          </w:rPr>
        </w:sdtEndPr>
        <w:sdtContent>
          <w:p>
            <w:pPr>
              <w:pStyle w:val="6"/>
              <w:jc w:val="center"/>
              <w:rPr>
                <w:rFonts w:asciiTheme="minorEastAsia" w:hAnsiTheme="minorEastAsia" w:eastAsiaTheme="minorEastAsia"/>
                <w:szCs w:val="18"/>
              </w:rPr>
            </w:pPr>
            <w:r>
              <w:rPr>
                <w:rFonts w:hint="eastAsia" w:asciiTheme="minorEastAsia" w:hAnsiTheme="minorEastAsia" w:eastAsiaTheme="minorEastAsia"/>
                <w:szCs w:val="18"/>
                <w:lang w:val="zh-CN"/>
              </w:rPr>
              <w:t>第</w:t>
            </w:r>
            <w:r>
              <w:rPr>
                <w:rFonts w:asciiTheme="minorEastAsia" w:hAnsiTheme="minorEastAsia" w:eastAsiaTheme="minorEastAsia"/>
                <w:szCs w:val="18"/>
              </w:rPr>
              <w:fldChar w:fldCharType="begin"/>
            </w:r>
            <w:r>
              <w:rPr>
                <w:rFonts w:asciiTheme="minorEastAsia" w:hAnsiTheme="minorEastAsia" w:eastAsiaTheme="minorEastAsia"/>
                <w:szCs w:val="18"/>
              </w:rPr>
              <w:instrText xml:space="preserve">PAGE</w:instrText>
            </w:r>
            <w:r>
              <w:rPr>
                <w:rFonts w:asciiTheme="minorEastAsia" w:hAnsiTheme="minorEastAsia" w:eastAsiaTheme="minorEastAsia"/>
                <w:szCs w:val="18"/>
              </w:rPr>
              <w:fldChar w:fldCharType="separate"/>
            </w:r>
            <w:r>
              <w:rPr>
                <w:rFonts w:asciiTheme="minorEastAsia" w:hAnsiTheme="minorEastAsia" w:eastAsiaTheme="minorEastAsia"/>
                <w:szCs w:val="18"/>
              </w:rPr>
              <w:t>7</w:t>
            </w:r>
            <w:r>
              <w:rPr>
                <w:rFonts w:asciiTheme="minorEastAsia" w:hAnsiTheme="minorEastAsia" w:eastAsiaTheme="minorEastAsia"/>
                <w:szCs w:val="18"/>
              </w:rPr>
              <w:fldChar w:fldCharType="end"/>
            </w:r>
            <w:r>
              <w:rPr>
                <w:rFonts w:hint="eastAsia" w:asciiTheme="minorEastAsia" w:hAnsiTheme="minorEastAsia" w:eastAsiaTheme="minorEastAsia"/>
                <w:szCs w:val="18"/>
                <w:lang w:val="zh-CN"/>
              </w:rPr>
              <w:t>页共</w:t>
            </w:r>
            <w:r>
              <w:rPr>
                <w:rFonts w:asciiTheme="minorEastAsia" w:hAnsiTheme="minorEastAsia" w:eastAsiaTheme="minorEastAsia"/>
                <w:szCs w:val="18"/>
              </w:rPr>
              <w:fldChar w:fldCharType="begin"/>
            </w:r>
            <w:r>
              <w:rPr>
                <w:rFonts w:asciiTheme="minorEastAsia" w:hAnsiTheme="minorEastAsia" w:eastAsiaTheme="minorEastAsia"/>
                <w:szCs w:val="18"/>
              </w:rPr>
              <w:instrText xml:space="preserve">NUMPAGES</w:instrText>
            </w:r>
            <w:r>
              <w:rPr>
                <w:rFonts w:asciiTheme="minorEastAsia" w:hAnsiTheme="minorEastAsia" w:eastAsiaTheme="minorEastAsia"/>
                <w:szCs w:val="18"/>
              </w:rPr>
              <w:fldChar w:fldCharType="separate"/>
            </w:r>
            <w:r>
              <w:rPr>
                <w:rFonts w:asciiTheme="minorEastAsia" w:hAnsiTheme="minorEastAsia" w:eastAsiaTheme="minorEastAsia"/>
                <w:szCs w:val="18"/>
              </w:rPr>
              <w:t>45</w:t>
            </w:r>
            <w:r>
              <w:rPr>
                <w:rFonts w:asciiTheme="minorEastAsia" w:hAnsiTheme="minorEastAsia" w:eastAsiaTheme="minorEastAsia"/>
                <w:szCs w:val="18"/>
              </w:rPr>
              <w:fldChar w:fldCharType="end"/>
            </w:r>
            <w:r>
              <w:rPr>
                <w:rFonts w:hint="eastAsia" w:asciiTheme="minorEastAsia" w:hAnsiTheme="minorEastAsia" w:eastAsiaTheme="minorEastAsia"/>
                <w:szCs w:val="18"/>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drawing>
        <wp:inline distT="0" distB="0" distL="0" distR="0">
          <wp:extent cx="1362710" cy="299720"/>
          <wp:effectExtent l="0" t="0" r="8890" b="5080"/>
          <wp:docPr id="6"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浩德地产横版"/>
                  <pic:cNvPicPr>
                    <a:picLocks noChangeAspect="1" noChangeArrowheads="1"/>
                  </pic:cNvPicPr>
                </pic:nvPicPr>
                <pic:blipFill>
                  <a:blip r:embed="rId1"/>
                  <a:srcRect/>
                  <a:stretch>
                    <a:fillRect/>
                  </a:stretch>
                </pic:blipFill>
                <pic:spPr>
                  <a:xfrm>
                    <a:off x="0" y="0"/>
                    <a:ext cx="1362710" cy="29972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807C7"/>
    <w:rsid w:val="00012A4E"/>
    <w:rsid w:val="00037469"/>
    <w:rsid w:val="000437BB"/>
    <w:rsid w:val="000839EE"/>
    <w:rsid w:val="000924C8"/>
    <w:rsid w:val="000A031A"/>
    <w:rsid w:val="000B7810"/>
    <w:rsid w:val="001046D0"/>
    <w:rsid w:val="0013621C"/>
    <w:rsid w:val="00143966"/>
    <w:rsid w:val="00143EB5"/>
    <w:rsid w:val="00146C53"/>
    <w:rsid w:val="001612A6"/>
    <w:rsid w:val="00180885"/>
    <w:rsid w:val="001D6618"/>
    <w:rsid w:val="0021563F"/>
    <w:rsid w:val="00267BAE"/>
    <w:rsid w:val="002845E0"/>
    <w:rsid w:val="002C165E"/>
    <w:rsid w:val="002D3158"/>
    <w:rsid w:val="002E0358"/>
    <w:rsid w:val="002E5015"/>
    <w:rsid w:val="002F3AE1"/>
    <w:rsid w:val="00317C75"/>
    <w:rsid w:val="00330B6D"/>
    <w:rsid w:val="0033293B"/>
    <w:rsid w:val="0035667F"/>
    <w:rsid w:val="003674D3"/>
    <w:rsid w:val="00391268"/>
    <w:rsid w:val="003B5B2E"/>
    <w:rsid w:val="003F2B4A"/>
    <w:rsid w:val="003F767A"/>
    <w:rsid w:val="0049774D"/>
    <w:rsid w:val="004E2D20"/>
    <w:rsid w:val="00531D70"/>
    <w:rsid w:val="00561DD6"/>
    <w:rsid w:val="005622D0"/>
    <w:rsid w:val="00595774"/>
    <w:rsid w:val="005A5DDC"/>
    <w:rsid w:val="005B112D"/>
    <w:rsid w:val="005E5CCC"/>
    <w:rsid w:val="00625314"/>
    <w:rsid w:val="00642377"/>
    <w:rsid w:val="006D1751"/>
    <w:rsid w:val="006D1A51"/>
    <w:rsid w:val="00721ADA"/>
    <w:rsid w:val="007275C1"/>
    <w:rsid w:val="00735A31"/>
    <w:rsid w:val="0074612C"/>
    <w:rsid w:val="00774DA9"/>
    <w:rsid w:val="007C47BC"/>
    <w:rsid w:val="007D7455"/>
    <w:rsid w:val="007E5C74"/>
    <w:rsid w:val="00820F6A"/>
    <w:rsid w:val="008247FA"/>
    <w:rsid w:val="008252CF"/>
    <w:rsid w:val="008346C8"/>
    <w:rsid w:val="008623F3"/>
    <w:rsid w:val="00866550"/>
    <w:rsid w:val="008D46CA"/>
    <w:rsid w:val="008E098D"/>
    <w:rsid w:val="008E604B"/>
    <w:rsid w:val="008F4FFC"/>
    <w:rsid w:val="008F5C15"/>
    <w:rsid w:val="008F6D5A"/>
    <w:rsid w:val="00921CE0"/>
    <w:rsid w:val="009232AC"/>
    <w:rsid w:val="00926EBB"/>
    <w:rsid w:val="00945E93"/>
    <w:rsid w:val="00987CA6"/>
    <w:rsid w:val="009A04A3"/>
    <w:rsid w:val="009C4D43"/>
    <w:rsid w:val="009E31D4"/>
    <w:rsid w:val="00A053CC"/>
    <w:rsid w:val="00A30A91"/>
    <w:rsid w:val="00A356AD"/>
    <w:rsid w:val="00A364C6"/>
    <w:rsid w:val="00A81A08"/>
    <w:rsid w:val="00AF0DFB"/>
    <w:rsid w:val="00AF4D93"/>
    <w:rsid w:val="00B0240A"/>
    <w:rsid w:val="00B05195"/>
    <w:rsid w:val="00B43805"/>
    <w:rsid w:val="00B57963"/>
    <w:rsid w:val="00BA38FC"/>
    <w:rsid w:val="00C463CF"/>
    <w:rsid w:val="00C80E91"/>
    <w:rsid w:val="00D0408F"/>
    <w:rsid w:val="00D34250"/>
    <w:rsid w:val="00D43379"/>
    <w:rsid w:val="00D511F2"/>
    <w:rsid w:val="00D62946"/>
    <w:rsid w:val="00D7406C"/>
    <w:rsid w:val="00DA55D2"/>
    <w:rsid w:val="00DD344E"/>
    <w:rsid w:val="00DF5409"/>
    <w:rsid w:val="00DF6098"/>
    <w:rsid w:val="00DF7755"/>
    <w:rsid w:val="00E05E6C"/>
    <w:rsid w:val="00E12A90"/>
    <w:rsid w:val="00E36EA7"/>
    <w:rsid w:val="00E500AD"/>
    <w:rsid w:val="00E503C6"/>
    <w:rsid w:val="00E83AC8"/>
    <w:rsid w:val="00EA698D"/>
    <w:rsid w:val="00F011FC"/>
    <w:rsid w:val="00F05D7E"/>
    <w:rsid w:val="00F1027B"/>
    <w:rsid w:val="00F105D1"/>
    <w:rsid w:val="00F1111A"/>
    <w:rsid w:val="00F11B69"/>
    <w:rsid w:val="00F34CF7"/>
    <w:rsid w:val="00F37AAD"/>
    <w:rsid w:val="00F6270C"/>
    <w:rsid w:val="00F92EDD"/>
    <w:rsid w:val="00F93527"/>
    <w:rsid w:val="00F95915"/>
    <w:rsid w:val="00FB71F8"/>
    <w:rsid w:val="00FC72D9"/>
    <w:rsid w:val="00FF11B5"/>
    <w:rsid w:val="03FD263C"/>
    <w:rsid w:val="087C7A60"/>
    <w:rsid w:val="0B732962"/>
    <w:rsid w:val="0F87464C"/>
    <w:rsid w:val="114A1A8E"/>
    <w:rsid w:val="16D35D84"/>
    <w:rsid w:val="19E20011"/>
    <w:rsid w:val="1EE850BA"/>
    <w:rsid w:val="21110D8D"/>
    <w:rsid w:val="21813456"/>
    <w:rsid w:val="226802B8"/>
    <w:rsid w:val="229B0178"/>
    <w:rsid w:val="22B31B18"/>
    <w:rsid w:val="241E742C"/>
    <w:rsid w:val="26251ECC"/>
    <w:rsid w:val="267074BA"/>
    <w:rsid w:val="2A46272A"/>
    <w:rsid w:val="2BE15DAB"/>
    <w:rsid w:val="2FB72BAD"/>
    <w:rsid w:val="34434F88"/>
    <w:rsid w:val="36605D2D"/>
    <w:rsid w:val="3A6A7A50"/>
    <w:rsid w:val="3AE719B2"/>
    <w:rsid w:val="3CF9270C"/>
    <w:rsid w:val="45A74B70"/>
    <w:rsid w:val="54486EE1"/>
    <w:rsid w:val="558D30ED"/>
    <w:rsid w:val="58066615"/>
    <w:rsid w:val="59F806DF"/>
    <w:rsid w:val="59FB5D1F"/>
    <w:rsid w:val="5A2807C7"/>
    <w:rsid w:val="5E1411C7"/>
    <w:rsid w:val="5F332750"/>
    <w:rsid w:val="676D0B48"/>
    <w:rsid w:val="6C7D55A3"/>
    <w:rsid w:val="788A5F12"/>
    <w:rsid w:val="7CC55659"/>
    <w:rsid w:val="7F236215"/>
    <w:rsid w:val="7FF2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rFonts w:ascii="Times New Roman" w:hAnsi="Times New Roman"/>
    </w:rPr>
  </w:style>
  <w:style w:type="paragraph" w:styleId="4">
    <w:name w:val="Plain Text"/>
    <w:basedOn w:val="1"/>
    <w:link w:val="14"/>
    <w:qFormat/>
    <w:uiPriority w:val="0"/>
    <w:pPr>
      <w:spacing w:line="360" w:lineRule="auto"/>
      <w:ind w:firstLine="200" w:firstLineChars="200"/>
    </w:pPr>
    <w:rPr>
      <w:rFonts w:ascii="宋体" w:hAnsi="宋体" w:eastAsia="仿宋_GB2312" w:cs="Courier New"/>
      <w:sz w:val="24"/>
      <w:szCs w:val="21"/>
    </w:r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FollowedHyperlink"/>
    <w:basedOn w:val="10"/>
    <w:semiHidden/>
    <w:unhideWhenUsed/>
    <w:qFormat/>
    <w:uiPriority w:val="99"/>
    <w:rPr>
      <w:color w:val="696969"/>
      <w:u w:val="single"/>
    </w:rPr>
  </w:style>
  <w:style w:type="character" w:styleId="12">
    <w:name w:val="Hyperlink"/>
    <w:basedOn w:val="10"/>
    <w:semiHidden/>
    <w:unhideWhenUsed/>
    <w:qFormat/>
    <w:uiPriority w:val="99"/>
    <w:rPr>
      <w:color w:val="696969"/>
      <w:u w:val="single"/>
    </w:rPr>
  </w:style>
  <w:style w:type="character" w:customStyle="1" w:styleId="13">
    <w:name w:val="标题 1 Char"/>
    <w:basedOn w:val="10"/>
    <w:link w:val="3"/>
    <w:qFormat/>
    <w:uiPriority w:val="0"/>
    <w:rPr>
      <w:b/>
      <w:bCs/>
      <w:kern w:val="44"/>
      <w:sz w:val="44"/>
      <w:szCs w:val="44"/>
    </w:rPr>
  </w:style>
  <w:style w:type="character" w:customStyle="1" w:styleId="14">
    <w:name w:val="纯文本 Char"/>
    <w:basedOn w:val="10"/>
    <w:link w:val="4"/>
    <w:qFormat/>
    <w:uiPriority w:val="0"/>
    <w:rPr>
      <w:rFonts w:ascii="宋体" w:hAnsi="宋体" w:eastAsia="仿宋_GB2312" w:cs="Courier New"/>
      <w:kern w:val="2"/>
      <w:sz w:val="24"/>
      <w:szCs w:val="21"/>
    </w:rPr>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页脚 Char"/>
    <w:basedOn w:val="10"/>
    <w:link w:val="6"/>
    <w:qFormat/>
    <w:uiPriority w:val="99"/>
    <w:rPr>
      <w:rFonts w:ascii="Calibri" w:hAnsi="Calibri"/>
      <w:kern w:val="2"/>
      <w:sz w:val="18"/>
      <w:szCs w:val="22"/>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01"/>
    <w:basedOn w:val="10"/>
    <w:qFormat/>
    <w:uiPriority w:val="0"/>
    <w:rPr>
      <w:rFonts w:hint="eastAsia" w:ascii="宋体" w:hAnsi="宋体" w:eastAsia="宋体" w:cs="宋体"/>
      <w:color w:val="000000"/>
      <w:sz w:val="24"/>
      <w:szCs w:val="24"/>
      <w:u w:val="none"/>
      <w:vertAlign w:val="superscript"/>
    </w:rPr>
  </w:style>
  <w:style w:type="character" w:customStyle="1" w:styleId="19">
    <w:name w:val="Message Header Label"/>
    <w:qFormat/>
    <w:uiPriority w:val="0"/>
    <w:rPr>
      <w:rFonts w:ascii="Arial" w:hAnsi="Arial"/>
      <w:b/>
      <w:spacing w:val="-4"/>
      <w:sz w:val="18"/>
    </w:rPr>
  </w:style>
  <w:style w:type="character" w:customStyle="1" w:styleId="20">
    <w:name w:val="left"/>
    <w:basedOn w:val="10"/>
    <w:qFormat/>
    <w:uiPriority w:val="0"/>
  </w:style>
  <w:style w:type="character" w:customStyle="1" w:styleId="21">
    <w:name w:val="right"/>
    <w:basedOn w:val="10"/>
    <w:qFormat/>
    <w:uiPriority w:val="0"/>
  </w:style>
  <w:style w:type="character" w:customStyle="1" w:styleId="22">
    <w:name w:val="center"/>
    <w:basedOn w:val="10"/>
    <w:uiPriority w:val="0"/>
    <w:rPr>
      <w:b/>
      <w:bCs/>
      <w:color w:val="17428F"/>
    </w:rPr>
  </w:style>
  <w:style w:type="character" w:customStyle="1" w:styleId="23">
    <w:name w:val="text10"/>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4371</Words>
  <Characters>24920</Characters>
  <Lines>207</Lines>
  <Paragraphs>58</Paragraphs>
  <TotalTime>6</TotalTime>
  <ScaleCrop>false</ScaleCrop>
  <LinksUpToDate>false</LinksUpToDate>
  <CharactersWithSpaces>29233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2021-02-06T11:25:00Z</dcterms:created>
  <dc:creator>Administrator</dc:creator>
  <cp:lastModifiedBy>DD</cp:lastModifiedBy>
  <cp:lastPrinted>2021-10-19T07:10:00Z</cp:lastPrinted>
  <dcterms:modified xsi:type="dcterms:W3CDTF">2021-11-11T02:14:29Z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2E7110B8D904400BA700889C95CF87FC</vt:lpwstr>
  </property>
</Properties>
</file>