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pacing w:val="12"/>
          <w:sz w:val="24"/>
          <w:szCs w:val="24"/>
          <w14:textFill>
            <w14:solidFill>
              <w14:schemeClr w14:val="tx1"/>
            </w14:solidFill>
          </w14:textFill>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pacing w:val="12"/>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pacing w:val="12"/>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40"/>
          <w:szCs w:val="40"/>
          <w:lang w:eastAsia="zh-CN"/>
          <w14:textFill>
            <w14:solidFill>
              <w14:schemeClr w14:val="tx1"/>
            </w14:solidFill>
          </w14:textFill>
        </w:rPr>
        <w:t>栾川山水文苑项目</w:t>
      </w:r>
      <w:r>
        <w:rPr>
          <w:rFonts w:hint="eastAsia" w:ascii="宋体" w:hAnsi="宋体" w:cs="宋体"/>
          <w:b/>
          <w:bCs/>
          <w:color w:val="000000" w:themeColor="text1"/>
          <w:sz w:val="40"/>
          <w:szCs w:val="40"/>
          <w:lang w:val="en-US" w:eastAsia="zh-CN"/>
          <w14:textFill>
            <w14:solidFill>
              <w14:schemeClr w14:val="tx1"/>
            </w14:solidFill>
          </w14:textFill>
        </w:rPr>
        <w:t>S7#地块图纸优化设计</w:t>
      </w:r>
      <w:r>
        <w:rPr>
          <w:rFonts w:hint="eastAsia" w:ascii="宋体" w:hAnsi="宋体" w:eastAsia="宋体" w:cs="宋体"/>
          <w:b/>
          <w:bCs/>
          <w:color w:val="000000" w:themeColor="text1"/>
          <w:sz w:val="40"/>
          <w:szCs w:val="40"/>
          <w14:textFill>
            <w14:solidFill>
              <w14:schemeClr w14:val="tx1"/>
            </w14:solidFill>
          </w14:textFill>
        </w:rPr>
        <w:t>服务合同</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3132" w:firstLineChars="1300"/>
        <w:jc w:val="both"/>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成本科目代码：</w:t>
      </w:r>
      <w:r>
        <w:rPr>
          <w:rFonts w:hint="eastAsia" w:ascii="宋体" w:hAnsi="宋体" w:cs="宋体"/>
          <w:b/>
          <w:bCs/>
          <w:color w:val="000000" w:themeColor="text1"/>
          <w:sz w:val="24"/>
          <w:szCs w:val="24"/>
          <w:lang w:val="en-US" w:eastAsia="zh-CN"/>
          <w14:textFill>
            <w14:solidFill>
              <w14:schemeClr w14:val="tx1"/>
            </w14:solidFill>
          </w14:textFill>
        </w:rPr>
        <w:t>020302</w:t>
      </w:r>
    </w:p>
    <w:p>
      <w:pPr>
        <w:keepNext w:val="0"/>
        <w:keepLines w:val="0"/>
        <w:pageBreakBefore w:val="0"/>
        <w:widowControl w:val="0"/>
        <w:kinsoku/>
        <w:wordWrap/>
        <w:overflowPunct/>
        <w:topLinePunct w:val="0"/>
        <w:autoSpaceDE/>
        <w:autoSpaceDN/>
        <w:bidi w:val="0"/>
        <w:adjustRightInd/>
        <w:snapToGrid/>
        <w:spacing w:line="360" w:lineRule="auto"/>
        <w:ind w:firstLine="3132" w:firstLineChars="130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合同编号：LCS7-QQ-022</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jc w:val="both"/>
        <w:textAlignment w:val="auto"/>
        <w:rPr>
          <w:rFonts w:hint="eastAsia" w:ascii="宋体" w:hAnsi="宋体" w:eastAsia="宋体" w:cs="宋体"/>
          <w:color w:val="000000" w:themeColor="text1"/>
          <w:sz w:val="32"/>
          <w:szCs w:val="32"/>
          <w:u w:val="single"/>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甲    方：</w:t>
      </w:r>
      <w:r>
        <w:rPr>
          <w:rFonts w:hint="eastAsia" w:ascii="宋体" w:hAnsi="宋体" w:eastAsia="宋体" w:cs="宋体"/>
          <w:color w:val="000000" w:themeColor="text1"/>
          <w:sz w:val="32"/>
          <w:szCs w:val="32"/>
          <w:u w:val="single"/>
          <w14:textFill>
            <w14:solidFill>
              <w14:schemeClr w14:val="tx1"/>
            </w14:solidFill>
          </w14:textFill>
        </w:rPr>
        <w:t>栾川县浩德颐康文旅有限公司</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jc w:val="both"/>
        <w:textAlignment w:val="auto"/>
        <w:rPr>
          <w:rFonts w:hint="eastAsia" w:ascii="宋体" w:hAnsi="宋体" w:eastAsia="宋体" w:cs="宋体"/>
          <w:color w:val="000000" w:themeColor="text1"/>
          <w:sz w:val="32"/>
          <w:szCs w:val="32"/>
          <w:u w:val="single"/>
          <w:lang w:val="en-US"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乙    方：</w:t>
      </w:r>
      <w:r>
        <w:rPr>
          <w:rFonts w:hint="eastAsia" w:ascii="宋体" w:hAnsi="宋体" w:cs="宋体"/>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2"/>
          <w:u w:val="single"/>
          <w14:textFill>
            <w14:solidFill>
              <w14:schemeClr w14:val="tx1"/>
            </w14:solidFill>
          </w14:textFill>
        </w:rPr>
        <w:t>上海唯乙建筑设计有限公司</w:t>
      </w:r>
      <w:r>
        <w:rPr>
          <w:rFonts w:hint="eastAsia" w:ascii="宋体" w:hAnsi="宋体" w:cs="宋体"/>
          <w:color w:val="000000" w:themeColor="text1"/>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jc w:val="both"/>
        <w:textAlignment w:val="auto"/>
        <w:rPr>
          <w:rFonts w:hint="default" w:ascii="宋体" w:hAnsi="宋体" w:eastAsia="宋体" w:cs="宋体"/>
          <w:bCs/>
          <w:color w:val="000000" w:themeColor="text1"/>
          <w:sz w:val="28"/>
          <w:szCs w:val="28"/>
          <w:u w:val="single"/>
          <w:lang w:val="en-US"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签订日期：</w:t>
      </w:r>
      <w:r>
        <w:rPr>
          <w:rFonts w:hint="eastAsia" w:ascii="宋体" w:hAnsi="宋体" w:cs="宋体"/>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2"/>
          <w:u w:val="single"/>
          <w14:textFill>
            <w14:solidFill>
              <w14:schemeClr w14:val="tx1"/>
            </w14:solidFill>
          </w14:textFill>
        </w:rPr>
        <w:t>202</w:t>
      </w:r>
      <w:r>
        <w:rPr>
          <w:rFonts w:hint="eastAsia" w:ascii="宋体" w:hAnsi="宋体" w:cs="宋体"/>
          <w:color w:val="000000" w:themeColor="text1"/>
          <w:sz w:val="32"/>
          <w:szCs w:val="32"/>
          <w:u w:val="single"/>
          <w:lang w:val="en-US" w:eastAsia="zh-CN"/>
          <w14:textFill>
            <w14:solidFill>
              <w14:schemeClr w14:val="tx1"/>
            </w14:solidFill>
          </w14:textFill>
        </w:rPr>
        <w:t>1</w:t>
      </w:r>
      <w:r>
        <w:rPr>
          <w:rFonts w:hint="eastAsia" w:ascii="宋体" w:hAnsi="宋体" w:eastAsia="宋体" w:cs="宋体"/>
          <w:color w:val="000000" w:themeColor="text1"/>
          <w:sz w:val="32"/>
          <w:szCs w:val="32"/>
          <w:u w:val="single"/>
          <w14:textFill>
            <w14:solidFill>
              <w14:schemeClr w14:val="tx1"/>
            </w14:solidFill>
          </w14:textFill>
        </w:rPr>
        <w:t>年</w:t>
      </w:r>
      <w:r>
        <w:rPr>
          <w:rFonts w:hint="eastAsia" w:ascii="宋体" w:hAnsi="宋体" w:cs="宋体"/>
          <w:color w:val="000000" w:themeColor="text1"/>
          <w:sz w:val="32"/>
          <w:szCs w:val="32"/>
          <w:u w:val="single"/>
          <w:lang w:val="en-US" w:eastAsia="zh-CN"/>
          <w14:textFill>
            <w14:solidFill>
              <w14:schemeClr w14:val="tx1"/>
            </w14:solidFill>
          </w14:textFill>
        </w:rPr>
        <w:t>11</w:t>
      </w:r>
      <w:r>
        <w:rPr>
          <w:rFonts w:hint="eastAsia" w:ascii="宋体" w:hAnsi="宋体" w:eastAsia="宋体" w:cs="宋体"/>
          <w:color w:val="000000" w:themeColor="text1"/>
          <w:sz w:val="32"/>
          <w:szCs w:val="32"/>
          <w:u w:val="single"/>
          <w14:textFill>
            <w14:solidFill>
              <w14:schemeClr w14:val="tx1"/>
            </w14:solidFill>
          </w14:textFill>
        </w:rPr>
        <w:t>月</w:t>
      </w:r>
      <w:r>
        <w:rPr>
          <w:rFonts w:hint="eastAsia" w:ascii="宋体" w:hAnsi="宋体" w:cs="宋体"/>
          <w:color w:val="000000" w:themeColor="text1"/>
          <w:sz w:val="32"/>
          <w:szCs w:val="32"/>
          <w:u w:val="single"/>
          <w:lang w:val="en-US" w:eastAsia="zh-CN"/>
          <w14:textFill>
            <w14:solidFill>
              <w14:schemeClr w14:val="tx1"/>
            </w14:solidFill>
          </w14:textFill>
        </w:rPr>
        <w:t xml:space="preserve">   </w:t>
      </w:r>
      <w:r>
        <w:rPr>
          <w:rFonts w:hint="eastAsia" w:ascii="宋体" w:hAnsi="宋体" w:eastAsia="宋体" w:cs="宋体"/>
          <w:color w:val="000000" w:themeColor="text1"/>
          <w:sz w:val="32"/>
          <w:szCs w:val="32"/>
          <w:u w:val="single"/>
          <w14:textFill>
            <w14:solidFill>
              <w14:schemeClr w14:val="tx1"/>
            </w14:solidFill>
          </w14:textFill>
        </w:rPr>
        <w:t>日</w:t>
      </w:r>
      <w:r>
        <w:rPr>
          <w:rFonts w:hint="eastAsia" w:ascii="宋体" w:hAnsi="宋体" w:cs="宋体"/>
          <w:color w:val="000000" w:themeColor="text1"/>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Cs/>
          <w:color w:val="000000" w:themeColor="text1"/>
          <w:sz w:val="28"/>
          <w:szCs w:val="28"/>
          <w:u w:val="singl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2"/>
          <w:szCs w:val="32"/>
          <w14:textFill>
            <w14:solidFill>
              <w14:schemeClr w14:val="tx1"/>
            </w14:solidFill>
          </w14:textFill>
        </w:rPr>
        <w:sectPr>
          <w:headerReference r:id="rId4" w:type="first"/>
          <w:headerReference r:id="rId3" w:type="default"/>
          <w:footerReference r:id="rId5" w:type="default"/>
          <w:pgSz w:w="11907" w:h="16839"/>
          <w:pgMar w:top="1304" w:right="1304" w:bottom="1304" w:left="1304" w:header="851" w:footer="850" w:gutter="0"/>
          <w:pgNumType w:start="1"/>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栾川山水文苑项目S7#地块图纸优化设计服务合同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甲方：</w:t>
      </w:r>
      <w:r>
        <w:rPr>
          <w:rFonts w:hint="eastAsia" w:ascii="宋体" w:hAnsi="宋体" w:eastAsia="宋体" w:cs="宋体"/>
          <w:b/>
          <w:bCs/>
          <w:color w:val="000000" w:themeColor="text1"/>
          <w:kern w:val="0"/>
          <w:sz w:val="24"/>
          <w:szCs w:val="24"/>
          <w:u w:val="single"/>
          <w14:textFill>
            <w14:solidFill>
              <w14:schemeClr w14:val="tx1"/>
            </w14:solidFill>
          </w14:textFill>
        </w:rPr>
        <w:t>栾川县浩德颐康文旅有限公司</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0"/>
          <w:sz w:val="24"/>
          <w:szCs w:val="24"/>
          <w:u w:val="single"/>
          <w:lang w:val="en-US" w:eastAsia="zh-CN"/>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乙方：</w:t>
      </w:r>
      <w:r>
        <w:rPr>
          <w:rFonts w:hint="eastAsia" w:ascii="宋体" w:hAnsi="宋体" w:cs="宋体"/>
          <w:b/>
          <w:bCs/>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b/>
          <w:bCs/>
          <w:color w:val="000000" w:themeColor="text1"/>
          <w:kern w:val="0"/>
          <w:sz w:val="24"/>
          <w:szCs w:val="24"/>
          <w:u w:val="single"/>
          <w14:textFill>
            <w14:solidFill>
              <w14:schemeClr w14:val="tx1"/>
            </w14:solidFill>
          </w14:textFill>
        </w:rPr>
        <w:t>上海唯乙建筑设计有限公司</w:t>
      </w:r>
      <w:r>
        <w:rPr>
          <w:rFonts w:hint="eastAsia" w:ascii="宋体" w:hAnsi="宋体" w:cs="宋体"/>
          <w:b/>
          <w:bCs/>
          <w:color w:val="000000" w:themeColor="text1"/>
          <w:kern w:val="0"/>
          <w:sz w:val="24"/>
          <w:szCs w:val="24"/>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为使工程安全、合理、经济，甲方委托乙方对</w:t>
      </w:r>
      <w:r>
        <w:rPr>
          <w:rFonts w:hint="eastAsia" w:ascii="宋体" w:hAnsi="宋体" w:cs="宋体"/>
          <w:color w:val="000000" w:themeColor="text1"/>
          <w:kern w:val="0"/>
          <w:sz w:val="24"/>
          <w:szCs w:val="24"/>
          <w:lang w:eastAsia="zh-CN"/>
          <w14:textFill>
            <w14:solidFill>
              <w14:schemeClr w14:val="tx1"/>
            </w14:solidFill>
          </w14:textFill>
        </w:rPr>
        <w:t>栾川山水文苑项目</w:t>
      </w:r>
      <w:r>
        <w:rPr>
          <w:rFonts w:hint="eastAsia" w:ascii="宋体" w:hAnsi="宋体" w:cs="宋体"/>
          <w:color w:val="000000" w:themeColor="text1"/>
          <w:kern w:val="0"/>
          <w:sz w:val="24"/>
          <w:szCs w:val="24"/>
          <w:lang w:val="en-US" w:eastAsia="zh-CN"/>
          <w14:textFill>
            <w14:solidFill>
              <w14:schemeClr w14:val="tx1"/>
            </w14:solidFill>
          </w14:textFill>
        </w:rPr>
        <w:t>S7#地块</w:t>
      </w:r>
      <w:r>
        <w:rPr>
          <w:rFonts w:hint="eastAsia" w:ascii="宋体" w:hAnsi="宋体" w:eastAsia="宋体" w:cs="宋体"/>
          <w:color w:val="000000" w:themeColor="text1"/>
          <w:kern w:val="0"/>
          <w:sz w:val="24"/>
          <w:szCs w:val="24"/>
          <w14:textFill>
            <w14:solidFill>
              <w14:schemeClr w14:val="tx1"/>
            </w14:solidFill>
          </w14:textFill>
        </w:rPr>
        <w:t>进行</w:t>
      </w:r>
      <w:r>
        <w:rPr>
          <w:rFonts w:hint="eastAsia" w:ascii="宋体" w:hAnsi="宋体" w:cs="宋体"/>
          <w:color w:val="000000" w:themeColor="text1"/>
          <w:kern w:val="0"/>
          <w:sz w:val="24"/>
          <w:szCs w:val="24"/>
          <w:lang w:eastAsia="zh-CN"/>
          <w14:textFill>
            <w14:solidFill>
              <w14:schemeClr w14:val="tx1"/>
            </w14:solidFill>
          </w14:textFill>
        </w:rPr>
        <w:t>方案及施工图</w:t>
      </w:r>
      <w:r>
        <w:rPr>
          <w:rFonts w:hint="eastAsia" w:ascii="宋体" w:hAnsi="宋体" w:eastAsia="宋体" w:cs="宋体"/>
          <w:color w:val="000000" w:themeColor="text1"/>
          <w:kern w:val="0"/>
          <w:sz w:val="24"/>
          <w:szCs w:val="24"/>
          <w14:textFill>
            <w14:solidFill>
              <w14:schemeClr w14:val="tx1"/>
            </w14:solidFill>
          </w14:textFill>
        </w:rPr>
        <w:t>优化设计服务。经双方友好协商，特签订本合同。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第一条、优化咨询服务范围</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甲方委托乙方负责</w:t>
      </w:r>
      <w:r>
        <w:rPr>
          <w:rFonts w:hint="eastAsia" w:ascii="宋体" w:hAnsi="宋体" w:cs="宋体"/>
          <w:color w:val="000000" w:themeColor="text1"/>
          <w:kern w:val="0"/>
          <w:sz w:val="24"/>
          <w:szCs w:val="24"/>
          <w:lang w:eastAsia="zh-CN"/>
          <w14:textFill>
            <w14:solidFill>
              <w14:schemeClr w14:val="tx1"/>
            </w14:solidFill>
          </w14:textFill>
        </w:rPr>
        <w:t>栾川山水文苑</w:t>
      </w:r>
      <w:r>
        <w:rPr>
          <w:rFonts w:hint="eastAsia" w:ascii="宋体" w:hAnsi="宋体" w:eastAsia="宋体" w:cs="宋体"/>
          <w:color w:val="000000" w:themeColor="text1"/>
          <w:kern w:val="0"/>
          <w:sz w:val="24"/>
          <w:szCs w:val="24"/>
          <w14:textFill>
            <w14:solidFill>
              <w14:schemeClr w14:val="tx1"/>
            </w14:solidFill>
          </w14:textFill>
        </w:rPr>
        <w:t>项目</w:t>
      </w:r>
      <w:r>
        <w:rPr>
          <w:rFonts w:hint="eastAsia" w:ascii="宋体" w:hAnsi="宋体" w:cs="宋体"/>
          <w:color w:val="000000" w:themeColor="text1"/>
          <w:kern w:val="0"/>
          <w:sz w:val="24"/>
          <w:szCs w:val="24"/>
          <w:lang w:val="en-US" w:eastAsia="zh-CN"/>
          <w14:textFill>
            <w14:solidFill>
              <w14:schemeClr w14:val="tx1"/>
            </w14:solidFill>
          </w14:textFill>
        </w:rPr>
        <w:t>S7#地块</w:t>
      </w:r>
      <w:r>
        <w:rPr>
          <w:rFonts w:hint="eastAsia" w:ascii="宋体" w:hAnsi="宋体" w:eastAsia="宋体" w:cs="宋体"/>
          <w:color w:val="000000" w:themeColor="text1"/>
          <w:kern w:val="0"/>
          <w:sz w:val="24"/>
          <w:szCs w:val="24"/>
          <w14:textFill>
            <w14:solidFill>
              <w14:schemeClr w14:val="tx1"/>
            </w14:solidFill>
          </w14:textFill>
        </w:rPr>
        <w:t>规划红线以内所有建筑物施工图优化设计咨询工作，乙方为甲方提供如下的设计咨询服务。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 xml:space="preserve">1.1 </w:t>
      </w:r>
      <w:r>
        <w:rPr>
          <w:rFonts w:hint="eastAsia" w:ascii="宋体" w:hAnsi="宋体" w:eastAsia="宋体" w:cs="宋体"/>
          <w:color w:val="000000" w:themeColor="text1"/>
          <w:kern w:val="0"/>
          <w:sz w:val="24"/>
          <w:szCs w:val="24"/>
          <w14:textFill>
            <w14:solidFill>
              <w14:schemeClr w14:val="tx1"/>
            </w14:solidFill>
          </w14:textFill>
        </w:rPr>
        <w:t>服务内容：</w:t>
      </w:r>
      <w:r>
        <w:rPr>
          <w:rFonts w:hint="eastAsia" w:ascii="宋体" w:hAnsi="宋体" w:cs="宋体"/>
          <w:color w:val="000000" w:themeColor="text1"/>
          <w:kern w:val="0"/>
          <w:sz w:val="24"/>
          <w:szCs w:val="24"/>
          <w:lang w:eastAsia="zh-CN"/>
          <w14:textFill>
            <w14:solidFill>
              <w14:schemeClr w14:val="tx1"/>
            </w14:solidFill>
          </w14:textFill>
        </w:rPr>
        <w:t>栾川山水文苑</w:t>
      </w:r>
      <w:r>
        <w:rPr>
          <w:rFonts w:hint="eastAsia" w:ascii="宋体" w:hAnsi="宋体" w:eastAsia="宋体" w:cs="宋体"/>
          <w:color w:val="000000" w:themeColor="text1"/>
          <w:kern w:val="0"/>
          <w:sz w:val="24"/>
          <w:szCs w:val="24"/>
          <w14:textFill>
            <w14:solidFill>
              <w14:schemeClr w14:val="tx1"/>
            </w14:solidFill>
          </w14:textFill>
        </w:rPr>
        <w:t>项目</w:t>
      </w:r>
      <w:r>
        <w:rPr>
          <w:rFonts w:hint="eastAsia" w:ascii="宋体" w:hAnsi="宋体" w:cs="宋体"/>
          <w:color w:val="000000" w:themeColor="text1"/>
          <w:kern w:val="0"/>
          <w:sz w:val="24"/>
          <w:szCs w:val="24"/>
          <w:lang w:val="en-US" w:eastAsia="zh-CN"/>
          <w14:textFill>
            <w14:solidFill>
              <w14:schemeClr w14:val="tx1"/>
            </w14:solidFill>
          </w14:textFill>
        </w:rPr>
        <w:t>S7#地块</w:t>
      </w:r>
      <w:r>
        <w:rPr>
          <w:rFonts w:hint="eastAsia" w:ascii="宋体" w:hAnsi="宋体" w:cs="宋体"/>
          <w:color w:val="000000" w:themeColor="text1"/>
          <w:kern w:val="0"/>
          <w:sz w:val="24"/>
          <w:szCs w:val="24"/>
          <w:lang w:eastAsia="zh-CN"/>
          <w14:textFill>
            <w14:solidFill>
              <w14:schemeClr w14:val="tx1"/>
            </w14:solidFill>
          </w14:textFill>
        </w:rPr>
        <w:t>方案及</w:t>
      </w:r>
      <w:r>
        <w:rPr>
          <w:rFonts w:hint="eastAsia" w:ascii="宋体" w:hAnsi="宋体" w:eastAsia="宋体" w:cs="宋体"/>
          <w:color w:val="000000" w:themeColor="text1"/>
          <w:kern w:val="0"/>
          <w:sz w:val="24"/>
          <w:szCs w:val="24"/>
          <w14:textFill>
            <w14:solidFill>
              <w14:schemeClr w14:val="tx1"/>
            </w14:solidFill>
          </w14:textFill>
        </w:rPr>
        <w:t>施工图全专业（含人防</w:t>
      </w:r>
      <w:r>
        <w:rPr>
          <w:rFonts w:hint="eastAsia" w:ascii="宋体" w:hAnsi="宋体" w:cs="宋体"/>
          <w:color w:val="000000" w:themeColor="text1"/>
          <w:kern w:val="0"/>
          <w:sz w:val="24"/>
          <w:szCs w:val="24"/>
          <w:lang w:eastAsia="zh-CN"/>
          <w14:textFill>
            <w14:solidFill>
              <w14:schemeClr w14:val="tx1"/>
            </w14:solidFill>
          </w14:textFill>
        </w:rPr>
        <w:t>、装配式</w:t>
      </w:r>
      <w:r>
        <w:rPr>
          <w:rFonts w:hint="eastAsia" w:ascii="宋体" w:hAnsi="宋体" w:eastAsia="宋体" w:cs="宋体"/>
          <w:color w:val="000000" w:themeColor="text1"/>
          <w:kern w:val="0"/>
          <w:sz w:val="24"/>
          <w:szCs w:val="24"/>
          <w14:textFill>
            <w14:solidFill>
              <w14:schemeClr w14:val="tx1"/>
            </w14:solidFill>
          </w14:textFill>
        </w:rPr>
        <w:t>）优化设计咨询；</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1.2 </w:t>
      </w:r>
      <w:r>
        <w:rPr>
          <w:rFonts w:hint="eastAsia" w:ascii="宋体" w:hAnsi="宋体" w:eastAsia="宋体" w:cs="宋体"/>
          <w:color w:val="000000" w:themeColor="text1"/>
          <w:kern w:val="0"/>
          <w:sz w:val="24"/>
          <w:szCs w:val="24"/>
          <w14:textFill>
            <w14:solidFill>
              <w14:schemeClr w14:val="tx1"/>
            </w14:solidFill>
          </w14:textFill>
        </w:rPr>
        <w:t>服务范围：</w:t>
      </w:r>
      <w:r>
        <w:rPr>
          <w:rFonts w:hint="eastAsia" w:ascii="宋体" w:hAnsi="宋体" w:cs="宋体"/>
          <w:color w:val="000000" w:themeColor="text1"/>
          <w:kern w:val="0"/>
          <w:sz w:val="24"/>
          <w:szCs w:val="24"/>
          <w:lang w:eastAsia="zh-CN"/>
          <w14:textFill>
            <w14:solidFill>
              <w14:schemeClr w14:val="tx1"/>
            </w14:solidFill>
          </w14:textFill>
        </w:rPr>
        <w:t>栾川山水文苑</w:t>
      </w:r>
      <w:r>
        <w:rPr>
          <w:rFonts w:hint="eastAsia" w:ascii="宋体" w:hAnsi="宋体" w:eastAsia="宋体" w:cs="宋体"/>
          <w:color w:val="000000" w:themeColor="text1"/>
          <w:kern w:val="0"/>
          <w:sz w:val="24"/>
          <w:szCs w:val="24"/>
          <w14:textFill>
            <w14:solidFill>
              <w14:schemeClr w14:val="tx1"/>
            </w14:solidFill>
          </w14:textFill>
        </w:rPr>
        <w:t>项目</w:t>
      </w:r>
      <w:r>
        <w:rPr>
          <w:rFonts w:hint="eastAsia" w:ascii="宋体" w:hAnsi="宋体" w:cs="宋体"/>
          <w:color w:val="000000" w:themeColor="text1"/>
          <w:kern w:val="0"/>
          <w:sz w:val="24"/>
          <w:szCs w:val="24"/>
          <w:lang w:val="en-US" w:eastAsia="zh-CN"/>
          <w14:textFill>
            <w14:solidFill>
              <w14:schemeClr w14:val="tx1"/>
            </w14:solidFill>
          </w14:textFill>
        </w:rPr>
        <w:t>S7#地块</w:t>
      </w:r>
      <w:r>
        <w:rPr>
          <w:rFonts w:hint="eastAsia" w:ascii="宋体" w:hAnsi="宋体" w:eastAsia="宋体" w:cs="宋体"/>
          <w:color w:val="000000" w:themeColor="text1"/>
          <w:kern w:val="0"/>
          <w:sz w:val="24"/>
          <w:szCs w:val="24"/>
          <w14:textFill>
            <w14:solidFill>
              <w14:schemeClr w14:val="tx1"/>
            </w14:solidFill>
          </w14:textFill>
        </w:rPr>
        <w:t>各单体（含主楼、车库、人防）；</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000000" w:themeColor="text1"/>
          <w:kern w:val="0"/>
          <w:sz w:val="24"/>
          <w:szCs w:val="24"/>
          <w:highlight w:val="yellow"/>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1.3 </w:t>
      </w:r>
      <w:r>
        <w:rPr>
          <w:rFonts w:hint="eastAsia" w:ascii="宋体" w:hAnsi="宋体" w:eastAsia="宋体" w:cs="宋体"/>
          <w:color w:val="000000" w:themeColor="text1"/>
          <w:kern w:val="0"/>
          <w:sz w:val="24"/>
          <w:szCs w:val="24"/>
          <w14:textFill>
            <w14:solidFill>
              <w14:schemeClr w14:val="tx1"/>
            </w14:solidFill>
          </w14:textFill>
        </w:rPr>
        <w:t>乙方提交优化设计咨询报告后，应负责与原设计单位及图审单位的技术沟通，征得原设计单位及图审单位（如有需要）的认可，并负责复核原设计单位针对优化报告修改的施工图纸。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第二条、设计咨询服务费取费标准及流程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设计咨询服务费是指乙方为完成本合同规定范围内的全部工作内容，甲方应当向乙方支付合同约定的费用。乙方在履行本合同向甲方提供服务过程中，如涉及到乙方所拥有的专有技术、</w:t>
      </w:r>
      <w:r>
        <w:rPr>
          <w:rFonts w:hint="eastAsia" w:ascii="宋体" w:hAnsi="宋体" w:cs="宋体"/>
          <w:color w:val="000000" w:themeColor="text1"/>
          <w:kern w:val="0"/>
          <w:sz w:val="24"/>
          <w:szCs w:val="24"/>
          <w:lang w:val="en-US" w:eastAsia="zh-CN"/>
          <w14:textFill>
            <w14:solidFill>
              <w14:schemeClr w14:val="tx1"/>
            </w14:solidFill>
          </w14:textFill>
        </w:rPr>
        <w:t>知识产</w:t>
      </w:r>
      <w:r>
        <w:rPr>
          <w:rFonts w:hint="eastAsia" w:ascii="宋体" w:hAnsi="宋体" w:eastAsia="宋体" w:cs="宋体"/>
          <w:color w:val="000000" w:themeColor="text1"/>
          <w:kern w:val="0"/>
          <w:sz w:val="24"/>
          <w:szCs w:val="24"/>
          <w14:textFill>
            <w14:solidFill>
              <w14:schemeClr w14:val="tx1"/>
            </w14:solidFill>
          </w14:textFill>
        </w:rPr>
        <w:t>权等，乙方不另行收取任何费用。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一、合同暂定含税总价为</w:t>
      </w:r>
      <w:r>
        <w:rPr>
          <w:rFonts w:hint="eastAsia" w:ascii="宋体" w:hAnsi="宋体" w:cs="宋体"/>
          <w:color w:val="000000" w:themeColor="text1"/>
          <w:kern w:val="0"/>
          <w:sz w:val="24"/>
          <w:szCs w:val="24"/>
          <w:lang w:eastAsia="zh-CN"/>
          <w14:textFill>
            <w14:solidFill>
              <w14:schemeClr w14:val="tx1"/>
            </w14:solidFill>
          </w14:textFill>
        </w:rPr>
        <w:t>小写</w:t>
      </w:r>
      <w:r>
        <w:rPr>
          <w:rFonts w:hint="eastAsia" w:ascii="宋体" w:hAnsi="宋体" w:cs="宋体"/>
          <w:color w:val="000000" w:themeColor="text1"/>
          <w:kern w:val="0"/>
          <w:sz w:val="24"/>
          <w:szCs w:val="24"/>
          <w:lang w:val="en-US" w:eastAsia="zh-CN"/>
          <w14:textFill>
            <w14:solidFill>
              <w14:schemeClr w14:val="tx1"/>
            </w14:solidFill>
          </w14:textFill>
        </w:rPr>
        <w:t>¥</w:t>
      </w:r>
      <w:r>
        <w:rPr>
          <w:rFonts w:hint="eastAsia" w:ascii="宋体" w:hAnsi="宋体" w:cs="宋体"/>
          <w:color w:val="000000" w:themeColor="text1"/>
          <w:kern w:val="0"/>
          <w:sz w:val="24"/>
          <w:szCs w:val="24"/>
          <w:u w:val="single"/>
          <w:lang w:val="en-US" w:eastAsia="zh-CN"/>
          <w14:textFill>
            <w14:solidFill>
              <w14:schemeClr w14:val="tx1"/>
            </w14:solidFill>
          </w14:textFill>
        </w:rPr>
        <w:t>1,560,000.00</w:t>
      </w:r>
      <w:r>
        <w:rPr>
          <w:rFonts w:hint="eastAsia" w:ascii="宋体" w:hAnsi="宋体" w:eastAsia="宋体" w:cs="宋体"/>
          <w:color w:val="000000" w:themeColor="text1"/>
          <w:kern w:val="0"/>
          <w:sz w:val="24"/>
          <w:szCs w:val="24"/>
          <w14:textFill>
            <w14:solidFill>
              <w14:schemeClr w14:val="tx1"/>
            </w14:solidFill>
          </w14:textFill>
        </w:rPr>
        <w:t>元，大写：</w:t>
      </w:r>
      <w:r>
        <w:rPr>
          <w:rFonts w:hint="eastAsia" w:ascii="宋体" w:hAnsi="宋体" w:cs="宋体"/>
          <w:color w:val="000000" w:themeColor="text1"/>
          <w:kern w:val="0"/>
          <w:sz w:val="24"/>
          <w:szCs w:val="24"/>
          <w:lang w:eastAsia="zh-CN"/>
          <w14:textFill>
            <w14:solidFill>
              <w14:schemeClr w14:val="tx1"/>
            </w14:solidFill>
          </w14:textFill>
        </w:rPr>
        <w:t>人民币</w:t>
      </w:r>
      <w:r>
        <w:rPr>
          <w:rFonts w:hint="eastAsia" w:ascii="宋体" w:hAnsi="宋体" w:cs="宋体"/>
          <w:color w:val="000000" w:themeColor="text1"/>
          <w:kern w:val="0"/>
          <w:sz w:val="24"/>
          <w:szCs w:val="24"/>
          <w:u w:val="single"/>
          <w:lang w:val="en-US" w:eastAsia="zh-CN"/>
          <w14:textFill>
            <w14:solidFill>
              <w14:schemeClr w14:val="tx1"/>
            </w14:solidFill>
          </w14:textFill>
        </w:rPr>
        <w:t>壹佰伍拾陆万</w:t>
      </w:r>
      <w:r>
        <w:rPr>
          <w:rFonts w:hint="eastAsia" w:ascii="宋体" w:hAnsi="宋体" w:eastAsia="宋体" w:cs="宋体"/>
          <w:color w:val="000000" w:themeColor="text1"/>
          <w:kern w:val="0"/>
          <w:sz w:val="24"/>
          <w:szCs w:val="24"/>
          <w14:textFill>
            <w14:solidFill>
              <w14:schemeClr w14:val="tx1"/>
            </w14:solidFill>
          </w14:textFill>
        </w:rPr>
        <w:t>元整，其中，不含税金额为</w:t>
      </w:r>
      <w:r>
        <w:rPr>
          <w:rFonts w:hint="eastAsia" w:ascii="宋体" w:hAnsi="宋体" w:cs="宋体"/>
          <w:color w:val="000000" w:themeColor="text1"/>
          <w:kern w:val="0"/>
          <w:sz w:val="24"/>
          <w:szCs w:val="24"/>
          <w:lang w:eastAsia="zh-CN"/>
          <w14:textFill>
            <w14:solidFill>
              <w14:schemeClr w14:val="tx1"/>
            </w14:solidFill>
          </w14:textFill>
        </w:rPr>
        <w:t>小写</w:t>
      </w:r>
      <w:r>
        <w:rPr>
          <w:rFonts w:hint="eastAsia" w:ascii="宋体" w:hAnsi="宋体" w:cs="宋体"/>
          <w:color w:val="000000" w:themeColor="text1"/>
          <w:kern w:val="0"/>
          <w:sz w:val="24"/>
          <w:szCs w:val="24"/>
          <w:lang w:val="en-US" w:eastAsia="zh-CN"/>
          <w14:textFill>
            <w14:solidFill>
              <w14:schemeClr w14:val="tx1"/>
            </w14:solidFill>
          </w14:textFill>
        </w:rPr>
        <w:t>¥</w:t>
      </w:r>
      <w:r>
        <w:rPr>
          <w:rFonts w:hint="eastAsia" w:ascii="宋体" w:hAnsi="宋体" w:cs="宋体"/>
          <w:color w:val="000000" w:themeColor="text1"/>
          <w:kern w:val="0"/>
          <w:sz w:val="24"/>
          <w:szCs w:val="24"/>
          <w:u w:val="single"/>
          <w:lang w:val="en-US" w:eastAsia="zh-CN"/>
          <w14:textFill>
            <w14:solidFill>
              <w14:schemeClr w14:val="tx1"/>
            </w14:solidFill>
          </w14:textFill>
        </w:rPr>
        <w:t>1,471,698.11</w:t>
      </w:r>
      <w:r>
        <w:rPr>
          <w:rFonts w:hint="eastAsia" w:ascii="宋体" w:hAnsi="宋体" w:eastAsia="宋体" w:cs="宋体"/>
          <w:color w:val="000000" w:themeColor="text1"/>
          <w:kern w:val="0"/>
          <w:sz w:val="24"/>
          <w:szCs w:val="24"/>
          <w14:textFill>
            <w14:solidFill>
              <w14:schemeClr w14:val="tx1"/>
            </w14:solidFill>
          </w14:textFill>
        </w:rPr>
        <w:t>元，大写：</w:t>
      </w:r>
      <w:r>
        <w:rPr>
          <w:rFonts w:hint="eastAsia" w:ascii="宋体" w:hAnsi="宋体" w:cs="宋体"/>
          <w:color w:val="000000" w:themeColor="text1"/>
          <w:kern w:val="0"/>
          <w:sz w:val="24"/>
          <w:szCs w:val="24"/>
          <w:lang w:eastAsia="zh-CN"/>
          <w14:textFill>
            <w14:solidFill>
              <w14:schemeClr w14:val="tx1"/>
            </w14:solidFill>
          </w14:textFill>
        </w:rPr>
        <w:t>人民币</w:t>
      </w:r>
      <w:r>
        <w:rPr>
          <w:rFonts w:hint="eastAsia" w:ascii="宋体" w:hAnsi="宋体" w:cs="宋体"/>
          <w:color w:val="000000" w:themeColor="text1"/>
          <w:kern w:val="0"/>
          <w:sz w:val="24"/>
          <w:szCs w:val="24"/>
          <w:u w:val="single"/>
          <w:lang w:val="en-US" w:eastAsia="zh-CN"/>
          <w14:textFill>
            <w14:solidFill>
              <w14:schemeClr w14:val="tx1"/>
            </w14:solidFill>
          </w14:textFill>
        </w:rPr>
        <w:t>壹佰肆拾柒万壹仟陆佰玖拾捌元壹角壹分</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cs="宋体"/>
          <w:color w:val="000000" w:themeColor="text1"/>
          <w:kern w:val="0"/>
          <w:sz w:val="24"/>
          <w:szCs w:val="24"/>
          <w:lang w:eastAsia="zh-CN"/>
          <w14:textFill>
            <w14:solidFill>
              <w14:schemeClr w14:val="tx1"/>
            </w14:solidFill>
          </w14:textFill>
        </w:rPr>
        <w:t>税金为小写</w:t>
      </w:r>
      <w:r>
        <w:rPr>
          <w:rFonts w:hint="eastAsia" w:ascii="宋体" w:hAnsi="宋体" w:cs="宋体"/>
          <w:color w:val="000000" w:themeColor="text1"/>
          <w:kern w:val="0"/>
          <w:sz w:val="24"/>
          <w:szCs w:val="24"/>
          <w:lang w:val="en-US" w:eastAsia="zh-CN"/>
          <w14:textFill>
            <w14:solidFill>
              <w14:schemeClr w14:val="tx1"/>
            </w14:solidFill>
          </w14:textFill>
        </w:rPr>
        <w:t>¥</w:t>
      </w:r>
      <w:r>
        <w:rPr>
          <w:rFonts w:hint="eastAsia" w:ascii="宋体" w:hAnsi="宋体" w:cs="宋体"/>
          <w:color w:val="000000" w:themeColor="text1"/>
          <w:kern w:val="0"/>
          <w:sz w:val="24"/>
          <w:szCs w:val="24"/>
          <w:u w:val="single"/>
          <w:lang w:val="en-US" w:eastAsia="zh-CN"/>
          <w14:textFill>
            <w14:solidFill>
              <w14:schemeClr w14:val="tx1"/>
            </w14:solidFill>
          </w14:textFill>
        </w:rPr>
        <w:t>88,301.89</w:t>
      </w:r>
      <w:r>
        <w:rPr>
          <w:rFonts w:hint="eastAsia" w:ascii="宋体" w:hAnsi="宋体" w:eastAsia="宋体" w:cs="宋体"/>
          <w:color w:val="000000" w:themeColor="text1"/>
          <w:kern w:val="0"/>
          <w:sz w:val="24"/>
          <w:szCs w:val="24"/>
          <w14:textFill>
            <w14:solidFill>
              <w14:schemeClr w14:val="tx1"/>
            </w14:solidFill>
          </w14:textFill>
        </w:rPr>
        <w:t>元，大写：</w:t>
      </w:r>
      <w:r>
        <w:rPr>
          <w:rFonts w:hint="eastAsia" w:ascii="宋体" w:hAnsi="宋体" w:cs="宋体"/>
          <w:color w:val="000000" w:themeColor="text1"/>
          <w:kern w:val="0"/>
          <w:sz w:val="24"/>
          <w:szCs w:val="24"/>
          <w:lang w:eastAsia="zh-CN"/>
          <w14:textFill>
            <w14:solidFill>
              <w14:schemeClr w14:val="tx1"/>
            </w14:solidFill>
          </w14:textFill>
        </w:rPr>
        <w:t>人民币</w:t>
      </w:r>
      <w:r>
        <w:rPr>
          <w:rFonts w:hint="eastAsia" w:ascii="宋体" w:hAnsi="宋体" w:cs="宋体"/>
          <w:color w:val="000000" w:themeColor="text1"/>
          <w:kern w:val="0"/>
          <w:sz w:val="24"/>
          <w:szCs w:val="24"/>
          <w:u w:val="single"/>
          <w:lang w:val="en-US" w:eastAsia="zh-CN"/>
          <w14:textFill>
            <w14:solidFill>
              <w14:schemeClr w14:val="tx1"/>
            </w14:solidFill>
          </w14:textFill>
        </w:rPr>
        <w:t>捌万捌仟叁佰零壹元捌角玖分</w:t>
      </w:r>
      <w:r>
        <w:rPr>
          <w:rFonts w:hint="eastAsia" w:ascii="宋体" w:hAnsi="宋体" w:cs="宋体"/>
          <w:color w:val="000000" w:themeColor="text1"/>
          <w:kern w:val="0"/>
          <w:sz w:val="24"/>
          <w:szCs w:val="24"/>
          <w:u w:val="none"/>
          <w:lang w:val="en-US"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增值税率为6%。</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二、结果优化收费标准</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1、优化的最终计费依据应以最终确认修改的设计工程量计算。</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2、优化的工程造价=（优化前工程量-优化后工程量）×相应材料的价格，钢筋按</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000元/吨（为综合单价含施工过程加工费，含税），</w:t>
      </w:r>
      <w:r>
        <w:rPr>
          <w:rFonts w:hint="eastAsia" w:ascii="宋体" w:hAnsi="宋体" w:cs="宋体"/>
          <w:color w:val="000000" w:themeColor="text1"/>
          <w:kern w:val="0"/>
          <w:sz w:val="24"/>
          <w:szCs w:val="24"/>
          <w14:textFill>
            <w14:solidFill>
              <w14:schemeClr w14:val="tx1"/>
            </w14:solidFill>
          </w14:textFill>
        </w:rPr>
        <w:t>混凝土</w:t>
      </w:r>
      <w:r>
        <w:rPr>
          <w:rFonts w:hint="eastAsia" w:ascii="宋体" w:hAnsi="宋体" w:eastAsia="宋体" w:cs="宋体"/>
          <w:color w:val="000000" w:themeColor="text1"/>
          <w:kern w:val="0"/>
          <w:sz w:val="24"/>
          <w:szCs w:val="24"/>
          <w14:textFill>
            <w14:solidFill>
              <w14:schemeClr w14:val="tx1"/>
            </w14:solidFill>
          </w14:textFill>
        </w:rPr>
        <w:t>价格不分标号按照600元/m³(为综合单价含施工过程加工费，含税)；</w:t>
      </w:r>
      <w:r>
        <w:rPr>
          <w:rFonts w:hint="eastAsia" w:ascii="宋体" w:hAnsi="宋体" w:cs="宋体"/>
          <w:color w:val="000000" w:themeColor="text1"/>
          <w:kern w:val="0"/>
          <w:sz w:val="24"/>
          <w:szCs w:val="24"/>
          <w14:textFill>
            <w14:solidFill>
              <w14:schemeClr w14:val="tx1"/>
            </w14:solidFill>
          </w14:textFill>
        </w:rPr>
        <w:t>砌块价格按照250元/m³(为综合单价含施工过程加工费，含税)；</w:t>
      </w:r>
      <w:r>
        <w:rPr>
          <w:rFonts w:hint="eastAsia" w:ascii="宋体" w:hAnsi="宋体" w:eastAsia="宋体" w:cs="宋体"/>
          <w:color w:val="000000" w:themeColor="text1"/>
          <w:kern w:val="0"/>
          <w:sz w:val="24"/>
          <w:szCs w:val="24"/>
          <w14:textFill>
            <w14:solidFill>
              <w14:schemeClr w14:val="tx1"/>
            </w14:solidFill>
          </w14:textFill>
        </w:rPr>
        <w:t>建筑、机电安装价格按照总包价计费</w:t>
      </w:r>
      <w:r>
        <w:rPr>
          <w:rFonts w:hint="eastAsia" w:ascii="宋体" w:hAnsi="宋体" w:cs="宋体"/>
          <w:color w:val="000000" w:themeColor="text1"/>
          <w:kern w:val="0"/>
          <w:sz w:val="24"/>
          <w:szCs w:val="24"/>
          <w14:textFill>
            <w14:solidFill>
              <w14:schemeClr w14:val="tx1"/>
            </w14:solidFill>
          </w14:textFill>
        </w:rPr>
        <w:t>（以河南省</w:t>
      </w:r>
      <w:r>
        <w:rPr>
          <w:rFonts w:hint="eastAsia" w:ascii="宋体" w:hAnsi="宋体" w:cs="宋体"/>
          <w:color w:val="000000" w:themeColor="text1"/>
          <w:kern w:val="0"/>
          <w:sz w:val="24"/>
          <w:szCs w:val="24"/>
          <w:lang w:val="en-US" w:eastAsia="zh-CN"/>
          <w14:textFill>
            <w14:solidFill>
              <w14:schemeClr w14:val="tx1"/>
            </w14:solidFill>
          </w14:textFill>
        </w:rPr>
        <w:t>08</w:t>
      </w:r>
      <w:r>
        <w:rPr>
          <w:rFonts w:hint="eastAsia" w:ascii="宋体" w:hAnsi="宋体" w:cs="宋体"/>
          <w:color w:val="000000" w:themeColor="text1"/>
          <w:kern w:val="0"/>
          <w:sz w:val="24"/>
          <w:szCs w:val="24"/>
          <w14:textFill>
            <w14:solidFill>
              <w14:schemeClr w14:val="tx1"/>
            </w14:solidFill>
          </w14:textFill>
        </w:rPr>
        <w:t>定额为测算依据，优化前后预算均以2021年第四季度信息价为基础）；优化前工程量、优化后工程量以甲方成本管理中心核算为准</w:t>
      </w:r>
      <w:r>
        <w:rPr>
          <w:rFonts w:hint="eastAsia" w:ascii="宋体" w:hAnsi="宋体" w:eastAsia="宋体" w:cs="宋体"/>
          <w:color w:val="000000" w:themeColor="text1"/>
          <w:kern w:val="0"/>
          <w:sz w:val="24"/>
          <w:szCs w:val="24"/>
          <w14:textFill>
            <w14:solidFill>
              <w14:schemeClr w14:val="tx1"/>
            </w14:solidFill>
          </w14:textFill>
        </w:rPr>
        <w:t>。</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highlight w:val="yellow"/>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3、结构、建筑、机电安装优化咨询费按以下标准计算</w:t>
      </w:r>
      <w:r>
        <w:rPr>
          <w:rFonts w:hint="eastAsia" w:ascii="宋体" w:hAnsi="宋体" w:cs="宋体"/>
          <w:color w:val="000000" w:themeColor="text1"/>
          <w:kern w:val="0"/>
          <w:sz w:val="24"/>
          <w:szCs w:val="24"/>
          <w14:textFill>
            <w14:solidFill>
              <w14:schemeClr w14:val="tx1"/>
            </w14:solidFill>
          </w14:textFill>
        </w:rPr>
        <w:t>（以下计费标准不进行</w:t>
      </w:r>
      <w:r>
        <w:rPr>
          <w:rFonts w:hint="eastAsia" w:ascii="宋体" w:hAnsi="宋体" w:cs="宋体"/>
          <w:color w:val="000000" w:themeColor="text1"/>
          <w:kern w:val="0"/>
          <w:sz w:val="24"/>
          <w:szCs w:val="24"/>
          <w:lang w:eastAsia="zh-CN"/>
          <w14:textFill>
            <w14:solidFill>
              <w14:schemeClr w14:val="tx1"/>
            </w14:solidFill>
          </w14:textFill>
        </w:rPr>
        <w:t>重复计算</w:t>
      </w:r>
      <w:r>
        <w:rPr>
          <w:rFonts w:hint="eastAsia" w:ascii="宋体" w:hAnsi="宋体" w:cs="宋体"/>
          <w:color w:val="000000" w:themeColor="text1"/>
          <w:kern w:val="0"/>
          <w:sz w:val="24"/>
          <w:szCs w:val="24"/>
          <w14:textFill>
            <w14:solidFill>
              <w14:schemeClr w14:val="tx1"/>
            </w14:solidFill>
          </w14:textFill>
        </w:rPr>
        <w:t>，根据</w:t>
      </w:r>
      <w:r>
        <w:rPr>
          <w:rFonts w:hint="eastAsia" w:ascii="宋体" w:hAnsi="宋体" w:cs="宋体"/>
          <w:color w:val="000000" w:themeColor="text1"/>
          <w:kern w:val="0"/>
          <w:sz w:val="24"/>
          <w:szCs w:val="24"/>
          <w:lang w:eastAsia="zh-CN"/>
          <w14:textFill>
            <w14:solidFill>
              <w14:schemeClr w14:val="tx1"/>
            </w14:solidFill>
          </w14:textFill>
        </w:rPr>
        <w:t>双方</w:t>
      </w:r>
      <w:r>
        <w:rPr>
          <w:rFonts w:hint="eastAsia" w:ascii="宋体" w:hAnsi="宋体" w:cs="宋体"/>
          <w:color w:val="000000" w:themeColor="text1"/>
          <w:kern w:val="0"/>
          <w:sz w:val="24"/>
          <w:szCs w:val="24"/>
          <w14:textFill>
            <w14:solidFill>
              <w14:schemeClr w14:val="tx1"/>
            </w14:solidFill>
          </w14:textFill>
        </w:rPr>
        <w:t>最终确认的实际优化量对应选择其中之一进行计费）：</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（1）各专业优化</w:t>
      </w:r>
      <w:r>
        <w:rPr>
          <w:rFonts w:hint="eastAsia" w:ascii="宋体" w:hAnsi="宋体" w:cs="宋体"/>
          <w:color w:val="000000" w:themeColor="text1"/>
          <w:kern w:val="0"/>
          <w:sz w:val="24"/>
          <w:szCs w:val="24"/>
          <w:lang w:eastAsia="zh-CN"/>
          <w14:textFill>
            <w14:solidFill>
              <w14:schemeClr w14:val="tx1"/>
            </w14:solidFill>
          </w14:textFill>
        </w:rPr>
        <w:t>总</w:t>
      </w:r>
      <w:r>
        <w:rPr>
          <w:rFonts w:hint="eastAsia" w:ascii="宋体" w:hAnsi="宋体" w:eastAsia="宋体" w:cs="宋体"/>
          <w:color w:val="000000" w:themeColor="text1"/>
          <w:kern w:val="0"/>
          <w:sz w:val="24"/>
          <w:szCs w:val="24"/>
          <w14:textFill>
            <w14:solidFill>
              <w14:schemeClr w14:val="tx1"/>
            </w14:solidFill>
          </w14:textFill>
        </w:rPr>
        <w:t>的工程造价＜</w:t>
      </w:r>
      <w:r>
        <w:rPr>
          <w:rFonts w:hint="eastAsia" w:ascii="宋体" w:hAnsi="宋体" w:cs="宋体"/>
          <w:color w:val="000000" w:themeColor="text1"/>
          <w:kern w:val="0"/>
          <w:sz w:val="24"/>
          <w:szCs w:val="24"/>
          <w:lang w:val="en-US" w:eastAsia="zh-CN"/>
          <w14:textFill>
            <w14:solidFill>
              <w14:schemeClr w14:val="tx1"/>
            </w14:solidFill>
          </w14:textFill>
        </w:rPr>
        <w:t>30</w:t>
      </w:r>
      <w:r>
        <w:rPr>
          <w:rFonts w:hint="eastAsia" w:ascii="宋体" w:hAnsi="宋体" w:eastAsia="宋体" w:cs="宋体"/>
          <w:color w:val="000000" w:themeColor="text1"/>
          <w:kern w:val="0"/>
          <w:sz w:val="24"/>
          <w:szCs w:val="24"/>
          <w14:textFill>
            <w14:solidFill>
              <w14:schemeClr w14:val="tx1"/>
            </w14:solidFill>
          </w14:textFill>
        </w:rPr>
        <w:t>0万元，不收取费用；</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（2）300万元≤各专业优化</w:t>
      </w:r>
      <w:r>
        <w:rPr>
          <w:rFonts w:hint="eastAsia" w:ascii="宋体" w:hAnsi="宋体" w:cs="宋体"/>
          <w:color w:val="000000" w:themeColor="text1"/>
          <w:kern w:val="0"/>
          <w:sz w:val="24"/>
          <w:szCs w:val="24"/>
          <w:lang w:eastAsia="zh-CN"/>
          <w14:textFill>
            <w14:solidFill>
              <w14:schemeClr w14:val="tx1"/>
            </w14:solidFill>
          </w14:textFill>
        </w:rPr>
        <w:t>总</w:t>
      </w:r>
      <w:r>
        <w:rPr>
          <w:rFonts w:hint="eastAsia" w:ascii="宋体" w:hAnsi="宋体" w:eastAsia="宋体" w:cs="宋体"/>
          <w:color w:val="000000" w:themeColor="text1"/>
          <w:kern w:val="0"/>
          <w:sz w:val="24"/>
          <w:szCs w:val="24"/>
          <w14:textFill>
            <w14:solidFill>
              <w14:schemeClr w14:val="tx1"/>
            </w14:solidFill>
          </w14:textFill>
        </w:rPr>
        <w:t>的工程造价≤ 800 万元，按各专业优化</w:t>
      </w:r>
      <w:r>
        <w:rPr>
          <w:rFonts w:hint="eastAsia" w:ascii="宋体" w:hAnsi="宋体" w:cs="宋体"/>
          <w:color w:val="000000" w:themeColor="text1"/>
          <w:kern w:val="0"/>
          <w:sz w:val="24"/>
          <w:szCs w:val="24"/>
          <w:lang w:eastAsia="zh-CN"/>
          <w14:textFill>
            <w14:solidFill>
              <w14:schemeClr w14:val="tx1"/>
            </w14:solidFill>
          </w14:textFill>
        </w:rPr>
        <w:t>总</w:t>
      </w:r>
      <w:r>
        <w:rPr>
          <w:rFonts w:hint="eastAsia" w:ascii="宋体" w:hAnsi="宋体" w:eastAsia="宋体" w:cs="宋体"/>
          <w:color w:val="000000" w:themeColor="text1"/>
          <w:kern w:val="0"/>
          <w:sz w:val="24"/>
          <w:szCs w:val="24"/>
          <w14:textFill>
            <w14:solidFill>
              <w14:schemeClr w14:val="tx1"/>
            </w14:solidFill>
          </w14:textFill>
        </w:rPr>
        <w:t>的工程造价的9%计算咨询费用。</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（3）各专业优化的工程造价＞800万元，按各专业优化</w:t>
      </w:r>
      <w:r>
        <w:rPr>
          <w:rFonts w:hint="eastAsia" w:ascii="宋体" w:hAnsi="宋体" w:cs="宋体"/>
          <w:color w:val="000000" w:themeColor="text1"/>
          <w:kern w:val="0"/>
          <w:sz w:val="24"/>
          <w:szCs w:val="24"/>
          <w:lang w:eastAsia="zh-CN"/>
          <w14:textFill>
            <w14:solidFill>
              <w14:schemeClr w14:val="tx1"/>
            </w14:solidFill>
          </w14:textFill>
        </w:rPr>
        <w:t>总</w:t>
      </w:r>
      <w:r>
        <w:rPr>
          <w:rFonts w:hint="eastAsia" w:ascii="宋体" w:hAnsi="宋体" w:eastAsia="宋体" w:cs="宋体"/>
          <w:color w:val="000000" w:themeColor="text1"/>
          <w:kern w:val="0"/>
          <w:sz w:val="24"/>
          <w:szCs w:val="24"/>
          <w14:textFill>
            <w14:solidFill>
              <w14:schemeClr w14:val="tx1"/>
            </w14:solidFill>
          </w14:textFill>
        </w:rPr>
        <w:t>的工程造价的</w:t>
      </w:r>
      <w:r>
        <w:rPr>
          <w:rFonts w:hint="eastAsia" w:ascii="宋体" w:hAnsi="宋体" w:cs="宋体"/>
          <w:color w:val="000000" w:themeColor="text1"/>
          <w:kern w:val="0"/>
          <w:sz w:val="24"/>
          <w:szCs w:val="24"/>
          <w:lang w:val="en-US" w:eastAsia="zh-CN"/>
          <w14:textFill>
            <w14:solidFill>
              <w14:schemeClr w14:val="tx1"/>
            </w14:solidFill>
          </w14:textFill>
        </w:rPr>
        <w:t>12</w:t>
      </w:r>
      <w:r>
        <w:rPr>
          <w:rFonts w:hint="eastAsia" w:ascii="宋体" w:hAnsi="宋体" w:eastAsia="宋体" w:cs="宋体"/>
          <w:color w:val="000000" w:themeColor="text1"/>
          <w:kern w:val="0"/>
          <w:sz w:val="24"/>
          <w:szCs w:val="24"/>
          <w14:textFill>
            <w14:solidFill>
              <w14:schemeClr w14:val="tx1"/>
            </w14:solidFill>
          </w14:textFill>
        </w:rPr>
        <w:t>%计算咨询费用。</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4、乙方提供优化咨询服务过程中，应结合甲方现场施工进度及营销计划，已施工或影响施工工期及影响销售计划的单体、单项工程应不予优化，不计入最终结算依据。</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供配电设计应按照供电局设计要求设计，不计入最终结算依据。</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5、原设计单位已经出具设计变更的优化工程量不作为乙方的优化成果，甲方需在优化前提供相应变更说明。</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6、本项目与优化设计相关的设计条件的调整改动所引起的工程造价增加不计入优化咨询费用的计算公式。</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乙方在优化实施过程中，由于优化前施工图中存在不满足使用安全、设计规范、使用要求、施工图审查要求，及甲方要求而需对施工图进行相应调整或修改以满足要求的，因该调整或修改造成了工程造价的变更，则变更的工程造价不对优化咨询费的结算构成影响。</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三、优化咨询成果标准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1、优化结果不得违反国家及项目所在地相关法律法规要求，且不得违反现行国家、项目所在地相关设计规范、规程、标准等的要求。</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2、乙方的优化过程应及时、高效，若出现现场已按未优化图纸施工的部分，则已施工部分不计入乙方的优化咨询成果。</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3、乙方的优化意见应具体化、明确化，应通过列表、文字表述及在原施工图中标注等表示方法，提出明确图纸修改意见。</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4、乙方应提供充分优化设计依据以支持设计优化意见（必要时提供计算书）。</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四、结果优化流程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1、甲方向乙方提供该项目优化前设计资料，乙方收到相关设计资料后对</w:t>
      </w:r>
      <w:r>
        <w:rPr>
          <w:rFonts w:hint="eastAsia" w:ascii="宋体" w:hAnsi="宋体"/>
          <w:color w:val="000000" w:themeColor="text1"/>
          <w:kern w:val="0"/>
          <w:sz w:val="24"/>
          <w:szCs w:val="24"/>
          <w14:textFill>
            <w14:solidFill>
              <w14:schemeClr w14:val="tx1"/>
            </w14:solidFill>
          </w14:textFill>
        </w:rPr>
        <w:t>所有图纸进行</w:t>
      </w:r>
      <w:r>
        <w:rPr>
          <w:rFonts w:hint="eastAsia" w:ascii="宋体" w:hAnsi="宋体" w:eastAsia="宋体" w:cs="宋体"/>
          <w:color w:val="000000" w:themeColor="text1"/>
          <w:kern w:val="0"/>
          <w:sz w:val="24"/>
          <w:szCs w:val="24"/>
          <w14:textFill>
            <w14:solidFill>
              <w14:schemeClr w14:val="tx1"/>
            </w14:solidFill>
          </w14:textFill>
        </w:rPr>
        <w:t>优化，</w:t>
      </w:r>
      <w:r>
        <w:rPr>
          <w:rFonts w:hint="eastAsia" w:ascii="宋体" w:hAnsi="宋体" w:cs="宋体"/>
          <w:color w:val="000000" w:themeColor="text1"/>
          <w:kern w:val="0"/>
          <w:sz w:val="24"/>
          <w:szCs w:val="24"/>
          <w:lang w:val="en-US" w:eastAsia="zh-CN"/>
          <w14:textFill>
            <w14:solidFill>
              <w14:schemeClr w14:val="tx1"/>
            </w14:solidFill>
          </w14:textFill>
        </w:rPr>
        <w:t>10</w:t>
      </w:r>
      <w:r>
        <w:rPr>
          <w:rFonts w:hint="eastAsia" w:ascii="宋体" w:hAnsi="宋体" w:eastAsia="宋体" w:cs="宋体"/>
          <w:color w:val="000000" w:themeColor="text1"/>
          <w:kern w:val="0"/>
          <w:sz w:val="24"/>
          <w:szCs w:val="24"/>
          <w14:textFill>
            <w14:solidFill>
              <w14:schemeClr w14:val="tx1"/>
            </w14:solidFill>
          </w14:textFill>
        </w:rPr>
        <w:t>日历天内向甲方提出优化设计</w:t>
      </w:r>
      <w:r>
        <w:rPr>
          <w:rFonts w:hint="eastAsia" w:ascii="宋体" w:hAnsi="宋体"/>
          <w:color w:val="000000" w:themeColor="text1"/>
          <w:kern w:val="0"/>
          <w:sz w:val="24"/>
          <w:szCs w:val="24"/>
          <w14:textFill>
            <w14:solidFill>
              <w14:schemeClr w14:val="tx1"/>
            </w14:solidFill>
          </w14:textFill>
        </w:rPr>
        <w:t>意见及估量</w:t>
      </w:r>
      <w:r>
        <w:rPr>
          <w:rFonts w:hint="eastAsia" w:ascii="宋体" w:hAnsi="宋体" w:eastAsia="宋体" w:cs="宋体"/>
          <w:color w:val="000000" w:themeColor="text1"/>
          <w:kern w:val="0"/>
          <w:sz w:val="24"/>
          <w:szCs w:val="24"/>
          <w14:textFill>
            <w14:solidFill>
              <w14:schemeClr w14:val="tx1"/>
            </w14:solidFill>
          </w14:textFill>
        </w:rPr>
        <w:t>报告，原设计院确认优化结果时间为7日历天。</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2、本项目优化前设计资料，以甲方提供的设计图纸、设计变更、结构计算模型为准。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3、乙方提供的优化意见应充分、科学、合理、合规，并负责与施工图设计单位和图审单位</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地勘单位</w:t>
      </w:r>
      <w:r>
        <w:rPr>
          <w:rFonts w:hint="eastAsia" w:ascii="宋体" w:hAnsi="宋体" w:eastAsia="宋体" w:cs="宋体"/>
          <w:color w:val="000000" w:themeColor="text1"/>
          <w:kern w:val="0"/>
          <w:sz w:val="24"/>
          <w:szCs w:val="24"/>
          <w14:textFill>
            <w14:solidFill>
              <w14:schemeClr w14:val="tx1"/>
            </w14:solidFill>
          </w14:textFill>
        </w:rPr>
        <w:t>（如有需要）进行技术沟通，优化意见有分歧的需甲方共同参与确定，确认无误后向甲方汇报。最终的优化咨询报告应以三方</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lang w:val="en-US" w:eastAsia="zh-CN"/>
          <w14:textFill>
            <w14:solidFill>
              <w14:schemeClr w14:val="tx1"/>
            </w14:solidFill>
          </w14:textFill>
        </w:rPr>
        <w:t>栾川县浩德颐康文旅有限公司、北京森磊源建筑规划设计有限公司海南分公司、上海唯乙建筑设计有限公司</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确认的优化意见整理成册；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4、乙方提供的最终优化意见经原设计单位和甲方确认后，并经原设计单位据此修改完成后，乙方应在3日内负责完成设计优化修改图纸的复核工作。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5、本项目优化后设计图纸资料，以</w:t>
      </w:r>
      <w:r>
        <w:rPr>
          <w:rFonts w:hint="eastAsia" w:ascii="宋体" w:hAnsi="宋体"/>
          <w:color w:val="000000" w:themeColor="text1"/>
          <w:kern w:val="0"/>
          <w:sz w:val="24"/>
          <w:szCs w:val="24"/>
          <w:highlight w:val="none"/>
          <w14:textFill>
            <w14:solidFill>
              <w14:schemeClr w14:val="tx1"/>
            </w14:solidFill>
          </w14:textFill>
        </w:rPr>
        <w:t>设计单位出具的施工图</w:t>
      </w:r>
      <w:r>
        <w:rPr>
          <w:rFonts w:hint="eastAsia" w:ascii="宋体" w:hAnsi="宋体" w:eastAsia="宋体" w:cs="宋体"/>
          <w:color w:val="000000" w:themeColor="text1"/>
          <w:kern w:val="0"/>
          <w:sz w:val="24"/>
          <w:szCs w:val="24"/>
          <w14:textFill>
            <w14:solidFill>
              <w14:schemeClr w14:val="tx1"/>
            </w14:solidFill>
          </w14:textFill>
        </w:rPr>
        <w:t>为准。本</w:t>
      </w:r>
      <w:r>
        <w:rPr>
          <w:rFonts w:hint="eastAsia" w:ascii="宋体" w:hAnsi="宋体" w:cs="宋体"/>
          <w:color w:val="000000" w:themeColor="text1"/>
          <w:kern w:val="0"/>
          <w:sz w:val="24"/>
          <w:szCs w:val="24"/>
          <w:lang w:val="en-US" w:eastAsia="zh-CN"/>
          <w14:textFill>
            <w14:solidFill>
              <w14:schemeClr w14:val="tx1"/>
            </w14:solidFill>
          </w14:textFill>
        </w:rPr>
        <w:t>条</w:t>
      </w:r>
      <w:r>
        <w:rPr>
          <w:rFonts w:hint="eastAsia" w:ascii="宋体" w:hAnsi="宋体" w:eastAsia="宋体" w:cs="宋体"/>
          <w:color w:val="000000" w:themeColor="text1"/>
          <w:kern w:val="0"/>
          <w:sz w:val="24"/>
          <w:szCs w:val="24"/>
          <w14:textFill>
            <w14:solidFill>
              <w14:schemeClr w14:val="tx1"/>
            </w14:solidFill>
          </w14:textFill>
        </w:rPr>
        <w:t>第</w:t>
      </w:r>
      <w:r>
        <w:rPr>
          <w:rFonts w:hint="eastAsia" w:ascii="宋体" w:hAnsi="宋体"/>
          <w:color w:val="000000" w:themeColor="text1"/>
          <w:kern w:val="0"/>
          <w:sz w:val="24"/>
          <w:szCs w:val="24"/>
          <w:highlight w:val="none"/>
          <w:lang w:val="en-US" w:eastAsia="zh-CN"/>
          <w14:textFill>
            <w14:solidFill>
              <w14:schemeClr w14:val="tx1"/>
            </w14:solidFill>
          </w14:textFill>
        </w:rPr>
        <w:t>2款</w:t>
      </w:r>
      <w:r>
        <w:rPr>
          <w:rFonts w:hint="eastAsia" w:ascii="宋体" w:hAnsi="宋体" w:eastAsia="宋体" w:cs="宋体"/>
          <w:color w:val="000000" w:themeColor="text1"/>
          <w:kern w:val="0"/>
          <w:sz w:val="24"/>
          <w:szCs w:val="24"/>
          <w14:textFill>
            <w14:solidFill>
              <w14:schemeClr w14:val="tx1"/>
            </w14:solidFill>
          </w14:textFill>
        </w:rPr>
        <w:t>规定的优化前设计图纸和本项规定的优化后设计图纸作为本项目各专业优化设计咨询费用结算图纸和结算依据</w:t>
      </w:r>
      <w:r>
        <w:rPr>
          <w:rFonts w:hint="eastAsia" w:ascii="宋体" w:hAnsi="宋体" w:cs="宋体"/>
          <w:color w:val="000000" w:themeColor="text1"/>
          <w:kern w:val="0"/>
          <w:sz w:val="24"/>
          <w:szCs w:val="24"/>
          <w:lang w:val="en-US" w:eastAsia="zh-CN"/>
          <w14:textFill>
            <w14:solidFill>
              <w14:schemeClr w14:val="tx1"/>
            </w14:solidFill>
          </w14:textFill>
        </w:rPr>
        <w:t>之一</w:t>
      </w:r>
      <w:r>
        <w:rPr>
          <w:rFonts w:hint="eastAsia" w:ascii="宋体" w:hAnsi="宋体" w:eastAsia="宋体" w:cs="宋体"/>
          <w:color w:val="000000" w:themeColor="text1"/>
          <w:kern w:val="0"/>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6、乙方在本项目优化咨询工作完成之日（</w:t>
      </w:r>
      <w:r>
        <w:rPr>
          <w:rFonts w:hint="eastAsia" w:ascii="宋体" w:hAnsi="宋体"/>
          <w:color w:val="000000" w:themeColor="text1"/>
          <w:kern w:val="0"/>
          <w:sz w:val="24"/>
          <w:szCs w:val="24"/>
          <w:highlight w:val="none"/>
          <w14:textFill>
            <w14:solidFill>
              <w14:schemeClr w14:val="tx1"/>
            </w14:solidFill>
          </w14:textFill>
        </w:rPr>
        <w:t>以</w:t>
      </w:r>
      <w:r>
        <w:rPr>
          <w:rFonts w:hint="eastAsia" w:ascii="宋体" w:hAnsi="宋体"/>
          <w:color w:val="000000" w:themeColor="text1"/>
          <w:kern w:val="0"/>
          <w:sz w:val="24"/>
          <w:szCs w:val="24"/>
          <w:highlight w:val="none"/>
          <w:lang w:val="en-US" w:eastAsia="zh-CN"/>
          <w14:textFill>
            <w14:solidFill>
              <w14:schemeClr w14:val="tx1"/>
            </w14:solidFill>
          </w14:textFill>
        </w:rPr>
        <w:t>原</w:t>
      </w:r>
      <w:r>
        <w:rPr>
          <w:rFonts w:hint="eastAsia" w:ascii="宋体" w:hAnsi="宋体"/>
          <w:color w:val="000000" w:themeColor="text1"/>
          <w:kern w:val="0"/>
          <w:sz w:val="24"/>
          <w:szCs w:val="24"/>
          <w:highlight w:val="none"/>
          <w14:textFill>
            <w14:solidFill>
              <w14:schemeClr w14:val="tx1"/>
            </w14:solidFill>
          </w14:textFill>
        </w:rPr>
        <w:t>设计单位</w:t>
      </w:r>
      <w:r>
        <w:rPr>
          <w:rFonts w:hint="eastAsia" w:ascii="宋体" w:hAnsi="宋体" w:eastAsia="宋体" w:cs="宋体"/>
          <w:color w:val="000000" w:themeColor="text1"/>
          <w:kern w:val="0"/>
          <w:sz w:val="24"/>
          <w:szCs w:val="24"/>
          <w14:textFill>
            <w14:solidFill>
              <w14:schemeClr w14:val="tx1"/>
            </w14:solidFill>
          </w14:textFill>
        </w:rPr>
        <w:t>及甲方确认为准）起</w:t>
      </w:r>
      <w:r>
        <w:rPr>
          <w:rFonts w:hint="eastAsia" w:ascii="宋体" w:hAnsi="宋体"/>
          <w:color w:val="000000" w:themeColor="text1"/>
          <w:kern w:val="0"/>
          <w:sz w:val="24"/>
          <w:szCs w:val="24"/>
          <w:highlight w:val="none"/>
          <w:lang w:val="en-US" w:eastAsia="zh-CN"/>
          <w14:textFill>
            <w14:solidFill>
              <w14:schemeClr w14:val="tx1"/>
            </w14:solidFill>
          </w14:textFill>
        </w:rPr>
        <w:t>2</w:t>
      </w:r>
      <w:r>
        <w:rPr>
          <w:rFonts w:hint="eastAsia" w:ascii="宋体" w:hAnsi="宋体"/>
          <w:color w:val="000000" w:themeColor="text1"/>
          <w:kern w:val="0"/>
          <w:sz w:val="24"/>
          <w:szCs w:val="24"/>
          <w:highlight w:val="none"/>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日内，乙方应将本项目所有工作优化建议整理成册，向甲方提供正式优化咨询报告（乙方签章齐全）一式四份。</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7、本项目优化报告经甲方</w:t>
      </w:r>
      <w:r>
        <w:rPr>
          <w:rFonts w:hint="eastAsia" w:ascii="宋体" w:hAnsi="宋体" w:cs="宋体"/>
          <w:color w:val="000000" w:themeColor="text1"/>
          <w:kern w:val="0"/>
          <w:sz w:val="24"/>
          <w:szCs w:val="24"/>
          <w:lang w:val="en-US" w:eastAsia="zh-CN"/>
          <w14:textFill>
            <w14:solidFill>
              <w14:schemeClr w14:val="tx1"/>
            </w14:solidFill>
          </w14:textFill>
        </w:rPr>
        <w:t>书面</w:t>
      </w:r>
      <w:r>
        <w:rPr>
          <w:rFonts w:hint="eastAsia" w:ascii="宋体" w:hAnsi="宋体" w:eastAsia="宋体" w:cs="宋体"/>
          <w:color w:val="000000" w:themeColor="text1"/>
          <w:kern w:val="0"/>
          <w:sz w:val="24"/>
          <w:szCs w:val="24"/>
          <w14:textFill>
            <w14:solidFill>
              <w14:schemeClr w14:val="tx1"/>
            </w14:solidFill>
          </w14:textFill>
        </w:rPr>
        <w:t>确认</w:t>
      </w:r>
      <w:r>
        <w:rPr>
          <w:rFonts w:hint="eastAsia" w:ascii="宋体" w:hAnsi="宋体" w:cs="宋体"/>
          <w:color w:val="000000" w:themeColor="text1"/>
          <w:kern w:val="0"/>
          <w:sz w:val="24"/>
          <w:szCs w:val="24"/>
          <w:lang w:val="en-US" w:eastAsia="zh-CN"/>
          <w14:textFill>
            <w14:solidFill>
              <w14:schemeClr w14:val="tx1"/>
            </w14:solidFill>
          </w14:textFill>
        </w:rPr>
        <w:t>无误</w:t>
      </w:r>
      <w:r>
        <w:rPr>
          <w:rFonts w:hint="eastAsia" w:ascii="宋体" w:hAnsi="宋体" w:eastAsia="宋体" w:cs="宋体"/>
          <w:color w:val="000000" w:themeColor="text1"/>
          <w:kern w:val="0"/>
          <w:sz w:val="24"/>
          <w:szCs w:val="24"/>
          <w14:textFill>
            <w14:solidFill>
              <w14:schemeClr w14:val="tx1"/>
            </w14:solidFill>
          </w14:textFill>
        </w:rPr>
        <w:t>后，则视为本项目的设计文件资料已经采纳了乙方的优化意见和优化成果，甲方应按本合同约定的设计优化费用计算方法计算和支付乙方优化咨询费用。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第三条、优化咨询期限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1、乙方收到甲方提供的相关设计资料后开始对设计图纸进行结果优化咨询服务；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2、咨询工期从甲方提供相关设计资料至</w:t>
      </w:r>
      <w:r>
        <w:rPr>
          <w:rFonts w:hint="eastAsia" w:ascii="宋体" w:hAnsi="宋体" w:cs="宋体"/>
          <w:color w:val="000000" w:themeColor="text1"/>
          <w:kern w:val="0"/>
          <w:sz w:val="24"/>
          <w:szCs w:val="24"/>
          <w:lang w:val="en-US" w:eastAsia="zh-CN"/>
          <w14:textFill>
            <w14:solidFill>
              <w14:schemeClr w14:val="tx1"/>
            </w14:solidFill>
          </w14:textFill>
        </w:rPr>
        <w:t>甲方书面确认并认可乙方的优化报告</w:t>
      </w:r>
      <w:r>
        <w:rPr>
          <w:rFonts w:hint="eastAsia" w:ascii="宋体" w:hAnsi="宋体" w:eastAsia="宋体" w:cs="宋体"/>
          <w:color w:val="000000" w:themeColor="text1"/>
          <w:kern w:val="0"/>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3、如项目分区域进行设计和开发，则各区域甲乙双方提交图纸资料分别按上述规定分区域执行。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第四条、设计咨询费用的结算及支付</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优化的工程造价=（优化前工程量-优化后工程量）×相应材料的价格，钢筋按</w:t>
      </w:r>
      <w:r>
        <w:rPr>
          <w:rFonts w:hint="eastAsia" w:ascii="宋体" w:hAnsi="宋体" w:cs="宋体"/>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0"/>
          <w:sz w:val="24"/>
          <w:szCs w:val="24"/>
          <w:highlight w:val="none"/>
          <w14:textFill>
            <w14:solidFill>
              <w14:schemeClr w14:val="tx1"/>
            </w14:solidFill>
          </w14:textFill>
        </w:rPr>
        <w:t>000元/吨（为综合单价含施工过程加工费，含税），</w:t>
      </w:r>
      <w:r>
        <w:rPr>
          <w:rFonts w:hint="eastAsia" w:ascii="宋体" w:hAnsi="宋体" w:cs="宋体"/>
          <w:color w:val="000000" w:themeColor="text1"/>
          <w:kern w:val="0"/>
          <w:sz w:val="24"/>
          <w:szCs w:val="24"/>
          <w:highlight w:val="none"/>
          <w14:textFill>
            <w14:solidFill>
              <w14:schemeClr w14:val="tx1"/>
            </w14:solidFill>
          </w14:textFill>
        </w:rPr>
        <w:t>混凝土</w:t>
      </w:r>
      <w:r>
        <w:rPr>
          <w:rFonts w:hint="eastAsia" w:ascii="宋体" w:hAnsi="宋体" w:eastAsia="宋体" w:cs="宋体"/>
          <w:color w:val="000000" w:themeColor="text1"/>
          <w:kern w:val="0"/>
          <w:sz w:val="24"/>
          <w:szCs w:val="24"/>
          <w:highlight w:val="none"/>
          <w14:textFill>
            <w14:solidFill>
              <w14:schemeClr w14:val="tx1"/>
            </w14:solidFill>
          </w14:textFill>
        </w:rPr>
        <w:t>价格不分标号按照600元/m³(为综合单价含施工过程加工费，含税)；</w:t>
      </w:r>
      <w:r>
        <w:rPr>
          <w:rFonts w:hint="eastAsia" w:ascii="宋体" w:hAnsi="宋体" w:cs="宋体"/>
          <w:color w:val="000000" w:themeColor="text1"/>
          <w:kern w:val="0"/>
          <w:sz w:val="24"/>
          <w:szCs w:val="24"/>
          <w:highlight w:val="none"/>
          <w14:textFill>
            <w14:solidFill>
              <w14:schemeClr w14:val="tx1"/>
            </w14:solidFill>
          </w14:textFill>
        </w:rPr>
        <w:t>砌块价格按照250元/m³(为综合单价含施工过程加工费，含税)；</w:t>
      </w:r>
      <w:r>
        <w:rPr>
          <w:rFonts w:hint="eastAsia" w:ascii="宋体" w:hAnsi="宋体" w:eastAsia="宋体" w:cs="宋体"/>
          <w:color w:val="000000" w:themeColor="text1"/>
          <w:kern w:val="0"/>
          <w:sz w:val="24"/>
          <w:szCs w:val="24"/>
          <w:highlight w:val="none"/>
          <w14:textFill>
            <w14:solidFill>
              <w14:schemeClr w14:val="tx1"/>
            </w14:solidFill>
          </w14:textFill>
        </w:rPr>
        <w:t>建筑、机电安装价格按照总包价计费</w:t>
      </w:r>
      <w:r>
        <w:rPr>
          <w:rFonts w:hint="eastAsia" w:ascii="宋体" w:hAnsi="宋体" w:cs="宋体"/>
          <w:color w:val="000000" w:themeColor="text1"/>
          <w:kern w:val="0"/>
          <w:sz w:val="24"/>
          <w:szCs w:val="24"/>
          <w:highlight w:val="none"/>
          <w14:textFill>
            <w14:solidFill>
              <w14:schemeClr w14:val="tx1"/>
            </w14:solidFill>
          </w14:textFill>
        </w:rPr>
        <w:t>（以河南省</w:t>
      </w:r>
      <w:r>
        <w:rPr>
          <w:rFonts w:hint="eastAsia" w:ascii="宋体" w:hAnsi="宋体" w:cs="宋体"/>
          <w:color w:val="000000" w:themeColor="text1"/>
          <w:kern w:val="0"/>
          <w:sz w:val="24"/>
          <w:szCs w:val="24"/>
          <w:highlight w:val="none"/>
          <w:lang w:val="en-US" w:eastAsia="zh-CN"/>
          <w14:textFill>
            <w14:solidFill>
              <w14:schemeClr w14:val="tx1"/>
            </w14:solidFill>
          </w14:textFill>
        </w:rPr>
        <w:t>08</w:t>
      </w:r>
      <w:r>
        <w:rPr>
          <w:rFonts w:hint="eastAsia" w:ascii="宋体" w:hAnsi="宋体" w:cs="宋体"/>
          <w:color w:val="000000" w:themeColor="text1"/>
          <w:kern w:val="0"/>
          <w:sz w:val="24"/>
          <w:szCs w:val="24"/>
          <w:highlight w:val="none"/>
          <w14:textFill>
            <w14:solidFill>
              <w14:schemeClr w14:val="tx1"/>
            </w14:solidFill>
          </w14:textFill>
        </w:rPr>
        <w:t>定额为测算依据，优化前后预算均以2021年第四季度信息价为基础）；优化前工程量、优化后工程量以甲方成本管理中心核算为准</w:t>
      </w:r>
      <w:r>
        <w:rPr>
          <w:rFonts w:hint="eastAsia" w:ascii="宋体" w:hAnsi="宋体" w:eastAsia="宋体" w:cs="宋体"/>
          <w:color w:val="000000" w:themeColor="text1"/>
          <w:kern w:val="0"/>
          <w:sz w:val="24"/>
          <w:szCs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图纸设计单位按乙方优化方案完成图纸修改并通过图纸审查机构审查合格后，本项目优化报告经甲方及图纸设计单位确认之日起7日内双方应开始进行结算，结算完毕后30日内甲方一次性支付乙方优化咨询服务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3、优化工程量对量结算规定</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乙方提供的《建筑、结构、机电安装专业算量优化报告》（简称《算量优化报告》）和《结构专业设计咨询费用结算报告》（简称《费用结算报告》），甲方收到后20日内安排完成对以上两个报告的审核工作。</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hint="eastAsia" w:ascii="宋体" w:hAnsi="宋体"/>
          <w:color w:val="000000" w:themeColor="text1"/>
          <w:kern w:val="0"/>
          <w:sz w:val="24"/>
          <w:szCs w:val="24"/>
          <w14:textFill>
            <w14:solidFill>
              <w14:schemeClr w14:val="tx1"/>
            </w14:solidFill>
          </w14:textFill>
        </w:rPr>
        <w:t>优化前工程量、优化后工程量以甲方成本管理中心核算为准。</w:t>
      </w:r>
      <w:r>
        <w:rPr>
          <w:rFonts w:hint="eastAsia" w:ascii="宋体" w:hAnsi="宋体" w:eastAsia="宋体" w:cs="宋体"/>
          <w:color w:val="000000" w:themeColor="text1"/>
          <w:kern w:val="0"/>
          <w:sz w:val="24"/>
          <w:szCs w:val="24"/>
          <w14:textFill>
            <w14:solidFill>
              <w14:schemeClr w14:val="tx1"/>
            </w14:solidFill>
          </w14:textFill>
        </w:rPr>
        <w:t>甲方应在造价咨询公司或优化单位完成《算量优化报告》和《费用结算报告》审核工作后</w:t>
      </w:r>
      <w:r>
        <w:rPr>
          <w:rFonts w:hint="eastAsia" w:ascii="宋体" w:hAnsi="宋体" w:cs="Times New Roman"/>
          <w:color w:val="000000" w:themeColor="text1"/>
          <w:kern w:val="0"/>
          <w:sz w:val="24"/>
          <w:szCs w:val="24"/>
          <w:lang w:val="en-US" w:eastAsia="zh-CN"/>
          <w14:textFill>
            <w14:solidFill>
              <w14:schemeClr w14:val="tx1"/>
            </w14:solidFill>
          </w14:textFill>
        </w:rPr>
        <w:t>3</w:t>
      </w:r>
      <w:r>
        <w:rPr>
          <w:rFonts w:hint="eastAsia" w:ascii="宋体" w:hAnsi="宋体" w:cs="Times New Roman"/>
          <w:color w:val="000000" w:themeColor="text1"/>
          <w:kern w:val="0"/>
          <w:sz w:val="24"/>
          <w:szCs w:val="24"/>
          <w14:textFill>
            <w14:solidFill>
              <w14:schemeClr w14:val="tx1"/>
            </w14:solidFill>
          </w14:textFill>
        </w:rPr>
        <w:t>0</w:t>
      </w:r>
      <w:r>
        <w:rPr>
          <w:rFonts w:hint="eastAsia" w:ascii="宋体" w:hAnsi="宋体" w:eastAsia="宋体" w:cs="宋体"/>
          <w:color w:val="000000" w:themeColor="text1"/>
          <w:kern w:val="0"/>
          <w:sz w:val="24"/>
          <w:szCs w:val="24"/>
          <w14:textFill>
            <w14:solidFill>
              <w14:schemeClr w14:val="tx1"/>
            </w14:solidFill>
          </w14:textFill>
        </w:rPr>
        <w:t>日内本着公平公正原则完成与乙方的对量结算工作</w:t>
      </w:r>
      <w:r>
        <w:rPr>
          <w:rFonts w:hint="eastAsia" w:ascii="宋体" w:hAnsi="宋体"/>
          <w:color w:val="000000" w:themeColor="text1"/>
          <w:kern w:val="0"/>
          <w:sz w:val="24"/>
          <w:szCs w:val="24"/>
          <w14:textFill>
            <w14:solidFill>
              <w14:schemeClr w14:val="tx1"/>
            </w14:solidFill>
          </w14:textFill>
        </w:rPr>
        <w:t>，</w:t>
      </w:r>
      <w:r>
        <w:rPr>
          <w:rFonts w:hint="eastAsia" w:ascii="宋体" w:hAnsi="宋体" w:cs="Times New Roman"/>
          <w:color w:val="000000" w:themeColor="text1"/>
          <w:kern w:val="0"/>
          <w:sz w:val="24"/>
          <w:szCs w:val="24"/>
          <w14:textFill>
            <w14:solidFill>
              <w14:schemeClr w14:val="tx1"/>
            </w14:solidFill>
          </w14:textFill>
        </w:rPr>
        <w:t>并计算出双方签字认可的各专业优化总的工程造价</w:t>
      </w:r>
      <w:r>
        <w:rPr>
          <w:rFonts w:hint="eastAsia" w:ascii="宋体" w:hAnsi="宋体" w:eastAsia="宋体" w:cs="宋体"/>
          <w:color w:val="000000" w:themeColor="text1"/>
          <w:kern w:val="0"/>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（2）乙方对甲方开展的优化咨询费用的对量结算工作应全力配合和支持。</w:t>
      </w:r>
    </w:p>
    <w:p>
      <w:pPr>
        <w:pStyle w:val="2"/>
        <w:widowControl w:val="0"/>
        <w:adjustRightInd/>
        <w:snapToGrid/>
        <w:spacing w:after="0" w:line="360" w:lineRule="auto"/>
        <w:jc w:val="both"/>
        <w:rPr>
          <w:rFonts w:hint="eastAsia" w:ascii="宋体" w:hAnsi="宋体" w:eastAsia="宋体" w:cs="Times New Roman"/>
          <w:color w:val="000000" w:themeColor="text1"/>
          <w:kern w:val="0"/>
          <w:sz w:val="24"/>
          <w:szCs w:val="24"/>
          <w:lang w:val="en-US" w:eastAsia="zh-CN" w:bidi="ar-SA"/>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（3）乙方完成《算量优化报告》和《费用结算报告》仅计算优化前与优化后工程量的差值，而非总工程量。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（4）若甲乙双方对量结算有异议未能达成一致，则甲方可以聘请独立第三方造价咨询公司进行独立的造价审核复议。因复议单独聘请的造价咨询公司所产生的费用在优化总工程造价中扣除。</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4、对发票不合规的约定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（1）乙方提供的发票为增值税专用发票，因乙方迟延送达、开具错误等原因导致提供的增值税专用发票没有通过税务部门认证，造成甲方不能抵扣的，甲方有权拒绝接收。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6、其它税务风险的合同约定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（1）如果甲方丢失增值税专用发票联和抵扣联，乙方应向甲方提供专用发票记账联复印件及主管税务机关出具的《丢失增值税专用发票已报税证明单》。</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（2）如果获得开具的汇总专用发票，则乙方应提供其防伪税控系统开具的《销售货物或者提供应税劳务清单》，并加盖发票专用章。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第五条、甲方责任</w:t>
      </w:r>
    </w:p>
    <w:p>
      <w:pPr>
        <w:keepNext w:val="0"/>
        <w:keepLines w:val="0"/>
        <w:pageBreakBefore w:val="0"/>
        <w:widowControl w:val="0"/>
        <w:tabs>
          <w:tab w:val="left" w:pos="0"/>
          <w:tab w:val="left" w:pos="426"/>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1、甲方应按本合同规定时限及时办理各阶段优化咨询报告的确认并及时支付优化咨询服务费用。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在合同履行期间，若非乙方原因而甲方单方要求终止或解除合同，乙方已开始设计优化工作的，应以双方签字确认的实际完成工作量结算设计优化咨询费用。乙方的实际完成工作量应满足合同上述条款的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3、甲方按本合同约定向乙方提供本项目相关设计资料以便乙方顺利完成本项目设计优化咨询工作。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4、在优化过程中，乙方有义务指出原设计中存在的设计错误，包括但不限于违反国家及地方相关法律法规、现行国家及地方相关设计规范、规程、标准等及建筑、设备等设计条件。</w:t>
      </w:r>
    </w:p>
    <w:p>
      <w:pPr>
        <w:keepNext w:val="0"/>
        <w:keepLines w:val="0"/>
        <w:pageBreakBefore w:val="0"/>
        <w:widowControl w:val="0"/>
        <w:tabs>
          <w:tab w:val="left" w:pos="851"/>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5、甲方指定</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u w:val="single"/>
          <w:lang w:val="en-US" w:eastAsia="zh-CN"/>
          <w14:textFill>
            <w14:solidFill>
              <w14:schemeClr w14:val="tx1"/>
            </w14:solidFill>
          </w14:textFill>
        </w:rPr>
        <w:t>王晓虎</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u w:val="none"/>
          <w:lang w:eastAsia="zh-CN"/>
          <w14:textFill>
            <w14:solidFill>
              <w14:schemeClr w14:val="tx1"/>
            </w14:solidFill>
          </w14:textFill>
        </w:rPr>
        <w:t>，电话</w:t>
      </w:r>
      <w:r>
        <w:rPr>
          <w:rFonts w:hint="eastAsia" w:ascii="宋体" w:hAnsi="宋体" w:cs="宋体"/>
          <w:color w:val="000000" w:themeColor="text1"/>
          <w:kern w:val="0"/>
          <w:sz w:val="24"/>
          <w:szCs w:val="24"/>
          <w:u w:val="single"/>
          <w:lang w:val="en-US" w:eastAsia="zh-CN"/>
          <w14:textFill>
            <w14:solidFill>
              <w14:schemeClr w14:val="tx1"/>
            </w14:solidFill>
          </w14:textFill>
        </w:rPr>
        <w:t xml:space="preserve"> 18037013966 </w:t>
      </w:r>
      <w:r>
        <w:rPr>
          <w:rFonts w:hint="eastAsia" w:ascii="宋体" w:hAnsi="宋体" w:eastAsia="宋体" w:cs="宋体"/>
          <w:color w:val="000000" w:themeColor="text1"/>
          <w:kern w:val="0"/>
          <w:sz w:val="24"/>
          <w:szCs w:val="24"/>
          <w14:textFill>
            <w14:solidFill>
              <w14:schemeClr w14:val="tx1"/>
            </w14:solidFill>
          </w14:textFill>
        </w:rPr>
        <w:t>为本项目优化咨询技术对接人，代表甲方负责本项目的沟通、优化咨询管理、相关设计资料提供和最终优化咨询报告的确认工作。</w:t>
      </w:r>
    </w:p>
    <w:p>
      <w:pPr>
        <w:keepNext w:val="0"/>
        <w:keepLines w:val="0"/>
        <w:pageBreakBefore w:val="0"/>
        <w:widowControl w:val="0"/>
        <w:tabs>
          <w:tab w:val="left" w:pos="426"/>
          <w:tab w:val="left" w:pos="84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6、甲方不应将优化设计成果文件和优化设计单位相关设计人员的个人信息提供给与项目设计无关的公司和个人使用。</w:t>
      </w:r>
    </w:p>
    <w:p>
      <w:pPr>
        <w:keepNext w:val="0"/>
        <w:keepLines w:val="0"/>
        <w:pageBreakBefore w:val="0"/>
        <w:widowControl w:val="0"/>
        <w:tabs>
          <w:tab w:val="left" w:pos="990"/>
        </w:tabs>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第六条、乙方责任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1、乙方为履行本合同而从事的任何行为，如果因违法、违规或构成侵犯他人权利而引起行政处罚、索赔或诉讼，则乙方应</w:t>
      </w:r>
      <w:r>
        <w:rPr>
          <w:rFonts w:hint="eastAsia" w:ascii="宋体" w:hAnsi="宋体" w:cs="宋体"/>
          <w:color w:val="000000" w:themeColor="text1"/>
          <w:kern w:val="0"/>
          <w:sz w:val="24"/>
          <w:szCs w:val="24"/>
          <w:lang w:val="en-US" w:eastAsia="zh-CN"/>
          <w14:textFill>
            <w14:solidFill>
              <w14:schemeClr w14:val="tx1"/>
            </w14:solidFill>
          </w14:textFill>
        </w:rPr>
        <w:t>负责处理并</w:t>
      </w:r>
      <w:r>
        <w:rPr>
          <w:rFonts w:hint="eastAsia" w:ascii="宋体" w:hAnsi="宋体" w:eastAsia="宋体" w:cs="宋体"/>
          <w:color w:val="000000" w:themeColor="text1"/>
          <w:kern w:val="0"/>
          <w:sz w:val="24"/>
          <w:szCs w:val="24"/>
          <w14:textFill>
            <w14:solidFill>
              <w14:schemeClr w14:val="tx1"/>
            </w14:solidFill>
          </w14:textFill>
        </w:rPr>
        <w:t>承担全部责任，并赔偿甲方由此造成的一切损失；如发生甲方先行赔付之情形，甲方有权从应支付给乙方的款项中扣除等额款项，如有不足，乙方应在收到甲方书面通知后十日内，将相应款项付至甲方，并承担因此造成甲方的其他一切损失。</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2、乙方不得将本合同项下的工作全部或部分交由第三方完成，或将本合同项下的权利、义务全部或部分转让给第三方，否则甲方有权解除合同，且乙方应向甲方支付总服务费用金额20％的违约金。</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3、乙方优化设计服务的所有工作成果不得违反国家及地方相关法律法规要求，且不得违反现行国家、地方相关设计规范、规程、标准等的要求。提出的优化意见能够满足施工图图纸审查的要求。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4、乙方提供的优化咨询意见应充分、科学、合理、合规，并负责向原设计单位和图审单位进行解释、沟通，并督促设计单位在施工图中落实优化意见，甲方提供协助。</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5、乙方指定</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u w:val="single"/>
          <w:lang w:val="en-US" w:eastAsia="zh-CN"/>
          <w14:textFill>
            <w14:solidFill>
              <w14:schemeClr w14:val="tx1"/>
            </w14:solidFill>
          </w14:textFill>
        </w:rPr>
        <w:t>郭明利</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u w:val="none"/>
          <w:lang w:eastAsia="zh-CN"/>
          <w14:textFill>
            <w14:solidFill>
              <w14:schemeClr w14:val="tx1"/>
            </w14:solidFill>
          </w14:textFill>
        </w:rPr>
        <w:t>，身份证号：</w:t>
      </w:r>
      <w:r>
        <w:rPr>
          <w:rFonts w:hint="eastAsia" w:ascii="宋体" w:hAnsi="宋体" w:cs="宋体"/>
          <w:color w:val="000000" w:themeColor="text1"/>
          <w:kern w:val="0"/>
          <w:sz w:val="24"/>
          <w:szCs w:val="24"/>
          <w:u w:val="single"/>
          <w:lang w:eastAsia="zh-CN"/>
          <w14:textFill>
            <w14:solidFill>
              <w14:schemeClr w14:val="tx1"/>
            </w14:solidFill>
          </w14:textFill>
        </w:rPr>
        <w:t>410782198802104430</w:t>
      </w:r>
      <w:r>
        <w:rPr>
          <w:rFonts w:hint="eastAsia" w:ascii="宋体" w:hAnsi="宋体" w:cs="宋体"/>
          <w:color w:val="000000" w:themeColor="text1"/>
          <w:kern w:val="0"/>
          <w:sz w:val="24"/>
          <w:szCs w:val="24"/>
          <w:u w:val="none"/>
          <w:lang w:eastAsia="zh-CN"/>
          <w14:textFill>
            <w14:solidFill>
              <w14:schemeClr w14:val="tx1"/>
            </w14:solidFill>
          </w14:textFill>
        </w:rPr>
        <w:t>，电话</w:t>
      </w:r>
      <w:r>
        <w:rPr>
          <w:rFonts w:hint="eastAsia" w:ascii="宋体" w:hAnsi="宋体" w:cs="宋体"/>
          <w:color w:val="000000" w:themeColor="text1"/>
          <w:kern w:val="0"/>
          <w:sz w:val="24"/>
          <w:szCs w:val="24"/>
          <w:u w:val="single"/>
          <w:lang w:val="en-US" w:eastAsia="zh-CN"/>
          <w14:textFill>
            <w14:solidFill>
              <w14:schemeClr w14:val="tx1"/>
            </w14:solidFill>
          </w14:textFill>
        </w:rPr>
        <w:t xml:space="preserve"> 18037153694 </w:t>
      </w:r>
      <w:r>
        <w:rPr>
          <w:rFonts w:hint="eastAsia" w:ascii="宋体" w:hAnsi="宋体" w:eastAsia="宋体" w:cs="宋体"/>
          <w:color w:val="000000" w:themeColor="text1"/>
          <w:kern w:val="0"/>
          <w:sz w:val="24"/>
          <w:szCs w:val="24"/>
          <w14:textFill>
            <w14:solidFill>
              <w14:schemeClr w14:val="tx1"/>
            </w14:solidFill>
          </w14:textFill>
        </w:rPr>
        <w:t>为本项目负责人，代表乙方负责本项目的联系、优化咨询工作、调整后优化咨询范围的确认、设计咨询报告提供和设计咨询结算图纸的确认工作。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6、未经甲方允许，乙方不得将合同执行过程中双方传递的资料及成果交于社会其他公司及个人，如有资料外传对甲方造成损失及影响甲方社会形象的，甲方将依法追究相应的法律责任。</w:t>
      </w:r>
    </w:p>
    <w:p>
      <w:pPr>
        <w:pStyle w:val="2"/>
        <w:widowControl w:val="0"/>
        <w:adjustRightInd/>
        <w:snapToGrid/>
        <w:spacing w:after="0" w:line="360" w:lineRule="auto"/>
        <w:ind w:firstLine="480"/>
        <w:jc w:val="both"/>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7、乙方存在任何逾期违约行为但未达到甲方行使单方解除条件的，每逾期一日，按500元/日向甲方支付违约金。</w:t>
      </w:r>
    </w:p>
    <w:p>
      <w:pPr>
        <w:pStyle w:val="2"/>
        <w:widowControl w:val="0"/>
        <w:adjustRightInd/>
        <w:snapToGrid/>
        <w:spacing w:after="0" w:line="360" w:lineRule="auto"/>
        <w:ind w:firstLine="480"/>
        <w:jc w:val="both"/>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8、乙方存在其他违约行为但未达到甲方行使单方解除条件的，每存在一项/次违约行为，乙方应按500元/次（项）向甲方支付违约金。</w:t>
      </w:r>
    </w:p>
    <w:p>
      <w:pPr>
        <w:pStyle w:val="2"/>
        <w:widowControl w:val="0"/>
        <w:numPr>
          <w:ilvl w:val="-1"/>
          <w:numId w:val="0"/>
        </w:numPr>
        <w:adjustRightInd/>
        <w:snapToGrid/>
        <w:spacing w:after="0" w:line="360" w:lineRule="auto"/>
        <w:ind w:firstLine="480" w:firstLineChars="200"/>
        <w:jc w:val="both"/>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9、乙方存在以下任一情形的，甲方有权解除合同，并要求乙方按照合同总金额1%支付违约金，违约金不足以弥补损失的，乙方还应继续赔偿。</w:t>
      </w:r>
    </w:p>
    <w:p>
      <w:pPr>
        <w:pStyle w:val="2"/>
        <w:widowControl w:val="0"/>
        <w:numPr>
          <w:ilvl w:val="-1"/>
          <w:numId w:val="0"/>
        </w:numPr>
        <w:adjustRightInd/>
        <w:snapToGrid/>
        <w:spacing w:after="0" w:line="360" w:lineRule="auto"/>
        <w:ind w:left="0" w:leftChars="0" w:firstLine="480" w:firstLineChars="200"/>
        <w:jc w:val="both"/>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（1）任何逾期行为连续达10日或累计达15日以上的；</w:t>
      </w:r>
    </w:p>
    <w:p>
      <w:pPr>
        <w:pStyle w:val="2"/>
        <w:widowControl w:val="0"/>
        <w:numPr>
          <w:ilvl w:val="-1"/>
          <w:numId w:val="0"/>
        </w:numPr>
        <w:adjustRightInd/>
        <w:snapToGrid/>
        <w:spacing w:after="0" w:line="360" w:lineRule="auto"/>
        <w:ind w:left="0" w:leftChars="0" w:firstLine="480" w:firstLineChars="200"/>
        <w:jc w:val="both"/>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w:t>
      </w:r>
      <w:r>
        <w:rPr>
          <w:rFonts w:hint="default" w:ascii="宋体" w:hAnsi="宋体" w:eastAsia="宋体" w:cs="宋体"/>
          <w:color w:val="000000" w:themeColor="text1"/>
          <w:kern w:val="0"/>
          <w:sz w:val="24"/>
          <w:szCs w:val="24"/>
          <w:lang w:val="en-US" w:eastAsia="zh-CN"/>
          <w14:textFill>
            <w14:solidFill>
              <w14:schemeClr w14:val="tx1"/>
            </w14:solidFill>
          </w14:textFill>
        </w:rPr>
        <w:t>乙方违约行为累计达</w:t>
      </w:r>
      <w:r>
        <w:rPr>
          <w:rFonts w:hint="eastAsia" w:ascii="宋体" w:hAnsi="宋体" w:eastAsia="宋体" w:cs="宋体"/>
          <w:color w:val="000000" w:themeColor="text1"/>
          <w:kern w:val="0"/>
          <w:sz w:val="24"/>
          <w:szCs w:val="24"/>
          <w:lang w:val="en-US" w:eastAsia="zh-CN"/>
          <w14:textFill>
            <w14:solidFill>
              <w14:schemeClr w14:val="tx1"/>
            </w14:solidFill>
          </w14:textFill>
        </w:rPr>
        <w:t>5</w:t>
      </w:r>
      <w:r>
        <w:rPr>
          <w:rFonts w:hint="default" w:ascii="宋体" w:hAnsi="宋体" w:eastAsia="宋体" w:cs="宋体"/>
          <w:color w:val="000000" w:themeColor="text1"/>
          <w:kern w:val="0"/>
          <w:sz w:val="24"/>
          <w:szCs w:val="24"/>
          <w:lang w:val="en-US" w:eastAsia="zh-CN"/>
          <w14:textFill>
            <w14:solidFill>
              <w14:schemeClr w14:val="tx1"/>
            </w14:solidFill>
          </w14:textFill>
        </w:rPr>
        <w:t>次或</w:t>
      </w:r>
      <w:r>
        <w:rPr>
          <w:rFonts w:hint="eastAsia" w:ascii="宋体" w:hAnsi="宋体" w:eastAsia="宋体" w:cs="宋体"/>
          <w:color w:val="000000" w:themeColor="text1"/>
          <w:kern w:val="0"/>
          <w:sz w:val="24"/>
          <w:szCs w:val="24"/>
          <w:lang w:val="en-US" w:eastAsia="zh-CN"/>
          <w14:textFill>
            <w14:solidFill>
              <w14:schemeClr w14:val="tx1"/>
            </w14:solidFill>
          </w14:textFill>
        </w:rPr>
        <w:t>5</w:t>
      </w:r>
      <w:r>
        <w:rPr>
          <w:rFonts w:hint="default" w:ascii="宋体" w:hAnsi="宋体" w:eastAsia="宋体" w:cs="宋体"/>
          <w:color w:val="000000" w:themeColor="text1"/>
          <w:kern w:val="0"/>
          <w:sz w:val="24"/>
          <w:szCs w:val="24"/>
          <w:lang w:val="en-US" w:eastAsia="zh-CN"/>
          <w14:textFill>
            <w14:solidFill>
              <w14:schemeClr w14:val="tx1"/>
            </w14:solidFill>
          </w14:textFill>
        </w:rPr>
        <w:t>项及以上的</w:t>
      </w:r>
      <w:r>
        <w:rPr>
          <w:rFonts w:hint="eastAsia" w:ascii="宋体" w:hAnsi="宋体" w:eastAsia="宋体" w:cs="宋体"/>
          <w:color w:val="000000" w:themeColor="text1"/>
          <w:kern w:val="0"/>
          <w:sz w:val="24"/>
          <w:szCs w:val="24"/>
          <w:lang w:val="en-US" w:eastAsia="zh-CN"/>
          <w14:textFill>
            <w14:solidFill>
              <w14:schemeClr w14:val="tx1"/>
            </w14:solidFill>
          </w14:textFill>
        </w:rPr>
        <w:t>；</w:t>
      </w:r>
    </w:p>
    <w:p>
      <w:pPr>
        <w:pStyle w:val="2"/>
        <w:widowControl w:val="0"/>
        <w:numPr>
          <w:ilvl w:val="-1"/>
          <w:numId w:val="0"/>
        </w:numPr>
        <w:adjustRightInd/>
        <w:snapToGrid/>
        <w:spacing w:after="0" w:line="360" w:lineRule="auto"/>
        <w:ind w:left="0" w:leftChars="0" w:firstLine="480" w:firstLineChars="200"/>
        <w:jc w:val="both"/>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default" w:ascii="宋体" w:hAnsi="宋体" w:eastAsia="宋体" w:cs="宋体"/>
          <w:color w:val="000000" w:themeColor="text1"/>
          <w:kern w:val="0"/>
          <w:sz w:val="24"/>
          <w:szCs w:val="24"/>
          <w:lang w:val="en-US" w:eastAsia="zh-CN"/>
          <w14:textFill>
            <w14:solidFill>
              <w14:schemeClr w14:val="tx1"/>
            </w14:solidFill>
          </w14:textFill>
        </w:rPr>
        <w:t>存在其他违约行为，经甲方书面通知后</w:t>
      </w:r>
      <w:r>
        <w:rPr>
          <w:rFonts w:hint="eastAsia" w:ascii="宋体" w:hAnsi="宋体" w:eastAsia="宋体" w:cs="宋体"/>
          <w:color w:val="000000" w:themeColor="text1"/>
          <w:kern w:val="0"/>
          <w:sz w:val="24"/>
          <w:szCs w:val="24"/>
          <w:lang w:val="en-US" w:eastAsia="zh-CN"/>
          <w14:textFill>
            <w14:solidFill>
              <w14:schemeClr w14:val="tx1"/>
            </w14:solidFill>
          </w14:textFill>
        </w:rPr>
        <w:t>10</w:t>
      </w:r>
      <w:r>
        <w:rPr>
          <w:rFonts w:hint="default" w:ascii="宋体" w:hAnsi="宋体" w:eastAsia="宋体" w:cs="宋体"/>
          <w:color w:val="000000" w:themeColor="text1"/>
          <w:kern w:val="0"/>
          <w:sz w:val="24"/>
          <w:szCs w:val="24"/>
          <w:lang w:val="en-US" w:eastAsia="zh-CN"/>
          <w14:textFill>
            <w14:solidFill>
              <w14:schemeClr w14:val="tx1"/>
            </w14:solidFill>
          </w14:textFill>
        </w:rPr>
        <w:t>日内仍未纠正的</w:t>
      </w:r>
      <w:r>
        <w:rPr>
          <w:rFonts w:hint="eastAsia" w:ascii="宋体" w:hAnsi="宋体" w:eastAsia="宋体" w:cs="宋体"/>
          <w:color w:val="000000" w:themeColor="text1"/>
          <w:kern w:val="0"/>
          <w:sz w:val="24"/>
          <w:szCs w:val="24"/>
          <w:lang w:val="en-US" w:eastAsia="zh-CN"/>
          <w14:textFill>
            <w14:solidFill>
              <w14:schemeClr w14:val="tx1"/>
            </w14:solidFill>
          </w14:textFill>
        </w:rPr>
        <w:t>。</w:t>
      </w:r>
    </w:p>
    <w:p>
      <w:pPr>
        <w:keepNext w:val="0"/>
        <w:keepLines w:val="0"/>
        <w:pageBreakBefore w:val="0"/>
        <w:widowControl w:val="0"/>
        <w:tabs>
          <w:tab w:val="left" w:pos="426"/>
          <w:tab w:val="left" w:pos="840"/>
        </w:tabs>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第七条、附则部分</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1、双方必须遵守国家的法律、法规及工程所在地有关政策的规定。</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2、乙方承诺：乙方为依法设立并合法存续的企业，具有提供本合同项下服务所需的相关技术能力，有权签署并有能力履行本合同。</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3、任何一方依法或依据本合同解除合同，相关书面解除通知自到达对方时生效。</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4</w:t>
      </w:r>
      <w:r>
        <w:rPr>
          <w:rFonts w:hint="eastAsia" w:ascii="宋体" w:hAnsi="宋体" w:eastAsia="宋体" w:cs="宋体"/>
          <w:color w:val="000000" w:themeColor="text1"/>
          <w:kern w:val="0"/>
          <w:sz w:val="24"/>
          <w:szCs w:val="24"/>
          <w14:textFill>
            <w14:solidFill>
              <w14:schemeClr w14:val="tx1"/>
            </w14:solidFill>
          </w14:textFill>
        </w:rPr>
        <w:t>、甲乙双方在履行合同时发生争议，可以协商解决、或者请第三方调解。当事人不愿协商、调解或者协商、调解不成的，双方均可向</w:t>
      </w:r>
      <w:r>
        <w:rPr>
          <w:rFonts w:hint="eastAsia" w:ascii="宋体" w:hAnsi="宋体" w:cs="宋体"/>
          <w:color w:val="000000" w:themeColor="text1"/>
          <w:kern w:val="0"/>
          <w:sz w:val="24"/>
          <w:szCs w:val="24"/>
          <w:lang w:val="en-US" w:eastAsia="zh-CN"/>
          <w14:textFill>
            <w14:solidFill>
              <w14:schemeClr w14:val="tx1"/>
            </w14:solidFill>
          </w14:textFill>
        </w:rPr>
        <w:t>合同签订地（洛阳市洛龙区）</w:t>
      </w:r>
      <w:r>
        <w:rPr>
          <w:rFonts w:hint="eastAsia" w:ascii="宋体" w:hAnsi="宋体" w:eastAsia="宋体" w:cs="宋体"/>
          <w:color w:val="000000" w:themeColor="text1"/>
          <w:kern w:val="0"/>
          <w:sz w:val="24"/>
          <w:szCs w:val="24"/>
          <w14:textFill>
            <w14:solidFill>
              <w14:schemeClr w14:val="tx1"/>
            </w14:solidFill>
          </w14:textFill>
        </w:rPr>
        <w:t>人民法院提起诉讼。</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36"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5</w:t>
      </w:r>
      <w:r>
        <w:rPr>
          <w:rFonts w:hint="eastAsia" w:ascii="宋体" w:hAnsi="宋体" w:eastAsia="宋体" w:cs="宋体"/>
          <w:color w:val="000000" w:themeColor="text1"/>
          <w:kern w:val="0"/>
          <w:sz w:val="24"/>
          <w:szCs w:val="24"/>
          <w14:textFill>
            <w14:solidFill>
              <w14:schemeClr w14:val="tx1"/>
            </w14:solidFill>
          </w14:textFill>
        </w:rPr>
        <w:t>、本合同未尽事宜，双方协商同意可签订补充协议。本合同的任何修改、补充等均以书面形式经双方授权代表签字并加盖公章后生效。生效的修改、补充为本合同不可分割的组成部分，与本合同具有同等法律效力。</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48"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6</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bCs/>
          <w:color w:val="000000" w:themeColor="text1"/>
          <w:sz w:val="24"/>
          <w:szCs w:val="24"/>
          <w:highlight w:val="none"/>
          <w14:textFill>
            <w14:solidFill>
              <w14:schemeClr w14:val="tx1"/>
            </w14:solidFill>
          </w14:textFill>
        </w:rPr>
        <w:t>本合同经甲、乙双方代表人或委托代理人签字并加盖公章后生效。</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48"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7、</w:t>
      </w:r>
      <w:r>
        <w:rPr>
          <w:rFonts w:hint="eastAsia" w:ascii="宋体" w:hAnsi="宋体" w:eastAsia="宋体" w:cs="宋体"/>
          <w:color w:val="000000" w:themeColor="text1"/>
          <w:kern w:val="0"/>
          <w:sz w:val="24"/>
          <w:szCs w:val="24"/>
          <w14:textFill>
            <w14:solidFill>
              <w14:schemeClr w14:val="tx1"/>
            </w14:solidFill>
          </w14:textFill>
        </w:rPr>
        <w:t>合同附件为本合同不可分割的组成部分，本合同连同附件一式</w:t>
      </w:r>
      <w:r>
        <w:rPr>
          <w:rFonts w:hint="eastAsia" w:ascii="宋体" w:hAnsi="宋体" w:eastAsia="宋体" w:cs="宋体"/>
          <w:color w:val="000000" w:themeColor="text1"/>
          <w:kern w:val="0"/>
          <w:sz w:val="24"/>
          <w:szCs w:val="24"/>
          <w:lang w:eastAsia="zh-CN"/>
          <w14:textFill>
            <w14:solidFill>
              <w14:schemeClr w14:val="tx1"/>
            </w14:solidFill>
          </w14:textFill>
        </w:rPr>
        <w:t>柒</w:t>
      </w:r>
      <w:r>
        <w:rPr>
          <w:rFonts w:hint="eastAsia" w:ascii="宋体" w:hAnsi="宋体" w:eastAsia="宋体" w:cs="宋体"/>
          <w:color w:val="000000" w:themeColor="text1"/>
          <w:kern w:val="0"/>
          <w:sz w:val="24"/>
          <w:szCs w:val="24"/>
          <w14:textFill>
            <w14:solidFill>
              <w14:schemeClr w14:val="tx1"/>
            </w14:solidFill>
          </w14:textFill>
        </w:rPr>
        <w:t>份，甲方持</w:t>
      </w:r>
      <w:r>
        <w:rPr>
          <w:rFonts w:hint="eastAsia" w:ascii="宋体" w:hAnsi="宋体" w:eastAsia="宋体" w:cs="宋体"/>
          <w:color w:val="000000" w:themeColor="text1"/>
          <w:kern w:val="0"/>
          <w:sz w:val="24"/>
          <w:szCs w:val="24"/>
          <w:lang w:eastAsia="zh-CN"/>
          <w14:textFill>
            <w14:solidFill>
              <w14:schemeClr w14:val="tx1"/>
            </w14:solidFill>
          </w14:textFill>
        </w:rPr>
        <w:t>伍</w:t>
      </w:r>
      <w:r>
        <w:rPr>
          <w:rFonts w:hint="eastAsia" w:ascii="宋体" w:hAnsi="宋体" w:eastAsia="宋体" w:cs="宋体"/>
          <w:color w:val="000000" w:themeColor="text1"/>
          <w:kern w:val="0"/>
          <w:sz w:val="24"/>
          <w:szCs w:val="24"/>
          <w14:textFill>
            <w14:solidFill>
              <w14:schemeClr w14:val="tx1"/>
            </w14:solidFill>
          </w14:textFill>
        </w:rPr>
        <w:t>份、乙方持</w:t>
      </w:r>
      <w:r>
        <w:rPr>
          <w:rFonts w:hint="eastAsia" w:ascii="宋体" w:hAnsi="宋体" w:eastAsia="宋体" w:cs="宋体"/>
          <w:color w:val="000000" w:themeColor="text1"/>
          <w:kern w:val="0"/>
          <w:sz w:val="24"/>
          <w:szCs w:val="24"/>
          <w:lang w:eastAsia="zh-CN"/>
          <w14:textFill>
            <w14:solidFill>
              <w14:schemeClr w14:val="tx1"/>
            </w14:solidFill>
          </w14:textFill>
        </w:rPr>
        <w:t>贰</w:t>
      </w:r>
      <w:r>
        <w:rPr>
          <w:rFonts w:hint="eastAsia" w:ascii="宋体" w:hAnsi="宋体" w:eastAsia="宋体" w:cs="宋体"/>
          <w:color w:val="000000" w:themeColor="text1"/>
          <w:kern w:val="0"/>
          <w:sz w:val="24"/>
          <w:szCs w:val="24"/>
          <w14:textFill>
            <w14:solidFill>
              <w14:schemeClr w14:val="tx1"/>
            </w14:solidFill>
          </w14:textFill>
        </w:rPr>
        <w:t>份，具同等法律效力。</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48" w:lineRule="auto"/>
        <w:ind w:left="0" w:leftChars="0" w:firstLine="482"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第</w:t>
      </w:r>
      <w:r>
        <w:rPr>
          <w:rFonts w:hint="eastAsia" w:ascii="宋体" w:hAnsi="宋体" w:cs="宋体"/>
          <w:b/>
          <w:color w:val="000000" w:themeColor="text1"/>
          <w:kern w:val="0"/>
          <w:sz w:val="24"/>
          <w:szCs w:val="24"/>
          <w:lang w:eastAsia="zh-CN"/>
          <w14:textFill>
            <w14:solidFill>
              <w14:schemeClr w14:val="tx1"/>
            </w14:solidFill>
          </w14:textFill>
        </w:rPr>
        <w:t>八</w:t>
      </w:r>
      <w:r>
        <w:rPr>
          <w:rFonts w:hint="eastAsia" w:ascii="宋体" w:hAnsi="宋体" w:eastAsia="宋体" w:cs="宋体"/>
          <w:b/>
          <w:color w:val="000000" w:themeColor="text1"/>
          <w:kern w:val="0"/>
          <w:sz w:val="24"/>
          <w:szCs w:val="24"/>
          <w14:textFill>
            <w14:solidFill>
              <w14:schemeClr w14:val="tx1"/>
            </w14:solidFill>
          </w14:textFill>
        </w:rPr>
        <w:t>条、</w:t>
      </w:r>
      <w:r>
        <w:rPr>
          <w:rFonts w:hint="eastAsia" w:ascii="宋体" w:hAnsi="宋体" w:eastAsia="宋体" w:cs="宋体"/>
          <w:b/>
          <w:bCs/>
          <w:color w:val="000000" w:themeColor="text1"/>
          <w:kern w:val="0"/>
          <w:sz w:val="24"/>
          <w:szCs w:val="24"/>
          <w14:textFill>
            <w14:solidFill>
              <w14:schemeClr w14:val="tx1"/>
            </w14:solidFill>
          </w14:textFill>
        </w:rPr>
        <w:t>送达条款</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48"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甲乙双方明确送达信息如下：</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48"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甲方确认的送达信息为：</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48" w:lineRule="auto"/>
        <w:ind w:left="0" w:leftChars="0" w:firstLine="480" w:firstLineChars="200"/>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送达地址：</w:t>
      </w:r>
      <w:r>
        <w:rPr>
          <w:rFonts w:hint="eastAsia" w:ascii="宋体" w:hAnsi="宋体" w:cs="宋体"/>
          <w:color w:val="000000" w:themeColor="text1"/>
          <w:kern w:val="0"/>
          <w:sz w:val="24"/>
          <w:szCs w:val="24"/>
          <w:lang w:eastAsia="zh-CN"/>
          <w14:textFill>
            <w14:solidFill>
              <w14:schemeClr w14:val="tx1"/>
            </w14:solidFill>
          </w14:textFill>
        </w:rPr>
        <w:t>洛阳市洛龙区开元大道与长夏门街交叉口东</w:t>
      </w:r>
      <w:r>
        <w:rPr>
          <w:rFonts w:hint="eastAsia" w:ascii="宋体" w:hAnsi="宋体" w:cs="宋体"/>
          <w:color w:val="000000" w:themeColor="text1"/>
          <w:kern w:val="0"/>
          <w:sz w:val="24"/>
          <w:szCs w:val="24"/>
          <w:lang w:val="en-US" w:eastAsia="zh-CN"/>
          <w14:textFill>
            <w14:solidFill>
              <w14:schemeClr w14:val="tx1"/>
            </w14:solidFill>
          </w14:textFill>
        </w:rPr>
        <w:t>100米，开元壹号售楼部</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48" w:lineRule="auto"/>
        <w:ind w:left="0" w:leftChars="0" w:firstLine="480" w:firstLineChars="200"/>
        <w:jc w:val="both"/>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联系人及联系方式：</w:t>
      </w:r>
      <w:r>
        <w:rPr>
          <w:rFonts w:hint="eastAsia" w:ascii="宋体" w:hAnsi="宋体" w:cs="宋体"/>
          <w:color w:val="000000" w:themeColor="text1"/>
          <w:kern w:val="0"/>
          <w:sz w:val="24"/>
          <w:szCs w:val="24"/>
          <w:lang w:eastAsia="zh-CN"/>
          <w14:textFill>
            <w14:solidFill>
              <w14:schemeClr w14:val="tx1"/>
            </w14:solidFill>
          </w14:textFill>
        </w:rPr>
        <w:t>王晓虎，</w:t>
      </w:r>
      <w:r>
        <w:rPr>
          <w:rFonts w:hint="eastAsia" w:ascii="宋体" w:hAnsi="宋体" w:cs="宋体"/>
          <w:color w:val="000000" w:themeColor="text1"/>
          <w:kern w:val="0"/>
          <w:sz w:val="24"/>
          <w:szCs w:val="24"/>
          <w:lang w:val="en-US" w:eastAsia="zh-CN"/>
          <w14:textFill>
            <w14:solidFill>
              <w14:schemeClr w14:val="tx1"/>
            </w14:solidFill>
          </w14:textFill>
        </w:rPr>
        <w:t>0379-60198086</w:t>
      </w:r>
    </w:p>
    <w:p>
      <w:pPr>
        <w:pStyle w:val="2"/>
        <w:widowControl w:val="0"/>
        <w:adjustRightInd/>
        <w:snapToGrid/>
        <w:spacing w:after="0" w:line="348" w:lineRule="auto"/>
        <w:jc w:val="both"/>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电子邮箱：lyhdxsjb@163.com</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48"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乙方确认的送达信息为：</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48"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送达地址：</w:t>
      </w:r>
      <w:r>
        <w:rPr>
          <w:rFonts w:hint="eastAsia" w:ascii="宋体" w:hAnsi="宋体"/>
          <w:color w:val="000000" w:themeColor="text1"/>
          <w:kern w:val="0"/>
          <w:sz w:val="24"/>
          <w:szCs w:val="24"/>
          <w14:textFill>
            <w14:solidFill>
              <w14:schemeClr w14:val="tx1"/>
            </w14:solidFill>
          </w14:textFill>
        </w:rPr>
        <w:t>上海市闵行区号文路229号MT1栋6层05室</w:t>
      </w:r>
    </w:p>
    <w:p>
      <w:pPr>
        <w:keepNext w:val="0"/>
        <w:keepLines w:val="0"/>
        <w:pageBreakBefore w:val="0"/>
        <w:widowControl w:val="0"/>
        <w:kinsoku/>
        <w:wordWrap/>
        <w:overflowPunct/>
        <w:topLinePunct w:val="0"/>
        <w:autoSpaceDE/>
        <w:autoSpaceDN/>
        <w:bidi w:val="0"/>
        <w:adjustRightInd/>
        <w:snapToGrid/>
        <w:spacing w:line="348" w:lineRule="auto"/>
        <w:ind w:left="0" w:leftChars="0" w:firstLine="480" w:firstLineChars="200"/>
        <w:jc w:val="both"/>
        <w:textAlignment w:val="auto"/>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联系人及联系方式：</w:t>
      </w:r>
      <w:r>
        <w:rPr>
          <w:rFonts w:hint="eastAsia" w:ascii="宋体" w:hAnsi="宋体" w:cs="宋体"/>
          <w:color w:val="000000" w:themeColor="text1"/>
          <w:kern w:val="0"/>
          <w:sz w:val="24"/>
          <w:szCs w:val="24"/>
          <w:lang w:eastAsia="zh-CN"/>
          <w14:textFill>
            <w14:solidFill>
              <w14:schemeClr w14:val="tx1"/>
            </w14:solidFill>
          </w14:textFill>
        </w:rPr>
        <w:t>郭明利，</w:t>
      </w:r>
      <w:r>
        <w:rPr>
          <w:rFonts w:hint="eastAsia" w:ascii="宋体" w:hAnsi="宋体" w:cs="宋体"/>
          <w:color w:val="000000" w:themeColor="text1"/>
          <w:kern w:val="0"/>
          <w:sz w:val="24"/>
          <w:szCs w:val="24"/>
          <w:lang w:val="en-US" w:eastAsia="zh-CN"/>
          <w14:textFill>
            <w14:solidFill>
              <w14:schemeClr w14:val="tx1"/>
            </w14:solidFill>
          </w14:textFill>
        </w:rPr>
        <w:t>18037153694</w:t>
      </w:r>
    </w:p>
    <w:p>
      <w:pPr>
        <w:pStyle w:val="2"/>
        <w:widowControl w:val="0"/>
        <w:adjustRightInd/>
        <w:snapToGrid/>
        <w:spacing w:after="0" w:line="348" w:lineRule="auto"/>
        <w:jc w:val="both"/>
        <w:rPr>
          <w:rFonts w:hint="eastAsia" w:ascii="宋体" w:hAnsi="宋体" w:eastAsia="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电子邮箱：</w:t>
      </w:r>
      <w:r>
        <w:rPr>
          <w:rFonts w:hint="eastAsia" w:ascii="宋体" w:hAnsi="宋体" w:eastAsia="宋体" w:cs="宋体"/>
          <w:color w:val="000000" w:themeColor="text1"/>
          <w:kern w:val="0"/>
          <w:sz w:val="24"/>
          <w:szCs w:val="24"/>
          <w:lang w:val="en-US" w:eastAsia="zh-CN"/>
          <w14:textFill>
            <w14:solidFill>
              <w14:schemeClr w14:val="tx1"/>
            </w14:solidFill>
          </w14:textFill>
        </w:rPr>
        <w:t>2417113549@qq.com</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348"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keepNext w:val="0"/>
        <w:keepLines w:val="0"/>
        <w:pageBreakBefore w:val="0"/>
        <w:widowControl w:val="0"/>
        <w:tabs>
          <w:tab w:val="left" w:pos="426"/>
          <w:tab w:val="left" w:pos="851"/>
          <w:tab w:val="left" w:pos="990"/>
        </w:tabs>
        <w:kinsoku/>
        <w:wordWrap/>
        <w:overflowPunct/>
        <w:topLinePunct w:val="0"/>
        <w:autoSpaceDE/>
        <w:autoSpaceDN/>
        <w:bidi w:val="0"/>
        <w:adjustRightInd/>
        <w:snapToGrid/>
        <w:spacing w:line="348" w:lineRule="auto"/>
        <w:ind w:left="0" w:leftChars="0" w:firstLine="482" w:firstLineChars="200"/>
        <w:jc w:val="both"/>
        <w:textAlignment w:val="auto"/>
        <w:rPr>
          <w:rFonts w:hint="eastAsia" w:ascii="宋体" w:hAnsi="宋体" w:eastAsia="宋体" w:cs="宋体"/>
          <w:b/>
          <w:bCs/>
          <w:color w:val="000000" w:themeColor="text1"/>
          <w:kern w:val="0"/>
          <w:sz w:val="24"/>
          <w:szCs w:val="24"/>
          <w:lang w:eastAsia="zh-CN"/>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第</w:t>
      </w:r>
      <w:r>
        <w:rPr>
          <w:rFonts w:hint="eastAsia" w:ascii="宋体" w:hAnsi="宋体" w:eastAsia="宋体" w:cs="宋体"/>
          <w:b/>
          <w:color w:val="000000" w:themeColor="text1"/>
          <w:kern w:val="0"/>
          <w:sz w:val="24"/>
          <w:szCs w:val="24"/>
          <w:lang w:eastAsia="zh-CN"/>
          <w14:textFill>
            <w14:solidFill>
              <w14:schemeClr w14:val="tx1"/>
            </w14:solidFill>
          </w14:textFill>
        </w:rPr>
        <w:t>九</w:t>
      </w:r>
      <w:r>
        <w:rPr>
          <w:rFonts w:hint="eastAsia" w:ascii="宋体" w:hAnsi="宋体" w:eastAsia="宋体" w:cs="宋体"/>
          <w:b/>
          <w:color w:val="000000" w:themeColor="text1"/>
          <w:kern w:val="0"/>
          <w:sz w:val="24"/>
          <w:szCs w:val="24"/>
          <w14:textFill>
            <w14:solidFill>
              <w14:schemeClr w14:val="tx1"/>
            </w14:solidFill>
          </w14:textFill>
        </w:rPr>
        <w:t>条、</w:t>
      </w:r>
      <w:r>
        <w:rPr>
          <w:rFonts w:hint="eastAsia" w:ascii="宋体" w:hAnsi="宋体" w:eastAsia="宋体" w:cs="宋体"/>
          <w:b/>
          <w:bCs/>
          <w:color w:val="000000" w:themeColor="text1"/>
          <w:kern w:val="0"/>
          <w:sz w:val="24"/>
          <w:szCs w:val="24"/>
          <w:lang w:eastAsia="zh-CN"/>
          <w14:textFill>
            <w14:solidFill>
              <w14:schemeClr w14:val="tx1"/>
            </w14:solidFill>
          </w14:textFill>
        </w:rPr>
        <w:t>合同附件</w:t>
      </w:r>
    </w:p>
    <w:p>
      <w:pPr>
        <w:keepNext w:val="0"/>
        <w:keepLines w:val="0"/>
        <w:pageBreakBefore w:val="0"/>
        <w:widowControl w:val="0"/>
        <w:kinsoku/>
        <w:wordWrap/>
        <w:overflowPunct/>
        <w:topLinePunct w:val="0"/>
        <w:autoSpaceDE/>
        <w:autoSpaceDN/>
        <w:bidi w:val="0"/>
        <w:adjustRightInd/>
        <w:snapToGrid/>
        <w:spacing w:line="348" w:lineRule="auto"/>
        <w:ind w:left="0" w:leftChars="0" w:firstLine="480" w:firstLineChars="200"/>
        <w:jc w:val="both"/>
        <w:textAlignment w:val="auto"/>
        <w:outlineLvl w:val="9"/>
        <w:rPr>
          <w:rFonts w:hint="eastAsia" w:ascii="宋体" w:hAnsi="宋体" w:eastAsia="宋体" w:cs="宋体"/>
          <w:color w:val="000000" w:themeColor="text1"/>
          <w:kern w:val="24"/>
          <w:sz w:val="24"/>
          <w:lang w:eastAsia="zh-CN"/>
          <w14:textFill>
            <w14:solidFill>
              <w14:schemeClr w14:val="tx1"/>
            </w14:solidFill>
          </w14:textFill>
        </w:rPr>
      </w:pPr>
      <w:r>
        <w:rPr>
          <w:rFonts w:hint="eastAsia" w:ascii="宋体" w:hAnsi="宋体" w:eastAsia="宋体" w:cs="宋体"/>
          <w:color w:val="000000" w:themeColor="text1"/>
          <w:kern w:val="24"/>
          <w:sz w:val="24"/>
          <w14:textFill>
            <w14:solidFill>
              <w14:schemeClr w14:val="tx1"/>
            </w14:solidFill>
          </w14:textFill>
        </w:rPr>
        <w:t>附件一</w:t>
      </w:r>
      <w:r>
        <w:rPr>
          <w:rFonts w:hint="eastAsia" w:ascii="宋体" w:hAnsi="宋体" w:eastAsia="宋体" w:cs="宋体"/>
          <w:color w:val="000000" w:themeColor="text1"/>
          <w:kern w:val="24"/>
          <w:sz w:val="24"/>
          <w:lang w:eastAsia="zh-CN"/>
          <w14:textFill>
            <w14:solidFill>
              <w14:schemeClr w14:val="tx1"/>
            </w14:solidFill>
          </w14:textFill>
        </w:rPr>
        <w:t>：</w:t>
      </w:r>
      <w:r>
        <w:rPr>
          <w:rFonts w:hint="eastAsia" w:ascii="宋体" w:hAnsi="宋体" w:cs="宋体"/>
          <w:color w:val="000000" w:themeColor="text1"/>
          <w:kern w:val="24"/>
          <w:sz w:val="24"/>
          <w:lang w:eastAsia="zh-CN"/>
          <w14:textFill>
            <w14:solidFill>
              <w14:schemeClr w14:val="tx1"/>
            </w14:solidFill>
          </w14:textFill>
        </w:rPr>
        <w:t>结果设计优化服务内容</w:t>
      </w:r>
    </w:p>
    <w:p>
      <w:pPr>
        <w:keepNext w:val="0"/>
        <w:keepLines w:val="0"/>
        <w:pageBreakBefore w:val="0"/>
        <w:widowControl w:val="0"/>
        <w:kinsoku/>
        <w:wordWrap/>
        <w:overflowPunct/>
        <w:topLinePunct w:val="0"/>
        <w:autoSpaceDE/>
        <w:autoSpaceDN/>
        <w:bidi w:val="0"/>
        <w:adjustRightInd/>
        <w:snapToGrid/>
        <w:spacing w:line="348" w:lineRule="auto"/>
        <w:ind w:left="0" w:leftChars="0" w:firstLine="480" w:firstLineChars="200"/>
        <w:jc w:val="both"/>
        <w:textAlignment w:val="auto"/>
        <w:outlineLvl w:val="9"/>
        <w:rPr>
          <w:rFonts w:hint="eastAsia" w:ascii="宋体" w:hAnsi="宋体" w:eastAsia="宋体" w:cs="宋体"/>
          <w:color w:val="000000" w:themeColor="text1"/>
          <w:kern w:val="24"/>
          <w:sz w:val="24"/>
          <w:lang w:eastAsia="zh-CN"/>
          <w14:textFill>
            <w14:solidFill>
              <w14:schemeClr w14:val="tx1"/>
            </w14:solidFill>
          </w14:textFill>
        </w:rPr>
      </w:pPr>
      <w:r>
        <w:rPr>
          <w:rFonts w:hint="eastAsia" w:ascii="宋体" w:hAnsi="宋体" w:eastAsia="宋体" w:cs="宋体"/>
          <w:color w:val="000000" w:themeColor="text1"/>
          <w:kern w:val="24"/>
          <w:sz w:val="24"/>
          <w14:textFill>
            <w14:solidFill>
              <w14:schemeClr w14:val="tx1"/>
            </w14:solidFill>
          </w14:textFill>
        </w:rPr>
        <w:t>附件二</w:t>
      </w:r>
      <w:r>
        <w:rPr>
          <w:rFonts w:hint="eastAsia" w:ascii="宋体" w:hAnsi="宋体" w:eastAsia="宋体" w:cs="宋体"/>
          <w:color w:val="000000" w:themeColor="text1"/>
          <w:kern w:val="24"/>
          <w:sz w:val="24"/>
          <w:lang w:eastAsia="zh-CN"/>
          <w14:textFill>
            <w14:solidFill>
              <w14:schemeClr w14:val="tx1"/>
            </w14:solidFill>
          </w14:textFill>
        </w:rPr>
        <w:t>：</w:t>
      </w:r>
      <w:r>
        <w:rPr>
          <w:rFonts w:hint="eastAsia" w:ascii="宋体" w:hAnsi="宋体" w:cs="宋体"/>
          <w:color w:val="000000" w:themeColor="text1"/>
          <w:kern w:val="24"/>
          <w:sz w:val="24"/>
          <w:lang w:eastAsia="zh-CN"/>
          <w14:textFill>
            <w14:solidFill>
              <w14:schemeClr w14:val="tx1"/>
            </w14:solidFill>
          </w14:textFill>
        </w:rPr>
        <w:t>设计咨询授权委托书</w:t>
      </w:r>
    </w:p>
    <w:p>
      <w:pPr>
        <w:keepNext w:val="0"/>
        <w:keepLines w:val="0"/>
        <w:pageBreakBefore w:val="0"/>
        <w:widowControl w:val="0"/>
        <w:kinsoku/>
        <w:wordWrap/>
        <w:overflowPunct/>
        <w:topLinePunct w:val="0"/>
        <w:autoSpaceDE/>
        <w:autoSpaceDN/>
        <w:bidi w:val="0"/>
        <w:adjustRightInd/>
        <w:snapToGrid/>
        <w:spacing w:line="348" w:lineRule="auto"/>
        <w:ind w:left="0" w:leftChars="0" w:firstLine="480" w:firstLineChars="200"/>
        <w:jc w:val="both"/>
        <w:textAlignment w:val="auto"/>
        <w:outlineLvl w:val="9"/>
        <w:rPr>
          <w:rFonts w:hint="eastAsia" w:ascii="宋体" w:hAnsi="宋体" w:eastAsia="宋体" w:cs="宋体"/>
          <w:color w:val="000000" w:themeColor="text1"/>
          <w:kern w:val="24"/>
          <w:sz w:val="24"/>
          <w:lang w:eastAsia="zh-CN"/>
          <w14:textFill>
            <w14:solidFill>
              <w14:schemeClr w14:val="tx1"/>
            </w14:solidFill>
          </w14:textFill>
        </w:rPr>
      </w:pPr>
      <w:r>
        <w:rPr>
          <w:rFonts w:hint="eastAsia" w:ascii="宋体" w:hAnsi="宋体" w:eastAsia="宋体" w:cs="宋体"/>
          <w:color w:val="000000" w:themeColor="text1"/>
          <w:kern w:val="24"/>
          <w:sz w:val="24"/>
          <w14:textFill>
            <w14:solidFill>
              <w14:schemeClr w14:val="tx1"/>
            </w14:solidFill>
          </w14:textFill>
        </w:rPr>
        <w:t>附件三</w:t>
      </w:r>
      <w:r>
        <w:rPr>
          <w:rFonts w:hint="eastAsia" w:ascii="宋体" w:hAnsi="宋体" w:eastAsia="宋体" w:cs="宋体"/>
          <w:color w:val="000000" w:themeColor="text1"/>
          <w:kern w:val="24"/>
          <w:sz w:val="24"/>
          <w:lang w:eastAsia="zh-CN"/>
          <w14:textFill>
            <w14:solidFill>
              <w14:schemeClr w14:val="tx1"/>
            </w14:solidFill>
          </w14:textFill>
        </w:rPr>
        <w:t>：</w:t>
      </w:r>
      <w:r>
        <w:rPr>
          <w:rFonts w:hint="eastAsia" w:ascii="宋体" w:hAnsi="宋体" w:cs="宋体"/>
          <w:color w:val="000000" w:themeColor="text1"/>
          <w:kern w:val="24"/>
          <w:sz w:val="24"/>
          <w:lang w:eastAsia="zh-CN"/>
          <w14:textFill>
            <w14:solidFill>
              <w14:schemeClr w14:val="tx1"/>
            </w14:solidFill>
          </w14:textFill>
        </w:rPr>
        <w:t>乙方团队成员名单</w:t>
      </w:r>
    </w:p>
    <w:p>
      <w:pPr>
        <w:pStyle w:val="2"/>
        <w:widowControl w:val="0"/>
        <w:adjustRightInd/>
        <w:snapToGrid/>
        <w:spacing w:after="0" w:line="348" w:lineRule="auto"/>
        <w:jc w:val="both"/>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24"/>
          <w:sz w:val="24"/>
          <w14:textFill>
            <w14:solidFill>
              <w14:schemeClr w14:val="tx1"/>
            </w14:solidFill>
          </w14:textFill>
        </w:rPr>
        <w:t>附件四</w:t>
      </w:r>
      <w:r>
        <w:rPr>
          <w:rFonts w:hint="eastAsia" w:ascii="宋体" w:hAnsi="宋体" w:eastAsia="宋体" w:cs="宋体"/>
          <w:color w:val="000000" w:themeColor="text1"/>
          <w:kern w:val="24"/>
          <w:sz w:val="24"/>
          <w:lang w:eastAsia="zh-CN"/>
          <w14:textFill>
            <w14:solidFill>
              <w14:schemeClr w14:val="tx1"/>
            </w14:solidFill>
          </w14:textFill>
        </w:rPr>
        <w:t>：</w:t>
      </w:r>
      <w:r>
        <w:rPr>
          <w:rFonts w:hint="eastAsia" w:ascii="宋体" w:hAnsi="宋体" w:eastAsia="宋体" w:cs="宋体"/>
          <w:color w:val="000000" w:themeColor="text1"/>
          <w:kern w:val="24"/>
          <w:sz w:val="24"/>
          <w14:textFill>
            <w14:solidFill>
              <w14:schemeClr w14:val="tx1"/>
            </w14:solidFill>
          </w14:textFill>
        </w:rPr>
        <w:t>廉政合作协议</w:t>
      </w:r>
    </w:p>
    <w:p>
      <w:pPr>
        <w:keepNext w:val="0"/>
        <w:keepLines w:val="0"/>
        <w:pageBreakBefore w:val="0"/>
        <w:widowControl w:val="0"/>
        <w:tabs>
          <w:tab w:val="left" w:pos="426"/>
          <w:tab w:val="left" w:pos="851"/>
          <w:tab w:val="left" w:pos="990"/>
        </w:tabs>
        <w:kinsoku/>
        <w:wordWrap/>
        <w:overflowPunct/>
        <w:topLinePunct w:val="0"/>
        <w:autoSpaceDE/>
        <w:autoSpaceDN/>
        <w:bidi w:val="0"/>
        <w:adjustRightInd/>
        <w:snapToGrid/>
        <w:spacing w:line="348" w:lineRule="auto"/>
        <w:ind w:left="0" w:leftChars="0" w:firstLine="480" w:firstLineChars="20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（以下无正文）</w:t>
      </w:r>
    </w:p>
    <w:p>
      <w:pPr>
        <w:keepNext w:val="0"/>
        <w:keepLines w:val="0"/>
        <w:pageBreakBefore w:val="0"/>
        <w:widowControl w:val="0"/>
        <w:tabs>
          <w:tab w:val="left" w:pos="1080"/>
        </w:tabs>
        <w:kinsoku/>
        <w:wordWrap/>
        <w:overflowPunct/>
        <w:topLinePunct w:val="0"/>
        <w:autoSpaceDE/>
        <w:autoSpaceDN/>
        <w:bidi w:val="0"/>
        <w:adjustRightInd/>
        <w:snapToGrid/>
        <w:spacing w:line="348" w:lineRule="auto"/>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甲方:(</w:t>
      </w:r>
      <w:r>
        <w:rPr>
          <w:rFonts w:hint="eastAsia" w:ascii="宋体" w:hAnsi="宋体" w:cs="宋体"/>
          <w:bCs/>
          <w:color w:val="000000" w:themeColor="text1"/>
          <w:kern w:val="0"/>
          <w:sz w:val="24"/>
          <w:szCs w:val="24"/>
          <w:lang w:eastAsia="zh-CN"/>
          <w14:textFill>
            <w14:solidFill>
              <w14:schemeClr w14:val="tx1"/>
            </w14:solidFill>
          </w14:textFill>
        </w:rPr>
        <w:t>盖</w:t>
      </w:r>
      <w:r>
        <w:rPr>
          <w:rFonts w:hint="eastAsia" w:ascii="宋体" w:hAnsi="宋体" w:eastAsia="宋体" w:cs="宋体"/>
          <w:bCs/>
          <w:color w:val="000000" w:themeColor="text1"/>
          <w:kern w:val="0"/>
          <w:sz w:val="24"/>
          <w:szCs w:val="24"/>
          <w14:textFill>
            <w14:solidFill>
              <w14:schemeClr w14:val="tx1"/>
            </w14:solidFill>
          </w14:textFill>
        </w:rPr>
        <w:t>章)</w:t>
      </w:r>
      <w:r>
        <w:rPr>
          <w:rFonts w:hint="eastAsia" w:ascii="宋体" w:hAnsi="宋体" w:cs="宋体"/>
          <w:bCs/>
          <w:color w:val="000000" w:themeColor="text1"/>
          <w:kern w:val="0"/>
          <w:sz w:val="24"/>
          <w:szCs w:val="24"/>
          <w:lang w:val="en-US" w:eastAsia="zh-CN"/>
          <w14:textFill>
            <w14:solidFill>
              <w14:schemeClr w14:val="tx1"/>
            </w14:solidFill>
          </w14:textFill>
        </w:rPr>
        <w:t xml:space="preserve">栾川县浩德颐康文旅有限公司  </w:t>
      </w:r>
      <w:r>
        <w:rPr>
          <w:rFonts w:hint="eastAsia" w:ascii="宋体" w:hAnsi="宋体" w:eastAsia="宋体" w:cs="宋体"/>
          <w:bCs/>
          <w:color w:val="000000" w:themeColor="text1"/>
          <w:kern w:val="0"/>
          <w:sz w:val="24"/>
          <w:szCs w:val="24"/>
          <w14:textFill>
            <w14:solidFill>
              <w14:schemeClr w14:val="tx1"/>
            </w14:solidFill>
          </w14:textFill>
        </w:rPr>
        <w:t xml:space="preserve">   乙方:(</w:t>
      </w:r>
      <w:r>
        <w:rPr>
          <w:rFonts w:hint="eastAsia" w:ascii="宋体" w:hAnsi="宋体" w:cs="宋体"/>
          <w:bCs/>
          <w:color w:val="000000" w:themeColor="text1"/>
          <w:kern w:val="0"/>
          <w:sz w:val="24"/>
          <w:szCs w:val="24"/>
          <w:lang w:eastAsia="zh-CN"/>
          <w14:textFill>
            <w14:solidFill>
              <w14:schemeClr w14:val="tx1"/>
            </w14:solidFill>
          </w14:textFill>
        </w:rPr>
        <w:t>盖</w:t>
      </w:r>
      <w:r>
        <w:rPr>
          <w:rFonts w:hint="eastAsia" w:ascii="宋体" w:hAnsi="宋体" w:eastAsia="宋体" w:cs="宋体"/>
          <w:bCs/>
          <w:color w:val="000000" w:themeColor="text1"/>
          <w:kern w:val="0"/>
          <w:sz w:val="24"/>
          <w:szCs w:val="24"/>
          <w14:textFill>
            <w14:solidFill>
              <w14:schemeClr w14:val="tx1"/>
            </w14:solidFill>
          </w14:textFill>
        </w:rPr>
        <w:t>章)上海唯乙建筑设计有限公司</w:t>
      </w:r>
    </w:p>
    <w:p>
      <w:pPr>
        <w:keepNext w:val="0"/>
        <w:keepLines w:val="0"/>
        <w:pageBreakBefore w:val="0"/>
        <w:widowControl w:val="0"/>
        <w:tabs>
          <w:tab w:val="left" w:pos="1080"/>
        </w:tabs>
        <w:kinsoku/>
        <w:wordWrap/>
        <w:overflowPunct/>
        <w:topLinePunct w:val="0"/>
        <w:autoSpaceDE/>
        <w:autoSpaceDN/>
        <w:bidi w:val="0"/>
        <w:adjustRightInd/>
        <w:snapToGrid/>
        <w:spacing w:line="348" w:lineRule="auto"/>
        <w:jc w:val="both"/>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 xml:space="preserve">法定代表人：                            </w:t>
      </w:r>
      <w:r>
        <w:rPr>
          <w:rFonts w:hint="eastAsia" w:ascii="宋体" w:hAnsi="宋体" w:cs="宋体"/>
          <w:bCs/>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kern w:val="0"/>
          <w:sz w:val="24"/>
          <w:szCs w:val="24"/>
          <w14:textFill>
            <w14:solidFill>
              <w14:schemeClr w14:val="tx1"/>
            </w14:solidFill>
          </w14:textFill>
        </w:rPr>
        <w:t>法定代表人：</w:t>
      </w:r>
    </w:p>
    <w:p>
      <w:pPr>
        <w:keepNext w:val="0"/>
        <w:keepLines w:val="0"/>
        <w:pageBreakBefore w:val="0"/>
        <w:widowControl w:val="0"/>
        <w:tabs>
          <w:tab w:val="left" w:pos="1080"/>
        </w:tabs>
        <w:kinsoku/>
        <w:wordWrap/>
        <w:overflowPunct/>
        <w:topLinePunct w:val="0"/>
        <w:autoSpaceDE/>
        <w:autoSpaceDN/>
        <w:bidi w:val="0"/>
        <w:adjustRightInd/>
        <w:snapToGrid/>
        <w:spacing w:line="348" w:lineRule="auto"/>
        <w:jc w:val="both"/>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 xml:space="preserve">委托代理人：                            </w:t>
      </w:r>
      <w:r>
        <w:rPr>
          <w:rFonts w:hint="eastAsia" w:ascii="宋体" w:hAnsi="宋体" w:cs="宋体"/>
          <w:bCs/>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kern w:val="0"/>
          <w:sz w:val="24"/>
          <w:szCs w:val="24"/>
          <w14:textFill>
            <w14:solidFill>
              <w14:schemeClr w14:val="tx1"/>
            </w14:solidFill>
          </w14:textFill>
        </w:rPr>
        <w:t>委托代理人：</w:t>
      </w:r>
    </w:p>
    <w:p>
      <w:pPr>
        <w:keepNext w:val="0"/>
        <w:keepLines w:val="0"/>
        <w:pageBreakBefore w:val="0"/>
        <w:widowControl w:val="0"/>
        <w:tabs>
          <w:tab w:val="left" w:pos="1080"/>
        </w:tabs>
        <w:kinsoku/>
        <w:wordWrap/>
        <w:overflowPunct/>
        <w:topLinePunct w:val="0"/>
        <w:autoSpaceDE/>
        <w:autoSpaceDN/>
        <w:bidi w:val="0"/>
        <w:adjustRightInd/>
        <w:snapToGrid/>
        <w:spacing w:line="348" w:lineRule="auto"/>
        <w:jc w:val="both"/>
        <w:textAlignment w:val="auto"/>
        <w:rPr>
          <w:rFonts w:hint="default" w:ascii="宋体" w:hAnsi="宋体" w:cs="宋体"/>
          <w:bCs/>
          <w:color w:val="000000" w:themeColor="text1"/>
          <w:kern w:val="0"/>
          <w:sz w:val="24"/>
          <w:szCs w:val="24"/>
          <w:lang w:val="en-US" w:eastAsia="zh-CN"/>
          <w14:textFill>
            <w14:solidFill>
              <w14:schemeClr w14:val="tx1"/>
            </w14:solidFill>
          </w14:textFill>
        </w:rPr>
      </w:pPr>
      <w:r>
        <w:rPr>
          <w:rFonts w:hint="eastAsia" w:ascii="宋体" w:hAnsi="宋体" w:cs="宋体"/>
          <w:bCs/>
          <w:color w:val="000000" w:themeColor="text1"/>
          <w:kern w:val="0"/>
          <w:sz w:val="24"/>
          <w:szCs w:val="24"/>
          <w:lang w:eastAsia="zh-CN"/>
          <w14:textFill>
            <w14:solidFill>
              <w14:schemeClr w14:val="tx1"/>
            </w14:solidFill>
          </w14:textFill>
        </w:rPr>
        <w:t>开户行：</w:t>
      </w:r>
      <w:r>
        <w:rPr>
          <w:rFonts w:hint="eastAsia" w:ascii="宋体" w:hAnsi="宋体" w:cs="宋体"/>
          <w:bCs/>
          <w:color w:val="000000" w:themeColor="text1"/>
          <w:kern w:val="0"/>
          <w:sz w:val="24"/>
          <w:szCs w:val="24"/>
          <w:lang w:val="en-US" w:eastAsia="zh-CN"/>
          <w14:textFill>
            <w14:solidFill>
              <w14:schemeClr w14:val="tx1"/>
            </w14:solidFill>
          </w14:textFill>
        </w:rPr>
        <w:t xml:space="preserve">河南栾川农村商业银行股份有限公司  </w:t>
      </w:r>
      <w:r>
        <w:rPr>
          <w:rFonts w:hint="eastAsia" w:ascii="宋体" w:hAnsi="宋体" w:cs="宋体"/>
          <w:bCs/>
          <w:color w:val="000000" w:themeColor="text1"/>
          <w:kern w:val="0"/>
          <w:sz w:val="24"/>
          <w:szCs w:val="24"/>
          <w:lang w:eastAsia="zh-CN"/>
          <w14:textFill>
            <w14:solidFill>
              <w14:schemeClr w14:val="tx1"/>
            </w14:solidFill>
          </w14:textFill>
        </w:rPr>
        <w:t>开户行：</w:t>
      </w:r>
      <w:r>
        <w:rPr>
          <w:rFonts w:hint="eastAsia" w:ascii="宋体" w:hAnsi="宋体"/>
          <w:bCs/>
          <w:color w:val="000000" w:themeColor="text1"/>
          <w:kern w:val="0"/>
          <w:sz w:val="24"/>
          <w:szCs w:val="24"/>
          <w14:textFill>
            <w14:solidFill>
              <w14:schemeClr w14:val="tx1"/>
            </w14:solidFill>
          </w14:textFill>
        </w:rPr>
        <w:t>中国工商银行上海虹南支行</w:t>
      </w:r>
    </w:p>
    <w:p>
      <w:pPr>
        <w:keepNext w:val="0"/>
        <w:keepLines w:val="0"/>
        <w:pageBreakBefore w:val="0"/>
        <w:widowControl w:val="0"/>
        <w:tabs>
          <w:tab w:val="left" w:pos="1080"/>
        </w:tabs>
        <w:kinsoku/>
        <w:wordWrap/>
        <w:overflowPunct/>
        <w:topLinePunct w:val="0"/>
        <w:autoSpaceDE/>
        <w:autoSpaceDN/>
        <w:bidi w:val="0"/>
        <w:adjustRightInd/>
        <w:snapToGrid/>
        <w:spacing w:line="348" w:lineRule="auto"/>
        <w:jc w:val="both"/>
        <w:textAlignment w:val="auto"/>
        <w:rPr>
          <w:rFonts w:hint="default" w:ascii="宋体" w:hAnsi="宋体" w:cs="宋体"/>
          <w:bCs/>
          <w:color w:val="000000" w:themeColor="text1"/>
          <w:kern w:val="0"/>
          <w:sz w:val="24"/>
          <w:szCs w:val="24"/>
          <w:lang w:val="en-US" w:eastAsia="zh-CN"/>
          <w14:textFill>
            <w14:solidFill>
              <w14:schemeClr w14:val="tx1"/>
            </w14:solidFill>
          </w14:textFill>
        </w:rPr>
      </w:pPr>
      <w:r>
        <w:rPr>
          <w:rFonts w:hint="eastAsia" w:ascii="宋体" w:hAnsi="宋体" w:cs="宋体"/>
          <w:bCs/>
          <w:color w:val="000000" w:themeColor="text1"/>
          <w:kern w:val="0"/>
          <w:sz w:val="24"/>
          <w:szCs w:val="24"/>
          <w:lang w:eastAsia="zh-CN"/>
          <w14:textFill>
            <w14:solidFill>
              <w14:schemeClr w14:val="tx1"/>
            </w14:solidFill>
          </w14:textFill>
        </w:rPr>
        <w:t>开户行账号：</w:t>
      </w:r>
      <w:r>
        <w:rPr>
          <w:rFonts w:hint="eastAsia" w:ascii="宋体" w:hAnsi="宋体" w:eastAsia="宋体" w:cs="宋体"/>
          <w:bCs/>
          <w:color w:val="000000" w:themeColor="text1"/>
          <w:kern w:val="24"/>
          <w:sz w:val="24"/>
          <w14:textFill>
            <w14:solidFill>
              <w14:schemeClr w14:val="tx1"/>
            </w14:solidFill>
          </w14:textFill>
        </w:rPr>
        <w:t>66616011400000260</w:t>
      </w:r>
      <w:r>
        <w:rPr>
          <w:rFonts w:hint="eastAsia" w:ascii="宋体" w:hAnsi="宋体" w:cs="宋体"/>
          <w:bCs/>
          <w:color w:val="000000" w:themeColor="text1"/>
          <w:kern w:val="0"/>
          <w:sz w:val="24"/>
          <w:szCs w:val="24"/>
          <w:lang w:val="en-US" w:eastAsia="zh-CN"/>
          <w14:textFill>
            <w14:solidFill>
              <w14:schemeClr w14:val="tx1"/>
            </w14:solidFill>
          </w14:textFill>
        </w:rPr>
        <w:t xml:space="preserve">             </w:t>
      </w:r>
      <w:r>
        <w:rPr>
          <w:rFonts w:hint="eastAsia" w:ascii="宋体" w:hAnsi="宋体" w:cs="宋体"/>
          <w:bCs/>
          <w:color w:val="000000" w:themeColor="text1"/>
          <w:kern w:val="0"/>
          <w:sz w:val="24"/>
          <w:szCs w:val="24"/>
          <w:lang w:eastAsia="zh-CN"/>
          <w14:textFill>
            <w14:solidFill>
              <w14:schemeClr w14:val="tx1"/>
            </w14:solidFill>
          </w14:textFill>
        </w:rPr>
        <w:t>开户行账号：</w:t>
      </w:r>
      <w:r>
        <w:rPr>
          <w:rFonts w:ascii="宋体" w:hAnsi="宋体"/>
          <w:bCs/>
          <w:color w:val="000000" w:themeColor="text1"/>
          <w:kern w:val="0"/>
          <w:sz w:val="24"/>
          <w:szCs w:val="24"/>
          <w14:textFill>
            <w14:solidFill>
              <w14:schemeClr w14:val="tx1"/>
            </w14:solidFill>
          </w14:textFill>
        </w:rPr>
        <w:t>1001163509100007143</w:t>
      </w:r>
    </w:p>
    <w:p>
      <w:pPr>
        <w:keepNext w:val="0"/>
        <w:keepLines w:val="0"/>
        <w:pageBreakBefore w:val="0"/>
        <w:widowControl w:val="0"/>
        <w:tabs>
          <w:tab w:val="left" w:pos="1080"/>
        </w:tabs>
        <w:kinsoku/>
        <w:wordWrap/>
        <w:overflowPunct/>
        <w:topLinePunct w:val="0"/>
        <w:autoSpaceDE/>
        <w:autoSpaceDN/>
        <w:bidi w:val="0"/>
        <w:adjustRightInd/>
        <w:snapToGrid/>
        <w:spacing w:line="348" w:lineRule="auto"/>
        <w:jc w:val="both"/>
        <w:textAlignment w:val="auto"/>
        <w:rPr>
          <w:rFonts w:hint="default" w:ascii="宋体" w:hAnsi="宋体" w:eastAsia="宋体" w:cs="宋体"/>
          <w:bCs/>
          <w:color w:val="000000" w:themeColor="text1"/>
          <w:kern w:val="0"/>
          <w:sz w:val="24"/>
          <w:szCs w:val="24"/>
          <w:lang w:val="en-US" w:eastAsia="zh-CN"/>
          <w14:textFill>
            <w14:solidFill>
              <w14:schemeClr w14:val="tx1"/>
            </w14:solidFill>
          </w14:textFill>
        </w:rPr>
      </w:pPr>
      <w:r>
        <w:rPr>
          <w:rFonts w:hint="eastAsia" w:ascii="宋体" w:hAnsi="宋体" w:cs="宋体"/>
          <w:bCs/>
          <w:color w:val="000000" w:themeColor="text1"/>
          <w:kern w:val="0"/>
          <w:sz w:val="24"/>
          <w:szCs w:val="24"/>
          <w:lang w:eastAsia="zh-CN"/>
          <w14:textFill>
            <w14:solidFill>
              <w14:schemeClr w14:val="tx1"/>
            </w14:solidFill>
          </w14:textFill>
        </w:rPr>
        <w:t>税号：</w:t>
      </w:r>
      <w:r>
        <w:rPr>
          <w:rFonts w:hint="eastAsia" w:ascii="宋体" w:hAnsi="宋体" w:eastAsia="宋体" w:cs="宋体"/>
          <w:bCs/>
          <w:color w:val="000000" w:themeColor="text1"/>
          <w:kern w:val="24"/>
          <w:sz w:val="24"/>
          <w14:textFill>
            <w14:solidFill>
              <w14:schemeClr w14:val="tx1"/>
            </w14:solidFill>
          </w14:textFill>
        </w:rPr>
        <w:t>91410324MA9FJURUXE</w:t>
      </w:r>
      <w:r>
        <w:rPr>
          <w:rFonts w:hint="eastAsia" w:ascii="宋体" w:hAnsi="宋体" w:cs="宋体"/>
          <w:bCs/>
          <w:color w:val="000000" w:themeColor="text1"/>
          <w:kern w:val="0"/>
          <w:sz w:val="24"/>
          <w:szCs w:val="24"/>
          <w:lang w:val="en-US" w:eastAsia="zh-CN"/>
          <w14:textFill>
            <w14:solidFill>
              <w14:schemeClr w14:val="tx1"/>
            </w14:solidFill>
          </w14:textFill>
        </w:rPr>
        <w:t xml:space="preserve">                  </w:t>
      </w:r>
      <w:r>
        <w:rPr>
          <w:rFonts w:hint="eastAsia" w:ascii="宋体" w:hAnsi="宋体" w:cs="宋体"/>
          <w:bCs/>
          <w:color w:val="000000" w:themeColor="text1"/>
          <w:kern w:val="0"/>
          <w:sz w:val="24"/>
          <w:szCs w:val="24"/>
          <w:lang w:eastAsia="zh-CN"/>
          <w14:textFill>
            <w14:solidFill>
              <w14:schemeClr w14:val="tx1"/>
            </w14:solidFill>
          </w14:textFill>
        </w:rPr>
        <w:t>税号：</w:t>
      </w:r>
      <w:r>
        <w:rPr>
          <w:rFonts w:ascii="宋体" w:hAnsi="宋体"/>
          <w:bCs/>
          <w:color w:val="000000" w:themeColor="text1"/>
          <w:kern w:val="0"/>
          <w:sz w:val="24"/>
          <w:szCs w:val="24"/>
          <w14:textFill>
            <w14:solidFill>
              <w14:schemeClr w14:val="tx1"/>
            </w14:solidFill>
          </w14:textFill>
        </w:rPr>
        <w:t>91310230MA1K0JKH5X</w:t>
      </w:r>
    </w:p>
    <w:p>
      <w:pPr>
        <w:keepNext w:val="0"/>
        <w:keepLines w:val="0"/>
        <w:pageBreakBefore w:val="0"/>
        <w:widowControl w:val="0"/>
        <w:kinsoku/>
        <w:wordWrap/>
        <w:overflowPunct/>
        <w:topLinePunct w:val="0"/>
        <w:autoSpaceDE/>
        <w:autoSpaceDN/>
        <w:bidi w:val="0"/>
        <w:adjustRightInd/>
        <w:snapToGrid/>
        <w:spacing w:line="348" w:lineRule="auto"/>
        <w:jc w:val="both"/>
        <w:textAlignment w:val="auto"/>
        <w:rPr>
          <w:rFonts w:ascii="宋体" w:hAnsi="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签订日期：202</w:t>
      </w:r>
      <w:r>
        <w:rPr>
          <w:rFonts w:hint="eastAsia" w:ascii="宋体" w:hAnsi="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年</w:t>
      </w:r>
      <w:r>
        <w:rPr>
          <w:rFonts w:hint="eastAsia" w:ascii="宋体" w:hAnsi="宋体" w:cs="宋体"/>
          <w:color w:val="000000" w:themeColor="text1"/>
          <w:kern w:val="0"/>
          <w:sz w:val="24"/>
          <w:szCs w:val="24"/>
          <w:lang w:val="en-US" w:eastAsia="zh-CN"/>
          <w14:textFill>
            <w14:solidFill>
              <w14:schemeClr w14:val="tx1"/>
            </w14:solidFill>
          </w14:textFill>
        </w:rPr>
        <w:t>11</w:t>
      </w:r>
      <w:r>
        <w:rPr>
          <w:rFonts w:hint="eastAsia" w:ascii="宋体" w:hAnsi="宋体" w:eastAsia="宋体" w:cs="宋体"/>
          <w:color w:val="000000" w:themeColor="text1"/>
          <w:kern w:val="0"/>
          <w:sz w:val="24"/>
          <w:szCs w:val="24"/>
          <w14:textFill>
            <w14:solidFill>
              <w14:schemeClr w14:val="tx1"/>
            </w14:solidFill>
          </w14:textFill>
        </w:rPr>
        <w:t>月</w:t>
      </w:r>
      <w:r>
        <w:rPr>
          <w:rFonts w:hint="eastAsia" w:ascii="宋体" w:hAnsi="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 xml:space="preserve">日              </w:t>
      </w:r>
      <w:r>
        <w:rPr>
          <w:rFonts w:hint="eastAsia" w:ascii="宋体" w:hAnsi="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签订日期：202</w:t>
      </w:r>
      <w:r>
        <w:rPr>
          <w:rFonts w:hint="eastAsia" w:ascii="宋体" w:hAnsi="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年</w:t>
      </w:r>
      <w:r>
        <w:rPr>
          <w:rFonts w:hint="eastAsia" w:ascii="宋体" w:hAnsi="宋体" w:cs="宋体"/>
          <w:color w:val="000000" w:themeColor="text1"/>
          <w:kern w:val="0"/>
          <w:sz w:val="24"/>
          <w:szCs w:val="24"/>
          <w:lang w:val="en-US" w:eastAsia="zh-CN"/>
          <w14:textFill>
            <w14:solidFill>
              <w14:schemeClr w14:val="tx1"/>
            </w14:solidFill>
          </w14:textFill>
        </w:rPr>
        <w:t>11</w:t>
      </w:r>
      <w:r>
        <w:rPr>
          <w:rFonts w:hint="eastAsia" w:ascii="宋体" w:hAnsi="宋体" w:eastAsia="宋体" w:cs="宋体"/>
          <w:color w:val="000000" w:themeColor="text1"/>
          <w:kern w:val="0"/>
          <w:sz w:val="24"/>
          <w:szCs w:val="24"/>
          <w14:textFill>
            <w14:solidFill>
              <w14:schemeClr w14:val="tx1"/>
            </w14:solidFill>
          </w14:textFill>
        </w:rPr>
        <w:t>月</w:t>
      </w:r>
      <w:r>
        <w:rPr>
          <w:rFonts w:hint="eastAsia" w:ascii="宋体" w:hAnsi="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宋体" w:hAnsi="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附件</w:t>
      </w:r>
      <w:r>
        <w:rPr>
          <w:rFonts w:hint="eastAsia" w:ascii="宋体" w:hAnsi="宋体" w:eastAsia="宋体" w:cs="宋体"/>
          <w:b/>
          <w:color w:val="000000" w:themeColor="text1"/>
          <w:sz w:val="24"/>
          <w:szCs w:val="24"/>
          <w:lang w:eastAsia="zh-CN"/>
          <w14:textFill>
            <w14:solidFill>
              <w14:schemeClr w14:val="tx1"/>
            </w14:solidFill>
          </w14:textFill>
        </w:rPr>
        <w:t>一</w:t>
      </w:r>
      <w:r>
        <w:rPr>
          <w:rFonts w:hint="eastAsia" w:ascii="宋体" w:hAnsi="宋体" w:eastAsia="宋体" w:cs="宋体"/>
          <w:b/>
          <w:color w:val="000000" w:themeColor="text1"/>
          <w:sz w:val="24"/>
          <w:szCs w:val="24"/>
          <w14:textFill>
            <w14:solidFill>
              <w14:schemeClr w14:val="tx1"/>
            </w14:solidFill>
          </w14:textFill>
        </w:rPr>
        <w:t>：</w:t>
      </w:r>
      <w:r>
        <w:rPr>
          <w:rFonts w:hint="eastAsia" w:ascii="宋体" w:hAnsi="宋体"/>
          <w:b/>
          <w:color w:val="000000" w:themeColor="text1"/>
          <w:sz w:val="24"/>
          <w:szCs w:val="24"/>
          <w14:textFill>
            <w14:solidFill>
              <w14:schemeClr w14:val="tx1"/>
            </w14:solidFill>
          </w14:textFill>
        </w:rPr>
        <w:t>结果设计优化服务内容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建筑、结构、机电安装：结果设计优化是在施工图设计完成后进行的设计优化，旨在通过对原设计图纸进行专业化和精细化的复核提出优化意见，并说服设计单位对原设计图纸进行设计修改，乙方提供设计优化服务内容包括但不限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1、乙方对甲方提供的该项目结构施工图等设计文件资料进行仔细审查，并整理出项目设计优化意见和造价经济评估意见；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2、乙方向甲方提供项目设计优化意见和造价经济评估意见，与甲方进行充分的沟通和解释，并形成最终的设计优化意见；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3、与设计单位沟通和落实项目最终设计优化意见，并监督和检查设计单位进行相应的设计优化修改和出图工作；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4、配合甲方完成优化后施工图的审图工作和最终出图工作。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eastAsia="宋体" w:cs="Times New Roman"/>
          <w:color w:val="000000" w:themeColor="text1"/>
          <w:kern w:val="0"/>
          <w:sz w:val="24"/>
          <w:szCs w:val="24"/>
          <w:lang w:val="en-US" w:eastAsia="zh-CN" w:bidi="ar-SA"/>
          <w14:textFill>
            <w14:solidFill>
              <w14:schemeClr w14:val="tx1"/>
            </w14:solidFill>
          </w14:textFill>
        </w:rPr>
        <w:t>5、栾川山水文苑项目S7#地块1#~20#（无4#,无14#）共18栋单体和地下车库，全专业的图纸优化（不含二次设计部分，二次设计部分具体范围以甲方设计部书面确认为准）。现在均无施工，如有已施工或不能修改的请甲方列出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附件</w:t>
      </w:r>
      <w:r>
        <w:rPr>
          <w:rFonts w:hint="eastAsia" w:ascii="宋体" w:hAnsi="宋体"/>
          <w:b/>
          <w:color w:val="000000" w:themeColor="text1"/>
          <w:sz w:val="24"/>
          <w:szCs w:val="24"/>
          <w:lang w:eastAsia="zh-CN"/>
          <w14:textFill>
            <w14:solidFill>
              <w14:schemeClr w14:val="tx1"/>
            </w14:solidFill>
          </w14:textFill>
        </w:rPr>
        <w:t>二</w:t>
      </w:r>
      <w:r>
        <w:rPr>
          <w:rFonts w:hint="eastAsia" w:ascii="宋体" w:hAnsi="宋体"/>
          <w:b/>
          <w:color w:val="000000" w:themeColor="text1"/>
          <w:sz w:val="24"/>
          <w:szCs w:val="24"/>
          <w14:textFill>
            <w14:solidFill>
              <w14:schemeClr w14:val="tx1"/>
            </w14:solidFill>
          </w14:textFill>
        </w:rPr>
        <w:t>：                     设计咨询授权委托书</w:t>
      </w:r>
    </w:p>
    <w:p>
      <w:pPr>
        <w:spacing w:line="360" w:lineRule="auto"/>
        <w:rPr>
          <w:rFonts w:ascii="宋体" w:hAnsi="宋体"/>
          <w:b/>
          <w:color w:val="000000" w:themeColor="text1"/>
          <w:sz w:val="24"/>
          <w:szCs w:val="24"/>
          <w14:textFill>
            <w14:solidFill>
              <w14:schemeClr w14:val="tx1"/>
            </w14:solidFill>
          </w14:textFill>
        </w:rPr>
      </w:pP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北京森磊源建筑规划设计有限公司</w:t>
      </w:r>
      <w:r>
        <w:rPr>
          <w:rFonts w:hint="eastAsia" w:ascii="宋体" w:hAnsi="宋体"/>
          <w:color w:val="000000" w:themeColor="text1"/>
          <w:sz w:val="24"/>
          <w:szCs w:val="24"/>
          <w:u w:val="single"/>
          <w:lang w:eastAsia="zh-CN"/>
          <w14:textFill>
            <w14:solidFill>
              <w14:schemeClr w14:val="tx1"/>
            </w14:solidFill>
          </w14:textFill>
        </w:rPr>
        <w:t>海南分公司</w:t>
      </w:r>
      <w:r>
        <w:rPr>
          <w:rFonts w:hint="eastAsia" w:ascii="宋体" w:hAnsi="宋体"/>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因我司项目设计技术管理需要，特委托</w:t>
      </w:r>
      <w:r>
        <w:rPr>
          <w:rFonts w:hint="eastAsia" w:ascii="宋体" w:hAnsi="宋体"/>
          <w:bCs/>
          <w:color w:val="000000" w:themeColor="text1"/>
          <w:sz w:val="24"/>
          <w:u w:val="single"/>
          <w:lang w:val="en-US" w:eastAsia="zh-CN"/>
          <w14:textFill>
            <w14:solidFill>
              <w14:schemeClr w14:val="tx1"/>
            </w14:solidFill>
          </w14:textFill>
        </w:rPr>
        <w:t xml:space="preserve"> 上海唯乙建筑设计有限公司 </w:t>
      </w:r>
      <w:r>
        <w:rPr>
          <w:rFonts w:hint="eastAsia" w:ascii="宋体" w:hAnsi="宋体"/>
          <w:color w:val="000000" w:themeColor="text1"/>
          <w:sz w:val="24"/>
          <w:szCs w:val="24"/>
          <w14:textFill>
            <w14:solidFill>
              <w14:schemeClr w14:val="tx1"/>
            </w14:solidFill>
          </w14:textFill>
        </w:rPr>
        <w:t>代表我司负责</w:t>
      </w:r>
      <w:r>
        <w:rPr>
          <w:rFonts w:hint="eastAsia" w:ascii="宋体" w:hAnsi="宋体"/>
          <w:color w:val="000000" w:themeColor="text1"/>
          <w:sz w:val="24"/>
          <w:szCs w:val="24"/>
          <w:u w:val="single"/>
          <w:lang w:eastAsia="zh-CN"/>
          <w14:textFill>
            <w14:solidFill>
              <w14:schemeClr w14:val="tx1"/>
            </w14:solidFill>
          </w14:textFill>
        </w:rPr>
        <w:t>栾川山水文苑项目</w:t>
      </w:r>
      <w:r>
        <w:rPr>
          <w:rFonts w:hint="eastAsia" w:ascii="宋体" w:hAnsi="宋体"/>
          <w:color w:val="000000" w:themeColor="text1"/>
          <w:sz w:val="24"/>
          <w:szCs w:val="24"/>
          <w:u w:val="single"/>
          <w:lang w:val="en-US" w:eastAsia="zh-CN"/>
          <w14:textFill>
            <w14:solidFill>
              <w14:schemeClr w14:val="tx1"/>
            </w14:solidFill>
          </w14:textFill>
        </w:rPr>
        <w:t>S7#地块</w:t>
      </w:r>
      <w:r>
        <w:rPr>
          <w:rFonts w:hint="eastAsia" w:ascii="宋体" w:hAnsi="宋体"/>
          <w:color w:val="000000" w:themeColor="text1"/>
          <w:sz w:val="24"/>
          <w:szCs w:val="24"/>
          <w14:textFill>
            <w14:solidFill>
              <w14:schemeClr w14:val="tx1"/>
            </w14:solidFill>
          </w14:textFill>
        </w:rPr>
        <w:t>的设计技术管理工作，并代表我司负责与贵司进行技术沟通和技术协调。请贵司及时向</w:t>
      </w:r>
      <w:r>
        <w:rPr>
          <w:rFonts w:hint="eastAsia" w:ascii="宋体" w:hAnsi="宋体"/>
          <w:bCs/>
          <w:color w:val="000000" w:themeColor="text1"/>
          <w:sz w:val="24"/>
          <w:u w:val="single"/>
          <w:lang w:val="en-US" w:eastAsia="zh-CN"/>
          <w14:textFill>
            <w14:solidFill>
              <w14:schemeClr w14:val="tx1"/>
            </w14:solidFill>
          </w14:textFill>
        </w:rPr>
        <w:t xml:space="preserve"> 上海唯乙建筑设计有限公司 </w:t>
      </w:r>
      <w:r>
        <w:rPr>
          <w:rFonts w:hint="eastAsia" w:ascii="宋体" w:hAnsi="宋体"/>
          <w:color w:val="000000" w:themeColor="text1"/>
          <w:sz w:val="24"/>
          <w:szCs w:val="24"/>
          <w14:textFill>
            <w14:solidFill>
              <w14:schemeClr w14:val="tx1"/>
            </w14:solidFill>
          </w14:textFill>
        </w:rPr>
        <w:t>提交其工作所需要的设计资料，在</w:t>
      </w:r>
      <w:r>
        <w:rPr>
          <w:rFonts w:hint="eastAsia" w:ascii="宋体" w:hAnsi="宋体"/>
          <w:bCs/>
          <w:color w:val="000000" w:themeColor="text1"/>
          <w:sz w:val="24"/>
          <w:u w:val="single"/>
          <w:lang w:val="en-US" w:eastAsia="zh-CN"/>
          <w14:textFill>
            <w14:solidFill>
              <w14:schemeClr w14:val="tx1"/>
            </w14:solidFill>
          </w14:textFill>
        </w:rPr>
        <w:t>上海唯乙建筑设计有限公司</w:t>
      </w:r>
      <w:r>
        <w:rPr>
          <w:rFonts w:hint="eastAsia" w:ascii="宋体" w:hAnsi="宋体"/>
          <w:color w:val="000000" w:themeColor="text1"/>
          <w:sz w:val="24"/>
          <w:szCs w:val="24"/>
          <w14:textFill>
            <w14:solidFill>
              <w14:schemeClr w14:val="tx1"/>
            </w14:solidFill>
          </w14:textFill>
        </w:rPr>
        <w:t>行使设计技术管理</w:t>
      </w:r>
      <w:r>
        <w:rPr>
          <w:rFonts w:hint="eastAsia" w:ascii="宋体" w:hAnsi="宋体"/>
          <w:b w:val="0"/>
          <w:bCs w:val="0"/>
          <w:color w:val="000000" w:themeColor="text1"/>
          <w:sz w:val="24"/>
          <w:szCs w:val="24"/>
          <w14:textFill>
            <w14:solidFill>
              <w14:schemeClr w14:val="tx1"/>
            </w14:solidFill>
          </w14:textFill>
        </w:rPr>
        <w:t>工</w:t>
      </w:r>
      <w:r>
        <w:rPr>
          <w:rFonts w:hint="eastAsia" w:ascii="宋体" w:hAnsi="宋体"/>
          <w:color w:val="000000" w:themeColor="text1"/>
          <w:sz w:val="24"/>
          <w:szCs w:val="24"/>
          <w14:textFill>
            <w14:solidFill>
              <w14:schemeClr w14:val="tx1"/>
            </w14:solidFill>
          </w14:textFill>
        </w:rPr>
        <w:t>作过程中，望贵司设计人员予以配合。</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顺祝</w:t>
      </w:r>
    </w:p>
    <w:p>
      <w:pPr>
        <w:spacing w:line="360" w:lineRule="auto"/>
        <w:ind w:firstLine="960" w:firstLineChars="4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商祺！</w:t>
      </w:r>
    </w:p>
    <w:p>
      <w:pPr>
        <w:spacing w:line="360" w:lineRule="auto"/>
        <w:rPr>
          <w:rFonts w:ascii="宋体" w:hAnsi="宋体"/>
          <w:color w:val="000000" w:themeColor="text1"/>
          <w:sz w:val="24"/>
          <w:szCs w:val="24"/>
          <w14:textFill>
            <w14:solidFill>
              <w14:schemeClr w14:val="tx1"/>
            </w14:solidFill>
          </w14:textFill>
        </w:rPr>
      </w:pPr>
    </w:p>
    <w:p>
      <w:pPr>
        <w:spacing w:line="360" w:lineRule="auto"/>
        <w:ind w:firstLine="960" w:firstLineChars="4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u w:val="none"/>
          <w14:textFill>
            <w14:solidFill>
              <w14:schemeClr w14:val="tx1"/>
            </w14:solidFill>
          </w14:textFill>
        </w:rPr>
        <w:t xml:space="preserve">   </w:t>
      </w:r>
      <w:r>
        <w:rPr>
          <w:rFonts w:hint="eastAsia" w:ascii="宋体" w:hAnsi="宋体"/>
          <w:color w:val="000000" w:themeColor="text1"/>
          <w:sz w:val="24"/>
          <w:szCs w:val="24"/>
          <w:u w:val="none"/>
          <w:lang w:val="en-US" w:eastAsia="zh-CN"/>
          <w14:textFill>
            <w14:solidFill>
              <w14:schemeClr w14:val="tx1"/>
            </w14:solidFill>
          </w14:textFill>
        </w:rPr>
        <w:t>栾川县浩德颐康文旅有限公司</w:t>
      </w:r>
      <w:r>
        <w:rPr>
          <w:rFonts w:hint="eastAsia" w:ascii="宋体" w:hAnsi="宋体"/>
          <w:color w:val="000000" w:themeColor="text1"/>
          <w:sz w:val="24"/>
          <w:szCs w:val="24"/>
          <w14:textFill>
            <w14:solidFill>
              <w14:schemeClr w14:val="tx1"/>
            </w14:solidFill>
          </w14:textFill>
        </w:rPr>
        <w:t>（公章）</w:t>
      </w:r>
    </w:p>
    <w:p>
      <w:pPr>
        <w:spacing w:line="360" w:lineRule="auto"/>
        <w:ind w:firstLine="960" w:firstLineChars="4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202</w:t>
      </w: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年</w:t>
      </w:r>
      <w:r>
        <w:rPr>
          <w:rFonts w:hint="eastAsia" w:ascii="宋体" w:hAnsi="宋体"/>
          <w:color w:val="000000" w:themeColor="text1"/>
          <w:sz w:val="24"/>
          <w:szCs w:val="24"/>
          <w:lang w:val="en-US" w:eastAsia="zh-CN"/>
          <w14:textFill>
            <w14:solidFill>
              <w14:schemeClr w14:val="tx1"/>
            </w14:solidFill>
          </w14:textFill>
        </w:rPr>
        <w:t>11</w:t>
      </w:r>
      <w:r>
        <w:rPr>
          <w:rFonts w:hint="eastAsia"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lang w:val="en-US" w:eastAsia="zh-CN"/>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w:t>
      </w:r>
    </w:p>
    <w:p>
      <w:pPr>
        <w:spacing w:line="360" w:lineRule="auto"/>
        <w:jc w:val="left"/>
        <w:rPr>
          <w:rFonts w:hint="eastAsia" w:ascii="宋体" w:hAnsi="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附件三：</w:t>
      </w:r>
    </w:p>
    <w:p>
      <w:pPr>
        <w:pStyle w:val="2"/>
        <w:keepNext w:val="0"/>
        <w:keepLines w:val="0"/>
        <w:pageBreakBefore w:val="0"/>
        <w:widowControl w:val="0"/>
        <w:kinsoku/>
        <w:wordWrap/>
        <w:overflowPunct/>
        <w:topLinePunct w:val="0"/>
        <w:autoSpaceDE/>
        <w:autoSpaceDN/>
        <w:bidi w:val="0"/>
        <w:adjustRightInd w:val="0"/>
        <w:snapToGrid/>
        <w:spacing w:after="0" w:line="360" w:lineRule="auto"/>
        <w:ind w:firstLine="0" w:firstLineChars="0"/>
        <w:jc w:val="center"/>
        <w:textAlignment w:val="auto"/>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eastAsia="zh-CN"/>
          <w14:textFill>
            <w14:solidFill>
              <w14:schemeClr w14:val="tx1"/>
            </w14:solidFill>
          </w14:textFill>
        </w:rPr>
        <w:t>乙方团队成员名单</w:t>
      </w:r>
    </w:p>
    <w:tbl>
      <w:tblPr>
        <w:tblStyle w:val="7"/>
        <w:tblW w:w="930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23"/>
        <w:gridCol w:w="1600"/>
        <w:gridCol w:w="1666"/>
        <w:gridCol w:w="833"/>
        <w:gridCol w:w="2650"/>
        <w:gridCol w:w="183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6" w:hRule="atLeast"/>
          <w:jc w:val="center"/>
        </w:trPr>
        <w:tc>
          <w:tcPr>
            <w:tcW w:w="723" w:type="dxa"/>
            <w:vAlign w:val="center"/>
          </w:tcPr>
          <w:p>
            <w:pPr>
              <w:widowControl/>
              <w:jc w:val="center"/>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序号</w:t>
            </w:r>
          </w:p>
        </w:tc>
        <w:tc>
          <w:tcPr>
            <w:tcW w:w="1600" w:type="dxa"/>
            <w:vAlign w:val="center"/>
          </w:tcPr>
          <w:p>
            <w:pPr>
              <w:widowControl/>
              <w:jc w:val="center"/>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专业</w:t>
            </w:r>
          </w:p>
        </w:tc>
        <w:tc>
          <w:tcPr>
            <w:tcW w:w="1666" w:type="dxa"/>
            <w:vAlign w:val="center"/>
          </w:tcPr>
          <w:p>
            <w:pPr>
              <w:widowControl/>
              <w:jc w:val="center"/>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姓名</w:t>
            </w:r>
          </w:p>
        </w:tc>
        <w:tc>
          <w:tcPr>
            <w:tcW w:w="833" w:type="dxa"/>
            <w:vAlign w:val="center"/>
          </w:tcPr>
          <w:p>
            <w:pPr>
              <w:widowControl/>
              <w:jc w:val="center"/>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专业年限</w:t>
            </w:r>
          </w:p>
        </w:tc>
        <w:tc>
          <w:tcPr>
            <w:tcW w:w="2650" w:type="dxa"/>
            <w:vAlign w:val="center"/>
          </w:tcPr>
          <w:p>
            <w:pPr>
              <w:widowControl/>
              <w:jc w:val="center"/>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拟担任本</w:t>
            </w:r>
          </w:p>
          <w:p>
            <w:pPr>
              <w:jc w:val="center"/>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工程的职务</w:t>
            </w:r>
          </w:p>
        </w:tc>
        <w:tc>
          <w:tcPr>
            <w:tcW w:w="1833" w:type="dxa"/>
            <w:vAlign w:val="center"/>
          </w:tcPr>
          <w:p>
            <w:pPr>
              <w:widowControl/>
              <w:jc w:val="center"/>
              <w:rPr>
                <w:rFonts w:ascii="宋体" w:hAnsi="宋体"/>
                <w:b/>
                <w:color w:val="000000" w:themeColor="text1"/>
                <w:kern w:val="0"/>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t>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8" w:hRule="atLeast"/>
          <w:jc w:val="center"/>
        </w:trPr>
        <w:tc>
          <w:tcPr>
            <w:tcW w:w="72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w:t>
            </w:r>
          </w:p>
        </w:tc>
        <w:tc>
          <w:tcPr>
            <w:tcW w:w="1600"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建筑</w:t>
            </w:r>
          </w:p>
        </w:tc>
        <w:tc>
          <w:tcPr>
            <w:tcW w:w="1666" w:type="dxa"/>
            <w:vAlign w:val="center"/>
          </w:tcPr>
          <w:p>
            <w:pPr>
              <w:spacing w:line="276"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张二霞</w:t>
            </w:r>
          </w:p>
        </w:tc>
        <w:tc>
          <w:tcPr>
            <w:tcW w:w="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12</w:t>
            </w:r>
          </w:p>
        </w:tc>
        <w:tc>
          <w:tcPr>
            <w:tcW w:w="2650" w:type="dxa"/>
            <w:vAlign w:val="center"/>
          </w:tcPr>
          <w:p>
            <w:pPr>
              <w:spacing w:line="24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资深项目经理</w:t>
            </w:r>
          </w:p>
        </w:tc>
        <w:tc>
          <w:tcPr>
            <w:tcW w:w="1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18539417960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1" w:hRule="atLeast"/>
          <w:jc w:val="center"/>
        </w:trPr>
        <w:tc>
          <w:tcPr>
            <w:tcW w:w="72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w:t>
            </w:r>
          </w:p>
        </w:tc>
        <w:tc>
          <w:tcPr>
            <w:tcW w:w="1600"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建筑</w:t>
            </w:r>
          </w:p>
        </w:tc>
        <w:tc>
          <w:tcPr>
            <w:tcW w:w="1666" w:type="dxa"/>
            <w:vAlign w:val="center"/>
          </w:tcPr>
          <w:p>
            <w:pPr>
              <w:spacing w:line="276"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牛玉龙</w:t>
            </w:r>
          </w:p>
        </w:tc>
        <w:tc>
          <w:tcPr>
            <w:tcW w:w="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9</w:t>
            </w:r>
          </w:p>
        </w:tc>
        <w:tc>
          <w:tcPr>
            <w:tcW w:w="2650" w:type="dxa"/>
            <w:vAlign w:val="center"/>
          </w:tcPr>
          <w:p>
            <w:pPr>
              <w:spacing w:line="24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高级项目经理</w:t>
            </w:r>
          </w:p>
        </w:tc>
        <w:tc>
          <w:tcPr>
            <w:tcW w:w="1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15136428238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0" w:hRule="atLeast"/>
          <w:jc w:val="center"/>
        </w:trPr>
        <w:tc>
          <w:tcPr>
            <w:tcW w:w="72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w:t>
            </w:r>
          </w:p>
        </w:tc>
        <w:tc>
          <w:tcPr>
            <w:tcW w:w="1600"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建筑</w:t>
            </w:r>
          </w:p>
        </w:tc>
        <w:tc>
          <w:tcPr>
            <w:tcW w:w="1666" w:type="dxa"/>
            <w:vAlign w:val="center"/>
          </w:tcPr>
          <w:p>
            <w:pPr>
              <w:spacing w:line="276"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郭英杰</w:t>
            </w:r>
          </w:p>
        </w:tc>
        <w:tc>
          <w:tcPr>
            <w:tcW w:w="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10</w:t>
            </w:r>
          </w:p>
        </w:tc>
        <w:tc>
          <w:tcPr>
            <w:tcW w:w="2650" w:type="dxa"/>
            <w:vAlign w:val="center"/>
          </w:tcPr>
          <w:p>
            <w:pPr>
              <w:spacing w:line="240" w:lineRule="auto"/>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高级项目经理</w:t>
            </w:r>
          </w:p>
          <w:p>
            <w:pPr>
              <w:jc w:val="center"/>
              <w:rPr>
                <w:rFonts w:hint="eastAsia" w:ascii="宋体" w:hAnsi="宋体" w:eastAsia="宋体"/>
                <w:sz w:val="24"/>
                <w:szCs w:val="24"/>
                <w:lang w:eastAsia="zh-CN"/>
              </w:rPr>
            </w:pPr>
            <w:r>
              <w:rPr>
                <w:rFonts w:hint="eastAsia" w:ascii="宋体" w:hAnsi="宋体" w:eastAsia="宋体"/>
                <w:sz w:val="24"/>
                <w:szCs w:val="24"/>
                <w:lang w:eastAsia="zh-CN"/>
              </w:rPr>
              <w:t>建筑专业负责人</w:t>
            </w:r>
          </w:p>
        </w:tc>
        <w:tc>
          <w:tcPr>
            <w:tcW w:w="1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19937152099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6" w:hRule="atLeast"/>
          <w:jc w:val="center"/>
        </w:trPr>
        <w:tc>
          <w:tcPr>
            <w:tcW w:w="72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4</w:t>
            </w:r>
          </w:p>
        </w:tc>
        <w:tc>
          <w:tcPr>
            <w:tcW w:w="1600"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结构</w:t>
            </w:r>
          </w:p>
        </w:tc>
        <w:tc>
          <w:tcPr>
            <w:tcW w:w="1666" w:type="dxa"/>
            <w:vAlign w:val="center"/>
          </w:tcPr>
          <w:p>
            <w:pPr>
              <w:spacing w:line="276"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王树明</w:t>
            </w:r>
          </w:p>
        </w:tc>
        <w:tc>
          <w:tcPr>
            <w:tcW w:w="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14</w:t>
            </w:r>
          </w:p>
        </w:tc>
        <w:tc>
          <w:tcPr>
            <w:tcW w:w="2650" w:type="dxa"/>
            <w:vAlign w:val="center"/>
          </w:tcPr>
          <w:p>
            <w:pPr>
              <w:spacing w:line="24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资深项目经理</w:t>
            </w:r>
          </w:p>
        </w:tc>
        <w:tc>
          <w:tcPr>
            <w:tcW w:w="1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18530801565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72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5</w:t>
            </w:r>
          </w:p>
        </w:tc>
        <w:tc>
          <w:tcPr>
            <w:tcW w:w="1600"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结构</w:t>
            </w:r>
          </w:p>
        </w:tc>
        <w:tc>
          <w:tcPr>
            <w:tcW w:w="1666" w:type="dxa"/>
            <w:vAlign w:val="center"/>
          </w:tcPr>
          <w:p>
            <w:pPr>
              <w:spacing w:line="276"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郭明利</w:t>
            </w:r>
          </w:p>
        </w:tc>
        <w:tc>
          <w:tcPr>
            <w:tcW w:w="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10</w:t>
            </w:r>
          </w:p>
        </w:tc>
        <w:tc>
          <w:tcPr>
            <w:tcW w:w="2650" w:type="dxa"/>
            <w:vAlign w:val="center"/>
          </w:tcPr>
          <w:p>
            <w:pPr>
              <w:spacing w:line="240" w:lineRule="auto"/>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高级项目经理</w:t>
            </w:r>
          </w:p>
          <w:p>
            <w:pPr>
              <w:jc w:val="center"/>
              <w:rPr>
                <w:rFonts w:hint="eastAsia" w:ascii="宋体" w:hAnsi="宋体" w:eastAsia="宋体"/>
                <w:sz w:val="24"/>
                <w:szCs w:val="24"/>
              </w:rPr>
            </w:pPr>
            <w:r>
              <w:rPr>
                <w:rFonts w:hint="eastAsia" w:ascii="宋体" w:hAnsi="宋体" w:eastAsia="宋体"/>
                <w:sz w:val="24"/>
                <w:szCs w:val="24"/>
                <w:lang w:eastAsia="zh-CN"/>
              </w:rPr>
              <w:t>结构专业负责人</w:t>
            </w:r>
          </w:p>
        </w:tc>
        <w:tc>
          <w:tcPr>
            <w:tcW w:w="1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18037153694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72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6</w:t>
            </w:r>
          </w:p>
        </w:tc>
        <w:tc>
          <w:tcPr>
            <w:tcW w:w="1600"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结构</w:t>
            </w:r>
          </w:p>
        </w:tc>
        <w:tc>
          <w:tcPr>
            <w:tcW w:w="1666" w:type="dxa"/>
            <w:vAlign w:val="center"/>
          </w:tcPr>
          <w:p>
            <w:pPr>
              <w:spacing w:line="276"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孙会杰</w:t>
            </w:r>
          </w:p>
        </w:tc>
        <w:tc>
          <w:tcPr>
            <w:tcW w:w="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9</w:t>
            </w:r>
          </w:p>
        </w:tc>
        <w:tc>
          <w:tcPr>
            <w:tcW w:w="2650" w:type="dxa"/>
            <w:vAlign w:val="center"/>
          </w:tcPr>
          <w:p>
            <w:pPr>
              <w:spacing w:line="24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高级项目经理</w:t>
            </w:r>
          </w:p>
        </w:tc>
        <w:tc>
          <w:tcPr>
            <w:tcW w:w="1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17698078869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72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7</w:t>
            </w:r>
          </w:p>
        </w:tc>
        <w:tc>
          <w:tcPr>
            <w:tcW w:w="1600"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电气，BIM</w:t>
            </w:r>
          </w:p>
        </w:tc>
        <w:tc>
          <w:tcPr>
            <w:tcW w:w="1666"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胡宇波</w:t>
            </w:r>
          </w:p>
        </w:tc>
        <w:tc>
          <w:tcPr>
            <w:tcW w:w="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7</w:t>
            </w:r>
          </w:p>
        </w:tc>
        <w:tc>
          <w:tcPr>
            <w:tcW w:w="2650" w:type="dxa"/>
            <w:vAlign w:val="center"/>
          </w:tcPr>
          <w:p>
            <w:pPr>
              <w:widowControl/>
              <w:spacing w:line="240" w:lineRule="auto"/>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高级项目经理</w:t>
            </w:r>
          </w:p>
          <w:p>
            <w:pPr>
              <w:jc w:val="center"/>
              <w:rPr>
                <w:rFonts w:hint="eastAsia" w:ascii="宋体" w:hAnsi="宋体" w:eastAsia="宋体"/>
                <w:sz w:val="24"/>
                <w:szCs w:val="24"/>
              </w:rPr>
            </w:pPr>
            <w:r>
              <w:rPr>
                <w:rFonts w:hint="eastAsia" w:ascii="宋体" w:hAnsi="宋体" w:eastAsia="宋体"/>
                <w:sz w:val="24"/>
                <w:szCs w:val="24"/>
                <w:lang w:eastAsia="zh-CN"/>
              </w:rPr>
              <w:t>专业负责人</w:t>
            </w:r>
          </w:p>
        </w:tc>
        <w:tc>
          <w:tcPr>
            <w:tcW w:w="1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13223811815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72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8</w:t>
            </w:r>
          </w:p>
        </w:tc>
        <w:tc>
          <w:tcPr>
            <w:tcW w:w="1600"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给排水、暖通</w:t>
            </w:r>
          </w:p>
        </w:tc>
        <w:tc>
          <w:tcPr>
            <w:tcW w:w="1666" w:type="dxa"/>
            <w:vAlign w:val="center"/>
          </w:tcPr>
          <w:p>
            <w:pPr>
              <w:spacing w:line="276"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于天琦</w:t>
            </w:r>
          </w:p>
        </w:tc>
        <w:tc>
          <w:tcPr>
            <w:tcW w:w="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10</w:t>
            </w:r>
          </w:p>
        </w:tc>
        <w:tc>
          <w:tcPr>
            <w:tcW w:w="2650" w:type="dxa"/>
            <w:vAlign w:val="center"/>
          </w:tcPr>
          <w:p>
            <w:pPr>
              <w:widowControl/>
              <w:spacing w:line="240" w:lineRule="auto"/>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高级项目经理</w:t>
            </w:r>
          </w:p>
          <w:p>
            <w:pPr>
              <w:jc w:val="center"/>
              <w:rPr>
                <w:rFonts w:hint="eastAsia" w:ascii="宋体" w:hAnsi="宋体" w:eastAsia="宋体"/>
                <w:sz w:val="24"/>
                <w:szCs w:val="24"/>
              </w:rPr>
            </w:pPr>
            <w:r>
              <w:rPr>
                <w:rFonts w:hint="eastAsia" w:ascii="宋体" w:hAnsi="宋体" w:eastAsia="宋体"/>
                <w:sz w:val="24"/>
                <w:szCs w:val="24"/>
                <w:lang w:eastAsia="zh-CN"/>
              </w:rPr>
              <w:t>专业负责人</w:t>
            </w:r>
          </w:p>
        </w:tc>
        <w:tc>
          <w:tcPr>
            <w:tcW w:w="1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ascii="宋体" w:hAnsi="宋体"/>
                <w:color w:val="000000" w:themeColor="text1"/>
                <w:kern w:val="0"/>
                <w:sz w:val="24"/>
                <w:szCs w:val="24"/>
                <w14:textFill>
                  <w14:solidFill>
                    <w14:schemeClr w14:val="tx1"/>
                  </w14:solidFill>
                </w14:textFill>
              </w:rPr>
              <w:t>15824976422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72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9</w:t>
            </w:r>
          </w:p>
        </w:tc>
        <w:tc>
          <w:tcPr>
            <w:tcW w:w="1600"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暖通，BIM</w:t>
            </w:r>
          </w:p>
        </w:tc>
        <w:tc>
          <w:tcPr>
            <w:tcW w:w="1666" w:type="dxa"/>
            <w:vAlign w:val="center"/>
          </w:tcPr>
          <w:p>
            <w:pPr>
              <w:spacing w:line="276"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郭海霞</w:t>
            </w:r>
          </w:p>
        </w:tc>
        <w:tc>
          <w:tcPr>
            <w:tcW w:w="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10</w:t>
            </w:r>
          </w:p>
        </w:tc>
        <w:tc>
          <w:tcPr>
            <w:tcW w:w="2650" w:type="dxa"/>
            <w:vAlign w:val="center"/>
          </w:tcPr>
          <w:p>
            <w:pPr>
              <w:widowControl/>
              <w:spacing w:line="240" w:lineRule="auto"/>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高级项目经理</w:t>
            </w:r>
          </w:p>
        </w:tc>
        <w:tc>
          <w:tcPr>
            <w:tcW w:w="1833" w:type="dxa"/>
            <w:vAlign w:val="center"/>
          </w:tcPr>
          <w:p>
            <w:pPr>
              <w:widowControl/>
              <w:jc w:val="center"/>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17310468691</w:t>
            </w:r>
          </w:p>
        </w:tc>
      </w:tr>
    </w:tbl>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附件四：</w:t>
      </w:r>
    </w:p>
    <w:p>
      <w:pPr>
        <w:spacing w:line="360" w:lineRule="auto"/>
        <w:jc w:val="center"/>
        <w:rPr>
          <w:rFonts w:ascii="宋体" w:hAnsi="宋体" w:eastAsia="宋体"/>
          <w:b/>
          <w:bCs/>
          <w:color w:val="000000" w:themeColor="text1"/>
          <w:sz w:val="44"/>
          <w:szCs w:val="44"/>
          <w:highlight w:val="none"/>
          <w14:textFill>
            <w14:solidFill>
              <w14:schemeClr w14:val="tx1"/>
            </w14:solidFill>
          </w14:textFill>
        </w:rPr>
      </w:pPr>
      <w:r>
        <w:rPr>
          <w:rFonts w:hint="eastAsia" w:ascii="宋体" w:hAnsi="宋体" w:eastAsia="宋体"/>
          <w:b/>
          <w:bCs/>
          <w:color w:val="000000" w:themeColor="text1"/>
          <w:sz w:val="44"/>
          <w:szCs w:val="44"/>
          <w:highlight w:val="none"/>
          <w14:textFill>
            <w14:solidFill>
              <w14:schemeClr w14:val="tx1"/>
            </w14:solidFill>
          </w14:textFill>
        </w:rPr>
        <w:t>廉政合作协议</w:t>
      </w:r>
    </w:p>
    <w:p>
      <w:pPr>
        <w:spacing w:line="360" w:lineRule="auto"/>
        <w:rPr>
          <w:rFonts w:hint="default" w:ascii="宋体" w:hAnsi="宋体" w:eastAsia="宋体" w:cs="宋体"/>
          <w:b/>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甲方：</w:t>
      </w:r>
      <w:r>
        <w:rPr>
          <w:rFonts w:hint="eastAsia" w:ascii="宋体" w:hAnsi="宋体" w:cs="宋体"/>
          <w:b/>
          <w:color w:val="000000" w:themeColor="text1"/>
          <w:sz w:val="24"/>
          <w:szCs w:val="24"/>
          <w:highlight w:val="none"/>
          <w:u w:val="single"/>
          <w:lang w:val="en-US" w:eastAsia="zh-CN"/>
          <w14:textFill>
            <w14:solidFill>
              <w14:schemeClr w14:val="tx1"/>
            </w14:solidFill>
          </w14:textFill>
        </w:rPr>
        <w:t>栾川县浩德颐康文旅有限公司</w:t>
      </w:r>
    </w:p>
    <w:p>
      <w:pPr>
        <w:spacing w:line="360" w:lineRule="auto"/>
        <w:rPr>
          <w:rFonts w:hint="default"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乙方：</w:t>
      </w:r>
      <w:r>
        <w:rPr>
          <w:rFonts w:hint="eastAsia" w:ascii="宋体" w:hAnsi="宋体" w:cs="宋体"/>
          <w:b/>
          <w:color w:val="000000" w:themeColor="text1"/>
          <w:sz w:val="24"/>
          <w:szCs w:val="24"/>
          <w:highlight w:val="none"/>
          <w:u w:val="single"/>
          <w:lang w:val="en-US" w:eastAsia="zh-CN"/>
          <w14:textFill>
            <w14:solidFill>
              <w14:schemeClr w14:val="tx1"/>
            </w14:solidFill>
          </w14:textFill>
        </w:rPr>
        <w:t xml:space="preserve"> 上海唯乙建筑设计有限公司 </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一．甲方责任</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1．甲方有责任向乙方介绍本单位有关廉政管理的各项制度和规定。</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2．甲方有责任对本单位项目管理人员进行廉政教育。</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3．甲方人员应严格遵守本单位有关廉政管理的规定，不得接受乙方的宴请，不得接受任何形式的实物、现金或礼券。</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5．甲方人员如违反廉政管理制度及本协议规定，甲方应视情节轻重、影响大小给予处罚。</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6．对于乙方举报甲方人员违反廉政规定的情况，甲方应及时进行调查，根据调查情况进行处理。</w:t>
      </w:r>
    </w:p>
    <w:p>
      <w:pPr>
        <w:spacing w:line="360" w:lineRule="auto"/>
        <w:ind w:firstLine="482" w:firstLineChars="200"/>
        <w:rPr>
          <w:rFonts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二．乙方责任</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1．乙方应保证乙方有关人员了解甲方有关廉政管理的各项制度及本协议的规定，并遵照执行。</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2．乙方不得宴请甲方人员，不得以任何形式赠送实物、现金或礼券。</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4．乙方有责任接受甲方对乙方在项目建设期间廉政管理执行情况的监督。</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6．如因乙方或其人员在项目建设期间贿赂甲方人员，被检查机关立案查处的，甲方有权中止合同履行或解除合同，由此给甲方造成的损失，均由乙方负责赔偿。</w:t>
      </w:r>
    </w:p>
    <w:p>
      <w:pPr>
        <w:spacing w:line="360" w:lineRule="auto"/>
        <w:ind w:firstLine="482" w:firstLineChars="200"/>
        <w:rPr>
          <w:rFonts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三、为维护甲乙双方的合法利益，营造良好的商务环境，甲方建立多种举报渠道（如下）。甲方风控人员将恪守职业道德，严格履行保密义务！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bCs/>
          <w:color w:val="000000" w:themeColor="text1"/>
          <w:sz w:val="24"/>
          <w:szCs w:val="28"/>
          <w:highlight w:val="none"/>
          <w14:textFill>
            <w14:solidFill>
              <w14:schemeClr w14:val="tx1"/>
            </w14:solidFill>
          </w14:textFill>
        </w:rPr>
      </w:pPr>
      <w:r>
        <w:rPr>
          <w:rFonts w:hint="eastAsia" w:ascii="宋体" w:hAnsi="宋体" w:eastAsia="宋体" w:cs="宋体"/>
          <w:bCs/>
          <w:color w:val="000000" w:themeColor="text1"/>
          <w:sz w:val="24"/>
          <w:szCs w:val="28"/>
          <w:highlight w:val="none"/>
          <w14:textFill>
            <w14:solidFill>
              <w14:schemeClr w14:val="tx1"/>
            </w14:solidFill>
          </w14:textFill>
        </w:rPr>
        <w:t>（1）微信小程序举报（扫描右侧二维码进入程序，举报信息直达董事长）；</w:t>
      </w:r>
    </w:p>
    <w:p>
      <w:pPr>
        <w:spacing w:line="360" w:lineRule="auto"/>
        <w:ind w:firstLine="482"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4175760</wp:posOffset>
            </wp:positionH>
            <wp:positionV relativeFrom="paragraph">
              <wp:posOffset>185420</wp:posOffset>
            </wp:positionV>
            <wp:extent cx="1123315" cy="1123315"/>
            <wp:effectExtent l="0" t="0" r="635" b="635"/>
            <wp:wrapNone/>
            <wp:docPr id="1"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2dc313b898daf07a491037a11ba2c8"/>
                    <pic:cNvPicPr>
                      <a:picLocks noChangeAspect="1"/>
                    </pic:cNvPicPr>
                  </pic:nvPicPr>
                  <pic:blipFill>
                    <a:blip r:embed="rId9"/>
                    <a:stretch>
                      <a:fillRect/>
                    </a:stretch>
                  </pic:blipFill>
                  <pic:spPr>
                    <a:xfrm>
                      <a:off x="0" y="0"/>
                      <a:ext cx="1123315" cy="1123315"/>
                    </a:xfrm>
                    <a:prstGeom prst="rect">
                      <a:avLst/>
                    </a:prstGeom>
                    <a:noFill/>
                    <a:ln>
                      <a:noFill/>
                    </a:ln>
                  </pic:spPr>
                </pic:pic>
              </a:graphicData>
            </a:graphic>
          </wp:anchor>
        </w:drawing>
      </w:r>
      <w:r>
        <w:rPr>
          <w:rFonts w:hint="eastAsia" w:ascii="宋体" w:hAnsi="宋体" w:eastAsia="宋体" w:cs="宋体"/>
          <w:color w:val="000000" w:themeColor="text1"/>
          <w:sz w:val="24"/>
          <w:szCs w:val="28"/>
          <w:highlight w:val="none"/>
          <w14:textFill>
            <w14:solidFill>
              <w14:schemeClr w14:val="tx1"/>
            </w14:solidFill>
          </w14:textFill>
        </w:rPr>
        <w:t>（2）邮箱：hddcfkb@Foxmail.com</w:t>
      </w:r>
    </w:p>
    <w:p>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（3）电话：集团首席风控官：13903793259</w:t>
      </w:r>
    </w:p>
    <w:p>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（4）电话：集团审计总监：18137710188</w:t>
      </w:r>
    </w:p>
    <w:p>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（5）电话：地产风控总监：18638357973</w:t>
      </w:r>
    </w:p>
    <w:p>
      <w:pPr>
        <w:spacing w:line="360" w:lineRule="auto"/>
        <w:ind w:firstLine="480" w:firstLineChars="200"/>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（6）电话：地产风控经理：15670305910</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（7）直接和风控部人员约定场所当面举报。</w:t>
      </w:r>
    </w:p>
    <w:p>
      <w:pPr>
        <w:spacing w:line="360" w:lineRule="auto"/>
        <w:ind w:firstLine="482" w:firstLineChars="200"/>
        <w:rPr>
          <w:rFonts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四、甲乙双方发现对方工作人员有下列行为之一的，可通过第三条约定的渠道进行举报：</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1.推诿扯皮、有责不负、处事消极、渎职失职、弄虚作假等行为。</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2.以权谋私、滥用职权、处事不公、隐瞒事故、违章指挥造成公司严重事故隐患的行为。</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3.贪污、受贿、盗窃、欺上瞒下等违法乱纪行为。</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4.出卖、泄露公司商业机密等危害公司行为。</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5.重大经济活动未按公司制度、流程执行的违规违纪行为。</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6.利用职权，任人唯亲，拉帮结派，搞小利益团体或对同事正当行使权利进行打击报复的行为。</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7.故意涂改公司文件或以公司名义谋私利，损害公司荣誉和利益的行为。</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8.私自侵占、挪用公司财物，损坏公司重要设备或资产的行为。</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9.破坏团队和谐，故意挑拨员工之间关系，对同事恶意侮辱、陷害、制造事端的行为。</w:t>
      </w:r>
    </w:p>
    <w:p>
      <w:pPr>
        <w:spacing w:line="360" w:lineRule="auto"/>
        <w:ind w:firstLine="480" w:firstLineChars="200"/>
        <w:rPr>
          <w:rFonts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10.妄议集团经营、管理、决策部署、会议决议，对正当行使职权的执法部门、员工进行设置障碍、诋毁、恶意侮辱的行为。</w:t>
      </w: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11.其它违反法律或者招标人公司相关制度的行为。</w:t>
      </w:r>
    </w:p>
    <w:p>
      <w:pPr>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（以下无正文）</w:t>
      </w:r>
    </w:p>
    <w:p>
      <w:pPr>
        <w:spacing w:line="360" w:lineRule="auto"/>
        <w:rPr>
          <w:rFonts w:hint="default"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w:t>
      </w:r>
      <w:r>
        <w:rPr>
          <w:rFonts w:hint="eastAsia" w:ascii="宋体" w:hAnsi="宋体" w:cs="宋体"/>
          <w:b/>
          <w:color w:val="000000" w:themeColor="text1"/>
          <w:sz w:val="24"/>
          <w:szCs w:val="24"/>
          <w:highlight w:val="none"/>
          <w:u w:val="single"/>
          <w:lang w:val="en-US" w:eastAsia="zh-CN"/>
          <w14:textFill>
            <w14:solidFill>
              <w14:schemeClr w14:val="tx1"/>
            </w14:solidFill>
          </w14:textFill>
        </w:rPr>
        <w:t>栾川县浩德颐康文旅有限公司</w:t>
      </w:r>
      <w:r>
        <w:rPr>
          <w:rFonts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乙方：</w:t>
      </w:r>
      <w:r>
        <w:rPr>
          <w:rFonts w:hint="eastAsia" w:ascii="宋体" w:hAnsi="宋体" w:cs="宋体"/>
          <w:b/>
          <w:color w:val="000000" w:themeColor="text1"/>
          <w:sz w:val="24"/>
          <w:szCs w:val="24"/>
          <w:highlight w:val="none"/>
          <w:u w:val="single"/>
          <w:lang w:val="en-US" w:eastAsia="zh-CN"/>
          <w14:textFill>
            <w14:solidFill>
              <w14:schemeClr w14:val="tx1"/>
            </w14:solidFill>
          </w14:textFill>
        </w:rPr>
        <w:t>上海唯乙建筑设计有限公司</w:t>
      </w:r>
    </w:p>
    <w:p>
      <w:pPr>
        <w:spacing w:line="360" w:lineRule="auto"/>
        <w:jc w:val="left"/>
        <w:rPr>
          <w:rFonts w:hint="eastAsia" w:ascii="宋体" w:hAnsi="宋体"/>
          <w:b/>
          <w:bCs/>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签署日期：2021年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日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签署日期：2021年</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sectPr>
      <w:footerReference r:id="rId7" w:type="first"/>
      <w:footerReference r:id="rId6" w:type="default"/>
      <w:pgSz w:w="11907" w:h="16839"/>
      <w:pgMar w:top="1304" w:right="1304" w:bottom="1304" w:left="1304" w:header="851" w:footer="850"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NumberOnly">
    <w:panose1 w:val="020B0500000000000000"/>
    <w:charset w:val="00"/>
    <w:family w:val="auto"/>
    <w:pitch w:val="default"/>
    <w:sig w:usb0="8000002F" w:usb1="10000048" w:usb2="00000000" w:usb3="00000000" w:csb0="0000011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769"/>
        <w:tab w:val="clear" w:pos="4153"/>
      </w:tabs>
      <w:jc w:val="both"/>
      <w:rPr>
        <w:rFonts w:hint="eastAsia" w:eastAsia="宋体"/>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769"/>
        <w:tab w:val="clear" w:pos="4153"/>
      </w:tabs>
      <w:jc w:val="both"/>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11</w:t>
                          </w:r>
                          <w:r>
                            <w:t xml:space="preserve"> 页</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U2lsgBAACZ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blNpbIAQAAmQMAAA4AAAAAAAAAAQAgAAAAHgEAAGRycy9lMm9Eb2Mu&#10;eG1sUEsFBgAAAAAGAAYAWQEAAFgFAAA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11</w:t>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11</w:t>
                          </w:r>
                          <w:r>
                            <w:t xml:space="preserve"> 页</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sF/f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wX99yQEAAJkDAAAOAAAAAAAAAAEAIAAAAB4BAABkcnMvZTJvRG9j&#10;LnhtbFBLBQYAAAAABgAGAFkBAABZBQAA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11</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0"/>
      </w:pBdr>
      <w:jc w:val="both"/>
      <w:rPr>
        <w:rFonts w:eastAsia="Times New Roman"/>
      </w:rPr>
    </w:pPr>
    <w:r>
      <w:drawing>
        <wp:inline distT="0" distB="0" distL="114300" distR="114300">
          <wp:extent cx="1019175" cy="314325"/>
          <wp:effectExtent l="0" t="0" r="9525" b="9525"/>
          <wp:docPr id="2"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jc w:val="both"/>
    </w:pPr>
    <w:r>
      <w:drawing>
        <wp:inline distT="0" distB="0" distL="114300" distR="114300">
          <wp:extent cx="1019175" cy="314325"/>
          <wp:effectExtent l="0" t="0" r="9525" b="9525"/>
          <wp:docPr id="6"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7A7"/>
    <w:rsid w:val="0000262E"/>
    <w:rsid w:val="00002BE5"/>
    <w:rsid w:val="00007070"/>
    <w:rsid w:val="00010AA0"/>
    <w:rsid w:val="00015DE5"/>
    <w:rsid w:val="00017964"/>
    <w:rsid w:val="000219E3"/>
    <w:rsid w:val="0002381B"/>
    <w:rsid w:val="00024229"/>
    <w:rsid w:val="0002530D"/>
    <w:rsid w:val="00026FC1"/>
    <w:rsid w:val="00027121"/>
    <w:rsid w:val="000308FE"/>
    <w:rsid w:val="00030F1C"/>
    <w:rsid w:val="00033B24"/>
    <w:rsid w:val="00034440"/>
    <w:rsid w:val="00035520"/>
    <w:rsid w:val="00035B4B"/>
    <w:rsid w:val="00037582"/>
    <w:rsid w:val="00050EAD"/>
    <w:rsid w:val="0005133D"/>
    <w:rsid w:val="000529BA"/>
    <w:rsid w:val="000539D2"/>
    <w:rsid w:val="000552C9"/>
    <w:rsid w:val="00061564"/>
    <w:rsid w:val="00062F1F"/>
    <w:rsid w:val="00063AAB"/>
    <w:rsid w:val="000671B6"/>
    <w:rsid w:val="00075FC1"/>
    <w:rsid w:val="0007622F"/>
    <w:rsid w:val="00080623"/>
    <w:rsid w:val="00084962"/>
    <w:rsid w:val="00086885"/>
    <w:rsid w:val="00091D44"/>
    <w:rsid w:val="000A0EDA"/>
    <w:rsid w:val="000B07DD"/>
    <w:rsid w:val="000B3C9C"/>
    <w:rsid w:val="000C0BF5"/>
    <w:rsid w:val="000D07E6"/>
    <w:rsid w:val="000D7341"/>
    <w:rsid w:val="000E23FC"/>
    <w:rsid w:val="000E3FE1"/>
    <w:rsid w:val="000E7903"/>
    <w:rsid w:val="000F5BAC"/>
    <w:rsid w:val="00102394"/>
    <w:rsid w:val="00104975"/>
    <w:rsid w:val="001122A9"/>
    <w:rsid w:val="00112D62"/>
    <w:rsid w:val="00113757"/>
    <w:rsid w:val="001201EA"/>
    <w:rsid w:val="00120AFB"/>
    <w:rsid w:val="0013107C"/>
    <w:rsid w:val="00131469"/>
    <w:rsid w:val="00135FA4"/>
    <w:rsid w:val="00142709"/>
    <w:rsid w:val="001431CD"/>
    <w:rsid w:val="00155831"/>
    <w:rsid w:val="0015652B"/>
    <w:rsid w:val="00161962"/>
    <w:rsid w:val="00164399"/>
    <w:rsid w:val="00164AA3"/>
    <w:rsid w:val="001661C6"/>
    <w:rsid w:val="001677DC"/>
    <w:rsid w:val="0017058B"/>
    <w:rsid w:val="00173F84"/>
    <w:rsid w:val="00175E68"/>
    <w:rsid w:val="00180B3C"/>
    <w:rsid w:val="00181E67"/>
    <w:rsid w:val="00185F53"/>
    <w:rsid w:val="00186466"/>
    <w:rsid w:val="00186E91"/>
    <w:rsid w:val="00191EB7"/>
    <w:rsid w:val="0019306E"/>
    <w:rsid w:val="00197342"/>
    <w:rsid w:val="001A0CDB"/>
    <w:rsid w:val="001A2C34"/>
    <w:rsid w:val="001B3D81"/>
    <w:rsid w:val="001C37A9"/>
    <w:rsid w:val="001D3879"/>
    <w:rsid w:val="001F3B3F"/>
    <w:rsid w:val="001F5728"/>
    <w:rsid w:val="00200BDC"/>
    <w:rsid w:val="00202271"/>
    <w:rsid w:val="00202D18"/>
    <w:rsid w:val="00203230"/>
    <w:rsid w:val="0020433B"/>
    <w:rsid w:val="002065BF"/>
    <w:rsid w:val="00206987"/>
    <w:rsid w:val="0021465D"/>
    <w:rsid w:val="0022217F"/>
    <w:rsid w:val="00222347"/>
    <w:rsid w:val="002306A1"/>
    <w:rsid w:val="002316E7"/>
    <w:rsid w:val="00237D32"/>
    <w:rsid w:val="00241648"/>
    <w:rsid w:val="0024310D"/>
    <w:rsid w:val="00243D1E"/>
    <w:rsid w:val="00246CC0"/>
    <w:rsid w:val="00247F90"/>
    <w:rsid w:val="00252D81"/>
    <w:rsid w:val="00252DA7"/>
    <w:rsid w:val="00254823"/>
    <w:rsid w:val="00255BDD"/>
    <w:rsid w:val="00264E36"/>
    <w:rsid w:val="00274704"/>
    <w:rsid w:val="00280704"/>
    <w:rsid w:val="002813DA"/>
    <w:rsid w:val="00285CFB"/>
    <w:rsid w:val="00294B99"/>
    <w:rsid w:val="002964A4"/>
    <w:rsid w:val="002A3F9F"/>
    <w:rsid w:val="002A68FC"/>
    <w:rsid w:val="002A6B6C"/>
    <w:rsid w:val="002A7923"/>
    <w:rsid w:val="002B1E43"/>
    <w:rsid w:val="002B46DE"/>
    <w:rsid w:val="002B5418"/>
    <w:rsid w:val="002C6C11"/>
    <w:rsid w:val="002E1DA9"/>
    <w:rsid w:val="002E5316"/>
    <w:rsid w:val="002E73B5"/>
    <w:rsid w:val="002F0834"/>
    <w:rsid w:val="002F1597"/>
    <w:rsid w:val="002F345C"/>
    <w:rsid w:val="002F503E"/>
    <w:rsid w:val="002F53CB"/>
    <w:rsid w:val="002F6796"/>
    <w:rsid w:val="002F7829"/>
    <w:rsid w:val="0030590E"/>
    <w:rsid w:val="0031006B"/>
    <w:rsid w:val="003136D5"/>
    <w:rsid w:val="00314F09"/>
    <w:rsid w:val="0031796C"/>
    <w:rsid w:val="00326357"/>
    <w:rsid w:val="0033149F"/>
    <w:rsid w:val="00335070"/>
    <w:rsid w:val="00341F63"/>
    <w:rsid w:val="003466EF"/>
    <w:rsid w:val="003566C9"/>
    <w:rsid w:val="00360231"/>
    <w:rsid w:val="0036284C"/>
    <w:rsid w:val="00370013"/>
    <w:rsid w:val="0037011F"/>
    <w:rsid w:val="00371858"/>
    <w:rsid w:val="00373985"/>
    <w:rsid w:val="00376529"/>
    <w:rsid w:val="0038707F"/>
    <w:rsid w:val="00387A69"/>
    <w:rsid w:val="00392358"/>
    <w:rsid w:val="003925B9"/>
    <w:rsid w:val="003B04BB"/>
    <w:rsid w:val="003B062E"/>
    <w:rsid w:val="003B3FAC"/>
    <w:rsid w:val="003B54CD"/>
    <w:rsid w:val="003B5E7F"/>
    <w:rsid w:val="003C0D8D"/>
    <w:rsid w:val="003C1EF7"/>
    <w:rsid w:val="003C2AFA"/>
    <w:rsid w:val="003C35CA"/>
    <w:rsid w:val="003C4E2E"/>
    <w:rsid w:val="003D4F4C"/>
    <w:rsid w:val="003D5AF6"/>
    <w:rsid w:val="003E0D65"/>
    <w:rsid w:val="003E0E5D"/>
    <w:rsid w:val="003E2667"/>
    <w:rsid w:val="003E2FBC"/>
    <w:rsid w:val="003E46F0"/>
    <w:rsid w:val="003F1F88"/>
    <w:rsid w:val="003F218C"/>
    <w:rsid w:val="003F6B26"/>
    <w:rsid w:val="00403BCB"/>
    <w:rsid w:val="00407B98"/>
    <w:rsid w:val="00410318"/>
    <w:rsid w:val="004159DE"/>
    <w:rsid w:val="00416284"/>
    <w:rsid w:val="00420BE4"/>
    <w:rsid w:val="00424877"/>
    <w:rsid w:val="004319FC"/>
    <w:rsid w:val="00436498"/>
    <w:rsid w:val="00442AA3"/>
    <w:rsid w:val="00445157"/>
    <w:rsid w:val="00445A4E"/>
    <w:rsid w:val="00450A45"/>
    <w:rsid w:val="0045715A"/>
    <w:rsid w:val="00461B0E"/>
    <w:rsid w:val="004645D8"/>
    <w:rsid w:val="00464836"/>
    <w:rsid w:val="00467CC3"/>
    <w:rsid w:val="004709A4"/>
    <w:rsid w:val="00473B89"/>
    <w:rsid w:val="004748C4"/>
    <w:rsid w:val="00474F42"/>
    <w:rsid w:val="00477854"/>
    <w:rsid w:val="00480F1E"/>
    <w:rsid w:val="00482881"/>
    <w:rsid w:val="0048417A"/>
    <w:rsid w:val="0048732B"/>
    <w:rsid w:val="00495A6C"/>
    <w:rsid w:val="00496535"/>
    <w:rsid w:val="004A024B"/>
    <w:rsid w:val="004A1C6E"/>
    <w:rsid w:val="004A25DB"/>
    <w:rsid w:val="004B1D3E"/>
    <w:rsid w:val="004B1F66"/>
    <w:rsid w:val="004B4672"/>
    <w:rsid w:val="004B5057"/>
    <w:rsid w:val="004B5FF3"/>
    <w:rsid w:val="004C6673"/>
    <w:rsid w:val="004C7B0B"/>
    <w:rsid w:val="004D5BC4"/>
    <w:rsid w:val="004D6480"/>
    <w:rsid w:val="004E0ACB"/>
    <w:rsid w:val="004E0EA3"/>
    <w:rsid w:val="004E1AC6"/>
    <w:rsid w:val="004E5476"/>
    <w:rsid w:val="00502FCA"/>
    <w:rsid w:val="00511358"/>
    <w:rsid w:val="005119D8"/>
    <w:rsid w:val="005126C7"/>
    <w:rsid w:val="0052061F"/>
    <w:rsid w:val="00520FBA"/>
    <w:rsid w:val="00521B2B"/>
    <w:rsid w:val="00522F37"/>
    <w:rsid w:val="005237D0"/>
    <w:rsid w:val="00525BF0"/>
    <w:rsid w:val="00526850"/>
    <w:rsid w:val="00527DD9"/>
    <w:rsid w:val="005315C4"/>
    <w:rsid w:val="00534873"/>
    <w:rsid w:val="00542026"/>
    <w:rsid w:val="00554A91"/>
    <w:rsid w:val="00556BA9"/>
    <w:rsid w:val="00560BF8"/>
    <w:rsid w:val="005657E8"/>
    <w:rsid w:val="00566AAD"/>
    <w:rsid w:val="00567FE7"/>
    <w:rsid w:val="00570186"/>
    <w:rsid w:val="00571D9D"/>
    <w:rsid w:val="00573CA9"/>
    <w:rsid w:val="00582B3E"/>
    <w:rsid w:val="00583B30"/>
    <w:rsid w:val="005879A0"/>
    <w:rsid w:val="005915EE"/>
    <w:rsid w:val="00592E04"/>
    <w:rsid w:val="00593C80"/>
    <w:rsid w:val="005B3740"/>
    <w:rsid w:val="005C1170"/>
    <w:rsid w:val="005C5C8D"/>
    <w:rsid w:val="005D46CF"/>
    <w:rsid w:val="005E1F42"/>
    <w:rsid w:val="005E40AA"/>
    <w:rsid w:val="005E4646"/>
    <w:rsid w:val="005E4AB2"/>
    <w:rsid w:val="006015CF"/>
    <w:rsid w:val="00601BA2"/>
    <w:rsid w:val="006057AC"/>
    <w:rsid w:val="00621155"/>
    <w:rsid w:val="00624978"/>
    <w:rsid w:val="00637FAE"/>
    <w:rsid w:val="006428C4"/>
    <w:rsid w:val="00642CA8"/>
    <w:rsid w:val="00654F7E"/>
    <w:rsid w:val="00656CE5"/>
    <w:rsid w:val="00657422"/>
    <w:rsid w:val="00657498"/>
    <w:rsid w:val="00662B75"/>
    <w:rsid w:val="00666723"/>
    <w:rsid w:val="0067462B"/>
    <w:rsid w:val="00675C38"/>
    <w:rsid w:val="00676594"/>
    <w:rsid w:val="00677D46"/>
    <w:rsid w:val="0069420E"/>
    <w:rsid w:val="00696BFE"/>
    <w:rsid w:val="006A176C"/>
    <w:rsid w:val="006B4D22"/>
    <w:rsid w:val="006B59E0"/>
    <w:rsid w:val="006B6591"/>
    <w:rsid w:val="006C390D"/>
    <w:rsid w:val="006C3A69"/>
    <w:rsid w:val="006C410D"/>
    <w:rsid w:val="006C7F1A"/>
    <w:rsid w:val="006E013A"/>
    <w:rsid w:val="006E719C"/>
    <w:rsid w:val="006E7368"/>
    <w:rsid w:val="006F2B7B"/>
    <w:rsid w:val="006F797D"/>
    <w:rsid w:val="00700E19"/>
    <w:rsid w:val="00703D27"/>
    <w:rsid w:val="007054CB"/>
    <w:rsid w:val="00705740"/>
    <w:rsid w:val="00706640"/>
    <w:rsid w:val="0071158C"/>
    <w:rsid w:val="007126AC"/>
    <w:rsid w:val="00712A40"/>
    <w:rsid w:val="00714B6F"/>
    <w:rsid w:val="007163CA"/>
    <w:rsid w:val="00717BE0"/>
    <w:rsid w:val="00722372"/>
    <w:rsid w:val="007225CE"/>
    <w:rsid w:val="007235A2"/>
    <w:rsid w:val="00725156"/>
    <w:rsid w:val="00730282"/>
    <w:rsid w:val="0073371A"/>
    <w:rsid w:val="00735F8A"/>
    <w:rsid w:val="00737941"/>
    <w:rsid w:val="00752280"/>
    <w:rsid w:val="00760037"/>
    <w:rsid w:val="007648DC"/>
    <w:rsid w:val="00772B7B"/>
    <w:rsid w:val="0077494C"/>
    <w:rsid w:val="00776830"/>
    <w:rsid w:val="00780B9B"/>
    <w:rsid w:val="007825A2"/>
    <w:rsid w:val="007851EA"/>
    <w:rsid w:val="00795BD5"/>
    <w:rsid w:val="007A0053"/>
    <w:rsid w:val="007A2C80"/>
    <w:rsid w:val="007A3E6B"/>
    <w:rsid w:val="007A5490"/>
    <w:rsid w:val="007B03F4"/>
    <w:rsid w:val="007C0B7A"/>
    <w:rsid w:val="007C4204"/>
    <w:rsid w:val="007C47BD"/>
    <w:rsid w:val="007D0FE3"/>
    <w:rsid w:val="007D1788"/>
    <w:rsid w:val="007D1B30"/>
    <w:rsid w:val="007D1F9B"/>
    <w:rsid w:val="007D49C0"/>
    <w:rsid w:val="007D6610"/>
    <w:rsid w:val="007D719F"/>
    <w:rsid w:val="007E023D"/>
    <w:rsid w:val="007E0520"/>
    <w:rsid w:val="007E0C03"/>
    <w:rsid w:val="007E182A"/>
    <w:rsid w:val="007F2628"/>
    <w:rsid w:val="007F2C0E"/>
    <w:rsid w:val="007F3064"/>
    <w:rsid w:val="007F4B0E"/>
    <w:rsid w:val="007F5799"/>
    <w:rsid w:val="007F6DFE"/>
    <w:rsid w:val="0080117B"/>
    <w:rsid w:val="00806C4E"/>
    <w:rsid w:val="00811BD7"/>
    <w:rsid w:val="0081222A"/>
    <w:rsid w:val="00821598"/>
    <w:rsid w:val="00823094"/>
    <w:rsid w:val="0082601E"/>
    <w:rsid w:val="008269BA"/>
    <w:rsid w:val="00831DBF"/>
    <w:rsid w:val="0083352E"/>
    <w:rsid w:val="0083441C"/>
    <w:rsid w:val="00836658"/>
    <w:rsid w:val="0083679F"/>
    <w:rsid w:val="008446BD"/>
    <w:rsid w:val="008460C1"/>
    <w:rsid w:val="00856933"/>
    <w:rsid w:val="0086069F"/>
    <w:rsid w:val="0086081B"/>
    <w:rsid w:val="0086339C"/>
    <w:rsid w:val="0086515D"/>
    <w:rsid w:val="00876624"/>
    <w:rsid w:val="00876BF3"/>
    <w:rsid w:val="00883207"/>
    <w:rsid w:val="0088415F"/>
    <w:rsid w:val="00886328"/>
    <w:rsid w:val="0088716F"/>
    <w:rsid w:val="008927D4"/>
    <w:rsid w:val="00897ADE"/>
    <w:rsid w:val="008A1019"/>
    <w:rsid w:val="008A2C5A"/>
    <w:rsid w:val="008A754E"/>
    <w:rsid w:val="008B7564"/>
    <w:rsid w:val="008C020B"/>
    <w:rsid w:val="008C5AC9"/>
    <w:rsid w:val="008C6654"/>
    <w:rsid w:val="008D02DC"/>
    <w:rsid w:val="008E2C19"/>
    <w:rsid w:val="008E2EA8"/>
    <w:rsid w:val="008E7D88"/>
    <w:rsid w:val="008F61F8"/>
    <w:rsid w:val="00902DF3"/>
    <w:rsid w:val="00904CCE"/>
    <w:rsid w:val="00911EC5"/>
    <w:rsid w:val="00912B01"/>
    <w:rsid w:val="0091578E"/>
    <w:rsid w:val="00916528"/>
    <w:rsid w:val="00921882"/>
    <w:rsid w:val="00922FE6"/>
    <w:rsid w:val="009231C2"/>
    <w:rsid w:val="00923B9A"/>
    <w:rsid w:val="0092594D"/>
    <w:rsid w:val="0092674F"/>
    <w:rsid w:val="00927E47"/>
    <w:rsid w:val="00937927"/>
    <w:rsid w:val="009450C8"/>
    <w:rsid w:val="00945137"/>
    <w:rsid w:val="00954998"/>
    <w:rsid w:val="00955AC8"/>
    <w:rsid w:val="0096265F"/>
    <w:rsid w:val="0096391E"/>
    <w:rsid w:val="00965895"/>
    <w:rsid w:val="009660C6"/>
    <w:rsid w:val="009703D0"/>
    <w:rsid w:val="009707B3"/>
    <w:rsid w:val="009708CF"/>
    <w:rsid w:val="00974E1B"/>
    <w:rsid w:val="009803D3"/>
    <w:rsid w:val="009854E7"/>
    <w:rsid w:val="009857D4"/>
    <w:rsid w:val="0098734C"/>
    <w:rsid w:val="0099381C"/>
    <w:rsid w:val="00993B5D"/>
    <w:rsid w:val="00996647"/>
    <w:rsid w:val="009A149B"/>
    <w:rsid w:val="009A1DF4"/>
    <w:rsid w:val="009A2331"/>
    <w:rsid w:val="009A528B"/>
    <w:rsid w:val="009A6A1C"/>
    <w:rsid w:val="009B154A"/>
    <w:rsid w:val="009B1A9B"/>
    <w:rsid w:val="009C61D4"/>
    <w:rsid w:val="009C6B0A"/>
    <w:rsid w:val="009D246B"/>
    <w:rsid w:val="009E1536"/>
    <w:rsid w:val="009E2A82"/>
    <w:rsid w:val="009E3DB0"/>
    <w:rsid w:val="009E4EF0"/>
    <w:rsid w:val="009E5BF8"/>
    <w:rsid w:val="009E6503"/>
    <w:rsid w:val="009E676B"/>
    <w:rsid w:val="009F49D0"/>
    <w:rsid w:val="00A01C70"/>
    <w:rsid w:val="00A027C9"/>
    <w:rsid w:val="00A0282A"/>
    <w:rsid w:val="00A07030"/>
    <w:rsid w:val="00A121A6"/>
    <w:rsid w:val="00A1245A"/>
    <w:rsid w:val="00A12A9E"/>
    <w:rsid w:val="00A25AFA"/>
    <w:rsid w:val="00A322E9"/>
    <w:rsid w:val="00A34042"/>
    <w:rsid w:val="00A35555"/>
    <w:rsid w:val="00A437C0"/>
    <w:rsid w:val="00A46886"/>
    <w:rsid w:val="00A5475E"/>
    <w:rsid w:val="00A56844"/>
    <w:rsid w:val="00A57E5D"/>
    <w:rsid w:val="00A63B5F"/>
    <w:rsid w:val="00A74BE1"/>
    <w:rsid w:val="00A75CEE"/>
    <w:rsid w:val="00A818AA"/>
    <w:rsid w:val="00A82923"/>
    <w:rsid w:val="00A840E0"/>
    <w:rsid w:val="00A87C52"/>
    <w:rsid w:val="00A87FA7"/>
    <w:rsid w:val="00A9359F"/>
    <w:rsid w:val="00A93CB3"/>
    <w:rsid w:val="00AA0321"/>
    <w:rsid w:val="00AA0929"/>
    <w:rsid w:val="00AB265E"/>
    <w:rsid w:val="00AB4FCE"/>
    <w:rsid w:val="00AC3B36"/>
    <w:rsid w:val="00AC52ED"/>
    <w:rsid w:val="00AC682A"/>
    <w:rsid w:val="00AD52DE"/>
    <w:rsid w:val="00AD5E43"/>
    <w:rsid w:val="00AE34DB"/>
    <w:rsid w:val="00AF24BC"/>
    <w:rsid w:val="00AF2B4C"/>
    <w:rsid w:val="00B04986"/>
    <w:rsid w:val="00B06A49"/>
    <w:rsid w:val="00B10C4B"/>
    <w:rsid w:val="00B17C97"/>
    <w:rsid w:val="00B209ED"/>
    <w:rsid w:val="00B2395B"/>
    <w:rsid w:val="00B25304"/>
    <w:rsid w:val="00B25315"/>
    <w:rsid w:val="00B26E8F"/>
    <w:rsid w:val="00B30788"/>
    <w:rsid w:val="00B35EA1"/>
    <w:rsid w:val="00B36BFF"/>
    <w:rsid w:val="00B42CF1"/>
    <w:rsid w:val="00B43198"/>
    <w:rsid w:val="00B47771"/>
    <w:rsid w:val="00B5385E"/>
    <w:rsid w:val="00B62418"/>
    <w:rsid w:val="00B62E39"/>
    <w:rsid w:val="00B63CE7"/>
    <w:rsid w:val="00B64894"/>
    <w:rsid w:val="00B65665"/>
    <w:rsid w:val="00B832C1"/>
    <w:rsid w:val="00B879B0"/>
    <w:rsid w:val="00B97445"/>
    <w:rsid w:val="00BA595B"/>
    <w:rsid w:val="00BB26A0"/>
    <w:rsid w:val="00BC4638"/>
    <w:rsid w:val="00BC6A54"/>
    <w:rsid w:val="00BC7601"/>
    <w:rsid w:val="00BD0183"/>
    <w:rsid w:val="00BD05E8"/>
    <w:rsid w:val="00BD0B72"/>
    <w:rsid w:val="00BD0D06"/>
    <w:rsid w:val="00BE1CCB"/>
    <w:rsid w:val="00BE1EA2"/>
    <w:rsid w:val="00BE2DEE"/>
    <w:rsid w:val="00BE3D8E"/>
    <w:rsid w:val="00BE66C1"/>
    <w:rsid w:val="00BE6998"/>
    <w:rsid w:val="00BF19CC"/>
    <w:rsid w:val="00BF593B"/>
    <w:rsid w:val="00BF5D8F"/>
    <w:rsid w:val="00BF63AC"/>
    <w:rsid w:val="00C00C30"/>
    <w:rsid w:val="00C017A7"/>
    <w:rsid w:val="00C0216E"/>
    <w:rsid w:val="00C03006"/>
    <w:rsid w:val="00C0793E"/>
    <w:rsid w:val="00C11F28"/>
    <w:rsid w:val="00C2441A"/>
    <w:rsid w:val="00C30C82"/>
    <w:rsid w:val="00C42C6C"/>
    <w:rsid w:val="00C43573"/>
    <w:rsid w:val="00C459D0"/>
    <w:rsid w:val="00C51E59"/>
    <w:rsid w:val="00C53659"/>
    <w:rsid w:val="00C550A0"/>
    <w:rsid w:val="00C70027"/>
    <w:rsid w:val="00C71E1A"/>
    <w:rsid w:val="00C7361A"/>
    <w:rsid w:val="00C76003"/>
    <w:rsid w:val="00C7732B"/>
    <w:rsid w:val="00C82FED"/>
    <w:rsid w:val="00C87EEB"/>
    <w:rsid w:val="00C93FF4"/>
    <w:rsid w:val="00C960F4"/>
    <w:rsid w:val="00CA2AB2"/>
    <w:rsid w:val="00CA6526"/>
    <w:rsid w:val="00CA7225"/>
    <w:rsid w:val="00CA75FE"/>
    <w:rsid w:val="00CA770A"/>
    <w:rsid w:val="00CB066D"/>
    <w:rsid w:val="00CB4747"/>
    <w:rsid w:val="00CB5A0B"/>
    <w:rsid w:val="00CC0DA3"/>
    <w:rsid w:val="00CC427C"/>
    <w:rsid w:val="00CC44AC"/>
    <w:rsid w:val="00CC7C34"/>
    <w:rsid w:val="00CD6C45"/>
    <w:rsid w:val="00CE00CF"/>
    <w:rsid w:val="00CE10A0"/>
    <w:rsid w:val="00CE4D82"/>
    <w:rsid w:val="00CE509E"/>
    <w:rsid w:val="00CE51D1"/>
    <w:rsid w:val="00CE5C45"/>
    <w:rsid w:val="00CE75C5"/>
    <w:rsid w:val="00CE7CE9"/>
    <w:rsid w:val="00CF63A6"/>
    <w:rsid w:val="00D033DB"/>
    <w:rsid w:val="00D055F3"/>
    <w:rsid w:val="00D07541"/>
    <w:rsid w:val="00D10D53"/>
    <w:rsid w:val="00D26115"/>
    <w:rsid w:val="00D27522"/>
    <w:rsid w:val="00D27C32"/>
    <w:rsid w:val="00D3066C"/>
    <w:rsid w:val="00D3197C"/>
    <w:rsid w:val="00D41CE5"/>
    <w:rsid w:val="00D456C3"/>
    <w:rsid w:val="00D45903"/>
    <w:rsid w:val="00D500C6"/>
    <w:rsid w:val="00D557C1"/>
    <w:rsid w:val="00D55E76"/>
    <w:rsid w:val="00D57C81"/>
    <w:rsid w:val="00D60316"/>
    <w:rsid w:val="00D612EE"/>
    <w:rsid w:val="00D623F0"/>
    <w:rsid w:val="00D65E31"/>
    <w:rsid w:val="00D76D96"/>
    <w:rsid w:val="00D80FBA"/>
    <w:rsid w:val="00D86051"/>
    <w:rsid w:val="00D941DB"/>
    <w:rsid w:val="00DA79F2"/>
    <w:rsid w:val="00DB22B2"/>
    <w:rsid w:val="00DC01B1"/>
    <w:rsid w:val="00DC0AA0"/>
    <w:rsid w:val="00DC4597"/>
    <w:rsid w:val="00DD161B"/>
    <w:rsid w:val="00DD21AE"/>
    <w:rsid w:val="00DD2DEE"/>
    <w:rsid w:val="00DD701D"/>
    <w:rsid w:val="00DE1C41"/>
    <w:rsid w:val="00DE2DD6"/>
    <w:rsid w:val="00DE3817"/>
    <w:rsid w:val="00DE728A"/>
    <w:rsid w:val="00DE75F6"/>
    <w:rsid w:val="00DE7BA9"/>
    <w:rsid w:val="00DF3068"/>
    <w:rsid w:val="00DF3906"/>
    <w:rsid w:val="00DF65C8"/>
    <w:rsid w:val="00E031EA"/>
    <w:rsid w:val="00E26801"/>
    <w:rsid w:val="00E31C2C"/>
    <w:rsid w:val="00E32CC8"/>
    <w:rsid w:val="00E3349B"/>
    <w:rsid w:val="00E4142E"/>
    <w:rsid w:val="00E43850"/>
    <w:rsid w:val="00E44515"/>
    <w:rsid w:val="00E528CB"/>
    <w:rsid w:val="00E5318E"/>
    <w:rsid w:val="00E556D7"/>
    <w:rsid w:val="00E67ACB"/>
    <w:rsid w:val="00E70837"/>
    <w:rsid w:val="00E72AE6"/>
    <w:rsid w:val="00E72B13"/>
    <w:rsid w:val="00E72C25"/>
    <w:rsid w:val="00E74F09"/>
    <w:rsid w:val="00E81791"/>
    <w:rsid w:val="00E85000"/>
    <w:rsid w:val="00E94FDA"/>
    <w:rsid w:val="00E9543E"/>
    <w:rsid w:val="00EA009D"/>
    <w:rsid w:val="00EA0289"/>
    <w:rsid w:val="00EA3D83"/>
    <w:rsid w:val="00EA5046"/>
    <w:rsid w:val="00EA547A"/>
    <w:rsid w:val="00EB0BB3"/>
    <w:rsid w:val="00EB215E"/>
    <w:rsid w:val="00EB712D"/>
    <w:rsid w:val="00ED49DE"/>
    <w:rsid w:val="00EE7588"/>
    <w:rsid w:val="00EF7521"/>
    <w:rsid w:val="00F03C41"/>
    <w:rsid w:val="00F11BDD"/>
    <w:rsid w:val="00F176DE"/>
    <w:rsid w:val="00F21D75"/>
    <w:rsid w:val="00F24520"/>
    <w:rsid w:val="00F30C21"/>
    <w:rsid w:val="00F341CA"/>
    <w:rsid w:val="00F34473"/>
    <w:rsid w:val="00F37570"/>
    <w:rsid w:val="00F400CB"/>
    <w:rsid w:val="00F44CDB"/>
    <w:rsid w:val="00F51F71"/>
    <w:rsid w:val="00F553E4"/>
    <w:rsid w:val="00F56645"/>
    <w:rsid w:val="00F6022C"/>
    <w:rsid w:val="00F6038D"/>
    <w:rsid w:val="00F60993"/>
    <w:rsid w:val="00F60DE1"/>
    <w:rsid w:val="00F61958"/>
    <w:rsid w:val="00F66EAD"/>
    <w:rsid w:val="00F76007"/>
    <w:rsid w:val="00F83374"/>
    <w:rsid w:val="00F83FC2"/>
    <w:rsid w:val="00F97A11"/>
    <w:rsid w:val="00FA0CB7"/>
    <w:rsid w:val="00FA0F70"/>
    <w:rsid w:val="00FA5466"/>
    <w:rsid w:val="00FA6487"/>
    <w:rsid w:val="00FB6600"/>
    <w:rsid w:val="00FC03A7"/>
    <w:rsid w:val="00FC06AD"/>
    <w:rsid w:val="00FC1043"/>
    <w:rsid w:val="00FC17D8"/>
    <w:rsid w:val="00FC2BA4"/>
    <w:rsid w:val="00FC7F2E"/>
    <w:rsid w:val="00FD50D8"/>
    <w:rsid w:val="00FE0F98"/>
    <w:rsid w:val="00FE2E08"/>
    <w:rsid w:val="00FF198C"/>
    <w:rsid w:val="00FF5056"/>
    <w:rsid w:val="01F504C2"/>
    <w:rsid w:val="02715852"/>
    <w:rsid w:val="03863099"/>
    <w:rsid w:val="03E777A8"/>
    <w:rsid w:val="041B7D74"/>
    <w:rsid w:val="04E93166"/>
    <w:rsid w:val="05322E93"/>
    <w:rsid w:val="05B001B6"/>
    <w:rsid w:val="05EB4E22"/>
    <w:rsid w:val="065D27E7"/>
    <w:rsid w:val="068A55F1"/>
    <w:rsid w:val="07034EEC"/>
    <w:rsid w:val="071C572A"/>
    <w:rsid w:val="07355164"/>
    <w:rsid w:val="07E914A6"/>
    <w:rsid w:val="081B7944"/>
    <w:rsid w:val="09AD5B6C"/>
    <w:rsid w:val="0A7A185E"/>
    <w:rsid w:val="0A7C0075"/>
    <w:rsid w:val="0B305D9A"/>
    <w:rsid w:val="0B335A8A"/>
    <w:rsid w:val="0B3828BA"/>
    <w:rsid w:val="0B4279A6"/>
    <w:rsid w:val="0C1A0A9F"/>
    <w:rsid w:val="0C2E7888"/>
    <w:rsid w:val="0D8F79D8"/>
    <w:rsid w:val="0DC33EB3"/>
    <w:rsid w:val="0E8F4375"/>
    <w:rsid w:val="0EEE740C"/>
    <w:rsid w:val="0F59602A"/>
    <w:rsid w:val="0F692898"/>
    <w:rsid w:val="0F7A6E69"/>
    <w:rsid w:val="0F8301E9"/>
    <w:rsid w:val="0F990486"/>
    <w:rsid w:val="0FA03001"/>
    <w:rsid w:val="0FB229E8"/>
    <w:rsid w:val="0FD01DBB"/>
    <w:rsid w:val="101A497B"/>
    <w:rsid w:val="10290300"/>
    <w:rsid w:val="10392AB0"/>
    <w:rsid w:val="10EF03D2"/>
    <w:rsid w:val="114E6964"/>
    <w:rsid w:val="116B77EF"/>
    <w:rsid w:val="11A50BE5"/>
    <w:rsid w:val="11D3037F"/>
    <w:rsid w:val="11F15D5C"/>
    <w:rsid w:val="126850DF"/>
    <w:rsid w:val="12E65D92"/>
    <w:rsid w:val="133815EE"/>
    <w:rsid w:val="13D954F0"/>
    <w:rsid w:val="13F8302E"/>
    <w:rsid w:val="14517BBD"/>
    <w:rsid w:val="15B54D5D"/>
    <w:rsid w:val="15C45F8A"/>
    <w:rsid w:val="15F35F10"/>
    <w:rsid w:val="167A033B"/>
    <w:rsid w:val="169E1256"/>
    <w:rsid w:val="16CC69F8"/>
    <w:rsid w:val="17855FD1"/>
    <w:rsid w:val="17A336C8"/>
    <w:rsid w:val="17C058A3"/>
    <w:rsid w:val="17F02DF0"/>
    <w:rsid w:val="1805275C"/>
    <w:rsid w:val="1835035A"/>
    <w:rsid w:val="185E5866"/>
    <w:rsid w:val="18854A4A"/>
    <w:rsid w:val="18E1060E"/>
    <w:rsid w:val="18FC37D9"/>
    <w:rsid w:val="19682ABE"/>
    <w:rsid w:val="1A4F3CB5"/>
    <w:rsid w:val="1ADD2899"/>
    <w:rsid w:val="1B877235"/>
    <w:rsid w:val="1C7A6BC9"/>
    <w:rsid w:val="1CA46C07"/>
    <w:rsid w:val="1CA75855"/>
    <w:rsid w:val="1CF51EC6"/>
    <w:rsid w:val="1D5368AC"/>
    <w:rsid w:val="1DE71BFD"/>
    <w:rsid w:val="1E1D51AC"/>
    <w:rsid w:val="1E9062B3"/>
    <w:rsid w:val="1EFD22B2"/>
    <w:rsid w:val="1F6633E4"/>
    <w:rsid w:val="1FB50614"/>
    <w:rsid w:val="204153CB"/>
    <w:rsid w:val="206C62D3"/>
    <w:rsid w:val="209B3760"/>
    <w:rsid w:val="20AB57C2"/>
    <w:rsid w:val="20EA0A66"/>
    <w:rsid w:val="218F339D"/>
    <w:rsid w:val="21B226A1"/>
    <w:rsid w:val="21EA03AC"/>
    <w:rsid w:val="22E10AF6"/>
    <w:rsid w:val="23097387"/>
    <w:rsid w:val="23226832"/>
    <w:rsid w:val="232F7CB1"/>
    <w:rsid w:val="2363468A"/>
    <w:rsid w:val="23922709"/>
    <w:rsid w:val="23CE3B5E"/>
    <w:rsid w:val="24117BB9"/>
    <w:rsid w:val="24786430"/>
    <w:rsid w:val="247C75AE"/>
    <w:rsid w:val="2529527A"/>
    <w:rsid w:val="258D0938"/>
    <w:rsid w:val="272D5D27"/>
    <w:rsid w:val="27760975"/>
    <w:rsid w:val="27C82253"/>
    <w:rsid w:val="285C5ABA"/>
    <w:rsid w:val="289005D6"/>
    <w:rsid w:val="292E693D"/>
    <w:rsid w:val="2972480D"/>
    <w:rsid w:val="29A86EE6"/>
    <w:rsid w:val="29B26CAC"/>
    <w:rsid w:val="2A413BE1"/>
    <w:rsid w:val="2AE44239"/>
    <w:rsid w:val="2B061FF4"/>
    <w:rsid w:val="2B0D1AF0"/>
    <w:rsid w:val="2B2A3845"/>
    <w:rsid w:val="2B321D0F"/>
    <w:rsid w:val="2B80705C"/>
    <w:rsid w:val="2BEC0FC4"/>
    <w:rsid w:val="2C102347"/>
    <w:rsid w:val="2D371D27"/>
    <w:rsid w:val="2D3B78AD"/>
    <w:rsid w:val="2DE54D41"/>
    <w:rsid w:val="2DF70BA5"/>
    <w:rsid w:val="2E2738D5"/>
    <w:rsid w:val="2FC41A32"/>
    <w:rsid w:val="2FDD7B02"/>
    <w:rsid w:val="2FEE3E10"/>
    <w:rsid w:val="30360B95"/>
    <w:rsid w:val="308A0DC0"/>
    <w:rsid w:val="31802C8C"/>
    <w:rsid w:val="31CE51AD"/>
    <w:rsid w:val="32323F82"/>
    <w:rsid w:val="32633E4C"/>
    <w:rsid w:val="32C60659"/>
    <w:rsid w:val="32FD00DE"/>
    <w:rsid w:val="330715F1"/>
    <w:rsid w:val="33C66537"/>
    <w:rsid w:val="3488530E"/>
    <w:rsid w:val="34AB11F7"/>
    <w:rsid w:val="357028E6"/>
    <w:rsid w:val="35D750A0"/>
    <w:rsid w:val="36635A0F"/>
    <w:rsid w:val="371D119E"/>
    <w:rsid w:val="372E6AAF"/>
    <w:rsid w:val="37623C72"/>
    <w:rsid w:val="37D53864"/>
    <w:rsid w:val="3A1A492A"/>
    <w:rsid w:val="3AA007A5"/>
    <w:rsid w:val="3B926F4C"/>
    <w:rsid w:val="3C020776"/>
    <w:rsid w:val="3C6C3A50"/>
    <w:rsid w:val="3CAE6A7B"/>
    <w:rsid w:val="3CFA62CE"/>
    <w:rsid w:val="404E4596"/>
    <w:rsid w:val="40A7716C"/>
    <w:rsid w:val="40B34A00"/>
    <w:rsid w:val="41446E23"/>
    <w:rsid w:val="416906E2"/>
    <w:rsid w:val="422E4C5B"/>
    <w:rsid w:val="4243503A"/>
    <w:rsid w:val="427C45A1"/>
    <w:rsid w:val="429960CF"/>
    <w:rsid w:val="433D5140"/>
    <w:rsid w:val="43943EFE"/>
    <w:rsid w:val="4493170D"/>
    <w:rsid w:val="44981418"/>
    <w:rsid w:val="477F6C5D"/>
    <w:rsid w:val="47BA6E3E"/>
    <w:rsid w:val="47DA5F4F"/>
    <w:rsid w:val="47EF4992"/>
    <w:rsid w:val="48185B57"/>
    <w:rsid w:val="482E3403"/>
    <w:rsid w:val="489D5DB0"/>
    <w:rsid w:val="49080D82"/>
    <w:rsid w:val="493E20B6"/>
    <w:rsid w:val="4A4F3F34"/>
    <w:rsid w:val="4A601490"/>
    <w:rsid w:val="4A9424AC"/>
    <w:rsid w:val="4AB27A19"/>
    <w:rsid w:val="4B2C469C"/>
    <w:rsid w:val="4BE05CA7"/>
    <w:rsid w:val="4C3A1CC6"/>
    <w:rsid w:val="4C4F4BEE"/>
    <w:rsid w:val="4C903334"/>
    <w:rsid w:val="4CA76BCF"/>
    <w:rsid w:val="4CB032D7"/>
    <w:rsid w:val="4E317500"/>
    <w:rsid w:val="4E5266D1"/>
    <w:rsid w:val="4E792BFF"/>
    <w:rsid w:val="4E925476"/>
    <w:rsid w:val="4ED3487E"/>
    <w:rsid w:val="4EE83CED"/>
    <w:rsid w:val="4EF86974"/>
    <w:rsid w:val="500714F8"/>
    <w:rsid w:val="50336F57"/>
    <w:rsid w:val="50DB62B4"/>
    <w:rsid w:val="51406816"/>
    <w:rsid w:val="524D3A0E"/>
    <w:rsid w:val="527E5046"/>
    <w:rsid w:val="52BC0718"/>
    <w:rsid w:val="52C30107"/>
    <w:rsid w:val="52C43030"/>
    <w:rsid w:val="52CB3561"/>
    <w:rsid w:val="53437594"/>
    <w:rsid w:val="53504B78"/>
    <w:rsid w:val="54592573"/>
    <w:rsid w:val="55401410"/>
    <w:rsid w:val="5736404B"/>
    <w:rsid w:val="57641E10"/>
    <w:rsid w:val="57B37CBE"/>
    <w:rsid w:val="58046E1F"/>
    <w:rsid w:val="5ABA3934"/>
    <w:rsid w:val="5B4C1937"/>
    <w:rsid w:val="5B9C5AA4"/>
    <w:rsid w:val="5BBB710D"/>
    <w:rsid w:val="5BE54792"/>
    <w:rsid w:val="5C546007"/>
    <w:rsid w:val="5CB6097B"/>
    <w:rsid w:val="5DF750ED"/>
    <w:rsid w:val="5E4313DD"/>
    <w:rsid w:val="5E8B0CC7"/>
    <w:rsid w:val="5EC0419A"/>
    <w:rsid w:val="5EFB4400"/>
    <w:rsid w:val="5F197E03"/>
    <w:rsid w:val="5F312F3C"/>
    <w:rsid w:val="5F530EF2"/>
    <w:rsid w:val="5F533EC2"/>
    <w:rsid w:val="5F5750C7"/>
    <w:rsid w:val="5FB032F4"/>
    <w:rsid w:val="5FFA13F1"/>
    <w:rsid w:val="612A2C76"/>
    <w:rsid w:val="61407E34"/>
    <w:rsid w:val="6170126D"/>
    <w:rsid w:val="61B43825"/>
    <w:rsid w:val="61F51271"/>
    <w:rsid w:val="62680B73"/>
    <w:rsid w:val="62C4742B"/>
    <w:rsid w:val="6312641A"/>
    <w:rsid w:val="638F1313"/>
    <w:rsid w:val="650333BB"/>
    <w:rsid w:val="654817C6"/>
    <w:rsid w:val="656E29F6"/>
    <w:rsid w:val="65B70EF1"/>
    <w:rsid w:val="65B72C3E"/>
    <w:rsid w:val="66052E79"/>
    <w:rsid w:val="661E21F3"/>
    <w:rsid w:val="66EE2749"/>
    <w:rsid w:val="675B7443"/>
    <w:rsid w:val="6793017D"/>
    <w:rsid w:val="67B214A0"/>
    <w:rsid w:val="68622F05"/>
    <w:rsid w:val="693D5A2B"/>
    <w:rsid w:val="696F77BA"/>
    <w:rsid w:val="6A5F2953"/>
    <w:rsid w:val="6A84323A"/>
    <w:rsid w:val="6AE01CA0"/>
    <w:rsid w:val="6AE05B17"/>
    <w:rsid w:val="6AF374E0"/>
    <w:rsid w:val="6B801E41"/>
    <w:rsid w:val="6BF74B2E"/>
    <w:rsid w:val="6C9F78C6"/>
    <w:rsid w:val="6CA12DC9"/>
    <w:rsid w:val="6CAD5911"/>
    <w:rsid w:val="6CF724D3"/>
    <w:rsid w:val="6D484E4A"/>
    <w:rsid w:val="6E10519E"/>
    <w:rsid w:val="6EA1250E"/>
    <w:rsid w:val="6FBD0056"/>
    <w:rsid w:val="70B95C86"/>
    <w:rsid w:val="70C77E6C"/>
    <w:rsid w:val="70CE5D11"/>
    <w:rsid w:val="711C3027"/>
    <w:rsid w:val="711D5BEF"/>
    <w:rsid w:val="712F1617"/>
    <w:rsid w:val="716337E1"/>
    <w:rsid w:val="7167394B"/>
    <w:rsid w:val="71741F72"/>
    <w:rsid w:val="71AA4F41"/>
    <w:rsid w:val="71FA6CA2"/>
    <w:rsid w:val="723B33B1"/>
    <w:rsid w:val="72C96BD0"/>
    <w:rsid w:val="72D66512"/>
    <w:rsid w:val="730E4808"/>
    <w:rsid w:val="73894C6A"/>
    <w:rsid w:val="748B6CAC"/>
    <w:rsid w:val="75C9368C"/>
    <w:rsid w:val="760234F1"/>
    <w:rsid w:val="767A0BD9"/>
    <w:rsid w:val="768932F5"/>
    <w:rsid w:val="7722265A"/>
    <w:rsid w:val="77CE3487"/>
    <w:rsid w:val="77E2713E"/>
    <w:rsid w:val="77F96094"/>
    <w:rsid w:val="7A29287B"/>
    <w:rsid w:val="7A2D0D7B"/>
    <w:rsid w:val="7A956027"/>
    <w:rsid w:val="7C6A48DC"/>
    <w:rsid w:val="7CC35A85"/>
    <w:rsid w:val="7D362B9A"/>
    <w:rsid w:val="7D3C5445"/>
    <w:rsid w:val="7DCF13F7"/>
    <w:rsid w:val="7DD148FB"/>
    <w:rsid w:val="7DD86484"/>
    <w:rsid w:val="7E122FE6"/>
    <w:rsid w:val="7E8850B3"/>
    <w:rsid w:val="7EFF25F1"/>
    <w:rsid w:val="7F29478D"/>
    <w:rsid w:val="7F6666E5"/>
    <w:rsid w:val="7FB935D4"/>
    <w:rsid w:val="7FD32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1"/>
      <w:szCs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qFormat/>
    <w:uiPriority w:val="0"/>
    <w:pPr>
      <w:widowControl/>
      <w:adjustRightInd w:val="0"/>
      <w:snapToGrid w:val="0"/>
      <w:spacing w:after="200"/>
      <w:ind w:firstLine="200" w:firstLineChars="200"/>
      <w:jc w:val="left"/>
    </w:pPr>
    <w:rPr>
      <w:rFonts w:eastAsia="微软雅黑"/>
      <w:kern w:val="0"/>
      <w:sz w:val="22"/>
      <w:szCs w:val="22"/>
    </w:rPr>
  </w:style>
  <w:style w:type="paragraph" w:styleId="3">
    <w:name w:val="annotation text"/>
    <w:basedOn w:val="1"/>
    <w:link w:val="15"/>
    <w:qFormat/>
    <w:uiPriority w:val="99"/>
    <w:pPr>
      <w:widowControl/>
      <w:adjustRightInd w:val="0"/>
      <w:snapToGrid w:val="0"/>
      <w:spacing w:after="200"/>
      <w:jc w:val="left"/>
    </w:pPr>
    <w:rPr>
      <w:rFonts w:ascii="Tahoma" w:hAnsi="Tahoma" w:cs="Times New Roman"/>
      <w:kern w:val="0"/>
      <w:sz w:val="20"/>
      <w:szCs w:val="20"/>
    </w:rPr>
  </w:style>
  <w:style w:type="paragraph" w:styleId="4">
    <w:name w:val="Balloon Text"/>
    <w:basedOn w:val="1"/>
    <w:link w:val="18"/>
    <w:semiHidden/>
    <w:unhideWhenUsed/>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rFonts w:cs="Times New Roman"/>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rFonts w:cs="Times New Roman"/>
      <w:sz w:val="18"/>
      <w:szCs w:val="18"/>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99"/>
    <w:rPr>
      <w:rFonts w:cs="Times New Roman"/>
    </w:rPr>
  </w:style>
  <w:style w:type="character" w:styleId="11">
    <w:name w:val="Hyperlink"/>
    <w:qFormat/>
    <w:uiPriority w:val="99"/>
    <w:rPr>
      <w:rFonts w:cs="Times New Roman"/>
      <w:color w:val="0000FF"/>
      <w:u w:val="single"/>
    </w:rPr>
  </w:style>
  <w:style w:type="character" w:customStyle="1" w:styleId="12">
    <w:name w:val="页眉 Char"/>
    <w:link w:val="6"/>
    <w:semiHidden/>
    <w:qFormat/>
    <w:locked/>
    <w:uiPriority w:val="99"/>
    <w:rPr>
      <w:rFonts w:cs="宋体"/>
      <w:kern w:val="2"/>
      <w:sz w:val="18"/>
      <w:szCs w:val="18"/>
    </w:rPr>
  </w:style>
  <w:style w:type="character" w:customStyle="1" w:styleId="13">
    <w:name w:val="页脚 Char"/>
    <w:link w:val="5"/>
    <w:semiHidden/>
    <w:qFormat/>
    <w:locked/>
    <w:uiPriority w:val="99"/>
    <w:rPr>
      <w:rFonts w:cs="宋体"/>
      <w:kern w:val="2"/>
      <w:sz w:val="18"/>
      <w:szCs w:val="18"/>
    </w:rPr>
  </w:style>
  <w:style w:type="paragraph" w:customStyle="1" w:styleId="14">
    <w:name w:val="plain text"/>
    <w:basedOn w:val="1"/>
    <w:qFormat/>
    <w:uiPriority w:val="99"/>
    <w:rPr>
      <w:rFonts w:ascii="宋体" w:hAnsi="Courier New"/>
    </w:rPr>
  </w:style>
  <w:style w:type="character" w:customStyle="1" w:styleId="15">
    <w:name w:val="批注文字 Char"/>
    <w:link w:val="3"/>
    <w:qFormat/>
    <w:uiPriority w:val="99"/>
    <w:rPr>
      <w:rFonts w:ascii="Tahoma" w:hAnsi="Tahoma"/>
    </w:rPr>
  </w:style>
  <w:style w:type="paragraph" w:styleId="16">
    <w:name w:val="List Paragraph"/>
    <w:basedOn w:val="1"/>
    <w:qFormat/>
    <w:uiPriority w:val="0"/>
    <w:pPr>
      <w:ind w:firstLine="420" w:firstLineChars="200"/>
    </w:pPr>
    <w:rPr>
      <w:rFonts w:ascii="Calibri" w:hAnsi="Calibri" w:cs="Times New Roman"/>
      <w:szCs w:val="22"/>
    </w:rPr>
  </w:style>
  <w:style w:type="character" w:customStyle="1" w:styleId="17">
    <w:name w:val="批注文字 Char1"/>
    <w:semiHidden/>
    <w:qFormat/>
    <w:uiPriority w:val="99"/>
    <w:rPr>
      <w:rFonts w:cs="宋体"/>
      <w:kern w:val="2"/>
      <w:sz w:val="21"/>
      <w:szCs w:val="21"/>
    </w:rPr>
  </w:style>
  <w:style w:type="character" w:customStyle="1" w:styleId="18">
    <w:name w:val="批注框文本 Char"/>
    <w:basedOn w:val="9"/>
    <w:link w:val="4"/>
    <w:semiHidden/>
    <w:qFormat/>
    <w:uiPriority w:val="99"/>
    <w:rPr>
      <w:rFonts w:cs="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1230</Words>
  <Characters>7014</Characters>
  <Lines>58</Lines>
  <Paragraphs>16</Paragraphs>
  <TotalTime>18</TotalTime>
  <ScaleCrop>false</ScaleCrop>
  <LinksUpToDate>false</LinksUpToDate>
  <CharactersWithSpaces>8228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2020-11-02T02:06:00Z</dcterms:created>
  <dc:creator>Admin</dc:creator>
  <cp:lastModifiedBy>NTKO</cp:lastModifiedBy>
  <cp:lastPrinted>2020-11-07T00:48:00Z</cp:lastPrinted>
  <dcterms:modified xsi:type="dcterms:W3CDTF">2021-11-18T09:17:57Z</dcterms:modified>
  <dc:title>合同编号：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B2D3BF894A2E47EA85B594EC9D7257B1</vt:lpwstr>
  </property>
</Properties>
</file>