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sz w:val="24"/>
        </w:rPr>
      </w:pPr>
      <w:r>
        <w:rPr>
          <w:rFonts w:hint="eastAsia" w:ascii="宋体" w:hAnsi="宋体" w:cs="宋体"/>
          <w:b/>
          <w:bCs/>
          <w:sz w:val="44"/>
          <w:szCs w:val="44"/>
          <w:lang w:val="en-US" w:eastAsia="zh-CN"/>
        </w:rPr>
        <w:t>开元壹号</w:t>
      </w:r>
      <w:r>
        <w:rPr>
          <w:rFonts w:hint="eastAsia" w:ascii="宋体" w:hAnsi="宋体" w:cs="宋体"/>
          <w:b/>
          <w:bCs/>
          <w:sz w:val="44"/>
          <w:szCs w:val="44"/>
        </w:rPr>
        <w:t>项目</w:t>
      </w:r>
      <w:r>
        <w:rPr>
          <w:rFonts w:hint="eastAsia" w:ascii="宋体" w:hAnsi="宋体"/>
          <w:b/>
          <w:sz w:val="44"/>
          <w:szCs w:val="44"/>
        </w:rPr>
        <w:t>微信代运营合同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2"/>
        <w:numPr>
          <w:ilvl w:val="1"/>
          <w:numId w:val="0"/>
        </w:numPr>
        <w:ind w:left="567" w:leftChars="0"/>
      </w:pPr>
    </w:p>
    <w:p>
      <w:pPr>
        <w:rPr>
          <w:rFonts w:ascii="宋体" w:hAnsi="宋体"/>
          <w:color w:val="000000"/>
          <w:sz w:val="24"/>
        </w:rPr>
      </w:pPr>
    </w:p>
    <w:p>
      <w:pPr>
        <w:pStyle w:val="2"/>
        <w:numPr>
          <w:ilvl w:val="1"/>
          <w:numId w:val="0"/>
        </w:numPr>
        <w:ind w:left="567" w:leftChars="0"/>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KYYH-YX-2021-</w:t>
      </w:r>
      <w:r>
        <w:rPr>
          <w:rFonts w:hint="eastAsia" w:ascii="宋体" w:hAnsi="宋体" w:cs="Times New Roman"/>
          <w:b/>
          <w:bCs/>
          <w:color w:val="000000"/>
          <w:sz w:val="30"/>
          <w:szCs w:val="30"/>
          <w:u w:val="single"/>
          <w:lang w:val="en-US" w:eastAsia="zh-CN"/>
        </w:rPr>
        <w:t>068</w:t>
      </w:r>
    </w:p>
    <w:p>
      <w:pPr>
        <w:spacing w:line="360" w:lineRule="auto"/>
        <w:ind w:firstLine="2108" w:firstLineChars="7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洛阳市青峰网络科技有限公司</w:t>
      </w:r>
      <w:r>
        <w:rPr>
          <w:rFonts w:hint="eastAsia" w:ascii="宋体" w:hAnsi="宋体"/>
          <w:b/>
          <w:bCs/>
          <w:sz w:val="24"/>
        </w:rPr>
        <w:t xml:space="preserve"> </w:t>
      </w:r>
    </w:p>
    <w:p>
      <w:pPr>
        <w:spacing w:line="360" w:lineRule="auto"/>
        <w:ind w:firstLine="2108" w:firstLineChars="7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12</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lang w:val="en-US" w:eastAsia="zh-CN"/>
        </w:rPr>
        <w:t>开元壹号</w:t>
      </w:r>
      <w:r>
        <w:rPr>
          <w:rFonts w:hint="eastAsia" w:ascii="宋体" w:hAnsi="宋体" w:cs="宋体"/>
          <w:b/>
          <w:sz w:val="30"/>
          <w:szCs w:val="30"/>
          <w:lang w:val="zh-CN"/>
        </w:rPr>
        <w:t>项目微信代运营合同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洛阳市青峰网络科技有限公司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6927"/>
      <w:bookmarkStart w:id="1" w:name="_Toc194374018"/>
      <w:bookmarkStart w:id="2" w:name="_Toc180836376"/>
      <w:bookmarkStart w:id="3" w:name="_Toc194719956"/>
      <w:bookmarkStart w:id="4" w:name="_Toc194313923"/>
      <w:bookmarkStart w:id="5" w:name="_Toc194316308"/>
      <w:bookmarkStart w:id="6" w:name="_Toc194314530"/>
      <w:bookmarkStart w:id="7" w:name="_Toc194312526"/>
      <w:bookmarkStart w:id="8" w:name="_Toc194313235"/>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ind w:left="0" w:leftChars="0" w:firstLine="0" w:firstLineChars="0"/>
        <w:jc w:val="left"/>
        <w:outlineLvl w:val="2"/>
        <w:rPr>
          <w:rFonts w:hint="eastAsia" w:ascii="宋体" w:hAnsi="宋体"/>
          <w:b/>
          <w:bCs/>
          <w:sz w:val="24"/>
        </w:rPr>
      </w:pPr>
      <w:r>
        <w:rPr>
          <w:rFonts w:hint="eastAsia" w:ascii="宋体" w:hAnsi="宋体"/>
          <w:b/>
          <w:bCs/>
          <w:sz w:val="24"/>
        </w:rPr>
        <w:t>媒体类型</w:t>
      </w:r>
      <w:bookmarkStart w:id="9" w:name="_Toc180836377"/>
      <w:bookmarkStart w:id="10" w:name="_Toc194313924"/>
      <w:bookmarkStart w:id="11" w:name="_Toc194719957"/>
      <w:bookmarkStart w:id="12" w:name="_Toc194374019"/>
      <w:bookmarkStart w:id="13" w:name="_Toc194312527"/>
      <w:bookmarkStart w:id="14" w:name="_Toc194316928"/>
      <w:bookmarkStart w:id="15" w:name="_Toc276716044"/>
      <w:bookmarkStart w:id="16" w:name="_Toc194313236"/>
      <w:bookmarkStart w:id="17" w:name="_Toc194314531"/>
      <w:bookmarkStart w:id="18" w:name="_Toc194316309"/>
      <w:bookmarkStart w:id="19" w:name="_Toc276715842"/>
      <w:bookmarkStart w:id="20" w:name="_Toc276715495"/>
    </w:p>
    <w:p>
      <w:pPr>
        <w:numPr>
          <w:ilvl w:val="0"/>
          <w:numId w:val="0"/>
        </w:numPr>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开元壹号</w:t>
      </w:r>
      <w:r>
        <w:rPr>
          <w:rFonts w:hint="eastAsia" w:ascii="宋体" w:hAnsi="宋体" w:eastAsia="宋体" w:cs="宋体"/>
          <w:b w:val="0"/>
          <w:bCs w:val="0"/>
          <w:kern w:val="2"/>
          <w:sz w:val="24"/>
          <w:szCs w:val="24"/>
          <w:lang w:val="en-US" w:eastAsia="zh-CN" w:bidi="ar-SA"/>
        </w:rPr>
        <w:t xml:space="preserve">项目微信公众号和订阅号  </w:t>
      </w:r>
    </w:p>
    <w:bookmarkEnd w:id="9"/>
    <w:bookmarkEnd w:id="10"/>
    <w:bookmarkEnd w:id="11"/>
    <w:bookmarkEnd w:id="12"/>
    <w:bookmarkEnd w:id="13"/>
    <w:bookmarkEnd w:id="14"/>
    <w:bookmarkEnd w:id="15"/>
    <w:bookmarkEnd w:id="16"/>
    <w:bookmarkEnd w:id="17"/>
    <w:bookmarkEnd w:id="18"/>
    <w:bookmarkEnd w:id="19"/>
    <w:bookmarkEnd w:id="20"/>
    <w:p>
      <w:pPr>
        <w:numPr>
          <w:ilvl w:val="0"/>
          <w:numId w:val="2"/>
        </w:numPr>
        <w:spacing w:line="360" w:lineRule="auto"/>
        <w:ind w:left="0" w:leftChars="0" w:firstLine="0" w:firstLineChars="0"/>
        <w:jc w:val="left"/>
        <w:outlineLvl w:val="2"/>
        <w:rPr>
          <w:rFonts w:hint="eastAsia"/>
        </w:rPr>
      </w:pPr>
      <w:r>
        <w:rPr>
          <w:rFonts w:hint="eastAsia" w:ascii="宋体" w:hAnsi="宋体"/>
          <w:b/>
          <w:bCs/>
          <w:sz w:val="24"/>
        </w:rPr>
        <w:t>广告内容、广告载体明细</w:t>
      </w:r>
    </w:p>
    <w:p>
      <w:pPr>
        <w:spacing w:line="360" w:lineRule="auto"/>
        <w:ind w:firstLine="480" w:firstLineChars="200"/>
        <w:rPr>
          <w:rFonts w:ascii="宋体" w:hAnsi="宋体"/>
          <w:b/>
          <w:sz w:val="24"/>
        </w:rPr>
      </w:pPr>
      <w:r>
        <w:rPr>
          <w:rFonts w:ascii="宋体" w:hAnsi="宋体"/>
          <w:sz w:val="24"/>
        </w:rPr>
        <w:t>1</w:t>
      </w:r>
      <w:r>
        <w:rPr>
          <w:rFonts w:hint="eastAsia" w:ascii="宋体" w:hAnsi="宋体"/>
          <w:sz w:val="24"/>
        </w:rPr>
        <w:t>、广告内容：微信公众号代运营</w:t>
      </w:r>
    </w:p>
    <w:p>
      <w:pPr>
        <w:pStyle w:val="2"/>
        <w:numPr>
          <w:ilvl w:val="1"/>
          <w:numId w:val="0"/>
        </w:numPr>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2、广告载体明细：微信公众号平台</w:t>
      </w:r>
    </w:p>
    <w:p>
      <w:pPr>
        <w:pStyle w:val="2"/>
        <w:numPr>
          <w:ilvl w:val="1"/>
          <w:numId w:val="0"/>
        </w:numPr>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3、其他约定事项：无 </w:t>
      </w:r>
    </w:p>
    <w:p>
      <w:pPr>
        <w:spacing w:line="360" w:lineRule="auto"/>
        <w:jc w:val="left"/>
        <w:rPr>
          <w:rFonts w:hint="eastAsia" w:ascii="宋体" w:hAnsi="宋体"/>
          <w:b/>
          <w:bCs/>
          <w:sz w:val="24"/>
        </w:rPr>
      </w:pPr>
      <w:r>
        <w:rPr>
          <w:rFonts w:hint="eastAsia" w:ascii="宋体" w:hAnsi="宋体"/>
          <w:b/>
          <w:bCs/>
          <w:sz w:val="24"/>
          <w:lang w:val="en-US" w:eastAsia="zh-CN"/>
        </w:rPr>
        <w:t>三、</w:t>
      </w:r>
      <w:r>
        <w:rPr>
          <w:rFonts w:hint="eastAsia" w:ascii="宋体" w:hAnsi="宋体"/>
          <w:b/>
          <w:bCs/>
          <w:sz w:val="24"/>
        </w:rPr>
        <w:t>广告制作、广告发布时间及地点</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、广告画面由乙方设计。</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、广告上刊前经甲方签字认可后，方可发布。</w:t>
      </w:r>
    </w:p>
    <w:p>
      <w:pPr>
        <w:spacing w:line="360" w:lineRule="auto"/>
        <w:ind w:left="254" w:leftChars="121" w:firstLine="240" w:firstLineChars="100"/>
        <w:rPr>
          <w:rFonts w:ascii="宋体" w:hAnsi="宋体"/>
          <w:sz w:val="24"/>
        </w:rPr>
      </w:pPr>
      <w:r>
        <w:rPr>
          <w:rFonts w:ascii="宋体" w:hAnsi="宋体"/>
          <w:sz w:val="24"/>
        </w:rPr>
        <w:t>3</w:t>
      </w:r>
      <w:r>
        <w:rPr>
          <w:rFonts w:hint="eastAsia" w:ascii="宋体" w:hAnsi="宋体"/>
          <w:sz w:val="24"/>
        </w:rPr>
        <w:t>、广告发布期限：自</w:t>
      </w:r>
      <w:r>
        <w:rPr>
          <w:rFonts w:hint="eastAsia" w:ascii="宋体" w:hAnsi="宋体"/>
          <w:sz w:val="24"/>
          <w:u w:val="single"/>
        </w:rPr>
        <w:t xml:space="preserve"> 20</w:t>
      </w:r>
      <w:r>
        <w:rPr>
          <w:rFonts w:ascii="宋体" w:hAnsi="宋体"/>
          <w:sz w:val="24"/>
          <w:u w:val="single"/>
        </w:rPr>
        <w:t>2</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10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1 </w:t>
      </w:r>
      <w:r>
        <w:rPr>
          <w:rFonts w:hint="eastAsia" w:ascii="宋体" w:hAnsi="宋体"/>
          <w:sz w:val="24"/>
        </w:rPr>
        <w:t>日至</w:t>
      </w:r>
      <w:r>
        <w:rPr>
          <w:rFonts w:hint="eastAsia" w:ascii="宋体" w:hAnsi="宋体"/>
          <w:sz w:val="24"/>
          <w:u w:val="single"/>
        </w:rPr>
        <w:t xml:space="preserve"> 20</w:t>
      </w:r>
      <w:r>
        <w:rPr>
          <w:rFonts w:hint="eastAsia" w:ascii="宋体" w:hAnsi="宋体"/>
          <w:sz w:val="24"/>
          <w:u w:val="single"/>
          <w:lang w:val="en-US" w:eastAsia="zh-CN"/>
        </w:rPr>
        <w:t>22</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9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30 </w:t>
      </w:r>
      <w:r>
        <w:rPr>
          <w:rFonts w:hint="eastAsia" w:ascii="宋体" w:hAnsi="宋体"/>
          <w:sz w:val="24"/>
        </w:rPr>
        <w:t>日（共计发布</w:t>
      </w:r>
      <w:r>
        <w:rPr>
          <w:rFonts w:hint="eastAsia" w:ascii="宋体" w:hAnsi="宋体"/>
          <w:sz w:val="24"/>
          <w:u w:val="single"/>
        </w:rPr>
        <w:t xml:space="preserve">12 </w:t>
      </w:r>
      <w:r>
        <w:rPr>
          <w:rFonts w:hint="eastAsia" w:ascii="宋体" w:hAnsi="宋体"/>
          <w:sz w:val="24"/>
        </w:rPr>
        <w:t>个月）；实际发布时间以甲方要求上刊日期之日起开始计算。</w:t>
      </w:r>
    </w:p>
    <w:p>
      <w:pPr>
        <w:spacing w:line="360" w:lineRule="auto"/>
        <w:ind w:left="254" w:leftChars="121" w:firstLine="240" w:firstLineChars="100"/>
        <w:rPr>
          <w:rFonts w:hint="eastAsia" w:ascii="宋体" w:hAnsi="宋体"/>
          <w:sz w:val="24"/>
          <w:u w:val="single"/>
        </w:rPr>
      </w:pPr>
      <w:r>
        <w:rPr>
          <w:rFonts w:ascii="宋体" w:hAnsi="宋体"/>
          <w:sz w:val="24"/>
        </w:rPr>
        <w:t>4</w:t>
      </w:r>
      <w:r>
        <w:rPr>
          <w:rFonts w:hint="eastAsia" w:ascii="宋体" w:hAnsi="宋体"/>
          <w:sz w:val="24"/>
        </w:rPr>
        <w:t>、广告发布内容：</w:t>
      </w:r>
    </w:p>
    <w:p>
      <w:pPr>
        <w:pStyle w:val="25"/>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1</w:t>
      </w:r>
      <w:r>
        <w:rPr>
          <w:rFonts w:ascii="宋体" w:hAnsi="宋体"/>
          <w:bCs/>
          <w:sz w:val="24"/>
        </w:rPr>
        <w:t>微信营销</w:t>
      </w:r>
    </w:p>
    <w:tbl>
      <w:tblPr>
        <w:tblStyle w:val="13"/>
        <w:tblW w:w="10289" w:type="dxa"/>
        <w:tblInd w:w="113" w:type="dxa"/>
        <w:tblLayout w:type="autofit"/>
        <w:tblCellMar>
          <w:top w:w="0" w:type="dxa"/>
          <w:left w:w="108" w:type="dxa"/>
          <w:bottom w:w="0" w:type="dxa"/>
          <w:right w:w="108" w:type="dxa"/>
        </w:tblCellMar>
      </w:tblPr>
      <w:tblGrid>
        <w:gridCol w:w="927"/>
        <w:gridCol w:w="1336"/>
        <w:gridCol w:w="4619"/>
        <w:gridCol w:w="3407"/>
      </w:tblGrid>
      <w:tr>
        <w:tblPrEx>
          <w:tblCellMar>
            <w:top w:w="0" w:type="dxa"/>
            <w:left w:w="108" w:type="dxa"/>
            <w:bottom w:w="0" w:type="dxa"/>
            <w:right w:w="108" w:type="dxa"/>
          </w:tblCellMar>
        </w:tblPrEx>
        <w:trPr>
          <w:trHeight w:val="585" w:hRule="atLeast"/>
        </w:trPr>
        <w:tc>
          <w:tcPr>
            <w:tcW w:w="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4"/>
              </w:rPr>
            </w:pPr>
            <w:r>
              <w:rPr>
                <w:rFonts w:hint="eastAsia" w:ascii="宋体" w:hAnsi="宋体" w:cs="宋体"/>
                <w:kern w:val="0"/>
                <w:sz w:val="24"/>
              </w:rPr>
              <w:t>主要项目</w:t>
            </w:r>
          </w:p>
        </w:tc>
        <w:tc>
          <w:tcPr>
            <w:tcW w:w="13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4"/>
              </w:rPr>
            </w:pPr>
            <w:r>
              <w:rPr>
                <w:rFonts w:hint="eastAsia" w:ascii="宋体" w:hAnsi="宋体" w:cs="宋体"/>
                <w:kern w:val="0"/>
                <w:sz w:val="24"/>
              </w:rPr>
              <w:t>服务内容</w:t>
            </w:r>
          </w:p>
        </w:tc>
        <w:tc>
          <w:tcPr>
            <w:tcW w:w="461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4"/>
              </w:rPr>
            </w:pPr>
            <w:r>
              <w:rPr>
                <w:rFonts w:hint="eastAsia" w:ascii="宋体" w:hAnsi="宋体" w:cs="宋体"/>
                <w:kern w:val="0"/>
                <w:sz w:val="24"/>
              </w:rPr>
              <w:t>工作明细</w:t>
            </w:r>
          </w:p>
        </w:tc>
        <w:tc>
          <w:tcPr>
            <w:tcW w:w="340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4"/>
              </w:rPr>
            </w:pPr>
            <w:r>
              <w:rPr>
                <w:rFonts w:hint="eastAsia" w:ascii="宋体" w:hAnsi="宋体" w:cs="宋体"/>
                <w:kern w:val="0"/>
                <w:sz w:val="24"/>
              </w:rPr>
              <w:t>频率</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微信公众平台</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微信公众平台运行</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保障公众平台正常运行</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年度认证微信达成（认证费用乙方负担）</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二维码设置</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设置二维码</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配合甲方需要实时设置、生成二维码</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完善资料</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完善公众平台信息</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功能介绍等</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运营策略</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根据项目所在区域，项目调性，线下推广诉求，制定专属的微信运营策略</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研究项目及最新微信发展，制定专项微信营销策略</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运营计划</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针对项目及推广节奏，制定微信运营周计划</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根据确定策略，制定微信营销计划</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粉丝维护</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微信公众号粉丝增加，减少掉粉量</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每月增粉一次</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运营日志</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每月新增的朋友、消息</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每周记录，整理成报表</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技术</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平台开发</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维护微楼书平台（项目介绍、一键导航、一键拨号、楼盘图片、户型鉴赏、全景看房、置业顾问等）</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一年</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互动活动</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包含线上互动插件线上互动：抽奖类（大转盘、刮刮乐、砸金蛋等）；传播类（微投票等）；节点类（赛龙舟、圣诞接礼等）；营销类（微砍价等）</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根据甲方需要实时落实互动游戏功能</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场景应用</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微杂志制作、特定邀请函和特色创意H5</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根据甲方需求及结合项目推广节点实施</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回复互动</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回复设置</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关键词自定义回复规则设置</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项目关键字设置，微楼书开发，直接设置微楼书管理</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日常回复</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对于用户在自定义回复规则之外的问题，微信全面回复</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评论、私信记录、回复、粉丝管理等</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客服工作</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处理投诉</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微信舆论危机监控、自身微信针对项目或公司的负面消息、每周报告包含舆论危机内容</w:t>
            </w:r>
          </w:p>
        </w:tc>
        <w:tc>
          <w:tcPr>
            <w:tcW w:w="340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及时解决问题或给予答复</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咨询答疑</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解决用户咨询的问题</w:t>
            </w:r>
          </w:p>
        </w:tc>
        <w:tc>
          <w:tcPr>
            <w:tcW w:w="34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数据分析</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画像</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客户画像</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每月一次，数据导出、分析、用户画像</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成果展示</w:t>
            </w:r>
          </w:p>
        </w:tc>
        <w:tc>
          <w:tcPr>
            <w:tcW w:w="4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大数据分析</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用户分析：用户增长统计、用户属性分析、图文消息统计（推送消息的阅读量及分享数据分析）</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4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行为分析：访客数、浏览量、分享数、转介绍数</w:t>
            </w:r>
          </w:p>
        </w:tc>
      </w:tr>
      <w:tr>
        <w:tblPrEx>
          <w:tblCellMar>
            <w:top w:w="0" w:type="dxa"/>
            <w:left w:w="108" w:type="dxa"/>
            <w:bottom w:w="0" w:type="dxa"/>
            <w:right w:w="108" w:type="dxa"/>
          </w:tblCellMar>
        </w:tblPrEx>
        <w:trPr>
          <w:trHeight w:val="585" w:hRule="atLeast"/>
        </w:trPr>
        <w:tc>
          <w:tcPr>
            <w:tcW w:w="927" w:type="dxa"/>
            <w:tcBorders>
              <w:top w:val="nil"/>
              <w:left w:val="single" w:color="auto" w:sz="4" w:space="0"/>
              <w:bottom w:val="nil"/>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视频制作</w:t>
            </w:r>
          </w:p>
        </w:tc>
        <w:tc>
          <w:tcPr>
            <w:tcW w:w="1336" w:type="dxa"/>
            <w:tcBorders>
              <w:top w:val="nil"/>
              <w:left w:val="nil"/>
              <w:bottom w:val="nil"/>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视频剪辑及制作</w:t>
            </w:r>
          </w:p>
        </w:tc>
        <w:tc>
          <w:tcPr>
            <w:tcW w:w="4619" w:type="dxa"/>
            <w:tcBorders>
              <w:top w:val="nil"/>
              <w:left w:val="nil"/>
              <w:bottom w:val="nil"/>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项目短视频剪辑制作工作</w:t>
            </w:r>
          </w:p>
        </w:tc>
        <w:tc>
          <w:tcPr>
            <w:tcW w:w="3407" w:type="dxa"/>
            <w:tcBorders>
              <w:top w:val="nil"/>
              <w:left w:val="nil"/>
              <w:bottom w:val="nil"/>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根据甲方需求每月不少于4次剪辑制作</w:t>
            </w:r>
          </w:p>
        </w:tc>
      </w:tr>
      <w:tr>
        <w:tblPrEx>
          <w:tblCellMar>
            <w:top w:w="0" w:type="dxa"/>
            <w:left w:w="108" w:type="dxa"/>
            <w:bottom w:w="0" w:type="dxa"/>
            <w:right w:w="108" w:type="dxa"/>
          </w:tblCellMar>
        </w:tblPrEx>
        <w:trPr>
          <w:trHeight w:val="585" w:hRule="atLeast"/>
        </w:trPr>
        <w:tc>
          <w:tcPr>
            <w:tcW w:w="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账号说明</w:t>
            </w:r>
          </w:p>
        </w:tc>
        <w:tc>
          <w:tcPr>
            <w:tcW w:w="13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订阅号</w:t>
            </w:r>
          </w:p>
        </w:tc>
        <w:tc>
          <w:tcPr>
            <w:tcW w:w="802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每2天一条推送，城市，行业资讯。认证之后可进行自定义菜单功能开发</w:t>
            </w:r>
          </w:p>
        </w:tc>
      </w:tr>
    </w:tbl>
    <w:p>
      <w:pPr>
        <w:pStyle w:val="26"/>
        <w:spacing w:line="360" w:lineRule="auto"/>
        <w:ind w:left="0" w:leftChars="0" w:firstLine="480" w:firstLineChars="200"/>
        <w:rPr>
          <w:rFonts w:ascii="宋体" w:hAnsi="宋体"/>
          <w:sz w:val="24"/>
        </w:rPr>
      </w:pPr>
      <w:r>
        <w:rPr>
          <w:rFonts w:ascii="宋体" w:hAnsi="宋体"/>
          <w:sz w:val="24"/>
        </w:rPr>
        <w:t>4.</w:t>
      </w:r>
      <w:r>
        <w:rPr>
          <w:rFonts w:hint="eastAsia" w:ascii="宋体" w:hAnsi="宋体"/>
          <w:sz w:val="24"/>
        </w:rPr>
        <w:t>2现场配合</w:t>
      </w:r>
    </w:p>
    <w:p>
      <w:pPr>
        <w:spacing w:line="360" w:lineRule="auto"/>
        <w:ind w:firstLine="480" w:firstLineChars="200"/>
        <w:rPr>
          <w:rFonts w:ascii="宋体" w:hAnsi="宋体"/>
          <w:sz w:val="24"/>
        </w:rPr>
      </w:pPr>
      <w:r>
        <w:rPr>
          <w:rFonts w:hint="eastAsia" w:ascii="宋体" w:hAnsi="宋体"/>
          <w:sz w:val="24"/>
          <w:lang w:val="en-US" w:eastAsia="zh-CN"/>
        </w:rPr>
        <w:t>4.2.1</w:t>
      </w:r>
      <w:r>
        <w:rPr>
          <w:rFonts w:hint="eastAsia" w:ascii="宋体" w:hAnsi="宋体"/>
          <w:sz w:val="24"/>
        </w:rPr>
        <w:t>根据项目需求，按需要前往现场采集信息、拍照，用于网络宣传。</w:t>
      </w:r>
    </w:p>
    <w:p>
      <w:pPr>
        <w:spacing w:line="360" w:lineRule="auto"/>
        <w:ind w:firstLine="480" w:firstLineChars="200"/>
        <w:jc w:val="left"/>
        <w:rPr>
          <w:rFonts w:hint="eastAsia" w:ascii="宋体" w:hAnsi="宋体"/>
          <w:sz w:val="24"/>
        </w:rPr>
      </w:pPr>
      <w:r>
        <w:rPr>
          <w:rFonts w:hint="eastAsia" w:ascii="宋体" w:hAnsi="宋体"/>
          <w:sz w:val="24"/>
          <w:lang w:val="en-US" w:eastAsia="zh-CN"/>
        </w:rPr>
        <w:t>4.2.2</w:t>
      </w:r>
      <w:r>
        <w:rPr>
          <w:rFonts w:hint="eastAsia" w:ascii="宋体" w:hAnsi="宋体"/>
          <w:sz w:val="24"/>
        </w:rPr>
        <w:t>开盘及重大活动，安排技术人员到现场配合工作执行。</w:t>
      </w:r>
    </w:p>
    <w:p>
      <w:pPr>
        <w:spacing w:line="360" w:lineRule="auto"/>
        <w:jc w:val="left"/>
      </w:pPr>
      <w:r>
        <w:rPr>
          <w:rFonts w:hint="eastAsia" w:ascii="宋体" w:hAnsi="宋体"/>
          <w:b/>
          <w:bCs/>
          <w:sz w:val="24"/>
          <w:lang w:val="en-US" w:eastAsia="zh-CN"/>
        </w:rPr>
        <w:t>四、</w:t>
      </w:r>
      <w:r>
        <w:rPr>
          <w:rFonts w:hint="eastAsia" w:ascii="宋体" w:hAnsi="宋体"/>
          <w:b/>
          <w:bCs/>
          <w:sz w:val="24"/>
        </w:rPr>
        <w:t>广告发布费用</w:t>
      </w:r>
    </w:p>
    <w:p>
      <w:pPr>
        <w:spacing w:line="360" w:lineRule="auto"/>
        <w:ind w:firstLine="480" w:firstLineChars="200"/>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95800.00</w:t>
      </w:r>
      <w:r>
        <w:rPr>
          <w:rFonts w:hint="eastAsia" w:ascii="宋体" w:hAnsi="宋体" w:cs="宋体"/>
          <w:bCs/>
          <w:sz w:val="24"/>
        </w:rPr>
        <w:t>元（大写人民币</w:t>
      </w:r>
      <w:r>
        <w:rPr>
          <w:rFonts w:hint="eastAsia" w:ascii="宋体" w:hAnsi="宋体" w:cs="宋体"/>
          <w:bCs/>
          <w:sz w:val="24"/>
          <w:u w:val="single"/>
          <w:lang w:val="en-US" w:eastAsia="zh-CN"/>
        </w:rPr>
        <w:t>玖万伍仟捌佰</w:t>
      </w:r>
      <w:r>
        <w:rPr>
          <w:rFonts w:hint="eastAsia" w:ascii="宋体" w:hAnsi="宋体" w:cs="宋体"/>
          <w:bCs/>
          <w:sz w:val="24"/>
          <w:u w:val="single"/>
          <w:lang w:eastAsia="zh-CN"/>
        </w:rPr>
        <w:t>元整</w:t>
      </w:r>
      <w:r>
        <w:rPr>
          <w:rFonts w:hint="eastAsia" w:ascii="宋体" w:hAnsi="宋体" w:cs="宋体"/>
          <w:bCs/>
          <w:sz w:val="24"/>
        </w:rPr>
        <w:t>）。其中不含税金额为¥</w:t>
      </w:r>
      <w:r>
        <w:rPr>
          <w:rFonts w:hint="eastAsia" w:ascii="宋体" w:hAnsi="宋体" w:cs="宋体"/>
          <w:bCs/>
          <w:sz w:val="24"/>
          <w:u w:val="single"/>
          <w:lang w:val="en-US" w:eastAsia="zh-CN"/>
        </w:rPr>
        <w:t>90377.36</w:t>
      </w:r>
      <w:r>
        <w:rPr>
          <w:rFonts w:hint="eastAsia" w:ascii="宋体" w:hAnsi="宋体" w:cs="宋体"/>
          <w:bCs/>
          <w:sz w:val="24"/>
        </w:rPr>
        <w:t>元（大写人民币</w:t>
      </w:r>
      <w:r>
        <w:rPr>
          <w:rFonts w:hint="eastAsia" w:ascii="宋体" w:hAnsi="宋体" w:cs="宋体"/>
          <w:bCs/>
          <w:sz w:val="24"/>
          <w:u w:val="single"/>
          <w:lang w:val="en-US" w:eastAsia="zh-CN"/>
        </w:rPr>
        <w:t>玖万零叁佰柒拾柒元叁角陆分</w:t>
      </w:r>
      <w:r>
        <w:rPr>
          <w:rFonts w:hint="eastAsia" w:ascii="宋体" w:hAnsi="宋体" w:cs="宋体"/>
          <w:bCs/>
          <w:sz w:val="24"/>
        </w:rPr>
        <w:t>），增值税税金为¥</w:t>
      </w:r>
      <w:r>
        <w:rPr>
          <w:rFonts w:hint="eastAsia" w:ascii="宋体" w:hAnsi="宋体" w:cs="宋体"/>
          <w:bCs/>
          <w:sz w:val="24"/>
          <w:u w:val="single"/>
          <w:lang w:val="en-US" w:eastAsia="zh-CN"/>
        </w:rPr>
        <w:t>5422.64</w:t>
      </w:r>
      <w:r>
        <w:rPr>
          <w:rFonts w:hint="eastAsia" w:ascii="宋体" w:hAnsi="宋体" w:cs="宋体"/>
          <w:bCs/>
          <w:sz w:val="24"/>
        </w:rPr>
        <w:t>元（大写人民币</w:t>
      </w:r>
      <w:r>
        <w:rPr>
          <w:rFonts w:hint="eastAsia" w:ascii="宋体" w:hAnsi="宋体" w:cs="宋体"/>
          <w:bCs/>
          <w:sz w:val="24"/>
          <w:u w:val="single"/>
          <w:lang w:val="en-US" w:eastAsia="zh-CN"/>
        </w:rPr>
        <w:t>伍仟肆佰贰拾贰元陆角肆分</w:t>
      </w:r>
      <w:r>
        <w:rPr>
          <w:rFonts w:hint="eastAsia" w:ascii="宋体" w:hAnsi="宋体" w:cs="宋体"/>
          <w:bCs/>
          <w:sz w:val="24"/>
        </w:rPr>
        <w:t>），税率</w:t>
      </w:r>
      <w:r>
        <w:rPr>
          <w:rFonts w:hint="eastAsia" w:ascii="宋体" w:hAnsi="宋体" w:cs="宋体"/>
          <w:bCs/>
          <w:sz w:val="24"/>
          <w:u w:val="single"/>
          <w:lang w:val="en-US" w:eastAsia="zh-CN"/>
        </w:rPr>
        <w:t>6</w:t>
      </w:r>
      <w:r>
        <w:rPr>
          <w:rFonts w:hint="eastAsia" w:ascii="宋体" w:hAnsi="宋体" w:cs="宋体"/>
          <w:bCs/>
          <w:sz w:val="24"/>
        </w:rPr>
        <w:t>%。</w:t>
      </w:r>
      <w:r>
        <w:rPr>
          <w:rFonts w:hint="eastAsia" w:ascii="宋体" w:hAnsi="宋体" w:cs="宋体"/>
          <w:bCs/>
          <w:sz w:val="24"/>
          <w:lang w:val="en-US" w:eastAsia="zh-CN"/>
        </w:rPr>
        <w:t>合同总金额</w:t>
      </w:r>
      <w:r>
        <w:rPr>
          <w:rFonts w:hint="eastAsia" w:ascii="宋体" w:hAnsi="宋体" w:cs="宋体"/>
          <w:bCs/>
          <w:sz w:val="24"/>
          <w:lang w:eastAsia="zh-CN"/>
        </w:rPr>
        <w:t>包含</w:t>
      </w:r>
      <w:r>
        <w:rPr>
          <w:rFonts w:hint="eastAsia" w:ascii="宋体" w:hAnsi="宋体" w:cs="宋体"/>
          <w:bCs/>
          <w:sz w:val="24"/>
          <w:lang w:val="en-US" w:eastAsia="zh-CN"/>
        </w:rPr>
        <w:t>但不限于</w:t>
      </w:r>
      <w:r>
        <w:rPr>
          <w:rFonts w:hint="eastAsia" w:ascii="宋体" w:hAnsi="宋体"/>
          <w:sz w:val="24"/>
        </w:rPr>
        <w:t>广告审批费、城管费、税金、发布费、载体、电费、保险、安全、清洁、维修保养费等所有与广告发布相关的费用，甲方无需再支付任何其它费用。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6</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lang w:eastAsia="zh-CN"/>
        </w:rPr>
      </w:pPr>
      <w:r>
        <w:rPr>
          <w:rFonts w:hint="eastAsia" w:ascii="宋体" w:hAnsi="宋体" w:cs="宋体"/>
          <w:bCs/>
          <w:sz w:val="24"/>
          <w:lang w:val="en-US" w:eastAsia="zh-CN"/>
        </w:rPr>
        <w:t>2</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tabs>
          <w:tab w:val="left" w:pos="1080"/>
          <w:tab w:val="left" w:pos="1554"/>
        </w:tabs>
        <w:spacing w:line="360" w:lineRule="auto"/>
        <w:jc w:val="left"/>
        <w:rPr>
          <w:rFonts w:ascii="宋体" w:hAnsi="宋体" w:cs="宋体"/>
          <w:b/>
          <w:sz w:val="24"/>
        </w:rPr>
      </w:pPr>
      <w:r>
        <w:rPr>
          <w:rFonts w:hint="eastAsia" w:ascii="宋体" w:hAnsi="宋体" w:cs="宋体"/>
          <w:b/>
          <w:sz w:val="24"/>
          <w:lang w:val="en-US" w:eastAsia="zh-CN"/>
        </w:rPr>
        <w:t>五</w:t>
      </w:r>
      <w:r>
        <w:rPr>
          <w:rFonts w:hint="eastAsia" w:ascii="宋体" w:hAnsi="宋体" w:cs="宋体"/>
          <w:b/>
          <w:sz w:val="24"/>
        </w:rPr>
        <w:t>、</w:t>
      </w:r>
      <w:r>
        <w:rPr>
          <w:rFonts w:hint="eastAsia" w:ascii="宋体" w:hAnsi="宋体"/>
          <w:b/>
          <w:sz w:val="24"/>
        </w:rPr>
        <w:t>付款期限及方式</w:t>
      </w:r>
    </w:p>
    <w:p>
      <w:pPr>
        <w:spacing w:line="360" w:lineRule="auto"/>
        <w:ind w:firstLine="480" w:firstLineChars="200"/>
        <w:jc w:val="left"/>
        <w:rPr>
          <w:rFonts w:hint="eastAsia" w:ascii="宋体" w:hAnsi="宋体" w:cs="宋体"/>
          <w:bCs/>
          <w:sz w:val="24"/>
          <w:lang w:eastAsia="zh-CN"/>
        </w:rPr>
      </w:pPr>
      <w:bookmarkStart w:id="21" w:name="_Toc276715852"/>
      <w:bookmarkStart w:id="22" w:name="_Toc194312537"/>
      <w:bookmarkStart w:id="23" w:name="_Toc194316938"/>
      <w:bookmarkStart w:id="24" w:name="_Toc276715505"/>
      <w:bookmarkStart w:id="25" w:name="_Toc194313246"/>
      <w:bookmarkStart w:id="26" w:name="_Toc194374029"/>
      <w:bookmarkStart w:id="27" w:name="_Toc276716054"/>
      <w:bookmarkStart w:id="28" w:name="_Toc194313934"/>
      <w:bookmarkStart w:id="29" w:name="_Toc194719967"/>
      <w:bookmarkStart w:id="30" w:name="_Toc180836387"/>
      <w:bookmarkStart w:id="31" w:name="_Toc194316319"/>
      <w:bookmarkStart w:id="32" w:name="_Toc194314541"/>
      <w:r>
        <w:rPr>
          <w:rFonts w:hint="eastAsia" w:ascii="宋体" w:hAnsi="宋体" w:cs="宋体"/>
          <w:bCs/>
          <w:sz w:val="24"/>
          <w:lang w:eastAsia="zh-CN"/>
        </w:rPr>
        <w:t>1、付款</w:t>
      </w:r>
      <w:r>
        <w:rPr>
          <w:rFonts w:hint="eastAsia" w:ascii="宋体" w:hAnsi="宋体" w:cs="宋体"/>
          <w:bCs/>
          <w:sz w:val="24"/>
          <w:lang w:val="en-US" w:eastAsia="zh-CN"/>
        </w:rPr>
        <w:t>方式</w:t>
      </w:r>
      <w:r>
        <w:rPr>
          <w:rFonts w:hint="eastAsia" w:ascii="宋体" w:hAnsi="宋体" w:cs="宋体"/>
          <w:bCs/>
          <w:sz w:val="24"/>
          <w:lang w:eastAsia="zh-CN"/>
        </w:rPr>
        <w:t>采取按月付款，具体付款的规定如下：</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每月</w:t>
      </w:r>
      <w:r>
        <w:rPr>
          <w:rFonts w:hint="eastAsia" w:ascii="宋体" w:hAnsi="宋体" w:cs="宋体"/>
          <w:bCs/>
          <w:sz w:val="24"/>
          <w:lang w:val="en-US" w:eastAsia="zh-CN"/>
        </w:rPr>
        <w:t>广告发布</w:t>
      </w:r>
      <w:r>
        <w:rPr>
          <w:rFonts w:hint="eastAsia" w:ascii="宋体" w:hAnsi="宋体" w:cs="宋体"/>
          <w:bCs/>
          <w:sz w:val="24"/>
          <w:lang w:eastAsia="zh-CN"/>
        </w:rPr>
        <w:t>结束前5天甲方进行验收，若甲方在每月</w:t>
      </w:r>
      <w:r>
        <w:rPr>
          <w:rFonts w:hint="eastAsia" w:ascii="宋体" w:hAnsi="宋体" w:cs="宋体"/>
          <w:bCs/>
          <w:sz w:val="24"/>
          <w:lang w:val="en-US" w:eastAsia="zh-CN"/>
        </w:rPr>
        <w:t>广告发布</w:t>
      </w:r>
      <w:r>
        <w:rPr>
          <w:rFonts w:hint="eastAsia" w:ascii="宋体" w:hAnsi="宋体" w:cs="宋体"/>
          <w:bCs/>
          <w:sz w:val="24"/>
          <w:lang w:eastAsia="zh-CN"/>
        </w:rPr>
        <w:t>结束前5天即没有提出改进方案又不验收的视为验收合格，次月15日前支付上月广告发布费。</w:t>
      </w:r>
    </w:p>
    <w:p>
      <w:pPr>
        <w:numPr>
          <w:ilvl w:val="0"/>
          <w:numId w:val="3"/>
        </w:num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以上费用采用银行转账支付方式，付款前乙方应给甲方开具正式增值税专用发票。</w:t>
      </w:r>
    </w:p>
    <w:p>
      <w:pPr>
        <w:spacing w:line="360" w:lineRule="auto"/>
        <w:jc w:val="left"/>
        <w:outlineLvl w:val="2"/>
        <w:rPr>
          <w:rFonts w:ascii="宋体" w:hAnsi="宋体" w:cs="宋体"/>
          <w:b/>
          <w:sz w:val="24"/>
        </w:rPr>
      </w:pPr>
      <w:r>
        <w:rPr>
          <w:rFonts w:hint="eastAsia" w:ascii="宋体" w:hAnsi="宋体" w:cs="宋体"/>
          <w:b/>
          <w:sz w:val="24"/>
          <w:lang w:val="en-US" w:eastAsia="zh-CN"/>
        </w:rPr>
        <w:t>六</w:t>
      </w:r>
      <w:r>
        <w:rPr>
          <w:rFonts w:hint="eastAsia" w:ascii="宋体" w:hAnsi="宋体" w:cs="宋体"/>
          <w:b/>
          <w:sz w:val="24"/>
          <w:lang w:eastAsia="zh-CN"/>
        </w:rPr>
        <w:t>、</w:t>
      </w:r>
      <w:r>
        <w:rPr>
          <w:rFonts w:hint="eastAsia" w:ascii="宋体" w:hAnsi="宋体" w:cs="宋体"/>
          <w:b/>
          <w:sz w:val="24"/>
          <w:lang w:val="en-US" w:eastAsia="zh-CN"/>
        </w:rPr>
        <w:t>甲</w:t>
      </w:r>
      <w:r>
        <w:rPr>
          <w:rFonts w:hint="eastAsia" w:ascii="宋体" w:hAnsi="宋体"/>
          <w:b/>
          <w:sz w:val="24"/>
        </w:rPr>
        <w:t>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、监督乙方发布广告。</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、甲方拥有合同期内更换合法广告内容之权利。更换广告内容期间仍视为正常发布。</w:t>
      </w:r>
    </w:p>
    <w:p>
      <w:pPr>
        <w:spacing w:line="360" w:lineRule="auto"/>
        <w:ind w:firstLine="480" w:firstLineChars="200"/>
        <w:jc w:val="left"/>
        <w:rPr>
          <w:rFonts w:ascii="宋体" w:hAnsi="宋体"/>
          <w:sz w:val="24"/>
        </w:rPr>
      </w:pPr>
      <w:r>
        <w:rPr>
          <w:rFonts w:hint="eastAsia" w:ascii="宋体" w:hAnsi="宋体"/>
          <w:sz w:val="24"/>
        </w:rPr>
        <w:t>3、甲方应按合同约定的时间向乙方按期支付广告费。甲方应通过转账等形式支付各期款项。乙方在收到款项后，也应及时给予甲方确认。</w:t>
      </w:r>
    </w:p>
    <w:p>
      <w:pPr>
        <w:spacing w:line="360" w:lineRule="auto"/>
        <w:ind w:firstLine="480" w:firstLineChars="200"/>
        <w:jc w:val="left"/>
        <w:rPr>
          <w:rFonts w:ascii="宋体" w:hAnsi="宋体"/>
          <w:sz w:val="24"/>
          <w:highlight w:val="none"/>
        </w:rPr>
      </w:pPr>
      <w:r>
        <w:rPr>
          <w:rFonts w:hint="eastAsia" w:ascii="宋体" w:hAnsi="宋体"/>
          <w:sz w:val="24"/>
          <w:highlight w:val="none"/>
        </w:rPr>
        <w:t>4、花会期间或其他重大活动期间，政府征用广告媒体做公益宣传，乙方需出具征用文件后，甲方无条件配合，乙方给予甲方被占用同样时长的顺延，恢复甲方广告的发布费用由乙方承担。</w:t>
      </w:r>
    </w:p>
    <w:p>
      <w:pPr>
        <w:spacing w:line="360" w:lineRule="auto"/>
        <w:ind w:firstLine="480" w:firstLineChars="200"/>
        <w:jc w:val="left"/>
        <w:rPr>
          <w:rFonts w:ascii="宋体" w:hAnsi="宋体"/>
          <w:sz w:val="24"/>
          <w:highlight w:val="none"/>
        </w:rPr>
      </w:pPr>
      <w:r>
        <w:rPr>
          <w:rFonts w:hint="eastAsia" w:ascii="宋体" w:hAnsi="宋体"/>
          <w:sz w:val="24"/>
          <w:highlight w:val="none"/>
        </w:rPr>
        <w:t>5、甲方不承担广告发布期的任何行政责任及赔偿责任，若因此给甲方造成损失的甲方有权向乙方追偿。</w:t>
      </w:r>
    </w:p>
    <w:p>
      <w:pPr>
        <w:spacing w:line="360" w:lineRule="auto"/>
        <w:ind w:firstLine="480" w:firstLineChars="200"/>
        <w:jc w:val="left"/>
        <w:rPr>
          <w:rFonts w:ascii="宋体" w:hAnsi="宋体"/>
          <w:sz w:val="24"/>
        </w:rPr>
      </w:pPr>
      <w:r>
        <w:rPr>
          <w:rFonts w:hint="eastAsia" w:ascii="宋体" w:hAnsi="宋体"/>
          <w:sz w:val="24"/>
        </w:rPr>
        <w:t>6、甲方在更换广告内容前，应及时将广告内容交与乙方，由乙方交有关部门批准。</w:t>
      </w:r>
    </w:p>
    <w:p>
      <w:pPr>
        <w:spacing w:line="360" w:lineRule="auto"/>
        <w:ind w:firstLine="480" w:firstLineChars="200"/>
        <w:jc w:val="left"/>
        <w:rPr>
          <w:rFonts w:ascii="宋体" w:hAnsi="宋体"/>
          <w:sz w:val="24"/>
        </w:rPr>
      </w:pPr>
      <w:r>
        <w:rPr>
          <w:rFonts w:hint="eastAsia" w:ascii="宋体" w:hAnsi="宋体"/>
          <w:sz w:val="24"/>
        </w:rPr>
        <w:t>7、本合同约定的广告发布期限届满前</w:t>
      </w:r>
      <w:r>
        <w:rPr>
          <w:rFonts w:ascii="宋体" w:hAnsi="宋体"/>
          <w:sz w:val="24"/>
        </w:rPr>
        <w:t>25</w:t>
      </w:r>
      <w:r>
        <w:rPr>
          <w:rFonts w:hint="eastAsia" w:ascii="宋体" w:hAnsi="宋体"/>
          <w:sz w:val="24"/>
        </w:rPr>
        <w:t>天乙方应告知甲方，甲方需在接到通知后一周内告知乙方，在同等条件下享有优先续约权。</w:t>
      </w:r>
    </w:p>
    <w:p>
      <w:pPr>
        <w:spacing w:line="360" w:lineRule="auto"/>
        <w:ind w:firstLine="480" w:firstLineChars="200"/>
        <w:jc w:val="left"/>
        <w:rPr>
          <w:rFonts w:ascii="宋体" w:hAnsi="宋体"/>
          <w:sz w:val="24"/>
        </w:rPr>
      </w:pPr>
      <w:r>
        <w:rPr>
          <w:rFonts w:hint="eastAsia" w:ascii="宋体" w:hAnsi="宋体"/>
          <w:sz w:val="24"/>
        </w:rPr>
        <w:t>8、甲方有权对乙方进行相关的资格审查，包括乙方应向甲方提供加盖乙方公章的营业执照、经营资格证明文件等复印件。</w:t>
      </w:r>
    </w:p>
    <w:p>
      <w:pPr>
        <w:spacing w:line="360" w:lineRule="auto"/>
        <w:ind w:firstLine="480" w:firstLineChars="200"/>
        <w:jc w:val="left"/>
        <w:rPr>
          <w:rFonts w:hint="default" w:ascii="宋体" w:hAnsi="宋体" w:cs="宋体"/>
          <w:bCs/>
          <w:sz w:val="24"/>
          <w:lang w:val="en-US" w:eastAsia="zh-CN"/>
        </w:rPr>
      </w:pPr>
      <w:r>
        <w:rPr>
          <w:rFonts w:hint="eastAsia" w:ascii="宋体" w:hAnsi="宋体"/>
          <w:sz w:val="24"/>
        </w:rPr>
        <w:t>9、广告内容的具体要求以甲方书面确认的内容为准。只有在经甲方签字确认后，乙方才可以发布广告。如由于乙方原因造成的内容失真或与甲方书面确认的内容不一致，致使广告延迟发布，责任由乙方自行承担，并顺延广告发布时间，同时甲方有权按照本合同约定的不能按时发布的相关约定追究乙方的违约责任。</w:t>
      </w:r>
    </w:p>
    <w:p>
      <w:pPr>
        <w:spacing w:line="360" w:lineRule="auto"/>
        <w:jc w:val="left"/>
        <w:outlineLvl w:val="2"/>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lang w:eastAsia="zh-CN"/>
        </w:rPr>
        <w:t>、</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rPr>
        <w:t>乙方的权利和义务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、乙方负责办理广告发布所需一切合法手续及费用。</w:t>
      </w:r>
    </w:p>
    <w:p>
      <w:pPr>
        <w:spacing w:line="360" w:lineRule="auto"/>
        <w:ind w:firstLine="480" w:firstLineChars="200"/>
        <w:jc w:val="left"/>
        <w:rPr>
          <w:rFonts w:ascii="宋体" w:hAnsi="宋体"/>
          <w:sz w:val="24"/>
        </w:rPr>
      </w:pPr>
      <w:r>
        <w:rPr>
          <w:rFonts w:hint="eastAsia" w:ascii="宋体" w:hAnsi="宋体"/>
          <w:sz w:val="24"/>
        </w:rPr>
        <w:t>2、乙方有权依约获得合同约定的相应费用。</w:t>
      </w:r>
      <w:r>
        <w:rPr>
          <w:rFonts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3、乙方向甲方承诺该媒体合法性，并保证该媒体已经得到媒体所在地点的管理机构的认可。并已取得合法批文，可以立即发布商业广告，乙方保证拥有此广告媒体的合法使用权，并负责办理该广告发布一切相关的手续。如由于乙方广告发布手续不全造成的甲方损失，由乙方全部承担。</w:t>
      </w:r>
    </w:p>
    <w:p>
      <w:pPr>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、乙方负责广告载体发布期内一切责任。乙方在七日内准时发布</w:t>
      </w:r>
      <w:r>
        <w:rPr>
          <w:rFonts w:ascii="宋体" w:hAnsi="宋体"/>
          <w:sz w:val="24"/>
        </w:rPr>
        <w:t>(</w:t>
      </w:r>
      <w:r>
        <w:rPr>
          <w:rFonts w:hint="eastAsia" w:ascii="宋体" w:hAnsi="宋体"/>
          <w:sz w:val="24"/>
        </w:rPr>
        <w:t>因甲方提供给乙方报批的相关资料不符合报批要求而耽误的时间和甲方确认内容耽误的时间除外</w:t>
      </w:r>
      <w:r>
        <w:rPr>
          <w:rFonts w:ascii="宋体" w:hAnsi="宋体"/>
          <w:sz w:val="24"/>
        </w:rPr>
        <w:t>)</w:t>
      </w:r>
      <w:r>
        <w:rPr>
          <w:rFonts w:hint="eastAsia" w:ascii="宋体" w:hAnsi="宋体"/>
          <w:sz w:val="24"/>
        </w:rPr>
        <w:t>，若乙方未能按时完成，甲方有权追究乙方责任，逾期发布，每日违约金为合同总金额的1</w:t>
      </w:r>
      <w:r>
        <w:rPr>
          <w:rFonts w:ascii="宋体" w:hAnsi="宋体"/>
          <w:sz w:val="24"/>
        </w:rPr>
        <w:t>%</w:t>
      </w:r>
      <w:r>
        <w:rPr>
          <w:rFonts w:hint="eastAsia" w:ascii="宋体" w:hAnsi="宋体"/>
          <w:sz w:val="24"/>
        </w:rPr>
        <w:t>。</w:t>
      </w:r>
    </w:p>
    <w:p>
      <w:pPr>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乙方负责合同期内广告的巡视，检查，日常维修，确保广告的正常发布。若出现影响广告效果的故障，乙方及时通知甲方，并在故障发生后的24小时内完成维护和修复，由此广告发布时间顺延，若超过24小时未完成修复，甲方有权要求相应顺延广告发布时间或解除合同，甲方解除合同的，乙方按照合同总金额</w:t>
      </w:r>
      <w:r>
        <w:rPr>
          <w:rFonts w:ascii="宋体" w:hAnsi="宋体"/>
          <w:sz w:val="24"/>
        </w:rPr>
        <w:t>20%</w:t>
      </w:r>
      <w:r>
        <w:rPr>
          <w:rFonts w:hint="eastAsia" w:ascii="宋体" w:hAnsi="宋体"/>
          <w:sz w:val="24"/>
        </w:rPr>
        <w:t>向甲方支付违约金。违约金不足以弥补甲方损失的，甲方有权要求乙方继续赔偿。</w:t>
      </w:r>
    </w:p>
    <w:p>
      <w:pPr>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乙方在广告发布期间须保证广告发布的连续性，保证广告不被撤销、拆除。若乙方未按照合同要求征得甲方同意的情况下擅自撤换广告内容，甲方有权拒付相关费用并解除合同，乙方除退还未执行合同款外，同时乙方应赔偿合同总金额</w:t>
      </w:r>
      <w:r>
        <w:rPr>
          <w:rFonts w:ascii="宋体" w:hAnsi="宋体"/>
          <w:sz w:val="24"/>
        </w:rPr>
        <w:t>20%</w:t>
      </w:r>
      <w:r>
        <w:rPr>
          <w:rFonts w:hint="eastAsia" w:ascii="宋体" w:hAnsi="宋体"/>
          <w:sz w:val="24"/>
        </w:rPr>
        <w:t>的违约金，弥补给甲方造成的经济损失。</w:t>
      </w:r>
    </w:p>
    <w:p>
      <w:pPr>
        <w:spacing w:line="360" w:lineRule="auto"/>
        <w:ind w:firstLine="480" w:firstLineChars="200"/>
        <w:jc w:val="left"/>
        <w:rPr>
          <w:rFonts w:hint="eastAsia" w:ascii="宋体" w:hAnsi="宋体"/>
          <w:sz w:val="24"/>
        </w:rPr>
      </w:pPr>
      <w:r>
        <w:rPr>
          <w:rFonts w:ascii="宋体" w:hAnsi="宋体"/>
          <w:sz w:val="24"/>
        </w:rPr>
        <w:t>7</w:t>
      </w:r>
      <w:r>
        <w:rPr>
          <w:rFonts w:hint="eastAsia" w:ascii="宋体" w:hAnsi="宋体"/>
          <w:sz w:val="24"/>
        </w:rPr>
        <w:t>、</w:t>
      </w:r>
      <w:r>
        <w:rPr>
          <w:rFonts w:ascii="宋体" w:hAnsi="宋体"/>
          <w:sz w:val="24"/>
        </w:rPr>
        <w:t>乙方负责办理广告的审批及发布所需办理的一切相关政府部门的手续，</w:t>
      </w:r>
      <w:r>
        <w:rPr>
          <w:rFonts w:hint="eastAsia" w:ascii="宋体" w:hAnsi="宋体"/>
          <w:sz w:val="24"/>
        </w:rPr>
        <w:t>费用由乙方承担，</w:t>
      </w:r>
      <w:r>
        <w:rPr>
          <w:rFonts w:ascii="宋体" w:hAnsi="宋体"/>
          <w:sz w:val="24"/>
        </w:rPr>
        <w:t>如出现与此有关的经济、行政处罚等一切损失由乙方承担。</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、发票开具要求及责任</w:t>
      </w:r>
    </w:p>
    <w:p>
      <w:pPr>
        <w:tabs>
          <w:tab w:val="left" w:pos="1554"/>
        </w:tabs>
        <w:spacing w:line="360" w:lineRule="auto"/>
        <w:ind w:firstLine="480" w:firstLineChars="200"/>
        <w:jc w:val="left"/>
        <w:rPr>
          <w:rFonts w:hint="eastAsia" w:ascii="宋体" w:hAnsi="宋体" w:cs="宋体"/>
          <w:sz w:val="24"/>
        </w:rPr>
      </w:pPr>
      <w:bookmarkStart w:id="33" w:name="_Toc180836388"/>
      <w:bookmarkStart w:id="34" w:name="_Toc194316939"/>
      <w:bookmarkStart w:id="35" w:name="_Toc194313935"/>
      <w:bookmarkStart w:id="36" w:name="_Toc194314542"/>
      <w:bookmarkStart w:id="37" w:name="_Toc194312538"/>
      <w:bookmarkStart w:id="38" w:name="_Toc194374030"/>
      <w:bookmarkStart w:id="39" w:name="_Toc276715853"/>
      <w:bookmarkStart w:id="40" w:name="_Toc276716055"/>
      <w:bookmarkStart w:id="41" w:name="_Toc194316320"/>
      <w:bookmarkStart w:id="42" w:name="_Toc276715506"/>
      <w:bookmarkStart w:id="43" w:name="_Toc194313247"/>
      <w:bookmarkStart w:id="44" w:name="_Toc19471996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lang w:eastAsia="zh-CN"/>
        </w:rPr>
        <w:t>、</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b/>
          <w:sz w:val="24"/>
        </w:rPr>
        <w:t>广告验收</w:t>
      </w:r>
      <w:r>
        <w:rPr>
          <w:rFonts w:hint="eastAsia" w:ascii="宋体" w:hAnsi="宋体"/>
          <w:b/>
          <w:sz w:val="24"/>
          <w:lang w:val="en-US" w:eastAsia="zh-CN"/>
        </w:rPr>
        <w:tab/>
      </w:r>
    </w:p>
    <w:p>
      <w:pPr>
        <w:spacing w:line="360" w:lineRule="auto"/>
        <w:ind w:firstLine="480" w:firstLineChars="200"/>
        <w:jc w:val="left"/>
        <w:rPr>
          <w:rFonts w:ascii="宋体" w:hAnsi="宋体"/>
          <w:sz w:val="24"/>
        </w:rPr>
      </w:pPr>
      <w:r>
        <w:rPr>
          <w:rFonts w:hint="eastAsia" w:ascii="宋体" w:hAnsi="宋体"/>
          <w:sz w:val="24"/>
        </w:rPr>
        <w:t>1、乙方应在广告全部发布完毕后通知甲方进行验收，甲方须在接到通知后</w:t>
      </w:r>
      <w:r>
        <w:rPr>
          <w:rFonts w:ascii="宋体" w:hAnsi="宋体"/>
          <w:sz w:val="24"/>
        </w:rPr>
        <w:t>5</w:t>
      </w:r>
      <w:r>
        <w:rPr>
          <w:rFonts w:hint="eastAsia" w:ascii="宋体" w:hAnsi="宋体"/>
          <w:sz w:val="24"/>
        </w:rPr>
        <w:t>个工作日内予以验收，并在广告验收报告上签字。如甲方验收不合格，乙方须及时改进以达到甲方要求。更新改进所需费用由乙方承担，同时应顺</w:t>
      </w:r>
      <w:r>
        <w:rPr>
          <w:rFonts w:hint="eastAsia" w:ascii="宋体" w:hAnsi="宋体"/>
          <w:color w:val="auto"/>
          <w:sz w:val="24"/>
        </w:rPr>
        <w:t>延广告发布时间。</w:t>
      </w:r>
      <w:r>
        <w:rPr>
          <w:color w:val="auto"/>
          <w:sz w:val="24"/>
        </w:rPr>
        <w:t>若甲方在</w:t>
      </w:r>
      <w:r>
        <w:rPr>
          <w:rFonts w:hint="eastAsia" w:ascii="宋体" w:hAnsi="宋体"/>
          <w:color w:val="auto"/>
          <w:sz w:val="24"/>
        </w:rPr>
        <w:t>接到通知后</w:t>
      </w:r>
      <w:r>
        <w:rPr>
          <w:rFonts w:ascii="宋体" w:hAnsi="宋体"/>
          <w:color w:val="auto"/>
          <w:sz w:val="24"/>
        </w:rPr>
        <w:t>5</w:t>
      </w:r>
      <w:r>
        <w:rPr>
          <w:rFonts w:hint="eastAsia" w:ascii="宋体" w:hAnsi="宋体"/>
          <w:color w:val="auto"/>
          <w:sz w:val="24"/>
        </w:rPr>
        <w:t>个工作日内没有提出改进方案又不在广告验收报告上签字的，视为验收合格</w:t>
      </w:r>
      <w:r>
        <w:rPr>
          <w:rFonts w:hint="eastAsia" w:ascii="宋体" w:hAnsi="宋体"/>
          <w:color w:val="0000FF"/>
          <w:sz w:val="24"/>
        </w:rPr>
        <w:t>，</w:t>
      </w:r>
      <w:r>
        <w:rPr>
          <w:rFonts w:hint="eastAsia" w:ascii="宋体" w:hAnsi="宋体"/>
          <w:sz w:val="24"/>
        </w:rPr>
        <w:t>同时甲方有权按照本合同约定的不能按时发布的相关约定追究乙方的违约责任。</w:t>
      </w:r>
    </w:p>
    <w:p>
      <w:pPr>
        <w:spacing w:line="360" w:lineRule="auto"/>
        <w:ind w:left="2" w:firstLine="480" w:firstLineChars="200"/>
        <w:jc w:val="left"/>
        <w:rPr>
          <w:rFonts w:ascii="宋体" w:hAnsi="宋体"/>
          <w:sz w:val="24"/>
        </w:rPr>
      </w:pPr>
      <w:r>
        <w:rPr>
          <w:rFonts w:hint="eastAsia" w:ascii="宋体" w:hAnsi="宋体"/>
          <w:sz w:val="24"/>
        </w:rPr>
        <w:t>2、乙方应每月30日前，向甲方提供监测报告，报告里照片必须带日期表明拍摄时间。监测报告应采用彩色书面文本形式，由乙方加盖公章；同时应以</w:t>
      </w:r>
      <w:r>
        <w:rPr>
          <w:rFonts w:ascii="宋体" w:hAnsi="宋体"/>
          <w:sz w:val="24"/>
        </w:rPr>
        <w:t>PPT</w:t>
      </w:r>
      <w:r>
        <w:rPr>
          <w:rFonts w:hint="eastAsia" w:ascii="宋体" w:hAnsi="宋体"/>
          <w:sz w:val="24"/>
        </w:rPr>
        <w:t>电邮方式先期提供，费用由乙方承担。</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lang w:eastAsia="zh-CN"/>
        </w:rPr>
        <w:t>、</w:t>
      </w:r>
      <w:r>
        <w:rPr>
          <w:rFonts w:hint="eastAsia" w:ascii="宋体" w:hAnsi="宋体"/>
          <w:b/>
          <w:sz w:val="24"/>
        </w:rPr>
        <w:t>制作及发布期限</w:t>
      </w:r>
    </w:p>
    <w:p>
      <w:pPr>
        <w:spacing w:line="360" w:lineRule="auto"/>
        <w:ind w:firstLine="480" w:firstLineChars="200"/>
        <w:jc w:val="left"/>
        <w:outlineLvl w:val="2"/>
        <w:rPr>
          <w:rFonts w:hint="eastAsia" w:ascii="宋体" w:hAnsi="宋体"/>
          <w:sz w:val="24"/>
        </w:rPr>
      </w:pPr>
      <w:r>
        <w:rPr>
          <w:rFonts w:hint="eastAsia" w:ascii="宋体" w:hAnsi="宋体"/>
          <w:sz w:val="24"/>
        </w:rPr>
        <w:t>乙方应当在本合同签订之后，广告小样确定之日起1个工作日内完成上刊与发布。广告采用甲方确认的样稿。乙方须在收到广告样稿后两日内向甲方递交小样，经甲方确认后发布。</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十一</w:t>
      </w:r>
      <w:r>
        <w:rPr>
          <w:rFonts w:hint="eastAsia" w:ascii="宋体" w:hAnsi="宋体" w:cs="宋体"/>
          <w:b/>
          <w:sz w:val="24"/>
          <w:lang w:eastAsia="zh-CN"/>
        </w:rPr>
        <w:t>、</w:t>
      </w:r>
      <w:r>
        <w:rPr>
          <w:rFonts w:hint="eastAsia" w:ascii="宋体" w:hAnsi="宋体"/>
          <w:b/>
          <w:sz w:val="24"/>
        </w:rPr>
        <w:t>不可抗力的善后处理</w:t>
      </w:r>
    </w:p>
    <w:p>
      <w:pPr>
        <w:spacing w:line="360" w:lineRule="auto"/>
        <w:ind w:firstLine="480" w:firstLineChars="200"/>
        <w:jc w:val="left"/>
        <w:rPr>
          <w:rFonts w:hint="eastAsia"/>
        </w:rPr>
      </w:pPr>
      <w:r>
        <w:rPr>
          <w:rFonts w:hint="eastAsia" w:ascii="宋体" w:hAnsi="宋体"/>
          <w:sz w:val="24"/>
        </w:rPr>
        <w:t xml:space="preserve">在合同履行期内，乙方因市政电网或网络平台维护或者其他不可抗力原因必须暂时停止发布广告时，应当在24小时内以书面形式通知甲方，甲方广告发布时间相应顺延而甲方无须为延期支付费用。 </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十二</w:t>
      </w:r>
      <w:r>
        <w:rPr>
          <w:rFonts w:hint="eastAsia" w:ascii="宋体" w:hAnsi="宋体" w:cs="宋体"/>
          <w:b/>
          <w:sz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rPr>
        <w:t>洛阳市洛龙区开元大道长夏门街交叉口</w:t>
      </w:r>
      <w:r>
        <w:rPr>
          <w:rFonts w:hint="eastAsia" w:ascii="宋体" w:hAnsi="宋体"/>
          <w:bCs/>
          <w:sz w:val="24"/>
          <w:u w:val="single"/>
        </w:rPr>
        <w:t>洛阳市青峰网络科技有限公司</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bCs/>
          <w:sz w:val="24"/>
          <w:u w:val="single"/>
        </w:rPr>
        <w:t>李会会</w:t>
      </w:r>
      <w:r>
        <w:rPr>
          <w:rFonts w:hint="eastAsia" w:ascii="宋体" w:hAnsi="宋体"/>
          <w:bCs/>
          <w:sz w:val="24"/>
          <w:u w:val="single"/>
          <w:lang w:eastAsia="zh-CN"/>
        </w:rPr>
        <w:t>、</w:t>
      </w:r>
      <w:r>
        <w:rPr>
          <w:rFonts w:hint="eastAsia" w:ascii="宋体" w:hAnsi="宋体"/>
          <w:bCs/>
          <w:sz w:val="24"/>
          <w:u w:val="single"/>
        </w:rPr>
        <w:t>1352692180</w:t>
      </w:r>
      <w:r>
        <w:rPr>
          <w:rFonts w:hint="eastAsia" w:ascii="宋体" w:hAnsi="宋体"/>
          <w:bCs/>
          <w:sz w:val="24"/>
        </w:rPr>
        <w:t>2</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5" w:name="_Toc194313936"/>
      <w:bookmarkStart w:id="46" w:name="_Toc194316321"/>
      <w:bookmarkStart w:id="47" w:name="_Toc194719969"/>
      <w:bookmarkStart w:id="48" w:name="_Toc194312539"/>
      <w:bookmarkStart w:id="49" w:name="_Toc276715854"/>
      <w:bookmarkStart w:id="50" w:name="_Toc194374031"/>
      <w:bookmarkStart w:id="51" w:name="_Toc194314543"/>
      <w:bookmarkStart w:id="52" w:name="_Toc194316940"/>
      <w:bookmarkStart w:id="53" w:name="_Toc276715507"/>
      <w:bookmarkStart w:id="54" w:name="_Toc276716056"/>
      <w:bookmarkStart w:id="55" w:name="_Toc194313248"/>
      <w:bookmarkStart w:id="56" w:name="_Toc180836389"/>
      <w:r>
        <w:rPr>
          <w:rFonts w:hint="eastAsia" w:ascii="宋体" w:hAnsi="宋体" w:cs="宋体"/>
          <w:b/>
          <w:sz w:val="24"/>
        </w:rPr>
        <w:t>十</w:t>
      </w:r>
      <w:bookmarkEnd w:id="45"/>
      <w:bookmarkEnd w:id="46"/>
      <w:bookmarkEnd w:id="47"/>
      <w:bookmarkEnd w:id="48"/>
      <w:bookmarkEnd w:id="49"/>
      <w:bookmarkEnd w:id="50"/>
      <w:bookmarkEnd w:id="51"/>
      <w:bookmarkEnd w:id="52"/>
      <w:bookmarkEnd w:id="53"/>
      <w:bookmarkEnd w:id="54"/>
      <w:bookmarkEnd w:id="55"/>
      <w:bookmarkEnd w:id="56"/>
      <w:r>
        <w:rPr>
          <w:rFonts w:hint="eastAsia" w:ascii="宋体" w:hAnsi="宋体" w:cs="宋体"/>
          <w:b/>
          <w:sz w:val="24"/>
          <w:lang w:val="en-US" w:eastAsia="zh-CN"/>
        </w:rPr>
        <w:t>三</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sz w:val="24"/>
          <w:szCs w:val="24"/>
          <w:lang w:val="en-US" w:eastAsia="zh-CN"/>
        </w:rPr>
        <w:t>陆</w:t>
      </w:r>
      <w:r>
        <w:rPr>
          <w:rFonts w:hint="eastAsia" w:ascii="宋体" w:hAnsi="宋体" w:eastAsia="宋体"/>
          <w:sz w:val="24"/>
          <w:szCs w:val="24"/>
        </w:rPr>
        <w:t>份，甲方伍份，乙方</w:t>
      </w:r>
      <w:r>
        <w:rPr>
          <w:rFonts w:hint="eastAsia" w:ascii="宋体" w:hAnsi="宋体"/>
          <w:sz w:val="24"/>
          <w:szCs w:val="24"/>
          <w:lang w:val="en-US" w:eastAsia="zh-CN"/>
        </w:rPr>
        <w:t>壹</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outlineLvl w:val="2"/>
        <w:rPr>
          <w:rFonts w:hint="eastAsia" w:ascii="宋体" w:hAnsi="宋体" w:cs="宋体"/>
          <w:b/>
          <w:sz w:val="24"/>
        </w:rPr>
      </w:pPr>
      <w:r>
        <w:rPr>
          <w:rFonts w:hint="eastAsia" w:ascii="宋体" w:hAnsi="宋体" w:cs="宋体"/>
          <w:b/>
          <w:sz w:val="24"/>
        </w:rPr>
        <w:t>十</w:t>
      </w:r>
      <w:bookmarkStart w:id="59" w:name="_GoBack"/>
      <w:bookmarkEnd w:id="59"/>
      <w:r>
        <w:rPr>
          <w:rFonts w:hint="eastAsia" w:ascii="宋体" w:hAnsi="宋体" w:cs="宋体"/>
          <w:b/>
          <w:sz w:val="24"/>
          <w:lang w:val="en-US" w:eastAsia="zh-CN"/>
        </w:rPr>
        <w:t>四</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701" w:bottom="1440" w:left="1106" w:header="851" w:footer="992" w:gutter="0"/>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12</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sz w:val="18"/>
          <w:szCs w:val="18"/>
        </w:rPr>
        <w:t xml:space="preserve">洛阳市青峰网络科技有限公司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 xml:space="preserve">91410300663403492B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249 403 466371</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洛阳市中行凯东支行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12</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7" w:name="_Hlk56432066"/>
      <w:bookmarkStart w:id="58"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sz w:val="24"/>
          <w:szCs w:val="24"/>
          <w:u w:val="single"/>
          <w:lang w:val="en-US" w:eastAsia="zh-CN"/>
        </w:rPr>
        <w:t>洛阳市青峰网络科技有限公司</w:t>
      </w:r>
    </w:p>
    <w:bookmarkEnd w:id="57"/>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eastAsia="宋体" w:cs="宋体"/>
          <w:sz w:val="24"/>
          <w:szCs w:val="24"/>
          <w:u w:val="single"/>
          <w:lang w:val="en-US" w:eastAsia="zh-CN"/>
        </w:rPr>
        <w:t>洛阳市青峰网络科技有限公司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8"/>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E658857B"/>
    <w:multiLevelType w:val="singleLevel"/>
    <w:tmpl w:val="E658857B"/>
    <w:lvl w:ilvl="0" w:tentative="0">
      <w:start w:val="2"/>
      <w:numFmt w:val="decimal"/>
      <w:suff w:val="nothing"/>
      <w:lvlText w:val="%1、"/>
      <w:lvlJc w:val="left"/>
    </w:lvl>
  </w:abstractNum>
  <w:abstractNum w:abstractNumId="2">
    <w:nsid w:val="0D5FCD4C"/>
    <w:multiLevelType w:val="singleLevel"/>
    <w:tmpl w:val="0D5FCD4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5C3F"/>
    <w:rsid w:val="00FB6127"/>
    <w:rsid w:val="01B4527D"/>
    <w:rsid w:val="02390242"/>
    <w:rsid w:val="03596F4F"/>
    <w:rsid w:val="04C81DDD"/>
    <w:rsid w:val="0887577A"/>
    <w:rsid w:val="08DF64FD"/>
    <w:rsid w:val="0CA560FA"/>
    <w:rsid w:val="0CA821B9"/>
    <w:rsid w:val="0F92036E"/>
    <w:rsid w:val="131243B7"/>
    <w:rsid w:val="14033ECF"/>
    <w:rsid w:val="15286CEF"/>
    <w:rsid w:val="162714E3"/>
    <w:rsid w:val="17E36AF4"/>
    <w:rsid w:val="18BE0AEA"/>
    <w:rsid w:val="19DD25E4"/>
    <w:rsid w:val="1A9F4A43"/>
    <w:rsid w:val="1BF426A8"/>
    <w:rsid w:val="1C1D65DB"/>
    <w:rsid w:val="1C417613"/>
    <w:rsid w:val="1F005BE2"/>
    <w:rsid w:val="20276D8B"/>
    <w:rsid w:val="2303717F"/>
    <w:rsid w:val="23D0048D"/>
    <w:rsid w:val="24534DF9"/>
    <w:rsid w:val="25073FC0"/>
    <w:rsid w:val="250D06A7"/>
    <w:rsid w:val="27B54A03"/>
    <w:rsid w:val="29E65E51"/>
    <w:rsid w:val="2B0B655A"/>
    <w:rsid w:val="2B497197"/>
    <w:rsid w:val="2BB67440"/>
    <w:rsid w:val="2CD76BFF"/>
    <w:rsid w:val="30171D8F"/>
    <w:rsid w:val="32271861"/>
    <w:rsid w:val="36621AE9"/>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0A53155"/>
    <w:rsid w:val="51A030B0"/>
    <w:rsid w:val="541A219E"/>
    <w:rsid w:val="57974EC1"/>
    <w:rsid w:val="588E2756"/>
    <w:rsid w:val="5CA0764D"/>
    <w:rsid w:val="5CA61CCA"/>
    <w:rsid w:val="5D401A1F"/>
    <w:rsid w:val="5DC10A1D"/>
    <w:rsid w:val="5E047D0D"/>
    <w:rsid w:val="5FA50551"/>
    <w:rsid w:val="60110153"/>
    <w:rsid w:val="61BC489F"/>
    <w:rsid w:val="62EA43A2"/>
    <w:rsid w:val="69F670B0"/>
    <w:rsid w:val="6AC83870"/>
    <w:rsid w:val="6E721D27"/>
    <w:rsid w:val="6ECB124D"/>
    <w:rsid w:val="6ED03167"/>
    <w:rsid w:val="6F5E2F4E"/>
    <w:rsid w:val="6F8F3E7A"/>
    <w:rsid w:val="704E5D4D"/>
    <w:rsid w:val="71CB7A0C"/>
    <w:rsid w:val="742835D1"/>
    <w:rsid w:val="74F80C46"/>
    <w:rsid w:val="755B4E28"/>
    <w:rsid w:val="79667E59"/>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paragraph" w:customStyle="1" w:styleId="25">
    <w:name w:val="列出段落1"/>
    <w:basedOn w:val="1"/>
    <w:qFormat/>
    <w:uiPriority w:val="34"/>
    <w:pPr>
      <w:ind w:firstLine="420" w:firstLineChars="200"/>
    </w:pPr>
  </w:style>
  <w:style w:type="paragraph" w:customStyle="1" w:styleId="26">
    <w:name w:val="列出段落11"/>
    <w:basedOn w:val="1"/>
    <w:qFormat/>
    <w:uiPriority w:val="34"/>
    <w:pPr>
      <w:ind w:firstLine="420" w:firstLineChars="200"/>
    </w:pPr>
    <w:rPr>
      <w:rFonts w:ascii="Times New Roman"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62</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2021-12-14T02:22:05Z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