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pPr>
        <w:spacing w:before="156" w:beforeLines="50" w:after="156" w:afterLines="50" w:line="360" w:lineRule="auto"/>
        <w:ind w:right="120" w:rightChars="50"/>
        <w:jc w:val="center"/>
        <w:rPr>
          <w:rFonts w:hint="eastAsia" w:ascii="宋体" w:hAnsi="宋体"/>
          <w:b/>
          <w:bCs/>
          <w:color w:val="auto"/>
          <w:sz w:val="48"/>
          <w:szCs w:val="48"/>
          <w:highlight w:val="none"/>
          <w:lang w:eastAsia="zh-CN"/>
        </w:rPr>
      </w:pPr>
      <w:r>
        <w:rPr>
          <w:rFonts w:hint="eastAsia" w:ascii="宋体" w:hAnsi="宋体"/>
          <w:b/>
          <w:bCs/>
          <w:color w:val="auto"/>
          <w:sz w:val="48"/>
          <w:szCs w:val="48"/>
          <w:highlight w:val="none"/>
          <w:u w:val="none"/>
          <w:lang w:eastAsia="zh-CN"/>
        </w:rPr>
        <w:t>宜阳山水文苑</w:t>
      </w:r>
      <w:r>
        <w:rPr>
          <w:rFonts w:hint="eastAsia" w:ascii="宋体" w:hAnsi="宋体"/>
          <w:b/>
          <w:bCs/>
          <w:color w:val="auto"/>
          <w:sz w:val="48"/>
          <w:szCs w:val="48"/>
          <w:highlight w:val="none"/>
        </w:rPr>
        <w:t>项目</w:t>
      </w:r>
      <w:r>
        <w:rPr>
          <w:rFonts w:hint="eastAsia" w:ascii="宋体" w:hAnsi="宋体"/>
          <w:b/>
          <w:bCs/>
          <w:color w:val="auto"/>
          <w:sz w:val="48"/>
          <w:szCs w:val="48"/>
          <w:highlight w:val="none"/>
          <w:lang w:eastAsia="zh-CN"/>
        </w:rPr>
        <w:t>地下车库环氧地坪漆</w:t>
      </w:r>
    </w:p>
    <w:p>
      <w:pPr>
        <w:spacing w:before="156" w:beforeLines="50" w:after="156" w:afterLines="50" w:line="360" w:lineRule="auto"/>
        <w:ind w:right="120" w:rightChars="50"/>
        <w:jc w:val="center"/>
        <w:rPr>
          <w:rFonts w:cs="宋体"/>
          <w:b/>
          <w:bCs/>
          <w:color w:val="auto"/>
          <w:sz w:val="52"/>
          <w:highlight w:val="none"/>
        </w:rPr>
      </w:pPr>
      <w:r>
        <w:rPr>
          <w:rFonts w:hint="eastAsia" w:ascii="宋体" w:hAnsi="宋体"/>
          <w:b/>
          <w:bCs/>
          <w:color w:val="auto"/>
          <w:sz w:val="48"/>
          <w:szCs w:val="48"/>
          <w:highlight w:val="none"/>
          <w:lang w:eastAsia="zh-CN"/>
        </w:rPr>
        <w:t>及交通设施</w:t>
      </w:r>
      <w:r>
        <w:rPr>
          <w:rFonts w:hint="eastAsia" w:ascii="宋体" w:hAnsi="宋体"/>
          <w:b/>
          <w:bCs/>
          <w:color w:val="auto"/>
          <w:sz w:val="48"/>
          <w:szCs w:val="48"/>
          <w:highlight w:val="none"/>
        </w:rPr>
        <w:t>工程</w:t>
      </w:r>
      <w:r>
        <w:rPr>
          <w:rFonts w:hint="eastAsia" w:ascii="宋体" w:hAnsi="宋体"/>
          <w:b/>
          <w:bCs/>
          <w:color w:val="auto"/>
          <w:sz w:val="48"/>
          <w:szCs w:val="48"/>
          <w:highlight w:val="none"/>
          <w:lang w:eastAsia="zh-CN"/>
        </w:rPr>
        <w:t>施工</w:t>
      </w:r>
      <w:r>
        <w:rPr>
          <w:rFonts w:hint="eastAsia" w:ascii="宋体" w:hAnsi="宋体"/>
          <w:b/>
          <w:bCs/>
          <w:color w:val="auto"/>
          <w:sz w:val="48"/>
          <w:szCs w:val="48"/>
          <w:highlight w:val="none"/>
        </w:rPr>
        <w:t>合同</w:t>
      </w:r>
    </w:p>
    <w:p>
      <w:pPr>
        <w:autoSpaceDN w:val="0"/>
        <w:spacing w:line="360" w:lineRule="auto"/>
        <w:ind w:firstLine="2520" w:firstLineChars="1050"/>
        <w:rPr>
          <w:rFonts w:ascii="宋体" w:hAnsi="宋体"/>
          <w:color w:val="auto"/>
          <w:szCs w:val="24"/>
          <w:highlight w:val="none"/>
        </w:rPr>
      </w:pPr>
      <w:r>
        <w:rPr>
          <w:rFonts w:hint="eastAsia" w:ascii="宋体" w:hAnsi="宋体"/>
          <w:color w:val="auto"/>
          <w:szCs w:val="24"/>
          <w:highlight w:val="none"/>
        </w:rPr>
        <w:t xml:space="preserve">     </w:t>
      </w:r>
    </w:p>
    <w:p>
      <w:pPr>
        <w:autoSpaceDN w:val="0"/>
        <w:spacing w:line="360" w:lineRule="auto"/>
        <w:ind w:firstLine="720" w:firstLineChars="300"/>
        <w:rPr>
          <w:rFonts w:ascii="宋体"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pStyle w:val="2"/>
        <w:autoSpaceDN w:val="0"/>
        <w:spacing w:line="360" w:lineRule="auto"/>
        <w:ind w:firstLine="723" w:firstLineChars="300"/>
        <w:rPr>
          <w:rFonts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autoSpaceDN w:val="0"/>
        <w:spacing w:line="360" w:lineRule="auto"/>
        <w:rPr>
          <w:rFonts w:ascii="宋体" w:hAnsi="宋体"/>
          <w:b/>
          <w:bCs/>
          <w:color w:val="auto"/>
          <w:szCs w:val="24"/>
          <w:highlight w:val="none"/>
        </w:rPr>
      </w:pPr>
    </w:p>
    <w:p>
      <w:pPr>
        <w:autoSpaceDN w:val="0"/>
        <w:spacing w:line="360" w:lineRule="auto"/>
        <w:ind w:firstLine="840" w:firstLineChars="280"/>
        <w:rPr>
          <w:rFonts w:ascii="宋体" w:hAnsi="宋体"/>
          <w:color w:val="auto"/>
          <w:sz w:val="30"/>
          <w:szCs w:val="30"/>
          <w:highlight w:val="none"/>
        </w:rPr>
      </w:pPr>
      <w:r>
        <w:rPr>
          <w:rFonts w:hint="eastAsia" w:ascii="宋体" w:hAnsi="宋体"/>
          <w:color w:val="auto"/>
          <w:sz w:val="30"/>
          <w:szCs w:val="30"/>
          <w:highlight w:val="none"/>
        </w:rPr>
        <w:t xml:space="preserve">           成本代码：</w:t>
      </w:r>
      <w:r>
        <w:rPr>
          <w:rFonts w:hint="eastAsia" w:ascii="宋体" w:hAnsi="宋体" w:cs="宋体"/>
          <w:color w:val="auto"/>
          <w:sz w:val="30"/>
          <w:szCs w:val="30"/>
          <w:highlight w:val="none"/>
          <w:u w:val="single"/>
          <w:lang w:val="en-US" w:eastAsia="zh-CN"/>
        </w:rPr>
        <w:t xml:space="preserve">5.20        </w:t>
      </w:r>
      <w:r>
        <w:rPr>
          <w:rFonts w:hint="eastAsia" w:ascii="宋体" w:hAnsi="宋体" w:cs="宋体"/>
          <w:color w:val="auto"/>
          <w:sz w:val="30"/>
          <w:szCs w:val="30"/>
          <w:highlight w:val="none"/>
          <w:u w:val="single"/>
        </w:rPr>
        <w:t xml:space="preserve">  </w:t>
      </w:r>
    </w:p>
    <w:p>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合同编号：</w:t>
      </w:r>
      <w:r>
        <w:rPr>
          <w:rFonts w:hint="eastAsia" w:ascii="宋体" w:hAnsi="宋体"/>
          <w:color w:val="auto"/>
          <w:sz w:val="30"/>
          <w:szCs w:val="30"/>
          <w:highlight w:val="none"/>
          <w:u w:val="single"/>
          <w:lang w:val="en-US" w:eastAsia="zh-CN"/>
        </w:rPr>
        <w:t>SSWY.01-GP-101</w:t>
      </w:r>
      <w:r>
        <w:rPr>
          <w:rFonts w:hint="eastAsia" w:ascii="宋体" w:hAnsi="宋体"/>
          <w:color w:val="auto"/>
          <w:sz w:val="30"/>
          <w:szCs w:val="30"/>
          <w:highlight w:val="none"/>
          <w:u w:val="none"/>
          <w:lang w:val="en-US" w:eastAsia="zh-CN"/>
        </w:rPr>
        <w:t xml:space="preserve">          </w:t>
      </w:r>
    </w:p>
    <w:p>
      <w:pPr>
        <w:pStyle w:val="2"/>
        <w:autoSpaceDN w:val="0"/>
        <w:spacing w:line="360" w:lineRule="auto"/>
        <w:ind w:firstLine="843" w:firstLineChars="280"/>
        <w:rPr>
          <w:rFonts w:hAnsi="宋体"/>
          <w:color w:val="auto"/>
          <w:sz w:val="30"/>
          <w:szCs w:val="30"/>
          <w:highlight w:val="none"/>
        </w:rPr>
      </w:pPr>
    </w:p>
    <w:p>
      <w:pPr>
        <w:pStyle w:val="2"/>
        <w:autoSpaceDN w:val="0"/>
        <w:spacing w:line="360" w:lineRule="auto"/>
        <w:ind w:firstLine="843" w:firstLineChars="280"/>
        <w:rPr>
          <w:rFonts w:hAnsi="宋体"/>
          <w:color w:val="auto"/>
          <w:sz w:val="30"/>
          <w:szCs w:val="30"/>
          <w:highlight w:val="none"/>
        </w:rPr>
      </w:pPr>
    </w:p>
    <w:p>
      <w:pPr>
        <w:pStyle w:val="19"/>
        <w:spacing w:line="360" w:lineRule="auto"/>
        <w:rPr>
          <w:color w:val="auto"/>
          <w:highlight w:val="none"/>
        </w:rPr>
      </w:pPr>
    </w:p>
    <w:p>
      <w:pPr>
        <w:pStyle w:val="20"/>
        <w:rPr>
          <w:color w:val="auto"/>
          <w:highlight w:val="none"/>
        </w:rPr>
      </w:pPr>
    </w:p>
    <w:p>
      <w:pPr>
        <w:ind w:firstLine="1506" w:firstLineChars="500"/>
        <w:jc w:val="left"/>
        <w:rPr>
          <w:rFonts w:ascii="宋体" w:hAnsi="宋体"/>
          <w:color w:val="auto"/>
          <w:kern w:val="0"/>
          <w:sz w:val="30"/>
          <w:szCs w:val="30"/>
          <w:highlight w:val="none"/>
        </w:rPr>
      </w:pPr>
      <w:r>
        <w:rPr>
          <w:rFonts w:hint="eastAsia" w:ascii="宋体" w:hAnsi="宋体"/>
          <w:b/>
          <w:color w:val="auto"/>
          <w:kern w:val="0"/>
          <w:sz w:val="30"/>
          <w:szCs w:val="30"/>
          <w:highlight w:val="none"/>
        </w:rPr>
        <w:t>发 包 人：</w:t>
      </w:r>
      <w:r>
        <w:rPr>
          <w:rFonts w:hint="eastAsia" w:ascii="宋体" w:hAnsi="宋体"/>
          <w:b/>
          <w:color w:val="auto"/>
          <w:kern w:val="0"/>
          <w:sz w:val="30"/>
          <w:szCs w:val="30"/>
          <w:highlight w:val="none"/>
          <w:u w:val="single"/>
        </w:rPr>
        <w:t>洛阳莘子园置业有限公司</w:t>
      </w:r>
    </w:p>
    <w:p>
      <w:pPr>
        <w:ind w:firstLine="1506" w:firstLineChars="500"/>
        <w:jc w:val="left"/>
        <w:rPr>
          <w:rFonts w:ascii="宋体" w:hAnsi="宋体"/>
          <w:b/>
          <w:color w:val="auto"/>
          <w:kern w:val="0"/>
          <w:sz w:val="30"/>
          <w:szCs w:val="30"/>
          <w:highlight w:val="none"/>
          <w:u w:val="single"/>
        </w:rPr>
      </w:pPr>
      <w:r>
        <w:rPr>
          <w:rFonts w:hint="eastAsia" w:ascii="宋体" w:hAnsi="宋体"/>
          <w:b/>
          <w:color w:val="auto"/>
          <w:kern w:val="0"/>
          <w:sz w:val="30"/>
          <w:szCs w:val="30"/>
          <w:highlight w:val="none"/>
        </w:rPr>
        <w:t>承 包 人：</w:t>
      </w:r>
      <w:r>
        <w:rPr>
          <w:rFonts w:hint="eastAsia" w:ascii="宋体" w:hAnsi="宋体"/>
          <w:b/>
          <w:color w:val="auto"/>
          <w:kern w:val="0"/>
          <w:sz w:val="30"/>
          <w:szCs w:val="30"/>
          <w:highlight w:val="none"/>
          <w:u w:val="single"/>
        </w:rPr>
        <w:t>郑州苏商装饰工程有限公司</w:t>
      </w:r>
    </w:p>
    <w:p>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lang w:val="en-US" w:eastAsia="zh-CN"/>
        </w:rPr>
        <w:t>2021</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lang w:val="en-US" w:eastAsia="zh-CN"/>
        </w:rPr>
        <w:t>12</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日</w:t>
      </w:r>
    </w:p>
    <w:p>
      <w:pPr>
        <w:autoSpaceDN w:val="0"/>
        <w:spacing w:line="360" w:lineRule="auto"/>
        <w:ind w:firstLine="480" w:firstLineChars="200"/>
        <w:rPr>
          <w:rFonts w:ascii="宋体" w:hAnsi="宋体"/>
          <w:color w:val="auto"/>
          <w:szCs w:val="24"/>
          <w:highlight w:val="none"/>
        </w:rPr>
      </w:pPr>
    </w:p>
    <w:p>
      <w:pPr>
        <w:autoSpaceDN w:val="0"/>
        <w:spacing w:line="360" w:lineRule="auto"/>
        <w:rPr>
          <w:rFonts w:ascii="宋体" w:hAnsi="宋体" w:cs="宋体"/>
          <w:color w:val="auto"/>
          <w:szCs w:val="24"/>
          <w:highlight w:val="none"/>
        </w:rPr>
      </w:pPr>
    </w:p>
    <w:p>
      <w:pPr>
        <w:autoSpaceDN w:val="0"/>
        <w:spacing w:line="360" w:lineRule="auto"/>
        <w:rPr>
          <w:rFonts w:ascii="宋体" w:hAnsi="宋体" w:cs="宋体"/>
          <w:color w:val="auto"/>
          <w:szCs w:val="24"/>
          <w:highlight w:val="none"/>
        </w:rPr>
      </w:pPr>
    </w:p>
    <w:p>
      <w:pPr>
        <w:autoSpaceDN w:val="0"/>
        <w:spacing w:line="360" w:lineRule="auto"/>
        <w:rPr>
          <w:rFonts w:ascii="宋体" w:hAnsi="宋体" w:cs="宋体"/>
          <w:color w:val="auto"/>
          <w:szCs w:val="24"/>
          <w:highlight w:val="none"/>
          <w:u w:val="single"/>
        </w:rPr>
      </w:pPr>
      <w:r>
        <w:rPr>
          <w:rFonts w:hint="eastAsia" w:ascii="宋体" w:hAnsi="宋体" w:cs="宋体"/>
          <w:b/>
          <w:bCs/>
          <w:color w:val="auto"/>
          <w:szCs w:val="24"/>
          <w:highlight w:val="none"/>
        </w:rPr>
        <w:t>发包人</w:t>
      </w:r>
      <w:r>
        <w:rPr>
          <w:rFonts w:hint="eastAsia" w:ascii="宋体" w:hAnsi="宋体" w:cs="宋体"/>
          <w:color w:val="auto"/>
          <w:szCs w:val="24"/>
          <w:highlight w:val="none"/>
        </w:rPr>
        <w:t>（以下简称甲方）：</w:t>
      </w:r>
      <w:r>
        <w:rPr>
          <w:rFonts w:hint="eastAsia" w:ascii="宋体" w:hAnsi="宋体" w:cs="宋体"/>
          <w:color w:val="auto"/>
          <w:szCs w:val="24"/>
          <w:highlight w:val="none"/>
          <w:u w:val="single"/>
        </w:rPr>
        <w:t>洛阳莘子园置业有限公司</w:t>
      </w:r>
    </w:p>
    <w:p>
      <w:pPr>
        <w:pStyle w:val="2"/>
        <w:rPr>
          <w:b w:val="0"/>
          <w:bCs/>
          <w:color w:val="auto"/>
          <w:highlight w:val="none"/>
        </w:rPr>
      </w:pPr>
      <w:r>
        <w:rPr>
          <w:rFonts w:hint="eastAsia" w:hAnsi="宋体" w:cs="宋体"/>
          <w:color w:val="auto"/>
          <w:highlight w:val="none"/>
        </w:rPr>
        <w:t>统一社会信用代码：</w:t>
      </w:r>
      <w:r>
        <w:rPr>
          <w:rFonts w:hint="eastAsia" w:hAnsi="宋体" w:cs="宋体"/>
          <w:b w:val="0"/>
          <w:bCs/>
          <w:color w:val="auto"/>
          <w:highlight w:val="none"/>
          <w:u w:val="single"/>
        </w:rPr>
        <w:t>91410327MA46Q3579G</w:t>
      </w:r>
    </w:p>
    <w:p>
      <w:pPr>
        <w:autoSpaceDN w:val="0"/>
        <w:spacing w:line="360" w:lineRule="auto"/>
        <w:rPr>
          <w:rFonts w:ascii="宋体" w:hAnsi="宋体" w:cs="宋体"/>
          <w:color w:val="auto"/>
          <w:szCs w:val="24"/>
          <w:highlight w:val="none"/>
          <w:u w:val="single"/>
        </w:rPr>
      </w:pPr>
      <w:r>
        <w:rPr>
          <w:rFonts w:hint="eastAsia" w:ascii="宋体" w:hAnsi="宋体" w:cs="宋体"/>
          <w:b/>
          <w:bCs/>
          <w:color w:val="auto"/>
          <w:szCs w:val="24"/>
          <w:highlight w:val="none"/>
        </w:rPr>
        <w:t>承包人</w:t>
      </w:r>
      <w:r>
        <w:rPr>
          <w:rFonts w:hint="eastAsia" w:ascii="宋体" w:hAnsi="宋体" w:cs="宋体"/>
          <w:color w:val="auto"/>
          <w:szCs w:val="24"/>
          <w:highlight w:val="none"/>
        </w:rPr>
        <w:t>（以下简称乙方）：</w:t>
      </w:r>
      <w:r>
        <w:rPr>
          <w:rFonts w:hint="eastAsia" w:ascii="宋体" w:hAnsi="宋体" w:cs="宋体"/>
          <w:color w:val="auto"/>
          <w:szCs w:val="24"/>
          <w:highlight w:val="none"/>
          <w:u w:val="single"/>
        </w:rPr>
        <w:t>郑州苏商装饰工程有限公司</w:t>
      </w:r>
    </w:p>
    <w:p>
      <w:pPr>
        <w:pStyle w:val="2"/>
        <w:rPr>
          <w:color w:val="auto"/>
          <w:highlight w:val="none"/>
        </w:rPr>
      </w:pPr>
      <w:r>
        <w:rPr>
          <w:rFonts w:hint="eastAsia" w:hAnsi="宋体" w:cs="宋体"/>
          <w:color w:val="auto"/>
          <w:highlight w:val="none"/>
        </w:rPr>
        <w:t>统一社会信用代码：</w:t>
      </w:r>
      <w:r>
        <w:rPr>
          <w:rFonts w:hint="eastAsia" w:hAnsi="宋体" w:cs="宋体"/>
          <w:b w:val="0"/>
          <w:bCs/>
          <w:color w:val="auto"/>
          <w:highlight w:val="none"/>
          <w:u w:val="single"/>
        </w:rPr>
        <w:t>91410100MA3X7FBX1A</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宜阳山水文苑项目地下车库环氧地坪漆及交通设施工程施工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事项协商一致，订立本合同。</w:t>
      </w:r>
    </w:p>
    <w:p>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一、工程概况</w:t>
      </w:r>
    </w:p>
    <w:p>
      <w:pPr>
        <w:kinsoku w:val="0"/>
        <w:wordWrap w:val="0"/>
        <w:topLinePunct/>
        <w:autoSpaceDE w:val="0"/>
        <w:spacing w:line="360" w:lineRule="auto"/>
        <w:ind w:firstLine="480" w:firstLineChars="200"/>
        <w:rPr>
          <w:rFonts w:ascii="宋体" w:hAnsi="宋体" w:cs="宋体"/>
          <w:color w:val="auto"/>
          <w:szCs w:val="24"/>
          <w:highlight w:val="none"/>
          <w:u w:val="none"/>
        </w:rPr>
      </w:pPr>
      <w:r>
        <w:rPr>
          <w:rFonts w:hint="eastAsia" w:ascii="宋体" w:hAnsi="宋体" w:cs="宋体"/>
          <w:color w:val="auto"/>
          <w:szCs w:val="24"/>
          <w:highlight w:val="none"/>
        </w:rPr>
        <w:t>1、工程</w:t>
      </w:r>
      <w:r>
        <w:rPr>
          <w:rFonts w:hint="eastAsia" w:ascii="宋体" w:hAnsi="宋体" w:cs="宋体"/>
          <w:color w:val="auto"/>
          <w:szCs w:val="24"/>
          <w:highlight w:val="none"/>
          <w:u w:val="none"/>
        </w:rPr>
        <w:t>名称：</w:t>
      </w:r>
      <w:r>
        <w:rPr>
          <w:rFonts w:hint="eastAsia" w:ascii="宋体" w:hAnsi="宋体" w:cs="宋体"/>
          <w:color w:val="auto"/>
          <w:szCs w:val="24"/>
          <w:highlight w:val="none"/>
          <w:u w:val="none"/>
          <w:lang w:val="en-US" w:eastAsia="zh-CN"/>
        </w:rPr>
        <w:t>宜阳山水文苑项目地下车库环氧地坪漆及交通设施工程</w:t>
      </w:r>
      <w:r>
        <w:rPr>
          <w:rFonts w:hint="eastAsia" w:ascii="宋体" w:hAnsi="宋体" w:cs="宋体"/>
          <w:color w:val="auto"/>
          <w:szCs w:val="24"/>
          <w:highlight w:val="none"/>
          <w:u w:val="none"/>
        </w:rPr>
        <w:t>。</w:t>
      </w:r>
    </w:p>
    <w:p>
      <w:pPr>
        <w:kinsoku w:val="0"/>
        <w:wordWrap w:val="0"/>
        <w:topLinePunct/>
        <w:autoSpaceDE w:val="0"/>
        <w:spacing w:line="360" w:lineRule="auto"/>
        <w:ind w:firstLine="480" w:firstLineChars="200"/>
        <w:rPr>
          <w:rFonts w:ascii="宋体" w:hAnsi="宋体" w:cs="宋体"/>
          <w:color w:val="auto"/>
          <w:szCs w:val="24"/>
          <w:highlight w:val="none"/>
          <w:u w:val="none"/>
        </w:rPr>
      </w:pPr>
      <w:r>
        <w:rPr>
          <w:rFonts w:hint="eastAsia" w:ascii="宋体" w:hAnsi="宋体" w:cs="宋体"/>
          <w:color w:val="auto"/>
          <w:szCs w:val="24"/>
          <w:highlight w:val="none"/>
          <w:u w:val="none"/>
        </w:rPr>
        <w:t>2、工程地点：</w:t>
      </w:r>
      <w:r>
        <w:rPr>
          <w:rFonts w:hint="eastAsia" w:ascii="宋体" w:hAnsi="宋体" w:cs="宋体"/>
          <w:color w:val="auto"/>
          <w:szCs w:val="24"/>
          <w:highlight w:val="none"/>
          <w:u w:val="none"/>
          <w:lang w:val="en-US" w:eastAsia="zh-CN"/>
        </w:rPr>
        <w:t>洛阳市宜阳县滨河北路与锦龙大桥交汇处东北角</w:t>
      </w:r>
      <w:r>
        <w:rPr>
          <w:rFonts w:hint="eastAsia" w:ascii="宋体" w:hAnsi="宋体" w:cs="宋体"/>
          <w:color w:val="auto"/>
          <w:szCs w:val="24"/>
          <w:highlight w:val="none"/>
          <w:u w:val="none"/>
        </w:rPr>
        <w:t>。</w:t>
      </w:r>
    </w:p>
    <w:p>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二、工程承包范围</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《图纸（</w:t>
      </w:r>
      <w:r>
        <w:rPr>
          <w:rFonts w:hint="eastAsia" w:ascii="宋体" w:hAnsi="宋体" w:cs="宋体"/>
          <w:color w:val="auto"/>
          <w:szCs w:val="24"/>
          <w:highlight w:val="none"/>
          <w:u w:val="single"/>
          <w:lang w:val="en-US" w:eastAsia="zh-CN"/>
        </w:rPr>
        <w:t>宜阳山水文苑项目地下车库环氧地坪漆及交通设施工程</w:t>
      </w:r>
      <w:r>
        <w:rPr>
          <w:rFonts w:hint="eastAsia" w:ascii="宋体" w:hAnsi="宋体" w:cs="宋体"/>
          <w:color w:val="auto"/>
          <w:sz w:val="24"/>
          <w:szCs w:val="24"/>
          <w:highlight w:val="none"/>
          <w:lang w:eastAsia="zh-CN"/>
        </w:rPr>
        <w:t>）》所示范围内</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1、标线部分；</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2、反光标牌部分（均为单面）；</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交通设施部分</w:t>
      </w:r>
      <w:r>
        <w:rPr>
          <w:rFonts w:hint="eastAsia" w:ascii="宋体" w:hAnsi="宋体" w:cs="宋体"/>
          <w:color w:val="auto"/>
          <w:sz w:val="24"/>
          <w:szCs w:val="24"/>
          <w:highlight w:val="none"/>
        </w:rPr>
        <w:t>；</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地坪漆部分（混凝土垫层不在本合同承包范围内）</w:t>
      </w:r>
      <w:r>
        <w:rPr>
          <w:rFonts w:hint="eastAsia" w:ascii="宋体" w:hAnsi="宋体" w:cs="宋体"/>
          <w:color w:val="auto"/>
          <w:sz w:val="24"/>
          <w:szCs w:val="24"/>
          <w:highlight w:val="none"/>
        </w:rPr>
        <w:t>；</w:t>
      </w:r>
    </w:p>
    <w:p>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墙柱面喷涂部分</w:t>
      </w:r>
      <w:r>
        <w:rPr>
          <w:rFonts w:hint="eastAsia" w:ascii="宋体" w:hAnsi="宋体" w:cs="宋体"/>
          <w:color w:val="auto"/>
          <w:sz w:val="24"/>
          <w:szCs w:val="24"/>
          <w:highlight w:val="none"/>
        </w:rPr>
        <w:t>；</w:t>
      </w:r>
    </w:p>
    <w:p>
      <w:pPr>
        <w:spacing w:line="360" w:lineRule="auto"/>
        <w:ind w:firstLine="470" w:firstLineChars="196"/>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1.6、排水沟部分。</w:t>
      </w:r>
    </w:p>
    <w:p>
      <w:pPr>
        <w:spacing w:before="4" w:line="360" w:lineRule="auto"/>
        <w:ind w:firstLine="528" w:firstLineChars="200"/>
        <w:rPr>
          <w:rFonts w:ascii="宋体" w:hAnsi="宋体" w:cs="宋体"/>
          <w:color w:val="auto"/>
          <w:spacing w:val="12"/>
          <w:sz w:val="24"/>
          <w:szCs w:val="24"/>
          <w:highlight w:val="none"/>
          <w:shd w:val="clear" w:color="auto" w:fill="FFFFFF"/>
        </w:rPr>
      </w:pPr>
      <w:r>
        <w:rPr>
          <w:rFonts w:hint="eastAsia" w:ascii="宋体" w:hAnsi="宋体" w:cs="宋体"/>
          <w:color w:val="auto"/>
          <w:spacing w:val="12"/>
          <w:sz w:val="24"/>
          <w:szCs w:val="24"/>
          <w:highlight w:val="none"/>
          <w:shd w:val="clear" w:color="auto" w:fill="FFFFFF"/>
          <w:lang w:val="en-US" w:eastAsia="zh-CN"/>
        </w:rPr>
        <w:t>2、</w:t>
      </w:r>
      <w:r>
        <w:rPr>
          <w:rFonts w:hint="eastAsia" w:ascii="宋体" w:hAnsi="宋体" w:cs="宋体"/>
          <w:color w:val="auto"/>
          <w:spacing w:val="12"/>
          <w:sz w:val="24"/>
          <w:szCs w:val="24"/>
          <w:highlight w:val="none"/>
          <w:shd w:val="clear" w:color="auto" w:fill="FFFFFF"/>
        </w:rPr>
        <w:t>承包各部分的工程的施工、调试、报验并通过</w:t>
      </w:r>
      <w:r>
        <w:rPr>
          <w:rFonts w:hint="eastAsia" w:ascii="宋体" w:hAnsi="宋体" w:cs="宋体"/>
          <w:color w:val="auto"/>
          <w:sz w:val="24"/>
          <w:szCs w:val="24"/>
          <w:highlight w:val="none"/>
        </w:rPr>
        <w:t>甲方、监理、物业</w:t>
      </w:r>
      <w:r>
        <w:rPr>
          <w:rFonts w:hint="eastAsia" w:ascii="宋体" w:hAnsi="宋体" w:cs="宋体"/>
          <w:color w:val="auto"/>
          <w:sz w:val="24"/>
          <w:szCs w:val="24"/>
          <w:highlight w:val="none"/>
          <w:lang w:eastAsia="zh-CN"/>
        </w:rPr>
        <w:t>的</w:t>
      </w:r>
      <w:r>
        <w:rPr>
          <w:rFonts w:hint="eastAsia" w:ascii="宋体" w:hAnsi="宋体" w:cs="宋体"/>
          <w:color w:val="auto"/>
          <w:spacing w:val="12"/>
          <w:sz w:val="24"/>
          <w:szCs w:val="24"/>
          <w:highlight w:val="none"/>
          <w:shd w:val="clear" w:color="auto" w:fill="FFFFFF"/>
        </w:rPr>
        <w:t>验收，</w:t>
      </w:r>
      <w:r>
        <w:rPr>
          <w:rFonts w:hint="eastAsia" w:ascii="宋体" w:hAnsi="宋体" w:cs="宋体"/>
          <w:color w:val="auto"/>
          <w:sz w:val="24"/>
          <w:szCs w:val="24"/>
          <w:highlight w:val="none"/>
        </w:rPr>
        <w:t>检测、验收等相关费用均已包括在暂定合同总价内。</w:t>
      </w:r>
    </w:p>
    <w:p>
      <w:pPr>
        <w:pStyle w:val="2"/>
        <w:numPr>
          <w:ilvl w:val="255"/>
          <w:numId w:val="0"/>
        </w:numPr>
        <w:kinsoku w:val="0"/>
        <w:wordWrap w:val="0"/>
        <w:topLinePunct/>
        <w:autoSpaceDE w:val="0"/>
        <w:spacing w:line="360" w:lineRule="auto"/>
        <w:rPr>
          <w:rFonts w:hAnsi="宋体" w:cs="宋体"/>
          <w:b w:val="0"/>
          <w:color w:val="auto"/>
          <w:szCs w:val="24"/>
          <w:highlight w:val="none"/>
        </w:rPr>
      </w:pPr>
      <w:r>
        <w:rPr>
          <w:rFonts w:hint="eastAsia" w:hAnsi="宋体" w:cs="宋体"/>
          <w:color w:val="auto"/>
          <w:szCs w:val="24"/>
          <w:highlight w:val="none"/>
        </w:rPr>
        <w:t>三、承包方式</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 w:val="24"/>
          <w:szCs w:val="24"/>
          <w:highlight w:val="none"/>
          <w:lang w:val="en-US" w:eastAsia="zh-CN"/>
        </w:rPr>
        <w:t>含税</w:t>
      </w:r>
      <w:r>
        <w:rPr>
          <w:rFonts w:hint="eastAsia" w:ascii="宋体" w:hAnsi="宋体" w:cs="宋体"/>
          <w:color w:val="auto"/>
          <w:sz w:val="24"/>
          <w:szCs w:val="24"/>
          <w:highlight w:val="none"/>
        </w:rPr>
        <w:t>固定综合单价包干</w:t>
      </w:r>
      <w:r>
        <w:rPr>
          <w:rFonts w:hint="eastAsia" w:ascii="宋体" w:hAnsi="宋体" w:cs="宋体"/>
          <w:color w:val="auto"/>
          <w:sz w:val="24"/>
          <w:szCs w:val="24"/>
          <w:highlight w:val="none"/>
          <w:lang w:eastAsia="zh-CN"/>
        </w:rPr>
        <w:t>。</w:t>
      </w:r>
      <w:r>
        <w:rPr>
          <w:rFonts w:hint="eastAsia" w:ascii="宋体" w:hAnsi="宋体" w:cs="宋体"/>
          <w:color w:val="auto"/>
          <w:szCs w:val="24"/>
          <w:highlight w:val="none"/>
        </w:rPr>
        <w:t>包工包料、包质量、包工期、包安全、包通过验收直至交付使用。</w:t>
      </w:r>
    </w:p>
    <w:p>
      <w:pPr>
        <w:numPr>
          <w:ilvl w:val="255"/>
          <w:numId w:val="0"/>
        </w:numPr>
        <w:kinsoku w:val="0"/>
        <w:wordWrap w:val="0"/>
        <w:topLinePunct/>
        <w:autoSpaceDE w:val="0"/>
        <w:spacing w:line="360" w:lineRule="auto"/>
        <w:rPr>
          <w:rFonts w:hAnsi="宋体" w:cs="宋体"/>
          <w:bCs/>
          <w:color w:val="auto"/>
          <w:szCs w:val="24"/>
          <w:highlight w:val="none"/>
        </w:rPr>
      </w:pPr>
      <w:r>
        <w:rPr>
          <w:rFonts w:hint="eastAsia" w:ascii="宋体" w:hAnsi="宋体" w:cs="宋体"/>
          <w:b/>
          <w:bCs/>
          <w:color w:val="auto"/>
          <w:szCs w:val="24"/>
          <w:highlight w:val="none"/>
        </w:rPr>
        <w:t>四、工期要求</w:t>
      </w:r>
    </w:p>
    <w:p>
      <w:pPr>
        <w:spacing w:line="360" w:lineRule="auto"/>
        <w:ind w:firstLine="480" w:firstLineChars="200"/>
        <w:rPr>
          <w:rFonts w:hint="eastAsia" w:ascii="宋体" w:hAnsi="宋体" w:eastAsia="宋体"/>
          <w:color w:val="auto"/>
          <w:highlight w:val="none"/>
          <w:lang w:val="en-US" w:eastAsia="zh-CN"/>
        </w:rPr>
      </w:pPr>
      <w:r>
        <w:rPr>
          <w:rFonts w:hint="eastAsia" w:ascii="宋体" w:hAnsi="宋体"/>
          <w:color w:val="auto"/>
          <w:highlight w:val="none"/>
          <w:lang w:val="en-US" w:eastAsia="zh-CN"/>
        </w:rPr>
        <w:t>1、具体开工时间以甲方发出的书面通知为准。</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2、总</w:t>
      </w:r>
      <w:r>
        <w:rPr>
          <w:rFonts w:hint="eastAsia" w:ascii="宋体" w:hAnsi="宋体"/>
          <w:color w:val="auto"/>
          <w:highlight w:val="none"/>
        </w:rPr>
        <w:t>工期：</w:t>
      </w:r>
      <w:r>
        <w:rPr>
          <w:rFonts w:hint="eastAsia" w:ascii="宋体" w:hAnsi="宋体"/>
          <w:color w:val="auto"/>
          <w:highlight w:val="none"/>
          <w:u w:val="single"/>
          <w:lang w:val="en-US" w:eastAsia="zh-CN"/>
        </w:rPr>
        <w:t>50</w:t>
      </w:r>
      <w:r>
        <w:rPr>
          <w:rFonts w:hint="eastAsia" w:ascii="宋体" w:hAnsi="宋体"/>
          <w:color w:val="auto"/>
          <w:highlight w:val="none"/>
        </w:rPr>
        <w:t>日历天</w:t>
      </w:r>
      <w:r>
        <w:rPr>
          <w:rFonts w:hint="eastAsia" w:ascii="宋体" w:hAnsi="宋体"/>
          <w:color w:val="auto"/>
          <w:highlight w:val="none"/>
          <w:lang w:eastAsia="zh-CN"/>
        </w:rPr>
        <w:t>。</w:t>
      </w:r>
      <w:r>
        <w:rPr>
          <w:rFonts w:hint="eastAsia" w:ascii="宋体" w:hAnsi="宋体" w:cs="宋体"/>
          <w:color w:val="auto"/>
          <w:highlight w:val="none"/>
        </w:rPr>
        <w:t>乙方承诺满足甲方需求</w:t>
      </w:r>
      <w:r>
        <w:rPr>
          <w:rFonts w:hint="eastAsia" w:ascii="宋体" w:hAnsi="宋体"/>
          <w:color w:val="auto"/>
          <w:highlight w:val="none"/>
        </w:rPr>
        <w:t>。</w:t>
      </w:r>
      <w:r>
        <w:rPr>
          <w:rFonts w:hint="eastAsia" w:ascii="宋体" w:hAnsi="宋体"/>
          <w:color w:val="auto"/>
          <w:highlight w:val="none"/>
          <w:lang w:eastAsia="zh-CN"/>
        </w:rPr>
        <w:t>工程施工</w:t>
      </w:r>
      <w:r>
        <w:rPr>
          <w:rFonts w:hint="eastAsia" w:ascii="宋体" w:hAnsi="宋体"/>
          <w:color w:val="auto"/>
          <w:highlight w:val="none"/>
        </w:rPr>
        <w:t>应根据甲方要求时间完成</w:t>
      </w:r>
      <w:r>
        <w:rPr>
          <w:rFonts w:hint="eastAsia" w:ascii="宋体" w:hAnsi="宋体" w:cs="宋体"/>
          <w:color w:val="auto"/>
          <w:highlight w:val="none"/>
        </w:rPr>
        <w:t>并不因此要求工期补偿/赔偿。</w:t>
      </w:r>
      <w:r>
        <w:rPr>
          <w:rFonts w:hint="eastAsia" w:ascii="宋体" w:hAnsi="宋体"/>
          <w:color w:val="auto"/>
          <w:highlight w:val="none"/>
        </w:rPr>
        <w:t>自乙方进场之日起，工程全部</w:t>
      </w:r>
      <w:r>
        <w:rPr>
          <w:rFonts w:hint="eastAsia" w:ascii="宋体" w:hAnsi="宋体"/>
          <w:color w:val="auto"/>
          <w:highlight w:val="none"/>
          <w:lang w:eastAsia="zh-CN"/>
        </w:rPr>
        <w:t>施工完成</w:t>
      </w:r>
      <w:r>
        <w:rPr>
          <w:rFonts w:hint="eastAsia" w:ascii="宋体" w:hAnsi="宋体"/>
          <w:color w:val="auto"/>
          <w:highlight w:val="none"/>
        </w:rPr>
        <w:t>、验收合格之日止。</w:t>
      </w:r>
    </w:p>
    <w:p>
      <w:pPr>
        <w:spacing w:line="360" w:lineRule="auto"/>
        <w:ind w:firstLine="480" w:firstLineChars="2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施工过程中如遇甲方责任或不可抗力等因素所延误的工期，经甲、乙双方签证认可后予以调整，并在此基础上确定完工日期。</w:t>
      </w:r>
    </w:p>
    <w:p>
      <w:pPr>
        <w:numPr>
          <w:ilvl w:val="255"/>
          <w:numId w:val="0"/>
        </w:numPr>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五、合同价格</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1、合同暂定含税总</w:t>
      </w:r>
      <w:r>
        <w:rPr>
          <w:rFonts w:hint="eastAsia" w:ascii="宋体" w:hAnsi="宋体" w:cs="宋体"/>
          <w:color w:val="auto"/>
          <w:szCs w:val="24"/>
          <w:highlight w:val="none"/>
          <w:lang w:eastAsia="zh-CN"/>
        </w:rPr>
        <w:t>价</w:t>
      </w:r>
      <w:r>
        <w:rPr>
          <w:rFonts w:hint="eastAsia" w:ascii="宋体" w:hAnsi="宋体" w:cs="宋体"/>
          <w:color w:val="auto"/>
          <w:szCs w:val="24"/>
          <w:highlight w:val="none"/>
        </w:rPr>
        <w:t>为¥</w:t>
      </w:r>
      <w:r>
        <w:rPr>
          <w:rFonts w:hint="eastAsia" w:ascii="宋体" w:hAnsi="宋体" w:cs="宋体"/>
          <w:color w:val="auto"/>
          <w:szCs w:val="24"/>
          <w:highlight w:val="none"/>
          <w:u w:val="single"/>
        </w:rPr>
        <w:t>1167970.49</w:t>
      </w:r>
      <w:r>
        <w:rPr>
          <w:rFonts w:hint="eastAsia" w:ascii="宋体" w:hAnsi="宋体" w:cs="宋体"/>
          <w:color w:val="auto"/>
          <w:szCs w:val="24"/>
          <w:highlight w:val="none"/>
        </w:rPr>
        <w:t>元</w:t>
      </w:r>
      <w:r>
        <w:rPr>
          <w:rFonts w:hint="eastAsia" w:ascii="宋体" w:hAnsi="宋体" w:cs="宋体"/>
          <w:color w:val="auto"/>
          <w:szCs w:val="24"/>
          <w:highlight w:val="none"/>
          <w:lang w:eastAsia="zh-CN"/>
        </w:rPr>
        <w:t>（</w:t>
      </w:r>
      <w:r>
        <w:rPr>
          <w:rFonts w:hint="eastAsia" w:ascii="宋体" w:hAnsi="宋体" w:cs="宋体"/>
          <w:color w:val="auto"/>
          <w:szCs w:val="24"/>
          <w:highlight w:val="none"/>
        </w:rPr>
        <w:t>大写人民币</w:t>
      </w:r>
      <w:r>
        <w:rPr>
          <w:rFonts w:hint="eastAsia" w:ascii="宋体" w:hAnsi="宋体" w:cs="宋体"/>
          <w:color w:val="auto"/>
          <w:szCs w:val="24"/>
          <w:highlight w:val="none"/>
          <w:u w:val="single"/>
        </w:rPr>
        <w:t>壹佰壹拾陆万柒仟玖佰柒拾元肆角玖分</w:t>
      </w:r>
      <w:r>
        <w:rPr>
          <w:rFonts w:hint="eastAsia" w:ascii="宋体" w:hAnsi="宋体" w:cs="宋体"/>
          <w:color w:val="auto"/>
          <w:szCs w:val="24"/>
          <w:highlight w:val="none"/>
          <w:u w:val="none"/>
        </w:rPr>
        <w:t>（以下简称“合同总价”）</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lang w:val="en-US" w:eastAsia="zh-CN"/>
        </w:rPr>
        <w:t>1071532.56</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壹佰零柒万壹仟伍佰叁拾贰元伍角陆分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rPr>
        <w:t>96437.93</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玖万陆仟肆佰叁拾柒元玖角叁分</w:t>
      </w:r>
      <w:r>
        <w:rPr>
          <w:rFonts w:hint="eastAsia" w:ascii="宋体" w:hAnsi="宋体" w:cs="宋体"/>
          <w:color w:val="auto"/>
          <w:szCs w:val="24"/>
          <w:highlight w:val="none"/>
        </w:rPr>
        <w:t>），税率</w:t>
      </w:r>
      <w:r>
        <w:rPr>
          <w:rFonts w:hint="eastAsia" w:ascii="宋体" w:hAnsi="宋体" w:cs="宋体"/>
          <w:color w:val="auto"/>
          <w:szCs w:val="24"/>
          <w:highlight w:val="none"/>
          <w:u w:val="single"/>
          <w:lang w:val="en-US" w:eastAsia="zh-CN"/>
        </w:rPr>
        <w:t xml:space="preserve"> 9 </w:t>
      </w:r>
      <w:r>
        <w:rPr>
          <w:rFonts w:hint="eastAsia" w:ascii="宋体" w:hAnsi="宋体" w:cs="宋体"/>
          <w:color w:val="auto"/>
          <w:szCs w:val="24"/>
          <w:highlight w:val="none"/>
        </w:rPr>
        <w:t>%。</w:t>
      </w:r>
    </w:p>
    <w:p>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rPr>
        <w:t>2、本工程采用含税固定综合单价包干，含税固定综合单价应包括但不限于</w:t>
      </w:r>
      <w:r>
        <w:rPr>
          <w:rFonts w:hint="eastAsia" w:hAnsi="宋体" w:cs="宋体"/>
          <w:b w:val="0"/>
          <w:bCs/>
          <w:color w:val="auto"/>
          <w:kern w:val="2"/>
          <w:position w:val="0"/>
          <w:szCs w:val="24"/>
          <w:highlight w:val="none"/>
          <w:lang w:eastAsia="zh-CN"/>
        </w:rPr>
        <w:t>人工费、材料费、机械费、安装费、措施费、窝工费、水电费、垃圾清运费、材料检测检验费、规费、安全文明施工费、扬尘治理增加费、疫情增加费、管理费、利润、税金（增值税专用发票)、验收、质保期服务等所需全部费用</w:t>
      </w:r>
      <w:r>
        <w:rPr>
          <w:rFonts w:hint="eastAsia" w:hAnsi="宋体" w:cs="宋体"/>
          <w:b w:val="0"/>
          <w:bCs/>
          <w:color w:val="auto"/>
          <w:kern w:val="2"/>
          <w:position w:val="0"/>
          <w:szCs w:val="24"/>
          <w:highlight w:val="none"/>
        </w:rPr>
        <w:t>。施工方案、合同清单内所有施工内容按</w:t>
      </w:r>
      <w:r>
        <w:rPr>
          <w:rFonts w:hint="eastAsia" w:hAnsi="宋体" w:cs="宋体"/>
          <w:b w:val="0"/>
          <w:bCs/>
          <w:color w:val="auto"/>
          <w:kern w:val="2"/>
          <w:position w:val="0"/>
          <w:szCs w:val="24"/>
          <w:highlight w:val="none"/>
          <w:lang w:val="en-US" w:eastAsia="zh-CN"/>
        </w:rPr>
        <w:t>含税</w:t>
      </w:r>
      <w:r>
        <w:rPr>
          <w:rFonts w:hint="eastAsia" w:hAnsi="宋体" w:cs="宋体"/>
          <w:b w:val="0"/>
          <w:bCs/>
          <w:color w:val="auto"/>
          <w:kern w:val="2"/>
          <w:position w:val="0"/>
          <w:szCs w:val="24"/>
          <w:highlight w:val="none"/>
        </w:rPr>
        <w:t>固定综合单价包干以实结算形式，含税固定综合单价不因任何因素的变化而调整。详见附件</w:t>
      </w:r>
      <w:r>
        <w:rPr>
          <w:rFonts w:hint="eastAsia" w:hAnsi="宋体" w:cs="宋体"/>
          <w:b w:val="0"/>
          <w:bCs/>
          <w:color w:val="auto"/>
          <w:kern w:val="2"/>
          <w:position w:val="0"/>
          <w:szCs w:val="24"/>
          <w:highlight w:val="none"/>
          <w:lang w:eastAsia="zh-CN"/>
        </w:rPr>
        <w:t>三</w:t>
      </w:r>
      <w:r>
        <w:rPr>
          <w:rFonts w:hint="eastAsia" w:hAnsi="宋体" w:cs="宋体"/>
          <w:b w:val="0"/>
          <w:bCs/>
          <w:color w:val="auto"/>
          <w:kern w:val="2"/>
          <w:position w:val="0"/>
          <w:szCs w:val="24"/>
          <w:highlight w:val="none"/>
        </w:rPr>
        <w:t>《工程量清单计价表》。</w:t>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、增值税税率说明：</w:t>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ascii="宋体" w:hAnsi="宋体" w:cs="宋体"/>
          <w:color w:val="auto"/>
          <w:szCs w:val="24"/>
          <w:highlight w:val="none"/>
        </w:rPr>
        <w:t>.1</w:t>
      </w:r>
      <w:r>
        <w:rPr>
          <w:rFonts w:hint="eastAsia" w:ascii="宋体" w:hAnsi="宋体" w:cs="宋体"/>
          <w:color w:val="auto"/>
          <w:szCs w:val="24"/>
          <w:highlight w:val="none"/>
        </w:rPr>
        <w:t>、合同价增值税税率按</w:t>
      </w:r>
      <w:r>
        <w:rPr>
          <w:rFonts w:hint="eastAsia" w:ascii="宋体" w:hAnsi="宋体" w:cs="宋体"/>
          <w:color w:val="auto"/>
          <w:szCs w:val="24"/>
          <w:highlight w:val="none"/>
          <w:u w:val="single"/>
          <w:lang w:val="en-US" w:eastAsia="zh-CN"/>
        </w:rPr>
        <w:t xml:space="preserve"> 9 </w:t>
      </w:r>
      <w:r>
        <w:rPr>
          <w:rFonts w:ascii="宋体" w:hAnsi="宋体" w:cs="宋体"/>
          <w:color w:val="auto"/>
          <w:szCs w:val="24"/>
          <w:highlight w:val="none"/>
        </w:rPr>
        <w:t>%</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ascii="宋体" w:hAnsi="宋体" w:cs="宋体"/>
          <w:color w:val="auto"/>
          <w:szCs w:val="24"/>
          <w:highlight w:val="none"/>
        </w:rPr>
        <w:t>.2</w:t>
      </w:r>
      <w:r>
        <w:rPr>
          <w:rFonts w:hint="eastAsia" w:ascii="宋体" w:hAnsi="宋体" w:cs="宋体"/>
          <w:color w:val="auto"/>
          <w:szCs w:val="24"/>
          <w:highlight w:val="none"/>
        </w:rPr>
        <w:t>、如因乙方纳税资格变更引起增值税税率变化，风险由乙方自行承担（税率增加的，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仍按原税率支付税金；税率减小的，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按减小后的税率支付税金）。</w:t>
      </w:r>
    </w:p>
    <w:p>
      <w:pPr>
        <w:pStyle w:val="2"/>
        <w:tabs>
          <w:tab w:val="left" w:pos="0"/>
        </w:tabs>
        <w:kinsoku w:val="0"/>
        <w:wordWrap w:val="0"/>
        <w:topLinePunct/>
        <w:autoSpaceDE w:val="0"/>
        <w:spacing w:line="360" w:lineRule="auto"/>
        <w:rPr>
          <w:rFonts w:hAnsi="宋体" w:cs="宋体"/>
          <w:color w:val="auto"/>
          <w:szCs w:val="24"/>
          <w:highlight w:val="none"/>
        </w:rPr>
      </w:pPr>
      <w:r>
        <w:rPr>
          <w:rFonts w:hint="eastAsia" w:hAnsi="宋体" w:cs="宋体"/>
          <w:color w:val="auto"/>
          <w:szCs w:val="24"/>
          <w:highlight w:val="none"/>
        </w:rPr>
        <w:t>六、工程价款支付</w:t>
      </w:r>
      <w:r>
        <w:rPr>
          <w:rFonts w:hAnsi="宋体" w:cs="宋体"/>
          <w:color w:val="auto"/>
          <w:szCs w:val="24"/>
          <w:highlight w:val="none"/>
        </w:rPr>
        <w:t xml:space="preserve"> </w:t>
      </w:r>
    </w:p>
    <w:p>
      <w:pPr>
        <w:pStyle w:val="2"/>
        <w:kinsoku w:val="0"/>
        <w:wordWrap w:val="0"/>
        <w:topLinePunct/>
        <w:autoSpaceDE w:val="0"/>
        <w:adjustRightInd/>
        <w:spacing w:line="360" w:lineRule="auto"/>
        <w:ind w:firstLine="480" w:firstLineChars="200"/>
        <w:jc w:val="both"/>
        <w:rPr>
          <w:rFonts w:hint="eastAsia" w:hAnsi="宋体" w:eastAsia="宋体" w:cs="宋体"/>
          <w:b w:val="0"/>
          <w:bCs/>
          <w:color w:val="auto"/>
          <w:kern w:val="2"/>
          <w:position w:val="0"/>
          <w:szCs w:val="24"/>
          <w:highlight w:val="none"/>
          <w:lang w:val="en-US" w:eastAsia="zh-CN"/>
        </w:rPr>
      </w:pPr>
      <w:r>
        <w:rPr>
          <w:rFonts w:hint="eastAsia" w:hAnsi="宋体" w:cs="宋体"/>
          <w:b w:val="0"/>
          <w:bCs/>
          <w:color w:val="auto"/>
          <w:kern w:val="2"/>
          <w:position w:val="0"/>
          <w:szCs w:val="24"/>
          <w:highlight w:val="none"/>
          <w:lang w:val="en-US" w:eastAsia="zh-CN"/>
        </w:rPr>
        <w:t>1、本工程无预付款。</w:t>
      </w:r>
    </w:p>
    <w:p>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2</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地坪漆施工完成并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、监理验收合格后，付至该项已完工程量价款的80%；</w:t>
      </w:r>
    </w:p>
    <w:p>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3</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标线、</w:t>
      </w:r>
      <w:r>
        <w:rPr>
          <w:rFonts w:hint="eastAsia" w:hAnsi="宋体" w:cs="宋体"/>
          <w:b w:val="0"/>
          <w:bCs/>
          <w:color w:val="auto"/>
          <w:kern w:val="2"/>
          <w:position w:val="0"/>
          <w:szCs w:val="24"/>
          <w:highlight w:val="none"/>
          <w:lang w:val="en-US" w:eastAsia="zh-CN"/>
        </w:rPr>
        <w:t>反光标</w:t>
      </w:r>
      <w:r>
        <w:rPr>
          <w:rFonts w:hint="eastAsia" w:hAnsi="宋体" w:cs="宋体"/>
          <w:b w:val="0"/>
          <w:bCs/>
          <w:color w:val="auto"/>
          <w:kern w:val="2"/>
          <w:position w:val="0"/>
          <w:szCs w:val="24"/>
          <w:highlight w:val="none"/>
          <w:lang w:eastAsia="zh-CN"/>
        </w:rPr>
        <w:t>牌、交通设施、墙柱面喷涂施工完成并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w:t>
      </w:r>
      <w:r>
        <w:rPr>
          <w:rFonts w:hint="eastAsia" w:hAnsi="宋体" w:cs="宋体"/>
          <w:b w:val="0"/>
          <w:bCs/>
          <w:color w:val="auto"/>
          <w:kern w:val="2"/>
          <w:position w:val="0"/>
          <w:szCs w:val="24"/>
          <w:highlight w:val="none"/>
          <w:lang w:eastAsia="zh-CN"/>
        </w:rPr>
        <w:t>付至</w:t>
      </w:r>
      <w:r>
        <w:rPr>
          <w:rFonts w:hint="eastAsia" w:hAnsi="宋体" w:cs="宋体"/>
          <w:b w:val="0"/>
          <w:bCs/>
          <w:color w:val="auto"/>
          <w:kern w:val="2"/>
          <w:position w:val="0"/>
          <w:szCs w:val="24"/>
          <w:highlight w:val="none"/>
        </w:rPr>
        <w:t>该项已完工程量价款的80%；</w:t>
      </w:r>
    </w:p>
    <w:p>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4</w:t>
      </w:r>
      <w:r>
        <w:rPr>
          <w:rFonts w:hint="eastAsia" w:hAnsi="宋体" w:cs="宋体"/>
          <w:b w:val="0"/>
          <w:bCs/>
          <w:color w:val="auto"/>
          <w:kern w:val="2"/>
          <w:position w:val="0"/>
          <w:szCs w:val="24"/>
          <w:highlight w:val="none"/>
        </w:rPr>
        <w:t>、结算完成</w:t>
      </w:r>
      <w:r>
        <w:rPr>
          <w:rFonts w:hint="eastAsia" w:hAnsi="宋体" w:cs="宋体"/>
          <w:b w:val="0"/>
          <w:bCs/>
          <w:color w:val="auto"/>
          <w:kern w:val="2"/>
          <w:position w:val="0"/>
          <w:szCs w:val="24"/>
          <w:highlight w:val="none"/>
          <w:lang w:eastAsia="zh-CN"/>
        </w:rPr>
        <w:t>后</w:t>
      </w:r>
      <w:r>
        <w:rPr>
          <w:rFonts w:hint="eastAsia" w:hAnsi="宋体" w:cs="宋体"/>
          <w:b w:val="0"/>
          <w:bCs/>
          <w:color w:val="auto"/>
          <w:kern w:val="2"/>
          <w:position w:val="0"/>
          <w:szCs w:val="24"/>
          <w:highlight w:val="none"/>
        </w:rPr>
        <w:t>，付至结算</w:t>
      </w:r>
      <w:r>
        <w:rPr>
          <w:rFonts w:hint="eastAsia" w:hAnsi="宋体" w:cs="宋体"/>
          <w:b w:val="0"/>
          <w:bCs/>
          <w:color w:val="auto"/>
          <w:kern w:val="2"/>
          <w:position w:val="0"/>
          <w:szCs w:val="24"/>
          <w:highlight w:val="none"/>
          <w:lang w:eastAsia="zh-CN"/>
        </w:rPr>
        <w:t>金额</w:t>
      </w:r>
      <w:r>
        <w:rPr>
          <w:rFonts w:hint="eastAsia" w:hAnsi="宋体" w:cs="宋体"/>
          <w:b w:val="0"/>
          <w:bCs/>
          <w:color w:val="auto"/>
          <w:kern w:val="2"/>
          <w:position w:val="0"/>
          <w:szCs w:val="24"/>
          <w:highlight w:val="none"/>
        </w:rPr>
        <w:t>的9</w:t>
      </w:r>
      <w:r>
        <w:rPr>
          <w:rFonts w:hint="eastAsia" w:hAnsi="宋体" w:cs="宋体"/>
          <w:b w:val="0"/>
          <w:bCs/>
          <w:color w:val="auto"/>
          <w:kern w:val="2"/>
          <w:position w:val="0"/>
          <w:szCs w:val="24"/>
          <w:highlight w:val="none"/>
          <w:lang w:val="en-US" w:eastAsia="zh-CN"/>
        </w:rPr>
        <w:t>5</w:t>
      </w:r>
      <w:r>
        <w:rPr>
          <w:rFonts w:hint="eastAsia" w:hAnsi="宋体" w:cs="宋体"/>
          <w:b w:val="0"/>
          <w:bCs/>
          <w:color w:val="auto"/>
          <w:kern w:val="2"/>
          <w:position w:val="0"/>
          <w:szCs w:val="24"/>
          <w:highlight w:val="none"/>
        </w:rPr>
        <w:t>%；</w:t>
      </w:r>
    </w:p>
    <w:p>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5</w:t>
      </w:r>
      <w:bookmarkStart w:id="0" w:name="_GoBack"/>
      <w:bookmarkEnd w:id="0"/>
      <w:r>
        <w:rPr>
          <w:rFonts w:hint="eastAsia" w:hAnsi="宋体" w:cs="宋体"/>
          <w:b w:val="0"/>
          <w:bCs/>
          <w:color w:val="auto"/>
          <w:kern w:val="2"/>
          <w:position w:val="0"/>
          <w:szCs w:val="24"/>
          <w:highlight w:val="none"/>
        </w:rPr>
        <w:t>、剩余金额（即结算金额的</w:t>
      </w:r>
      <w:r>
        <w:rPr>
          <w:rFonts w:hint="eastAsia" w:hAnsi="宋体" w:cs="宋体"/>
          <w:b w:val="0"/>
          <w:bCs/>
          <w:color w:val="auto"/>
          <w:kern w:val="2"/>
          <w:position w:val="0"/>
          <w:szCs w:val="24"/>
          <w:highlight w:val="none"/>
          <w:lang w:val="en-US" w:eastAsia="zh-CN"/>
        </w:rPr>
        <w:t>5</w:t>
      </w:r>
      <w:r>
        <w:rPr>
          <w:rFonts w:hint="eastAsia" w:hAnsi="宋体" w:cs="宋体"/>
          <w:b w:val="0"/>
          <w:bCs/>
          <w:color w:val="auto"/>
          <w:kern w:val="2"/>
          <w:position w:val="0"/>
          <w:szCs w:val="24"/>
          <w:highlight w:val="none"/>
        </w:rPr>
        <w:t>%）留为质保金，质保期为2年，自</w:t>
      </w:r>
      <w:r>
        <w:rPr>
          <w:rFonts w:hint="eastAsia" w:hAnsi="宋体" w:cs="宋体"/>
          <w:b w:val="0"/>
          <w:bCs/>
          <w:color w:val="auto"/>
          <w:kern w:val="2"/>
          <w:position w:val="0"/>
          <w:szCs w:val="24"/>
          <w:highlight w:val="none"/>
          <w:lang w:eastAsia="zh-CN"/>
        </w:rPr>
        <w:t>工程全部施工完成并经甲方、监理验收合格之日</w:t>
      </w:r>
      <w:r>
        <w:rPr>
          <w:rFonts w:hint="eastAsia" w:hAnsi="宋体" w:cs="宋体"/>
          <w:b w:val="0"/>
          <w:bCs/>
          <w:color w:val="auto"/>
          <w:kern w:val="2"/>
          <w:position w:val="0"/>
          <w:szCs w:val="24"/>
          <w:highlight w:val="none"/>
        </w:rPr>
        <w:t>起开始计算。</w:t>
      </w:r>
      <w:r>
        <w:rPr>
          <w:rFonts w:hint="eastAsia" w:hAnsi="宋体" w:cs="宋体"/>
          <w:b w:val="0"/>
          <w:bCs/>
          <w:color w:val="auto"/>
          <w:kern w:val="2"/>
          <w:position w:val="0"/>
          <w:szCs w:val="24"/>
          <w:highlight w:val="none"/>
          <w:lang w:val="en-US" w:eastAsia="zh-CN"/>
        </w:rPr>
        <w:t>质保期满无质量问题无息退还剩余质保金（若有）。</w:t>
      </w:r>
      <w:r>
        <w:rPr>
          <w:rFonts w:hint="eastAsia" w:hAnsi="宋体" w:cs="宋体"/>
          <w:b w:val="0"/>
          <w:bCs/>
          <w:color w:val="auto"/>
          <w:kern w:val="2"/>
          <w:position w:val="0"/>
          <w:szCs w:val="24"/>
          <w:highlight w:val="none"/>
        </w:rPr>
        <w:t>质保期内，如因工程质量问题、用料质量问题、维修或</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其他违约行为等导致</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存在应支付未支付款项或</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代</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支出的款项的，</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有权在工程质保金中直接扣除，质保金不足以弥补</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损失的，</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应负责赔偿，因此导致工程质保金低于</w:t>
      </w:r>
      <w:r>
        <w:rPr>
          <w:rFonts w:hint="eastAsia" w:hAnsi="宋体" w:cs="宋体"/>
          <w:b w:val="0"/>
          <w:bCs/>
          <w:color w:val="auto"/>
          <w:kern w:val="2"/>
          <w:position w:val="0"/>
          <w:szCs w:val="24"/>
          <w:highlight w:val="none"/>
          <w:lang w:val="en-US" w:eastAsia="zh-CN"/>
        </w:rPr>
        <w:t>5</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乙方</w:t>
      </w:r>
      <w:r>
        <w:rPr>
          <w:rFonts w:hint="eastAsia" w:hAnsi="宋体" w:cs="宋体"/>
          <w:b w:val="0"/>
          <w:bCs/>
          <w:color w:val="auto"/>
          <w:kern w:val="2"/>
          <w:position w:val="0"/>
          <w:szCs w:val="24"/>
          <w:highlight w:val="none"/>
        </w:rPr>
        <w:t>应在收到</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补足通知之日起3日内予以补足。</w:t>
      </w:r>
    </w:p>
    <w:p>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p>
    <w:p>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、每次付款前，</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应按</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要求出具合法有效的增值税专用发票。当</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向</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累计支付款项至本合同结算值的9</w:t>
      </w: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％时，</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须向</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开具结算金额100％的合法有效的</w:t>
      </w:r>
      <w:r>
        <w:rPr>
          <w:rFonts w:hint="eastAsia" w:ascii="宋体" w:hAnsi="宋体" w:cs="宋体"/>
          <w:bCs/>
          <w:color w:val="auto"/>
          <w:szCs w:val="24"/>
          <w:highlight w:val="none"/>
          <w:lang w:eastAsia="zh-CN"/>
        </w:rPr>
        <w:t>增值税专用发票</w:t>
      </w:r>
      <w:r>
        <w:rPr>
          <w:rFonts w:hint="eastAsia" w:ascii="宋体" w:hAnsi="宋体" w:cs="宋体"/>
          <w:bCs/>
          <w:color w:val="auto"/>
          <w:szCs w:val="24"/>
          <w:highlight w:val="none"/>
        </w:rPr>
        <w:t>，否则</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除扣留质保金外，还有权拒绝支付</w:t>
      </w:r>
      <w:r>
        <w:rPr>
          <w:rFonts w:hint="eastAsia" w:ascii="宋体" w:hAnsi="宋体" w:cs="宋体"/>
          <w:bCs/>
          <w:color w:val="auto"/>
          <w:szCs w:val="24"/>
          <w:highlight w:val="none"/>
          <w:lang w:val="en-US" w:eastAsia="zh-CN"/>
        </w:rPr>
        <w:t>该批次</w:t>
      </w:r>
      <w:r>
        <w:rPr>
          <w:rFonts w:hint="eastAsia" w:ascii="宋体" w:hAnsi="宋体" w:cs="宋体"/>
          <w:bCs/>
          <w:color w:val="auto"/>
          <w:szCs w:val="24"/>
          <w:highlight w:val="none"/>
        </w:rPr>
        <w:t>工程款。</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应在开票之后5个工作日内将发票送达</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签收发票的日期为发票的送达日期。</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7、工程款按节点支付时，不再支付变更及签证款项，即变更及签证部分付款在结算后支付。</w:t>
      </w:r>
    </w:p>
    <w:p>
      <w:pPr>
        <w:pStyle w:val="18"/>
        <w:rPr>
          <w:rFonts w:hint="default"/>
          <w:color w:val="auto"/>
          <w:highlight w:val="none"/>
          <w:lang w:val="en-US" w:eastAsia="zh-CN"/>
        </w:rPr>
      </w:pPr>
      <w:r>
        <w:rPr>
          <w:rFonts w:hint="eastAsia" w:ascii="宋体" w:hAnsi="宋体" w:cs="宋体"/>
          <w:bCs/>
          <w:color w:val="auto"/>
          <w:szCs w:val="24"/>
          <w:highlight w:val="none"/>
          <w:lang w:val="en-US" w:eastAsia="zh-CN"/>
        </w:rPr>
        <w:t xml:space="preserve">   </w:t>
      </w:r>
      <w:r>
        <w:rPr>
          <w:rFonts w:hint="eastAsia" w:ascii="宋体" w:hAnsi="宋体" w:eastAsia="宋体" w:cs="宋体"/>
          <w:bCs/>
          <w:color w:val="auto"/>
          <w:kern w:val="2"/>
          <w:sz w:val="24"/>
          <w:szCs w:val="24"/>
          <w:highlight w:val="none"/>
          <w:lang w:val="en-US" w:eastAsia="zh-CN" w:bidi="ar-SA"/>
        </w:rPr>
        <w:t xml:space="preserve"> 8、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hint="eastAsia" w:ascii="宋体" w:hAnsi="宋体" w:cs="宋体"/>
          <w:bCs/>
          <w:color w:val="auto"/>
          <w:szCs w:val="24"/>
          <w:highlight w:val="none"/>
        </w:rPr>
        <w:t>、对发票不合规的约定</w:t>
      </w:r>
      <w:r>
        <w:rPr>
          <w:rFonts w:hint="eastAsia" w:ascii="宋体" w:hAnsi="宋体" w:cs="宋体"/>
          <w:bCs/>
          <w:color w:val="auto"/>
          <w:szCs w:val="24"/>
          <w:highlight w:val="none"/>
          <w:lang w:eastAsia="zh-CN"/>
        </w:rPr>
        <w:t>：</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hint="eastAsia" w:ascii="宋体" w:hAnsi="宋体" w:cs="宋体"/>
          <w:bCs/>
          <w:color w:val="auto"/>
          <w:szCs w:val="24"/>
          <w:highlight w:val="none"/>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hint="eastAsia" w:ascii="宋体" w:hAnsi="宋体" w:cs="宋体"/>
          <w:bCs/>
          <w:color w:val="auto"/>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其他</w:t>
      </w:r>
      <w:r>
        <w:rPr>
          <w:rFonts w:hint="eastAsia" w:ascii="宋体" w:hAnsi="宋体" w:cs="宋体"/>
          <w:bCs/>
          <w:color w:val="auto"/>
          <w:szCs w:val="24"/>
          <w:highlight w:val="none"/>
        </w:rPr>
        <w:t>税务风险的合同约定</w:t>
      </w:r>
      <w:r>
        <w:rPr>
          <w:rFonts w:hint="eastAsia" w:ascii="宋体" w:hAnsi="宋体" w:cs="宋体"/>
          <w:bCs/>
          <w:color w:val="auto"/>
          <w:szCs w:val="24"/>
          <w:highlight w:val="none"/>
          <w:lang w:eastAsia="zh-CN"/>
        </w:rPr>
        <w:t>：</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ascii="宋体" w:hAnsi="宋体" w:cs="宋体"/>
          <w:bCs/>
          <w:color w:val="auto"/>
          <w:szCs w:val="24"/>
          <w:highlight w:val="none"/>
        </w:rPr>
        <w:t>1、</w:t>
      </w:r>
      <w:r>
        <w:rPr>
          <w:rFonts w:hint="eastAsia" w:ascii="宋体" w:hAnsi="宋体" w:cs="宋体"/>
          <w:bCs/>
          <w:color w:val="auto"/>
          <w:szCs w:val="24"/>
          <w:highlight w:val="none"/>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.2、如果获得开具的汇总专用发票，则乙方应提供其防伪税控系统开具的《销售货物或者提供应税劳务清单》，并加盖发票专用章。</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七、技术规范及质量要求</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 技术标准：本次工程内容执行国家现行相关工程建设法律、法规、强制性标准及相关技术规范。</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《建筑工程施工质量验收统一标准》GB50300-2001</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《建筑装饰装修工程质量验收规范》GB50210-2001</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《建筑室内装修设计防火规范》GB50222-95</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与本工程有关的技术规范和验收标准</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其它施工及验收规范、质量检验评定标准：按国家相应的标准、规范</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说明：</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1.1、以上引用标准，如果已有更新标准，则执行新标准。</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1.2、以上只列出一些主要规范、标准，本项目涉及的有关内容按相应规范、标准执行；</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1.3、以上所列的主要技术标准和规范，如未能达到国际或国内最新标准时，投标人应在设计、施工及选用设备和材料时按最近的国际或国内标准执行，并提供采用的国际或国内标准、规范和所应用的最新版本的有关技术依据资料。</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2、标线、反光标牌（均为单面）、交通设施、地坪漆（混凝土垫层不在本次招标范围内）、墙柱面喷涂、排水沟施工技术要求详见图纸。</w:t>
      </w:r>
    </w:p>
    <w:p>
      <w:pPr>
        <w:kinsoku w:val="0"/>
        <w:wordWrap w:val="0"/>
        <w:topLinePunct/>
        <w:autoSpaceDE w:val="0"/>
        <w:spacing w:line="360" w:lineRule="auto"/>
        <w:ind w:firstLine="480" w:firstLineChars="200"/>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3、质量要求：</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3.1、工程质量达到合格标准，符合图纸设计要求</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3.2、适用标准、规范：国家、河南省现行的环氧地坪和交通设施工程相关施工验收规范、标准。</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3.3、本工程要求一次验收合格率100%，同时满足图纸设计和甲方的要求。因乙方原因导致工程质量达不到工程质量目标，乙方应无条件返工直至达到合格标准，并承担由此造成的一切损失。同时，甲方不予工期顺延。</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3.4、施工中，凡出现质量不合格的分部分项工程经甲方、监理或政府相关部门提出进行返工的，乙方必须认真执行，并承担由此发生的全部费用，乙方并不能因此而获得工期顺延。</w:t>
      </w:r>
    </w:p>
    <w:p>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至合格为止。除第一次外，后续每下发一次《整改通知书》，乙方应支付甲方违约金500元，该款项甲方可直接从应付工程款中扣除。</w:t>
      </w:r>
    </w:p>
    <w:p>
      <w:pPr>
        <w:kinsoku w:val="0"/>
        <w:wordWrap w:val="0"/>
        <w:topLinePunct/>
        <w:autoSpaceDE w:val="0"/>
        <w:spacing w:line="360" w:lineRule="auto"/>
        <w:ind w:firstLine="480" w:firstLineChars="200"/>
        <w:rPr>
          <w:rFonts w:hint="eastAsia" w:ascii="宋体" w:hAnsi="宋体"/>
          <w:color w:val="auto"/>
          <w:highlight w:val="none"/>
        </w:rPr>
      </w:pPr>
      <w:r>
        <w:rPr>
          <w:rFonts w:hint="eastAsia" w:ascii="宋体" w:hAnsi="宋体" w:cs="宋体"/>
          <w:bCs/>
          <w:color w:val="auto"/>
          <w:szCs w:val="24"/>
          <w:highlight w:val="none"/>
          <w:lang w:val="en-US" w:eastAsia="zh-CN"/>
        </w:rPr>
        <w:t>3.6、乙方负责在施工过程中与甲方和监理公司进行接洽沟通，并负责施工过程中的政府部门检查与项目资料申报。</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八、设备、材料采购及试验</w:t>
      </w:r>
    </w:p>
    <w:p>
      <w:pPr>
        <w:kinsoku w:val="0"/>
        <w:wordWrap w:val="0"/>
        <w:topLinePunct/>
        <w:autoSpaceDE w:val="0"/>
        <w:spacing w:line="360" w:lineRule="auto"/>
        <w:ind w:firstLine="480" w:firstLineChars="200"/>
        <w:rPr>
          <w:rFonts w:hint="eastAsia"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1、设备、材料采购由乙方负责。设备、材料品牌、规格型号必须按附件二《主要材料品牌及产地表格》中列明的主材品牌进行采购。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Times New Roman"/>
          <w:color w:val="auto"/>
          <w:szCs w:val="24"/>
          <w:highlight w:val="none"/>
          <w:lang w:val="en-US" w:eastAsia="zh-CN"/>
        </w:rPr>
      </w:pPr>
      <w:r>
        <w:rPr>
          <w:rFonts w:hint="eastAsia" w:ascii="宋体" w:hAnsi="宋体" w:cs="Times New Roman"/>
          <w:color w:val="auto"/>
          <w:szCs w:val="24"/>
          <w:highlight w:val="none"/>
          <w:lang w:val="en-US" w:eastAsia="zh-CN"/>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Times New Roman"/>
          <w:color w:val="auto"/>
          <w:szCs w:val="24"/>
          <w:highlight w:val="none"/>
          <w:lang w:val="en-US" w:eastAsia="zh-CN"/>
        </w:rPr>
      </w:pPr>
      <w:r>
        <w:rPr>
          <w:rFonts w:hint="eastAsia" w:ascii="宋体" w:hAnsi="宋体" w:cs="Times New Roman"/>
          <w:color w:val="auto"/>
          <w:szCs w:val="24"/>
          <w:highlight w:val="none"/>
          <w:lang w:val="en-US" w:eastAsia="zh-CN"/>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九、现场安全文明施工及管理要求</w:t>
      </w:r>
    </w:p>
    <w:p>
      <w:pPr>
        <w:spacing w:line="360" w:lineRule="auto"/>
        <w:ind w:firstLine="480" w:firstLineChars="200"/>
        <w:rPr>
          <w:rFonts w:ascii="宋体" w:hAnsi="宋体"/>
          <w:color w:val="auto"/>
          <w:highlight w:val="none"/>
        </w:rPr>
      </w:pPr>
      <w:r>
        <w:rPr>
          <w:rFonts w:hint="eastAsia" w:ascii="宋体" w:hAnsi="宋体"/>
          <w:color w:val="auto"/>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color w:val="auto"/>
          <w:highlight w:val="none"/>
        </w:rPr>
      </w:pPr>
      <w:r>
        <w:rPr>
          <w:rFonts w:hint="eastAsia" w:ascii="宋体" w:hAnsi="宋体"/>
          <w:color w:val="auto"/>
          <w:highlight w:val="none"/>
        </w:rPr>
        <w:t>2、乙方及乙方派驻施工现场的项目经理须向甲方签订安全责任书，对工程质量、安全</w:t>
      </w:r>
      <w:r>
        <w:rPr>
          <w:rFonts w:hint="eastAsia" w:ascii="宋体" w:hAnsi="宋体"/>
          <w:color w:val="auto"/>
          <w:highlight w:val="none"/>
          <w:lang w:eastAsia="zh-CN"/>
        </w:rPr>
        <w:t>作出</w:t>
      </w:r>
      <w:r>
        <w:rPr>
          <w:rFonts w:hint="eastAsia" w:ascii="宋体" w:hAnsi="宋体"/>
          <w:color w:val="auto"/>
          <w:highlight w:val="none"/>
        </w:rPr>
        <w:t>相应承诺和确定目标值。若上述目标不能达到，</w:t>
      </w:r>
      <w:r>
        <w:rPr>
          <w:rFonts w:hint="eastAsia" w:ascii="宋体" w:hAnsi="宋体" w:cs="宋体"/>
          <w:color w:val="auto"/>
          <w:szCs w:val="24"/>
          <w:highlight w:val="none"/>
        </w:rPr>
        <w:t>应向甲方支付违约金</w:t>
      </w:r>
      <w:r>
        <w:rPr>
          <w:rFonts w:ascii="宋体" w:hAnsi="宋体" w:cs="宋体"/>
          <w:color w:val="auto"/>
          <w:szCs w:val="24"/>
          <w:highlight w:val="none"/>
        </w:rPr>
        <w:t>2000</w:t>
      </w:r>
      <w:r>
        <w:rPr>
          <w:rFonts w:hint="eastAsia" w:ascii="宋体" w:hAnsi="宋体" w:cs="宋体"/>
          <w:color w:val="auto"/>
          <w:szCs w:val="24"/>
          <w:highlight w:val="none"/>
        </w:rPr>
        <w:t>元并</w:t>
      </w:r>
      <w:r>
        <w:rPr>
          <w:rFonts w:hint="eastAsia" w:ascii="宋体" w:hAnsi="宋体"/>
          <w:color w:val="auto"/>
          <w:highlight w:val="none"/>
        </w:rPr>
        <w:t>向甲方给予经济补偿和承担相应的法律责任。</w:t>
      </w:r>
    </w:p>
    <w:p>
      <w:pPr>
        <w:spacing w:line="360" w:lineRule="auto"/>
        <w:ind w:firstLine="480" w:firstLineChars="200"/>
        <w:rPr>
          <w:rFonts w:ascii="宋体" w:hAnsi="宋体"/>
          <w:color w:val="auto"/>
          <w:highlight w:val="none"/>
        </w:rPr>
      </w:pPr>
      <w:r>
        <w:rPr>
          <w:rFonts w:hint="eastAsia" w:ascii="宋体" w:hAnsi="宋体"/>
          <w:color w:val="auto"/>
          <w:highlight w:val="none"/>
        </w:rPr>
        <w:t>3、施工现场用电器具应有接地、接零装置和线路布置规范化，安全防护措施到位。乙方自身职工、与甲方有关的第三方人员在现场发生伤亡事故，其经济责任、法律责任和</w:t>
      </w:r>
      <w:r>
        <w:rPr>
          <w:rFonts w:hint="eastAsia" w:ascii="宋体" w:hAnsi="宋体"/>
          <w:color w:val="auto"/>
          <w:highlight w:val="none"/>
          <w:lang w:eastAsia="zh-CN"/>
        </w:rPr>
        <w:t>其他</w:t>
      </w:r>
      <w:r>
        <w:rPr>
          <w:rFonts w:hint="eastAsia" w:ascii="宋体" w:hAnsi="宋体"/>
          <w:color w:val="auto"/>
          <w:highlight w:val="none"/>
        </w:rPr>
        <w:t>民事责任均由乙方负责。</w:t>
      </w:r>
    </w:p>
    <w:p>
      <w:pPr>
        <w:spacing w:line="360" w:lineRule="auto"/>
        <w:ind w:firstLine="480" w:firstLineChars="200"/>
        <w:rPr>
          <w:rFonts w:ascii="宋体" w:hAnsi="宋体"/>
          <w:color w:val="auto"/>
          <w:highlight w:val="none"/>
        </w:rPr>
      </w:pPr>
      <w:r>
        <w:rPr>
          <w:rFonts w:hint="eastAsia" w:ascii="宋体" w:hAnsi="宋体"/>
          <w:color w:val="auto"/>
          <w:highlight w:val="none"/>
        </w:rPr>
        <w:t>4、乙方应加强对</w:t>
      </w:r>
      <w:r>
        <w:rPr>
          <w:rFonts w:hint="eastAsia" w:ascii="宋体" w:hAnsi="宋体" w:cs="宋体"/>
          <w:color w:val="auto"/>
          <w:szCs w:val="24"/>
          <w:highlight w:val="none"/>
        </w:rPr>
        <w:t>现场施工人员</w:t>
      </w:r>
      <w:r>
        <w:rPr>
          <w:rFonts w:hint="eastAsia" w:ascii="宋体" w:hAnsi="宋体"/>
          <w:color w:val="auto"/>
          <w:highlight w:val="none"/>
        </w:rPr>
        <w:t>的教育。施工现场严禁酗酒、打架斗殴、赌博和</w:t>
      </w:r>
      <w:r>
        <w:rPr>
          <w:rFonts w:hint="eastAsia" w:ascii="宋体" w:hAnsi="宋体"/>
          <w:color w:val="auto"/>
          <w:highlight w:val="none"/>
          <w:lang w:eastAsia="zh-CN"/>
        </w:rPr>
        <w:t>其他</w:t>
      </w:r>
      <w:r>
        <w:rPr>
          <w:rFonts w:hint="eastAsia" w:ascii="宋体" w:hAnsi="宋体"/>
          <w:color w:val="auto"/>
          <w:highlight w:val="none"/>
        </w:rPr>
        <w:t>违法违章现象，每发现一次，乙方按</w:t>
      </w:r>
      <w:r>
        <w:rPr>
          <w:rFonts w:ascii="宋体" w:hAnsi="宋体"/>
          <w:color w:val="auto"/>
          <w:highlight w:val="none"/>
        </w:rPr>
        <w:t>2000</w:t>
      </w:r>
      <w:r>
        <w:rPr>
          <w:rFonts w:hint="eastAsia" w:ascii="宋体" w:hAnsi="宋体"/>
          <w:color w:val="auto"/>
          <w:highlight w:val="none"/>
        </w:rPr>
        <w:t>元/次向甲方支付违约金。</w:t>
      </w:r>
    </w:p>
    <w:p>
      <w:pPr>
        <w:spacing w:line="360" w:lineRule="auto"/>
        <w:ind w:firstLine="480" w:firstLineChars="200"/>
        <w:rPr>
          <w:rFonts w:ascii="宋体" w:hAnsi="宋体"/>
          <w:color w:val="auto"/>
          <w:highlight w:val="none"/>
        </w:rPr>
      </w:pPr>
      <w:r>
        <w:rPr>
          <w:rFonts w:hint="eastAsia" w:ascii="宋体" w:hAnsi="宋体"/>
          <w:color w:val="auto"/>
          <w:highlight w:val="none"/>
        </w:rPr>
        <w:t>5、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pPr>
        <w:spacing w:line="360" w:lineRule="auto"/>
        <w:ind w:firstLine="480" w:firstLineChars="200"/>
        <w:rPr>
          <w:rFonts w:ascii="宋体" w:hAnsi="宋体"/>
          <w:color w:val="auto"/>
          <w:highlight w:val="none"/>
        </w:rPr>
      </w:pPr>
      <w:r>
        <w:rPr>
          <w:rFonts w:hint="eastAsia" w:ascii="宋体" w:hAnsi="宋体"/>
          <w:color w:val="auto"/>
          <w:highlight w:val="none"/>
        </w:rPr>
        <w:t>6、乙方需遵守甲方、监理及总包单位的相关安全规程制度，否则按相关制度进行处罚。</w:t>
      </w:r>
    </w:p>
    <w:p>
      <w:pPr>
        <w:spacing w:line="360" w:lineRule="auto"/>
        <w:ind w:firstLine="480" w:firstLineChars="200"/>
        <w:rPr>
          <w:rFonts w:ascii="宋体" w:hAnsi="宋体"/>
          <w:color w:val="auto"/>
          <w:highlight w:val="none"/>
        </w:rPr>
      </w:pPr>
      <w:r>
        <w:rPr>
          <w:rFonts w:hint="eastAsia" w:ascii="宋体" w:hAnsi="宋体"/>
          <w:color w:val="auto"/>
          <w:highlight w:val="none"/>
        </w:rPr>
        <w:t>7、乙方在施工中要服从甲方及监理人员的统一指挥，做好防尘防噪措施，各项措施和管理达到洛阳市文明建设的有关规定。现场施工实行工完场清制度，垃圾及时清运出场。</w:t>
      </w:r>
    </w:p>
    <w:p>
      <w:pPr>
        <w:spacing w:line="360" w:lineRule="auto"/>
        <w:ind w:firstLine="480" w:firstLineChars="200"/>
        <w:rPr>
          <w:rFonts w:ascii="宋体" w:hAnsi="宋体"/>
          <w:color w:val="auto"/>
          <w:highlight w:val="none"/>
        </w:rPr>
      </w:pPr>
      <w:r>
        <w:rPr>
          <w:rFonts w:hint="eastAsia" w:ascii="宋体" w:hAnsi="宋体"/>
          <w:color w:val="auto"/>
          <w:highlight w:val="none"/>
        </w:rPr>
        <w:t>8、乙方应保证施工现场的卫生标准、噪音标准等指标满足国家、地方的有关规定。施工中因乙方违反规定造成的损失和发生的费用（若主管部门罚款）均由乙方承担。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color w:val="auto"/>
          <w:highlight w:val="none"/>
        </w:rPr>
      </w:pPr>
      <w:r>
        <w:rPr>
          <w:rFonts w:hint="eastAsia" w:ascii="宋体" w:hAnsi="宋体"/>
          <w:color w:val="auto"/>
          <w:highlight w:val="none"/>
        </w:rPr>
        <w:t>9、施工过程中如发生扰民或民扰，由乙方与甲方协调解决，费用乙方承担。</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十、验收</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、隐蔽工程由乙方书面通知甲方、监理，由甲方 、监理相关工程技术人员到现场检查验收，经验收合格后并履行隐蔽工程签证手续，乙方可将该部位隐蔽。</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、分项工程</w:t>
      </w:r>
      <w:r>
        <w:rPr>
          <w:rFonts w:hint="eastAsia" w:ascii="宋体" w:hAnsi="宋体"/>
          <w:color w:val="auto"/>
          <w:highlight w:val="none"/>
          <w:lang w:eastAsia="zh-CN"/>
        </w:rPr>
        <w:t>施工</w:t>
      </w:r>
      <w:r>
        <w:rPr>
          <w:rFonts w:hint="eastAsia" w:ascii="宋体" w:hAnsi="宋体"/>
          <w:color w:val="auto"/>
          <w:highlight w:val="none"/>
        </w:rPr>
        <w:t>完毕，乙方应通过自查自检，认为合格后，通知甲方、监理验收，验收合格后，甲方、监理应及时给予办理验收签证手续。</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w:t>
      </w:r>
      <w:r>
        <w:rPr>
          <w:rFonts w:hint="eastAsia" w:ascii="宋体" w:hAnsi="宋体"/>
          <w:color w:val="auto"/>
          <w:highlight w:val="none"/>
          <w:lang w:eastAsia="zh-CN"/>
        </w:rPr>
        <w:t>。乙方</w:t>
      </w:r>
      <w:r>
        <w:rPr>
          <w:rFonts w:hint="eastAsia" w:ascii="宋体" w:hAnsi="宋体"/>
          <w:color w:val="auto"/>
          <w:highlight w:val="none"/>
        </w:rPr>
        <w:t>向甲方及监理单位提交竣工验收报告和完整的竣工资料（含竣工图、变更资料、验收报告、产品使用说明书、联系单、测试报告等）一式</w:t>
      </w:r>
      <w:r>
        <w:rPr>
          <w:rFonts w:hint="eastAsia" w:ascii="宋体" w:hAnsi="宋体"/>
          <w:color w:val="auto"/>
          <w:highlight w:val="none"/>
          <w:lang w:val="en-US" w:eastAsia="zh-CN"/>
        </w:rPr>
        <w:t>2</w:t>
      </w:r>
      <w:r>
        <w:rPr>
          <w:rFonts w:hint="eastAsia" w:ascii="宋体" w:hAnsi="宋体"/>
          <w:color w:val="auto"/>
          <w:highlight w:val="none"/>
          <w:lang w:eastAsia="zh-CN"/>
        </w:rPr>
        <w:t>套</w:t>
      </w:r>
      <w:r>
        <w:rPr>
          <w:rFonts w:hint="eastAsia" w:ascii="宋体" w:hAnsi="宋体"/>
          <w:color w:val="auto"/>
          <w:highlight w:val="none"/>
        </w:rPr>
        <w:t>。</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十一、工程变更、签证</w:t>
      </w:r>
    </w:p>
    <w:p>
      <w:pPr>
        <w:spacing w:line="360" w:lineRule="auto"/>
        <w:ind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1、乙方应严格按照经甲方审核签认的施工图纸施工，不得随意变更；若确需变更，应按程序报甲方书面同意后，方可变更施工，否则造成的一切后果及责任均由乙方负责。</w:t>
      </w:r>
    </w:p>
    <w:p>
      <w:pPr>
        <w:spacing w:line="360" w:lineRule="auto"/>
        <w:ind w:firstLine="480" w:firstLineChars="200"/>
        <w:rPr>
          <w:rFonts w:ascii="宋体" w:hAnsi="宋体"/>
          <w:color w:val="auto"/>
          <w:highlight w:val="none"/>
        </w:rPr>
      </w:pPr>
      <w:r>
        <w:rPr>
          <w:rFonts w:hint="eastAsia" w:ascii="宋体" w:hAnsi="宋体"/>
          <w:color w:val="auto"/>
          <w:highlight w:val="none"/>
        </w:rPr>
        <w:t>2、施工过程中，若甲方需要增减项目或变更项目应提前以书面形式通知乙方，乙方承诺满足甲方的需求。</w:t>
      </w:r>
    </w:p>
    <w:p>
      <w:pPr>
        <w:snapToGrid w:val="0"/>
        <w:spacing w:line="360" w:lineRule="auto"/>
        <w:ind w:firstLine="470" w:firstLineChars="196"/>
        <w:jc w:val="left"/>
        <w:rPr>
          <w:rFonts w:asciiTheme="minorEastAsia" w:hAnsiTheme="minorEastAsia" w:eastAsiaTheme="minorEastAsia"/>
          <w:color w:val="auto"/>
          <w:highlight w:val="none"/>
        </w:rPr>
      </w:pPr>
      <w:r>
        <w:rPr>
          <w:rFonts w:hint="eastAsia" w:ascii="宋体" w:hAnsi="宋体"/>
          <w:color w:val="auto"/>
          <w:highlight w:val="none"/>
        </w:rPr>
        <w:t>3、</w:t>
      </w:r>
      <w:r>
        <w:rPr>
          <w:rFonts w:hint="eastAsia" w:asciiTheme="minorEastAsia" w:hAnsiTheme="minorEastAsia" w:eastAsiaTheme="minorEastAsia"/>
          <w:color w:val="auto"/>
          <w:highlight w:val="none"/>
        </w:rPr>
        <w:t>变更、签证的计价原则：本合同执行期间，若因乙方原因引起的变更签证，费用的增加由乙方承担，费用的减少依实调整。若因甲方原因引起的变更签证，依据设计变更单、变更签证图纸等资料计算工程量，增减部分项目的综合单价在合同中（即后附工程量清单计价表中）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r>
        <w:rPr>
          <w:rFonts w:hint="eastAsia" w:ascii="宋体" w:hAnsi="宋体"/>
          <w:color w:val="auto"/>
          <w:szCs w:val="24"/>
          <w:highlight w:val="none"/>
        </w:rPr>
        <w:t>。</w:t>
      </w:r>
    </w:p>
    <w:p>
      <w:pPr>
        <w:pStyle w:val="18"/>
        <w:kinsoku w:val="0"/>
        <w:wordWrap w:val="0"/>
        <w:topLinePunct/>
        <w:autoSpaceDE w:val="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十二、结算</w:t>
      </w:r>
      <w:r>
        <w:rPr>
          <w:rFonts w:hint="eastAsia" w:ascii="宋体" w:hAnsi="宋体" w:cs="宋体"/>
          <w:b/>
          <w:bCs/>
          <w:color w:val="auto"/>
          <w:sz w:val="24"/>
          <w:szCs w:val="24"/>
          <w:highlight w:val="none"/>
          <w:lang w:eastAsia="zh-CN"/>
        </w:rPr>
        <w:t>方式</w:t>
      </w:r>
    </w:p>
    <w:p>
      <w:pPr>
        <w:spacing w:line="360" w:lineRule="auto"/>
        <w:ind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1、</w:t>
      </w:r>
      <w:r>
        <w:rPr>
          <w:rFonts w:hint="eastAsia" w:cs="Times New Roman" w:asciiTheme="minorEastAsia" w:hAnsiTheme="minorEastAsia" w:eastAsiaTheme="minorEastAsia"/>
          <w:color w:val="auto"/>
          <w:highlight w:val="none"/>
          <w:lang w:val="en-US" w:eastAsia="zh-CN"/>
        </w:rPr>
        <w:t>结算依据：甲方审核签认的施工设计方案、甲方认可的变更签证、施工合同、补充协议、招标、投标文件等。</w:t>
      </w:r>
    </w:p>
    <w:p>
      <w:pPr>
        <w:tabs>
          <w:tab w:val="left" w:pos="900"/>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、结算</w:t>
      </w:r>
      <w:r>
        <w:rPr>
          <w:rFonts w:hint="eastAsia" w:ascii="宋体" w:hAnsi="宋体" w:cs="宋体"/>
          <w:color w:val="auto"/>
          <w:highlight w:val="none"/>
          <w:lang w:eastAsia="zh-CN"/>
        </w:rPr>
        <w:t>金额</w:t>
      </w:r>
      <w:r>
        <w:rPr>
          <w:rFonts w:hint="eastAsia" w:ascii="宋体" w:hAnsi="宋体" w:cs="宋体"/>
          <w:color w:val="auto"/>
          <w:highlight w:val="none"/>
        </w:rPr>
        <w:t>=</w:t>
      </w:r>
      <w:r>
        <w:rPr>
          <w:rFonts w:hint="eastAsia" w:ascii="宋体" w:hAnsi="宋体" w:cs="宋体"/>
          <w:color w:val="auto"/>
          <w:highlight w:val="none"/>
          <w:lang w:eastAsia="zh-CN"/>
        </w:rPr>
        <w:t>含税</w:t>
      </w:r>
      <w:r>
        <w:rPr>
          <w:rFonts w:hint="eastAsia" w:ascii="宋体" w:hAnsi="宋体" w:cs="宋体"/>
          <w:color w:val="auto"/>
          <w:highlight w:val="none"/>
        </w:rPr>
        <w:t>固定综合单价×</w:t>
      </w:r>
      <w:r>
        <w:rPr>
          <w:rFonts w:hint="eastAsia" w:ascii="宋体" w:hAnsi="宋体" w:cs="宋体"/>
          <w:color w:val="auto"/>
          <w:highlight w:val="none"/>
          <w:lang w:eastAsia="zh-CN"/>
        </w:rPr>
        <w:t>现场实际完工并验收合格工程量</w:t>
      </w:r>
      <w:r>
        <w:rPr>
          <w:rFonts w:hint="eastAsia" w:ascii="宋体" w:hAnsi="宋体" w:cs="宋体"/>
          <w:color w:val="auto"/>
          <w:highlight w:val="none"/>
        </w:rPr>
        <w:t>±变更、签证造价</w:t>
      </w:r>
      <w:r>
        <w:rPr>
          <w:rFonts w:hint="eastAsia" w:ascii="宋体" w:hAnsi="宋体" w:cs="宋体"/>
          <w:color w:val="auto"/>
          <w:highlight w:val="none"/>
          <w:lang w:eastAsia="zh-CN"/>
        </w:rPr>
        <w:t>－</w:t>
      </w:r>
      <w:r>
        <w:rPr>
          <w:rFonts w:hint="eastAsia" w:ascii="宋体" w:hAnsi="宋体" w:cs="宋体"/>
          <w:color w:val="auto"/>
          <w:highlight w:val="none"/>
        </w:rPr>
        <w:t>其他应扣费用。</w:t>
      </w:r>
    </w:p>
    <w:p>
      <w:pPr>
        <w:snapToGrid w:val="0"/>
        <w:spacing w:line="360" w:lineRule="auto"/>
        <w:ind w:firstLine="470" w:firstLineChars="196"/>
        <w:jc w:val="left"/>
        <w:rPr>
          <w:rFonts w:hint="eastAsia" w:ascii="宋体" w:hAnsi="宋体" w:eastAsia="宋体"/>
          <w:color w:val="auto"/>
          <w:highlight w:val="none"/>
        </w:rPr>
      </w:pPr>
      <w:r>
        <w:rPr>
          <w:rFonts w:hint="eastAsia" w:ascii="宋体" w:hAnsi="宋体" w:eastAsia="宋体"/>
          <w:color w:val="auto"/>
          <w:highlight w:val="none"/>
        </w:rPr>
        <w:t>3、</w:t>
      </w:r>
      <w:r>
        <w:rPr>
          <w:rFonts w:hint="eastAsia" w:ascii="宋体" w:hAnsi="宋体"/>
          <w:color w:val="auto"/>
          <w:highlight w:val="none"/>
          <w:lang w:eastAsia="zh-CN"/>
        </w:rPr>
        <w:t>乙方</w:t>
      </w:r>
      <w:r>
        <w:rPr>
          <w:rFonts w:hint="eastAsia" w:ascii="宋体" w:hAnsi="宋体" w:eastAsia="宋体"/>
          <w:color w:val="auto"/>
          <w:highlight w:val="none"/>
        </w:rPr>
        <w:t>结算资料在报送</w:t>
      </w:r>
      <w:r>
        <w:rPr>
          <w:rFonts w:hint="eastAsia" w:ascii="宋体" w:hAnsi="宋体"/>
          <w:color w:val="auto"/>
          <w:highlight w:val="none"/>
          <w:lang w:eastAsia="zh-CN"/>
        </w:rPr>
        <w:t>甲方</w:t>
      </w:r>
      <w:r>
        <w:rPr>
          <w:rFonts w:hint="eastAsia" w:ascii="宋体" w:hAnsi="宋体" w:eastAsia="宋体"/>
          <w:color w:val="auto"/>
          <w:highlight w:val="none"/>
        </w:rPr>
        <w:t>时一次性报送完整，在</w:t>
      </w:r>
      <w:r>
        <w:rPr>
          <w:rFonts w:hint="eastAsia" w:ascii="宋体" w:hAnsi="宋体"/>
          <w:color w:val="auto"/>
          <w:highlight w:val="none"/>
          <w:lang w:eastAsia="zh-CN"/>
        </w:rPr>
        <w:t>甲方</w:t>
      </w:r>
      <w:r>
        <w:rPr>
          <w:rFonts w:hint="eastAsia" w:ascii="宋体" w:hAnsi="宋体" w:eastAsia="宋体"/>
          <w:color w:val="auto"/>
          <w:highlight w:val="none"/>
        </w:rPr>
        <w:t>结算审价过程中，不再接受增加任何结算资料（图纸、签证变更单、价格凭证等），送审的结算书中若有遗漏项目均作为让利给发包人，不作增加调整。</w:t>
      </w:r>
    </w:p>
    <w:p>
      <w:pPr>
        <w:snapToGrid w:val="0"/>
        <w:spacing w:line="360" w:lineRule="auto"/>
        <w:ind w:firstLine="470" w:firstLineChars="196"/>
        <w:jc w:val="left"/>
        <w:rPr>
          <w:rFonts w:hint="eastAsia" w:ascii="宋体" w:hAnsi="宋体" w:eastAsia="宋体"/>
          <w:color w:val="auto"/>
          <w:highlight w:val="none"/>
          <w:lang w:eastAsia="zh-CN"/>
        </w:rPr>
      </w:pPr>
      <w:r>
        <w:rPr>
          <w:rFonts w:hint="eastAsia" w:ascii="宋体" w:hAnsi="宋体" w:eastAsia="宋体"/>
          <w:color w:val="auto"/>
          <w:highlight w:val="none"/>
        </w:rPr>
        <w:t>4、</w:t>
      </w:r>
      <w:r>
        <w:rPr>
          <w:rFonts w:hint="eastAsia" w:ascii="宋体" w:hAnsi="宋体"/>
          <w:color w:val="auto"/>
          <w:highlight w:val="none"/>
          <w:lang w:eastAsia="zh-CN"/>
        </w:rPr>
        <w:t>乙方</w:t>
      </w:r>
      <w:r>
        <w:rPr>
          <w:rFonts w:hint="eastAsia" w:ascii="宋体" w:hAnsi="宋体" w:eastAsia="宋体"/>
          <w:color w:val="auto"/>
          <w:highlight w:val="none"/>
        </w:rPr>
        <w:t>报送结算书应诚实准确，若最终审减额超过结算金额的5%，</w:t>
      </w:r>
      <w:r>
        <w:rPr>
          <w:rFonts w:hint="eastAsia" w:ascii="宋体" w:hAnsi="宋体"/>
          <w:color w:val="auto"/>
          <w:highlight w:val="none"/>
          <w:lang w:eastAsia="zh-CN"/>
        </w:rPr>
        <w:t>乙方</w:t>
      </w:r>
      <w:r>
        <w:rPr>
          <w:rFonts w:hint="eastAsia" w:ascii="宋体" w:hAnsi="宋体" w:eastAsia="宋体"/>
          <w:color w:val="auto"/>
          <w:highlight w:val="none"/>
        </w:rPr>
        <w:t>应向</w:t>
      </w:r>
      <w:r>
        <w:rPr>
          <w:rFonts w:hint="eastAsia" w:ascii="宋体" w:hAnsi="宋体"/>
          <w:color w:val="auto"/>
          <w:highlight w:val="none"/>
          <w:lang w:eastAsia="zh-CN"/>
        </w:rPr>
        <w:t>甲方</w:t>
      </w:r>
      <w:r>
        <w:rPr>
          <w:rFonts w:hint="eastAsia" w:ascii="宋体" w:hAnsi="宋体" w:eastAsia="宋体"/>
          <w:color w:val="auto"/>
          <w:highlight w:val="none"/>
        </w:rPr>
        <w:t>支付超出部分费用的3%作为违约金，且审减金额在最终结算金额中一次扣除</w:t>
      </w:r>
      <w:r>
        <w:rPr>
          <w:rFonts w:hint="eastAsia" w:ascii="宋体" w:hAnsi="宋体"/>
          <w:color w:val="auto"/>
          <w:highlight w:val="none"/>
          <w:lang w:eastAsia="zh-CN"/>
        </w:rPr>
        <w:t>。</w:t>
      </w:r>
    </w:p>
    <w:p>
      <w:pPr>
        <w:snapToGrid w:val="0"/>
        <w:spacing w:line="360" w:lineRule="auto"/>
        <w:ind w:firstLine="470" w:firstLineChars="196"/>
        <w:jc w:val="left"/>
        <w:rPr>
          <w:rFonts w:hint="eastAsia" w:ascii="宋体" w:hAnsi="宋体" w:eastAsia="宋体"/>
          <w:color w:val="auto"/>
          <w:highlight w:val="none"/>
        </w:rPr>
      </w:pPr>
      <w:r>
        <w:rPr>
          <w:rFonts w:hint="eastAsia" w:ascii="宋体" w:hAnsi="宋体"/>
          <w:color w:val="auto"/>
          <w:highlight w:val="none"/>
          <w:lang w:val="en-US" w:eastAsia="zh-CN"/>
        </w:rPr>
        <w:t>5</w:t>
      </w:r>
      <w:r>
        <w:rPr>
          <w:rFonts w:hint="eastAsia" w:ascii="宋体" w:hAnsi="宋体" w:eastAsia="宋体"/>
          <w:color w:val="auto"/>
          <w:highlight w:val="none"/>
        </w:rPr>
        <w:t>、办理竣工验收、合格证、检测费用等由</w:t>
      </w:r>
      <w:r>
        <w:rPr>
          <w:rFonts w:hint="eastAsia" w:ascii="宋体" w:hAnsi="宋体"/>
          <w:color w:val="auto"/>
          <w:highlight w:val="none"/>
          <w:lang w:eastAsia="zh-CN"/>
        </w:rPr>
        <w:t>乙方</w:t>
      </w:r>
      <w:r>
        <w:rPr>
          <w:rFonts w:hint="eastAsia" w:ascii="宋体" w:hAnsi="宋体" w:eastAsia="宋体"/>
          <w:color w:val="auto"/>
          <w:highlight w:val="none"/>
        </w:rPr>
        <w:t>自行承担。</w:t>
      </w:r>
    </w:p>
    <w:p>
      <w:pPr>
        <w:snapToGrid w:val="0"/>
        <w:spacing w:line="360" w:lineRule="auto"/>
        <w:ind w:firstLine="470" w:firstLineChars="196"/>
        <w:jc w:val="left"/>
        <w:rPr>
          <w:rFonts w:hint="eastAsia" w:asciiTheme="minorEastAsia" w:hAnsiTheme="minorEastAsia" w:eastAsiaTheme="minorEastAsia"/>
          <w:color w:val="auto"/>
          <w:highlight w:val="none"/>
        </w:rPr>
      </w:pPr>
      <w:r>
        <w:rPr>
          <w:rFonts w:hint="eastAsia" w:ascii="宋体" w:hAnsi="宋体"/>
          <w:color w:val="auto"/>
          <w:highlight w:val="none"/>
          <w:lang w:val="en-US" w:eastAsia="zh-CN"/>
        </w:rPr>
        <w:t>6</w:t>
      </w:r>
      <w:r>
        <w:rPr>
          <w:rFonts w:hint="eastAsia" w:ascii="宋体" w:hAnsi="宋体" w:eastAsia="宋体"/>
          <w:color w:val="auto"/>
          <w:highlight w:val="none"/>
        </w:rPr>
        <w:t>、若甲方需在本合同约定的标的或工作量以外委托乙方完成一定的工作量，应以正式书面形式将具体工作范围、价款、完成时间、付款方式等主要内容通知乙方。若无正式书面委托，甲方不予结算。</w:t>
      </w:r>
    </w:p>
    <w:p>
      <w:pPr>
        <w:pStyle w:val="18"/>
        <w:kinsoku w:val="0"/>
        <w:wordWrap w:val="0"/>
        <w:topLinePunct/>
        <w:autoSpaceDE w:val="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十三、</w:t>
      </w:r>
      <w:r>
        <w:rPr>
          <w:rFonts w:hint="eastAsia" w:ascii="宋体" w:hAnsi="宋体" w:cs="宋体"/>
          <w:b/>
          <w:bCs/>
          <w:color w:val="auto"/>
          <w:sz w:val="24"/>
          <w:szCs w:val="24"/>
          <w:highlight w:val="none"/>
          <w:lang w:eastAsia="zh-CN"/>
        </w:rPr>
        <w:t>质保期</w:t>
      </w:r>
    </w:p>
    <w:p>
      <w:pPr>
        <w:tabs>
          <w:tab w:val="left" w:pos="900"/>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1、质保期为2年，自工程全部施工完成并经甲方、监理验收合格之日起开始计算。质保期内，乙方应定期（每季度一次）对本工程进行回访，定期（每季度一次）对已完工程进行检查、维护。</w:t>
      </w:r>
    </w:p>
    <w:p>
      <w:pPr>
        <w:tabs>
          <w:tab w:val="left" w:pos="90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在质保期内，凡因材料或安装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w:t>
      </w:r>
      <w:r>
        <w:rPr>
          <w:rFonts w:hint="eastAsia" w:ascii="宋体" w:hAnsi="宋体" w:cs="宋体"/>
          <w:color w:val="auto"/>
          <w:highlight w:val="none"/>
          <w:lang w:eastAsia="zh-CN"/>
        </w:rPr>
        <w:t>发生费用</w:t>
      </w:r>
      <w:r>
        <w:rPr>
          <w:rFonts w:hint="eastAsia" w:ascii="宋体" w:hAnsi="宋体" w:cs="宋体"/>
          <w:color w:val="auto"/>
          <w:highlight w:val="none"/>
        </w:rPr>
        <w:t>甲方在工程质保金中直接扣除，质保金不足以弥补甲方损失的，乙方应负责赔偿。</w:t>
      </w:r>
    </w:p>
    <w:p>
      <w:pPr>
        <w:pStyle w:val="18"/>
        <w:kinsoku w:val="0"/>
        <w:wordWrap w:val="0"/>
        <w:topLinePunct/>
        <w:autoSpaceDE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十四、履约保证金</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1、合同签订</w:t>
      </w:r>
      <w:r>
        <w:rPr>
          <w:rFonts w:hint="eastAsia" w:ascii="宋体" w:hAnsi="宋体" w:cs="宋体"/>
          <w:color w:val="auto"/>
          <w:highlight w:val="none"/>
          <w:lang w:eastAsia="zh-CN"/>
        </w:rPr>
        <w:t>后</w:t>
      </w:r>
      <w:r>
        <w:rPr>
          <w:rFonts w:hint="eastAsia" w:ascii="宋体" w:hAnsi="宋体" w:cs="宋体"/>
          <w:color w:val="auto"/>
          <w:highlight w:val="none"/>
          <w:lang w:val="en-US" w:eastAsia="zh-CN"/>
        </w:rPr>
        <w:t>5个工作日内</w:t>
      </w:r>
      <w:r>
        <w:rPr>
          <w:rFonts w:hint="eastAsia" w:ascii="宋体" w:hAnsi="宋体" w:cs="宋体"/>
          <w:color w:val="auto"/>
          <w:highlight w:val="none"/>
        </w:rPr>
        <w:t>，乙方需向甲方提供</w:t>
      </w:r>
      <w:r>
        <w:rPr>
          <w:rFonts w:hint="eastAsia" w:ascii="宋体" w:hAnsi="宋体" w:cs="宋体"/>
          <w:color w:val="auto"/>
          <w:highlight w:val="none"/>
          <w:u w:val="single"/>
        </w:rPr>
        <w:t>伍</w:t>
      </w:r>
      <w:r>
        <w:rPr>
          <w:rFonts w:hint="eastAsia" w:ascii="宋体" w:hAnsi="宋体" w:cs="宋体"/>
          <w:color w:val="auto"/>
          <w:highlight w:val="none"/>
        </w:rPr>
        <w:t>万元整的履约保证金（前期投标的</w:t>
      </w:r>
      <w:r>
        <w:rPr>
          <w:rFonts w:hint="eastAsia" w:ascii="宋体" w:hAnsi="宋体" w:cs="宋体"/>
          <w:color w:val="auto"/>
          <w:highlight w:val="none"/>
          <w:u w:val="single"/>
          <w:lang w:eastAsia="zh-CN"/>
        </w:rPr>
        <w:t>贰</w:t>
      </w:r>
      <w:r>
        <w:rPr>
          <w:rFonts w:hint="eastAsia" w:ascii="宋体" w:hAnsi="宋体" w:cs="宋体"/>
          <w:color w:val="auto"/>
          <w:highlight w:val="none"/>
        </w:rPr>
        <w:t>万元投标保证金自动转为履约保证金，另外再补交</w:t>
      </w:r>
      <w:r>
        <w:rPr>
          <w:rFonts w:hint="eastAsia" w:ascii="宋体" w:hAnsi="宋体" w:cs="宋体"/>
          <w:color w:val="auto"/>
          <w:highlight w:val="none"/>
          <w:u w:val="single"/>
          <w:lang w:eastAsia="zh-CN"/>
        </w:rPr>
        <w:t>叁</w:t>
      </w:r>
      <w:r>
        <w:rPr>
          <w:rFonts w:hint="eastAsia" w:ascii="宋体" w:hAnsi="宋体" w:cs="宋体"/>
          <w:color w:val="auto"/>
          <w:highlight w:val="none"/>
        </w:rPr>
        <w:t>万元）。全部工程</w:t>
      </w:r>
      <w:r>
        <w:rPr>
          <w:rFonts w:hint="eastAsia" w:ascii="宋体" w:hAnsi="宋体" w:cs="宋体"/>
          <w:color w:val="auto"/>
          <w:highlight w:val="none"/>
          <w:lang w:eastAsia="zh-CN"/>
        </w:rPr>
        <w:t>施工</w:t>
      </w:r>
      <w:r>
        <w:rPr>
          <w:rFonts w:hint="eastAsia" w:ascii="宋体" w:hAnsi="宋体" w:cs="宋体"/>
          <w:color w:val="auto"/>
          <w:highlight w:val="none"/>
        </w:rPr>
        <w:t>完成经甲方、监理及相关部门验收合格后7日内无息退还。</w:t>
      </w:r>
    </w:p>
    <w:p>
      <w:pPr>
        <w:numPr>
          <w:ilvl w:val="255"/>
          <w:numId w:val="0"/>
        </w:numPr>
        <w:spacing w:line="360" w:lineRule="auto"/>
        <w:ind w:firstLine="420" w:firstLineChars="175"/>
        <w:rPr>
          <w:rFonts w:ascii="宋体" w:hAnsi="宋体" w:cs="宋体"/>
          <w:bCs/>
          <w:color w:val="auto"/>
          <w:szCs w:val="24"/>
          <w:highlight w:val="none"/>
        </w:rPr>
      </w:pPr>
      <w:r>
        <w:rPr>
          <w:rFonts w:hint="eastAsia" w:ascii="宋体" w:hAnsi="宋体" w:cs="宋体"/>
          <w:bCs/>
          <w:color w:val="auto"/>
          <w:szCs w:val="24"/>
          <w:highlight w:val="none"/>
        </w:rPr>
        <w:t>2、凡在工期、工程质量、安全文明施工等要求中，任何一项要求没有达到本合同约定，甲方有权按比例或全额扣除乙方履约保证金，乙方应</w:t>
      </w:r>
      <w:r>
        <w:rPr>
          <w:rFonts w:ascii="宋体" w:hAnsi="宋体" w:cs="宋体"/>
          <w:bCs/>
          <w:color w:val="auto"/>
          <w:szCs w:val="24"/>
          <w:highlight w:val="none"/>
        </w:rPr>
        <w:t>7</w:t>
      </w:r>
      <w:r>
        <w:rPr>
          <w:rFonts w:hint="eastAsia" w:ascii="宋体" w:hAnsi="宋体" w:cs="宋体"/>
          <w:bCs/>
          <w:color w:val="auto"/>
          <w:szCs w:val="24"/>
          <w:highlight w:val="none"/>
        </w:rPr>
        <w:t xml:space="preserve">日内予以补足，否则，甲方有权在应付款项中暂时扣除用于补足履约保证金。 </w:t>
      </w:r>
    </w:p>
    <w:p>
      <w:pPr>
        <w:pStyle w:val="18"/>
        <w:numPr>
          <w:ilvl w:val="255"/>
          <w:numId w:val="0"/>
        </w:numPr>
        <w:tabs>
          <w:tab w:val="left" w:pos="0"/>
        </w:tabs>
        <w:kinsoku w:val="0"/>
        <w:wordWrap w:val="0"/>
        <w:topLinePunct/>
        <w:autoSpaceDE w:val="0"/>
        <w:rPr>
          <w:rFonts w:ascii="宋体" w:hAnsi="宋体" w:cs="宋体"/>
          <w:b/>
          <w:color w:val="auto"/>
          <w:sz w:val="24"/>
          <w:szCs w:val="24"/>
          <w:highlight w:val="none"/>
        </w:rPr>
      </w:pPr>
      <w:r>
        <w:rPr>
          <w:rFonts w:hint="eastAsia" w:ascii="宋体" w:hAnsi="宋体" w:cs="宋体"/>
          <w:b/>
          <w:bCs/>
          <w:color w:val="auto"/>
          <w:sz w:val="24"/>
          <w:szCs w:val="24"/>
          <w:highlight w:val="none"/>
        </w:rPr>
        <w:t>十五、双方责任与义务</w:t>
      </w:r>
    </w:p>
    <w:p>
      <w:pPr>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1、甲方的责任与义务</w:t>
      </w:r>
    </w:p>
    <w:p>
      <w:pPr>
        <w:spacing w:line="360" w:lineRule="auto"/>
        <w:ind w:firstLine="480" w:firstLineChars="200"/>
        <w:rPr>
          <w:rFonts w:ascii="宋体" w:hAnsi="宋体"/>
          <w:color w:val="auto"/>
          <w:highlight w:val="none"/>
        </w:rPr>
      </w:pPr>
      <w:r>
        <w:rPr>
          <w:rFonts w:hint="eastAsia" w:ascii="宋体" w:hAnsi="宋体"/>
          <w:color w:val="auto"/>
          <w:szCs w:val="24"/>
          <w:highlight w:val="none"/>
        </w:rPr>
        <w:t>1.1、遵守法律、法规和规章，甲方应在其实施本合同的全部工作中遵守与本合同有关的法律、法规和规章，并应承担由于其</w:t>
      </w:r>
      <w:r>
        <w:rPr>
          <w:rFonts w:hint="eastAsia" w:ascii="宋体" w:hAnsi="宋体"/>
          <w:color w:val="auto"/>
          <w:highlight w:val="none"/>
        </w:rPr>
        <w:t>自身违反上述法律、法规和规章的责任。</w:t>
      </w:r>
    </w:p>
    <w:p>
      <w:pPr>
        <w:spacing w:line="360" w:lineRule="auto"/>
        <w:ind w:firstLine="480" w:firstLineChars="200"/>
        <w:rPr>
          <w:rFonts w:ascii="宋体" w:hAnsi="宋体"/>
          <w:color w:val="auto"/>
          <w:highlight w:val="none"/>
        </w:rPr>
      </w:pPr>
      <w:r>
        <w:rPr>
          <w:rFonts w:hint="eastAsia" w:ascii="宋体" w:hAnsi="宋体"/>
          <w:color w:val="auto"/>
          <w:highlight w:val="none"/>
        </w:rPr>
        <w:t>1.2、</w:t>
      </w:r>
      <w:r>
        <w:rPr>
          <w:rFonts w:hint="eastAsia" w:ascii="宋体" w:hAnsi="宋体" w:cs="宋体"/>
          <w:color w:val="auto"/>
          <w:szCs w:val="24"/>
          <w:highlight w:val="none"/>
        </w:rPr>
        <w:t>甲方委派</w:t>
      </w:r>
      <w:r>
        <w:rPr>
          <w:rFonts w:hint="eastAsia" w:ascii="宋体" w:hAnsi="宋体" w:cs="宋体"/>
          <w:color w:val="auto"/>
          <w:szCs w:val="24"/>
          <w:highlight w:val="none"/>
          <w:u w:val="single"/>
        </w:rPr>
        <w:t xml:space="preserve"> 李中伟 </w:t>
      </w:r>
      <w:r>
        <w:rPr>
          <w:rFonts w:hint="eastAsia" w:ascii="宋体" w:hAnsi="宋体" w:cs="宋体"/>
          <w:color w:val="auto"/>
          <w:szCs w:val="24"/>
          <w:highlight w:val="none"/>
        </w:rPr>
        <w:t>为现场代表（身份证号码：</w:t>
      </w:r>
      <w:r>
        <w:rPr>
          <w:rFonts w:hint="eastAsia" w:ascii="宋体" w:hAnsi="宋体" w:cs="宋体"/>
          <w:color w:val="auto"/>
          <w:szCs w:val="24"/>
          <w:highlight w:val="none"/>
          <w:u w:val="single"/>
        </w:rPr>
        <w:t xml:space="preserve"> 412702198501135057</w:t>
      </w:r>
      <w:r>
        <w:rPr>
          <w:rFonts w:ascii="宋体" w:hAnsi="宋体" w:cs="宋体"/>
          <w:color w:val="auto"/>
          <w:szCs w:val="24"/>
          <w:highlight w:val="none"/>
          <w:u w:val="single"/>
        </w:rPr>
        <w:t xml:space="preserve"> </w:t>
      </w:r>
      <w:r>
        <w:rPr>
          <w:rFonts w:hint="eastAsia" w:ascii="宋体" w:hAnsi="宋体" w:cs="宋体"/>
          <w:color w:val="auto"/>
          <w:szCs w:val="24"/>
          <w:highlight w:val="none"/>
        </w:rPr>
        <w:t>），电话</w:t>
      </w:r>
      <w:r>
        <w:rPr>
          <w:rFonts w:hint="eastAsia" w:ascii="宋体" w:hAnsi="宋体" w:cs="宋体"/>
          <w:color w:val="auto"/>
          <w:szCs w:val="24"/>
          <w:highlight w:val="none"/>
          <w:u w:val="single"/>
        </w:rPr>
        <w:t xml:space="preserve"> 15137930543 </w:t>
      </w:r>
      <w:r>
        <w:rPr>
          <w:rFonts w:hint="eastAsia" w:ascii="宋体" w:hAnsi="宋体" w:cs="宋体"/>
          <w:color w:val="auto"/>
          <w:szCs w:val="24"/>
          <w:highlight w:val="none"/>
        </w:rPr>
        <w:t>，</w:t>
      </w:r>
      <w:r>
        <w:rPr>
          <w:rFonts w:hint="eastAsia" w:ascii="宋体" w:hAnsi="宋体"/>
          <w:color w:val="auto"/>
          <w:highlight w:val="none"/>
        </w:rPr>
        <w:t>监督、检查产品、工程的质量，协调工作中发生的有关事宜，并参与产品、工程的初验、验收和签证工作。如现场代表变更则需及时通知乙方。</w:t>
      </w:r>
    </w:p>
    <w:p>
      <w:pPr>
        <w:spacing w:line="360" w:lineRule="auto"/>
        <w:ind w:firstLine="480" w:firstLineChars="200"/>
        <w:rPr>
          <w:rFonts w:ascii="宋体" w:hAnsi="宋体"/>
          <w:color w:val="auto"/>
          <w:highlight w:val="none"/>
        </w:rPr>
      </w:pPr>
      <w:r>
        <w:rPr>
          <w:rFonts w:hint="eastAsia" w:ascii="宋体" w:hAnsi="宋体"/>
          <w:color w:val="auto"/>
          <w:highlight w:val="none"/>
        </w:rPr>
        <w:t>1.3、甲方应提供乙方所需工程建筑图、说明书、建筑平面图、变更图及有关技术文件等作为乙方产品设计和施工的有效依据。</w:t>
      </w:r>
    </w:p>
    <w:p>
      <w:pPr>
        <w:spacing w:line="360" w:lineRule="auto"/>
        <w:ind w:firstLine="480" w:firstLineChars="200"/>
        <w:rPr>
          <w:rFonts w:ascii="宋体" w:hAnsi="宋体"/>
          <w:color w:val="auto"/>
          <w:highlight w:val="none"/>
        </w:rPr>
      </w:pPr>
      <w:r>
        <w:rPr>
          <w:rFonts w:hint="eastAsia" w:ascii="宋体" w:hAnsi="宋体"/>
          <w:color w:val="auto"/>
          <w:highlight w:val="none"/>
        </w:rPr>
        <w:t>1.4、甲方协调乙方与土建单位施工配合问题，并督促工程进度。</w:t>
      </w:r>
    </w:p>
    <w:p>
      <w:pPr>
        <w:spacing w:line="360" w:lineRule="auto"/>
        <w:ind w:firstLine="480" w:firstLineChars="200"/>
        <w:rPr>
          <w:rFonts w:ascii="宋体" w:hAnsi="宋体"/>
          <w:color w:val="auto"/>
          <w:highlight w:val="none"/>
        </w:rPr>
      </w:pPr>
      <w:r>
        <w:rPr>
          <w:rFonts w:hint="eastAsia" w:ascii="宋体" w:hAnsi="宋体"/>
          <w:color w:val="auto"/>
          <w:highlight w:val="none"/>
        </w:rPr>
        <w:t>1.5、</w:t>
      </w:r>
      <w:r>
        <w:rPr>
          <w:rFonts w:hint="eastAsia" w:ascii="宋体" w:hAnsi="宋体"/>
          <w:color w:val="auto"/>
          <w:highlight w:val="none"/>
          <w:lang w:eastAsia="zh-CN"/>
        </w:rPr>
        <w:t>签订合同</w:t>
      </w:r>
      <w:r>
        <w:rPr>
          <w:rFonts w:hint="eastAsia" w:ascii="宋体" w:hAnsi="宋体"/>
          <w:color w:val="auto"/>
          <w:highlight w:val="none"/>
        </w:rPr>
        <w:t>时，甲方向乙方提供建筑施工图、变更通知及相关材料1套。</w:t>
      </w:r>
    </w:p>
    <w:p>
      <w:pPr>
        <w:spacing w:line="360" w:lineRule="auto"/>
        <w:ind w:firstLine="480" w:firstLineChars="200"/>
        <w:rPr>
          <w:rFonts w:ascii="宋体" w:hAnsi="宋体"/>
          <w:color w:val="auto"/>
          <w:highlight w:val="none"/>
        </w:rPr>
      </w:pPr>
      <w:r>
        <w:rPr>
          <w:rFonts w:hint="eastAsia" w:ascii="宋体" w:hAnsi="宋体"/>
          <w:color w:val="auto"/>
          <w:highlight w:val="none"/>
        </w:rPr>
        <w:t>1.6、甲方应及时按合同要求给乙方拨付工程款、组织工程竣工验收并按合同规定办理竣工结算。</w:t>
      </w:r>
    </w:p>
    <w:p>
      <w:pPr>
        <w:spacing w:line="360" w:lineRule="auto"/>
        <w:ind w:firstLine="480" w:firstLineChars="200"/>
        <w:rPr>
          <w:rFonts w:ascii="宋体" w:hAnsi="宋体"/>
          <w:color w:val="auto"/>
          <w:highlight w:val="none"/>
        </w:rPr>
      </w:pPr>
      <w:r>
        <w:rPr>
          <w:rFonts w:hint="eastAsia" w:ascii="宋体" w:hAnsi="宋体"/>
          <w:color w:val="auto"/>
          <w:highlight w:val="none"/>
        </w:rPr>
        <w:t>1.7、进场材料及施工成品、半成品达不到标准要求的，甲方有权责令乙方调换。</w:t>
      </w:r>
    </w:p>
    <w:p>
      <w:pPr>
        <w:spacing w:line="360" w:lineRule="auto"/>
        <w:ind w:firstLine="480" w:firstLineChars="200"/>
        <w:rPr>
          <w:rFonts w:ascii="宋体" w:hAnsi="宋体"/>
          <w:color w:val="auto"/>
          <w:highlight w:val="none"/>
        </w:rPr>
      </w:pPr>
      <w:r>
        <w:rPr>
          <w:rFonts w:hint="eastAsia" w:ascii="宋体" w:hAnsi="宋体"/>
          <w:color w:val="auto"/>
          <w:highlight w:val="none"/>
        </w:rPr>
        <w:t>2、 乙方责任与义务</w:t>
      </w:r>
    </w:p>
    <w:p>
      <w:pPr>
        <w:spacing w:line="360" w:lineRule="auto"/>
        <w:ind w:firstLine="480" w:firstLineChars="200"/>
        <w:rPr>
          <w:rFonts w:ascii="宋体" w:hAnsi="宋体"/>
          <w:color w:val="auto"/>
          <w:highlight w:val="none"/>
        </w:rPr>
      </w:pPr>
      <w:r>
        <w:rPr>
          <w:rFonts w:hint="eastAsia" w:ascii="宋体" w:hAnsi="宋体"/>
          <w:color w:val="auto"/>
          <w:highlight w:val="none"/>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80" w:firstLineChars="200"/>
        <w:rPr>
          <w:rFonts w:ascii="宋体" w:hAnsi="宋体"/>
          <w:color w:val="auto"/>
          <w:highlight w:val="none"/>
        </w:rPr>
      </w:pPr>
      <w:r>
        <w:rPr>
          <w:rFonts w:hint="eastAsia" w:ascii="宋体" w:hAnsi="宋体"/>
          <w:color w:val="auto"/>
          <w:highlight w:val="none"/>
        </w:rPr>
        <w:t>2.2、</w:t>
      </w:r>
      <w:r>
        <w:rPr>
          <w:rFonts w:hint="eastAsia" w:ascii="宋体" w:hAnsi="宋体" w:cs="宋体"/>
          <w:color w:val="auto"/>
          <w:szCs w:val="24"/>
          <w:highlight w:val="none"/>
        </w:rPr>
        <w:t>乙方委派</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eastAsia="zh-CN"/>
        </w:rPr>
        <w:t>常正非</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现场代表（身份证号码：</w:t>
      </w:r>
      <w:r>
        <w:rPr>
          <w:rFonts w:hint="eastAsia" w:ascii="宋体" w:hAnsi="宋体" w:cs="宋体"/>
          <w:color w:val="auto"/>
          <w:szCs w:val="24"/>
          <w:highlight w:val="none"/>
          <w:u w:val="single"/>
          <w:lang w:val="en-US" w:eastAsia="zh-CN"/>
        </w:rPr>
        <w:t>412327198210013717</w:t>
      </w:r>
      <w:r>
        <w:rPr>
          <w:rFonts w:hint="eastAsia" w:ascii="宋体" w:hAnsi="宋体" w:cs="宋体"/>
          <w:color w:val="auto"/>
          <w:szCs w:val="24"/>
          <w:highlight w:val="none"/>
        </w:rPr>
        <w:t>），电话</w:t>
      </w:r>
      <w:r>
        <w:rPr>
          <w:rFonts w:hint="eastAsia" w:ascii="宋体" w:hAnsi="宋体" w:cs="宋体"/>
          <w:color w:val="auto"/>
          <w:szCs w:val="24"/>
          <w:highlight w:val="none"/>
          <w:u w:val="single"/>
          <w:lang w:val="en-US" w:eastAsia="zh-CN"/>
        </w:rPr>
        <w:t>18538037555</w:t>
      </w:r>
      <w:r>
        <w:rPr>
          <w:rFonts w:hint="eastAsia" w:ascii="宋体" w:hAnsi="宋体" w:cs="宋体"/>
          <w:color w:val="auto"/>
          <w:szCs w:val="24"/>
          <w:highlight w:val="none"/>
        </w:rPr>
        <w:t>，</w:t>
      </w:r>
      <w:r>
        <w:rPr>
          <w:rFonts w:hint="eastAsia" w:ascii="宋体" w:hAnsi="宋体"/>
          <w:color w:val="auto"/>
          <w:highlight w:val="none"/>
        </w:rPr>
        <w:t>并须持有与工程项目相适应的资格证书，负责施工期间的施工质量、安全问题，协调工作中发生的有关事宜。如现场代表变更则需经甲方同意。</w:t>
      </w:r>
    </w:p>
    <w:p>
      <w:pPr>
        <w:spacing w:line="360" w:lineRule="auto"/>
        <w:ind w:firstLine="480" w:firstLineChars="200"/>
        <w:rPr>
          <w:rFonts w:ascii="宋体" w:hAnsi="宋体"/>
          <w:color w:val="auto"/>
          <w:highlight w:val="none"/>
        </w:rPr>
      </w:pPr>
      <w:r>
        <w:rPr>
          <w:rFonts w:hint="eastAsia" w:ascii="宋体" w:hAnsi="宋体"/>
          <w:color w:val="auto"/>
          <w:highlight w:val="none"/>
        </w:rPr>
        <w:t>2.3、乙方应服从甲方和监理单位的管理，密切配合总包单位施工，遵守工地的有关规定；严格实行工序开工前向监理报验制度。</w:t>
      </w:r>
    </w:p>
    <w:p>
      <w:pPr>
        <w:spacing w:line="360" w:lineRule="auto"/>
        <w:ind w:firstLine="480" w:firstLineChars="200"/>
        <w:rPr>
          <w:rFonts w:ascii="宋体" w:hAnsi="宋体"/>
          <w:color w:val="auto"/>
          <w:highlight w:val="none"/>
        </w:rPr>
      </w:pPr>
      <w:r>
        <w:rPr>
          <w:rFonts w:hint="eastAsia" w:ascii="宋体" w:hAnsi="宋体"/>
          <w:color w:val="auto"/>
          <w:highlight w:val="none"/>
        </w:rPr>
        <w:t xml:space="preserve">2.4、本工程监理单位：                                   </w:t>
      </w:r>
      <w:r>
        <w:rPr>
          <w:rFonts w:hint="eastAsia"/>
          <w:color w:val="auto"/>
          <w:highlight w:val="none"/>
        </w:rPr>
        <w:t>。</w:t>
      </w:r>
    </w:p>
    <w:p>
      <w:pPr>
        <w:spacing w:line="360" w:lineRule="auto"/>
        <w:ind w:firstLine="480" w:firstLineChars="200"/>
        <w:rPr>
          <w:rFonts w:ascii="宋体" w:hAnsi="宋体"/>
          <w:color w:val="auto"/>
          <w:highlight w:val="none"/>
        </w:rPr>
      </w:pPr>
      <w:r>
        <w:rPr>
          <w:rFonts w:hint="eastAsia" w:ascii="宋体" w:hAnsi="宋体"/>
          <w:color w:val="auto"/>
          <w:highlight w:val="none"/>
        </w:rPr>
        <w:t>2.5、乙方不得将该工程转包或分包，否则甲方不支付乙方所发生的任何费用。</w:t>
      </w:r>
    </w:p>
    <w:p>
      <w:pPr>
        <w:spacing w:line="360" w:lineRule="auto"/>
        <w:ind w:firstLine="480" w:firstLineChars="200"/>
        <w:rPr>
          <w:rFonts w:ascii="宋体" w:hAnsi="宋体"/>
          <w:color w:val="auto"/>
          <w:highlight w:val="none"/>
        </w:rPr>
      </w:pPr>
      <w:r>
        <w:rPr>
          <w:rFonts w:hint="eastAsia" w:ascii="宋体" w:hAnsi="宋体"/>
          <w:color w:val="auto"/>
          <w:highlight w:val="none"/>
        </w:rPr>
        <w:t>2.6、按照施工安全规范的要求，采取相应的安全施工防护措施，对</w:t>
      </w:r>
      <w:r>
        <w:rPr>
          <w:rFonts w:hint="eastAsia" w:ascii="宋体" w:hAnsi="宋体" w:cs="宋体"/>
          <w:color w:val="auto"/>
          <w:highlight w:val="none"/>
        </w:rPr>
        <w:t>验收合格前的</w:t>
      </w:r>
      <w:r>
        <w:rPr>
          <w:rFonts w:hint="eastAsia" w:ascii="宋体" w:hAnsi="宋体"/>
          <w:color w:val="auto"/>
          <w:highlight w:val="none"/>
        </w:rPr>
        <w:t>安全负全责，发生安全事故与甲方及总包单位无关，一切责任由乙方承担，</w:t>
      </w:r>
      <w:r>
        <w:rPr>
          <w:rFonts w:hint="eastAsia" w:ascii="宋体" w:hAnsi="宋体" w:cs="宋体"/>
          <w:color w:val="auto"/>
          <w:highlight w:val="none"/>
        </w:rPr>
        <w:t>甲方因此承担责任的，乙方应负责赔偿</w:t>
      </w:r>
      <w:r>
        <w:rPr>
          <w:rFonts w:hint="eastAsia" w:ascii="宋体" w:hAnsi="宋体"/>
          <w:color w:val="auto"/>
          <w:highlight w:val="none"/>
        </w:rPr>
        <w:t>；做到文明施工，工完料清、场清；乙方做好半成品保护工作。</w:t>
      </w:r>
    </w:p>
    <w:p>
      <w:pPr>
        <w:spacing w:line="360" w:lineRule="auto"/>
        <w:ind w:firstLine="480" w:firstLineChars="200"/>
        <w:rPr>
          <w:rFonts w:ascii="宋体" w:hAnsi="宋体"/>
          <w:color w:val="auto"/>
          <w:highlight w:val="none"/>
        </w:rPr>
      </w:pPr>
      <w:r>
        <w:rPr>
          <w:rFonts w:hint="eastAsia" w:ascii="宋体" w:hAnsi="宋体"/>
          <w:color w:val="auto"/>
          <w:highlight w:val="none"/>
        </w:rPr>
        <w:t>2.7、做好各项质量自检记录，参加竣工验收，编制工程结算。</w:t>
      </w:r>
    </w:p>
    <w:p>
      <w:pPr>
        <w:spacing w:line="360" w:lineRule="auto"/>
        <w:ind w:firstLine="480" w:firstLineChars="200"/>
        <w:rPr>
          <w:rFonts w:ascii="宋体" w:hAnsi="宋体"/>
          <w:color w:val="auto"/>
          <w:highlight w:val="none"/>
        </w:rPr>
      </w:pPr>
      <w:r>
        <w:rPr>
          <w:rFonts w:hint="eastAsia" w:ascii="宋体" w:hAnsi="宋体"/>
          <w:color w:val="auto"/>
          <w:highlight w:val="none"/>
        </w:rPr>
        <w:t>2.8、遵守国家或地方政府及有关部门对施工现场管理规定；服从甲方的有关指令，积极配合甲方进度安排。</w:t>
      </w:r>
    </w:p>
    <w:p>
      <w:pPr>
        <w:spacing w:line="360" w:lineRule="auto"/>
        <w:ind w:firstLine="480" w:firstLineChars="200"/>
        <w:rPr>
          <w:rFonts w:ascii="宋体" w:hAnsi="宋体"/>
          <w:color w:val="auto"/>
          <w:highlight w:val="none"/>
        </w:rPr>
      </w:pPr>
      <w:r>
        <w:rPr>
          <w:rFonts w:hint="eastAsia" w:ascii="宋体" w:hAnsi="宋体"/>
          <w:color w:val="auto"/>
          <w:highlight w:val="none"/>
        </w:rPr>
        <w:t>2.9、依据规范要求，负责组织工程验收及检测，</w:t>
      </w:r>
      <w:r>
        <w:rPr>
          <w:rFonts w:hint="eastAsia" w:ascii="宋体" w:hAnsi="宋体"/>
          <w:color w:val="auto"/>
          <w:highlight w:val="none"/>
          <w:lang w:eastAsia="zh-CN"/>
        </w:rPr>
        <w:t>验收及</w:t>
      </w:r>
      <w:r>
        <w:rPr>
          <w:rFonts w:hint="eastAsia" w:ascii="宋体" w:hAnsi="宋体"/>
          <w:color w:val="auto"/>
          <w:highlight w:val="none"/>
        </w:rPr>
        <w:t>检测费由乙方自理。</w:t>
      </w:r>
    </w:p>
    <w:p>
      <w:pPr>
        <w:spacing w:line="360" w:lineRule="auto"/>
        <w:ind w:firstLine="480" w:firstLineChars="200"/>
        <w:rPr>
          <w:rFonts w:ascii="宋体" w:hAnsi="宋体"/>
          <w:color w:val="auto"/>
          <w:highlight w:val="none"/>
        </w:rPr>
      </w:pPr>
      <w:r>
        <w:rPr>
          <w:rFonts w:hint="eastAsia" w:ascii="宋体" w:hAnsi="宋体"/>
          <w:color w:val="auto"/>
          <w:highlight w:val="none"/>
        </w:rPr>
        <w:t>2.10、根据施工验收规范及甲方要求，及时向甲方和总包单位提供该分项技术资料。</w:t>
      </w:r>
    </w:p>
    <w:p>
      <w:pPr>
        <w:spacing w:line="360" w:lineRule="auto"/>
        <w:ind w:firstLine="480" w:firstLineChars="200"/>
        <w:rPr>
          <w:rFonts w:ascii="宋体" w:hAnsi="宋体" w:cs="宋体"/>
          <w:b/>
          <w:color w:val="auto"/>
          <w:szCs w:val="24"/>
          <w:highlight w:val="none"/>
        </w:rPr>
      </w:pPr>
      <w:r>
        <w:rPr>
          <w:rFonts w:hint="eastAsia" w:ascii="宋体" w:hAnsi="宋体"/>
          <w:color w:val="auto"/>
          <w:highlight w:val="none"/>
        </w:rPr>
        <w:t>2.11、甲方告知水源电源接驳点，但是具体接驳工作及产生的水电费由乙方自行承担。</w:t>
      </w:r>
      <w:r>
        <w:rPr>
          <w:rFonts w:hint="eastAsia" w:ascii="宋体" w:hAnsi="宋体" w:cs="宋体"/>
          <w:color w:val="auto"/>
          <w:szCs w:val="24"/>
          <w:highlight w:val="none"/>
        </w:rPr>
        <w:t>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pPr>
        <w:pStyle w:val="18"/>
        <w:numPr>
          <w:ilvl w:val="255"/>
          <w:numId w:val="0"/>
        </w:numPr>
        <w:tabs>
          <w:tab w:val="left" w:pos="0"/>
        </w:tabs>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十六、违约责任</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1、除不可抗力外，甲乙双方应严格遵守本合同的条款，否则，违约方须承担违约责任。</w:t>
      </w:r>
    </w:p>
    <w:p>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、乙方存在任何逾期违约行为但未达到甲方行使单方解除条件的，每逾期一日，按</w:t>
      </w:r>
      <w:r>
        <w:rPr>
          <w:rFonts w:hint="eastAsia" w:ascii="宋体" w:hAnsi="宋体" w:cs="宋体"/>
          <w:color w:val="auto"/>
          <w:highlight w:val="none"/>
        </w:rPr>
        <w:br w:type="textWrapping"/>
      </w:r>
      <w:r>
        <w:rPr>
          <w:rFonts w:ascii="宋体" w:hAnsi="宋体" w:cs="宋体"/>
          <w:color w:val="auto"/>
          <w:highlight w:val="none"/>
        </w:rPr>
        <w:t>2000</w:t>
      </w:r>
      <w:r>
        <w:rPr>
          <w:rFonts w:hint="eastAsia" w:ascii="宋体" w:hAnsi="宋体" w:cs="宋体"/>
          <w:color w:val="auto"/>
          <w:highlight w:val="none"/>
        </w:rPr>
        <w:t>元/日向甲方支付违约金，本合同另有约定时除外。</w:t>
      </w:r>
    </w:p>
    <w:p>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、乙方存在其他违约行为但未达到甲方行使单方解除条件的，每存在一项/次违约行为，乙方应按</w:t>
      </w:r>
      <w:r>
        <w:rPr>
          <w:rFonts w:ascii="宋体" w:hAnsi="宋体" w:cs="宋体"/>
          <w:color w:val="auto"/>
          <w:highlight w:val="none"/>
        </w:rPr>
        <w:t>2000</w:t>
      </w:r>
      <w:r>
        <w:rPr>
          <w:rFonts w:hint="eastAsia" w:ascii="宋体" w:hAnsi="宋体" w:cs="宋体"/>
          <w:color w:val="auto"/>
          <w:highlight w:val="none"/>
        </w:rPr>
        <w:t>元/次（项）向甲方支付违约金。</w:t>
      </w:r>
    </w:p>
    <w:p>
      <w:pPr>
        <w:spacing w:line="360" w:lineRule="auto"/>
        <w:ind w:firstLine="480" w:firstLineChars="200"/>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、若</w:t>
      </w:r>
      <w:r>
        <w:rPr>
          <w:rFonts w:hint="eastAsia" w:ascii="宋体" w:hAnsi="宋体" w:cs="宋体"/>
          <w:color w:val="auto"/>
          <w:spacing w:val="-2"/>
          <w:highlight w:val="none"/>
        </w:rPr>
        <w:t>乙方未能按本合同约定</w:t>
      </w:r>
      <w:r>
        <w:rPr>
          <w:rFonts w:hint="eastAsia" w:ascii="宋体" w:hAnsi="宋体" w:cs="宋体"/>
          <w:color w:val="auto"/>
          <w:spacing w:val="-2"/>
          <w:highlight w:val="none"/>
          <w:lang w:eastAsia="zh-CN"/>
        </w:rPr>
        <w:t>工期竣工并通过</w:t>
      </w:r>
      <w:r>
        <w:rPr>
          <w:rFonts w:hint="eastAsia" w:ascii="宋体" w:hAnsi="宋体" w:cs="宋体"/>
          <w:color w:val="auto"/>
          <w:spacing w:val="-2"/>
          <w:highlight w:val="none"/>
        </w:rPr>
        <w:t>验收的，视为乙方违约，每逾期一天，按合同总价的</w:t>
      </w:r>
      <w:r>
        <w:rPr>
          <w:rFonts w:hint="eastAsia" w:ascii="宋体" w:hAnsi="宋体" w:cs="宋体"/>
          <w:color w:val="auto"/>
          <w:highlight w:val="none"/>
        </w:rPr>
        <w:t>1.5</w:t>
      </w:r>
      <w:r>
        <w:rPr>
          <w:rFonts w:hint="eastAsia" w:ascii="宋体" w:hAnsi="宋体" w:cs="宋体"/>
          <w:color w:val="auto"/>
          <w:spacing w:val="6"/>
          <w:highlight w:val="none"/>
        </w:rPr>
        <w:t>‰</w:t>
      </w:r>
      <w:r>
        <w:rPr>
          <w:rFonts w:hint="eastAsia" w:ascii="宋体" w:hAnsi="宋体" w:cs="宋体"/>
          <w:color w:val="auto"/>
          <w:spacing w:val="-2"/>
          <w:highlight w:val="none"/>
        </w:rPr>
        <w:t>向甲方计支付违约金，</w:t>
      </w:r>
      <w:r>
        <w:rPr>
          <w:rFonts w:hint="eastAsia" w:ascii="宋体" w:hAnsi="宋体" w:cs="宋体"/>
          <w:color w:val="auto"/>
          <w:highlight w:val="none"/>
        </w:rPr>
        <w:t>同时因</w:t>
      </w:r>
      <w:r>
        <w:rPr>
          <w:rFonts w:hint="eastAsia" w:ascii="宋体" w:hAnsi="宋体" w:cs="宋体"/>
          <w:color w:val="auto"/>
          <w:highlight w:val="none"/>
          <w:lang w:eastAsia="zh-CN"/>
        </w:rPr>
        <w:t>施工</w:t>
      </w:r>
      <w:r>
        <w:rPr>
          <w:rFonts w:hint="eastAsia" w:ascii="宋体" w:hAnsi="宋体" w:cs="宋体"/>
          <w:color w:val="auto"/>
          <w:highlight w:val="none"/>
        </w:rPr>
        <w:t xml:space="preserve">逾期引起的相关损失由乙方承担。      </w:t>
      </w:r>
    </w:p>
    <w:p>
      <w:pPr>
        <w:spacing w:line="360" w:lineRule="auto"/>
        <w:ind w:firstLine="480" w:firstLineChars="200"/>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、乙方提供产品的品牌、规格、型号等与本合同约定不符的，视为乙方违约，甲方有权拒绝验收。乙方应在5天内无偿更换，因此造成逾期交货的，按逾期交货条款承担违约责任。</w:t>
      </w:r>
    </w:p>
    <w:p>
      <w:pPr>
        <w:spacing w:line="360" w:lineRule="auto"/>
        <w:ind w:firstLine="480" w:firstLineChars="200"/>
        <w:rPr>
          <w:rFonts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rPr>
        <w:t>、乙方提供的产品质量、施工的工程质量、</w:t>
      </w:r>
      <w:r>
        <w:rPr>
          <w:rFonts w:hint="eastAsia" w:ascii="宋体" w:hAnsi="宋体" w:cs="宋体"/>
          <w:color w:val="auto"/>
          <w:highlight w:val="none"/>
          <w:lang w:eastAsia="zh-CN"/>
        </w:rPr>
        <w:t>质保期服务</w:t>
      </w:r>
      <w:r>
        <w:rPr>
          <w:rFonts w:hint="eastAsia" w:ascii="宋体" w:hAnsi="宋体" w:cs="宋体"/>
          <w:color w:val="auto"/>
          <w:highlight w:val="none"/>
        </w:rPr>
        <w:t>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pPr>
        <w:spacing w:line="360" w:lineRule="auto"/>
        <w:ind w:firstLine="480" w:firstLineChars="20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、乙方违约导致甲方解除合同的，乙方所有人员必须在3日内撤离施工现场，甲方已支付的预付款（如有）需在3日内退还</w:t>
      </w:r>
      <w:r>
        <w:rPr>
          <w:rFonts w:hint="eastAsia" w:ascii="宋体" w:hAnsi="宋体" w:cs="宋体"/>
          <w:color w:val="auto"/>
          <w:highlight w:val="none"/>
          <w:lang w:eastAsia="zh-CN"/>
        </w:rPr>
        <w:t>至</w:t>
      </w:r>
      <w:r>
        <w:rPr>
          <w:rFonts w:hint="eastAsia" w:ascii="宋体" w:hAnsi="宋体" w:cs="宋体"/>
          <w:color w:val="auto"/>
          <w:highlight w:val="none"/>
        </w:rPr>
        <w:t>甲方，由此造成的所有损失均由乙方负责。</w:t>
      </w:r>
    </w:p>
    <w:p>
      <w:pPr>
        <w:spacing w:line="360" w:lineRule="auto"/>
        <w:ind w:firstLine="480" w:firstLineChars="200"/>
        <w:rPr>
          <w:rFonts w:ascii="宋体" w:hAnsi="宋体" w:cs="宋体"/>
          <w:color w:val="auto"/>
          <w:highlight w:val="none"/>
        </w:rPr>
      </w:pPr>
      <w:r>
        <w:rPr>
          <w:rFonts w:ascii="宋体" w:hAnsi="宋体" w:cs="宋体"/>
          <w:color w:val="auto"/>
          <w:highlight w:val="none"/>
        </w:rPr>
        <w:t>8</w:t>
      </w:r>
      <w:r>
        <w:rPr>
          <w:rFonts w:hint="eastAsia" w:ascii="宋体" w:hAnsi="宋体" w:cs="宋体"/>
          <w:color w:val="auto"/>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购置同品牌同品质正品材料的采购价的</w:t>
      </w:r>
      <w:r>
        <w:rPr>
          <w:rFonts w:hint="eastAsia" w:ascii="宋体" w:hAnsi="宋体" w:cs="宋体"/>
          <w:color w:val="auto"/>
          <w:highlight w:val="none"/>
          <w:lang w:val="en-US" w:eastAsia="zh-CN"/>
        </w:rPr>
        <w:t>3</w:t>
      </w:r>
      <w:r>
        <w:rPr>
          <w:rFonts w:hint="eastAsia" w:ascii="宋体" w:hAnsi="宋体" w:cs="宋体"/>
          <w:color w:val="auto"/>
          <w:highlight w:val="none"/>
        </w:rPr>
        <w:t>倍金额另行向甲方支付惩罚性赔偿（该惩罚性赔偿不足伍万元的，按伍万元计）。</w:t>
      </w:r>
    </w:p>
    <w:p>
      <w:pPr>
        <w:pStyle w:val="18"/>
        <w:rPr>
          <w:color w:val="auto"/>
          <w:highlight w:val="none"/>
        </w:rPr>
      </w:pPr>
      <w:r>
        <w:rPr>
          <w:rFonts w:hint="eastAsia"/>
          <w:color w:val="auto"/>
          <w:highlight w:val="none"/>
        </w:rPr>
        <w:t xml:space="preserve">  </w:t>
      </w:r>
      <w:r>
        <w:rPr>
          <w:rFonts w:ascii="宋体" w:hAnsi="宋体" w:cs="宋体"/>
          <w:color w:val="auto"/>
          <w:kern w:val="2"/>
          <w:sz w:val="24"/>
          <w:szCs w:val="22"/>
          <w:highlight w:val="none"/>
        </w:rPr>
        <w:t xml:space="preserve">  9</w:t>
      </w:r>
      <w:r>
        <w:rPr>
          <w:rFonts w:hint="eastAsia" w:ascii="宋体" w:hAnsi="宋体" w:cs="宋体"/>
          <w:color w:val="auto"/>
          <w:kern w:val="2"/>
          <w:sz w:val="24"/>
          <w:szCs w:val="22"/>
          <w:highlight w:val="none"/>
        </w:rPr>
        <w:t>、乙方应向甲方支付的违约金，甲方有权直接在甲方应付未付款中扣除，违约金不足以弥补甲方损失的，甲方可继续向乙方追偿。</w:t>
      </w:r>
    </w:p>
    <w:p>
      <w:pPr>
        <w:pStyle w:val="18"/>
        <w:kinsoku w:val="0"/>
        <w:wordWrap w:val="0"/>
        <w:topLinePunct/>
        <w:autoSpaceDE w:val="0"/>
        <w:rPr>
          <w:rFonts w:ascii="宋体" w:hAnsi="宋体" w:cs="宋体"/>
          <w:b/>
          <w:bCs/>
          <w:color w:val="auto"/>
          <w:sz w:val="24"/>
          <w:szCs w:val="24"/>
          <w:highlight w:val="none"/>
        </w:rPr>
      </w:pPr>
      <w:r>
        <w:rPr>
          <w:rFonts w:hint="eastAsia" w:ascii="宋体" w:hAnsi="宋体" w:cs="宋体"/>
          <w:b/>
          <w:bCs/>
          <w:color w:val="auto"/>
          <w:sz w:val="24"/>
          <w:szCs w:val="24"/>
          <w:highlight w:val="none"/>
        </w:rPr>
        <w:t>十七、不可抗力</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3、费用承担：</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3.1、人员伤亡由所属单位负责，并承担相应费用；</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3.2、造成乙方工程设备、机械的损失等损失由乙方承担；</w:t>
      </w:r>
    </w:p>
    <w:p>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3.3、所需清理修复工作的责任与费用的承担，双方另行商定。</w:t>
      </w:r>
    </w:p>
    <w:p>
      <w:pPr>
        <w:pStyle w:val="18"/>
        <w:numPr>
          <w:ilvl w:val="255"/>
          <w:numId w:val="0"/>
        </w:numPr>
        <w:tabs>
          <w:tab w:val="left" w:pos="0"/>
        </w:tabs>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十八、送达条款</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甲乙双方明确送达信息如下：</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1、甲方确认的送达信息为：</w:t>
      </w:r>
    </w:p>
    <w:p>
      <w:pPr>
        <w:tabs>
          <w:tab w:val="left" w:pos="1276"/>
        </w:tabs>
        <w:kinsoku w:val="0"/>
        <w:wordWrap w:val="0"/>
        <w:topLinePunct/>
        <w:autoSpaceDE w:val="0"/>
        <w:spacing w:line="360" w:lineRule="auto"/>
        <w:ind w:firstLine="480" w:firstLineChars="200"/>
        <w:rPr>
          <w:rFonts w:hint="eastAsia"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 xml:space="preserve">洛阳市洛龙区开元大道1号开元壹号营销中心3楼 </w:t>
      </w:r>
      <w:r>
        <w:rPr>
          <w:rFonts w:hint="eastAsia" w:ascii="宋体"/>
          <w:color w:val="auto"/>
          <w:szCs w:val="24"/>
          <w:highlight w:val="none"/>
        </w:rPr>
        <w:t>。                     联系人：</w:t>
      </w:r>
      <w:r>
        <w:rPr>
          <w:rFonts w:hint="eastAsia" w:ascii="宋体"/>
          <w:color w:val="auto"/>
          <w:szCs w:val="24"/>
          <w:highlight w:val="none"/>
          <w:u w:val="single"/>
        </w:rPr>
        <w:t xml:space="preserve"> 李中伟 </w:t>
      </w:r>
      <w:r>
        <w:rPr>
          <w:rFonts w:hint="eastAsia" w:ascii="宋体"/>
          <w:color w:val="auto"/>
          <w:szCs w:val="24"/>
          <w:highlight w:val="none"/>
        </w:rPr>
        <w:t>；联系固话：</w:t>
      </w:r>
      <w:r>
        <w:rPr>
          <w:rFonts w:hint="eastAsia" w:ascii="宋体" w:hAnsi="宋体" w:cs="宋体"/>
          <w:color w:val="auto"/>
          <w:kern w:val="24"/>
          <w:szCs w:val="24"/>
          <w:highlight w:val="none"/>
          <w:u w:val="single"/>
        </w:rPr>
        <w:t>0379-60198086</w:t>
      </w:r>
      <w:r>
        <w:rPr>
          <w:rFonts w:hint="eastAsia" w:ascii="宋体"/>
          <w:color w:val="auto"/>
          <w:szCs w:val="24"/>
          <w:highlight w:val="none"/>
        </w:rPr>
        <w:t>；联系手机 ：</w:t>
      </w:r>
      <w:r>
        <w:rPr>
          <w:rFonts w:hint="eastAsia" w:ascii="宋体"/>
          <w:color w:val="auto"/>
          <w:szCs w:val="24"/>
          <w:highlight w:val="none"/>
          <w:u w:val="single"/>
        </w:rPr>
        <w:t>15137930543</w:t>
      </w:r>
      <w:r>
        <w:rPr>
          <w:rFonts w:hint="eastAsia" w:ascii="宋体"/>
          <w:color w:val="auto"/>
          <w:szCs w:val="24"/>
          <w:highlight w:val="none"/>
        </w:rPr>
        <w:t xml:space="preserve">。      </w:t>
      </w:r>
    </w:p>
    <w:p>
      <w:pPr>
        <w:tabs>
          <w:tab w:val="left" w:pos="1276"/>
        </w:tabs>
        <w:kinsoku w:val="0"/>
        <w:wordWrap w:val="0"/>
        <w:topLinePunct/>
        <w:autoSpaceDE w:val="0"/>
        <w:spacing w:line="360" w:lineRule="auto"/>
        <w:ind w:firstLine="480" w:firstLineChars="200"/>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、乙方确认的送达信息为：</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郑州市经开区航海东路1394号富田财富广场3号楼11层1101号</w:t>
      </w:r>
      <w:r>
        <w:rPr>
          <w:rFonts w:hint="eastAsia" w:ascii="宋体"/>
          <w:color w:val="auto"/>
          <w:szCs w:val="24"/>
          <w:highlight w:val="none"/>
        </w:rPr>
        <w:t>。</w:t>
      </w:r>
    </w:p>
    <w:p>
      <w:pPr>
        <w:pStyle w:val="18"/>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常正非</w:t>
      </w:r>
      <w:r>
        <w:rPr>
          <w:rFonts w:hint="eastAsia" w:ascii="宋体"/>
          <w:color w:val="auto"/>
          <w:sz w:val="24"/>
          <w:szCs w:val="24"/>
          <w:highlight w:val="none"/>
          <w:u w:val="single"/>
        </w:rPr>
        <w:t xml:space="preserve"> </w:t>
      </w:r>
      <w:r>
        <w:rPr>
          <w:rFonts w:hint="eastAsia" w:ascii="宋体"/>
          <w:color w:val="auto"/>
          <w:sz w:val="24"/>
          <w:szCs w:val="24"/>
          <w:highlight w:val="none"/>
        </w:rPr>
        <w:t>；联系固话：</w:t>
      </w:r>
      <w:r>
        <w:rPr>
          <w:rFonts w:hint="eastAsia" w:ascii="宋体"/>
          <w:color w:val="auto"/>
          <w:kern w:val="2"/>
          <w:sz w:val="24"/>
          <w:szCs w:val="24"/>
          <w:highlight w:val="none"/>
          <w:u w:val="single"/>
        </w:rPr>
        <w:t xml:space="preserve"> </w:t>
      </w:r>
      <w:r>
        <w:rPr>
          <w:rFonts w:hint="eastAsia" w:ascii="宋体"/>
          <w:color w:val="auto"/>
          <w:kern w:val="2"/>
          <w:sz w:val="24"/>
          <w:szCs w:val="24"/>
          <w:highlight w:val="none"/>
          <w:u w:val="single"/>
          <w:lang w:val="en-US" w:eastAsia="zh-CN"/>
        </w:rPr>
        <w:t xml:space="preserve">037186012187 </w:t>
      </w:r>
      <w:r>
        <w:rPr>
          <w:rFonts w:hint="eastAsia" w:ascii="宋体"/>
          <w:color w:val="auto"/>
          <w:sz w:val="24"/>
          <w:szCs w:val="24"/>
          <w:highlight w:val="none"/>
        </w:rPr>
        <w:t>；联系手机 ：</w:t>
      </w:r>
      <w:r>
        <w:rPr>
          <w:rFonts w:hint="eastAsia" w:ascii="宋体"/>
          <w:color w:val="auto"/>
          <w:sz w:val="24"/>
          <w:szCs w:val="24"/>
          <w:highlight w:val="none"/>
          <w:u w:val="single"/>
          <w:lang w:val="en-US" w:eastAsia="zh-CN"/>
        </w:rPr>
        <w:t>18538037555</w:t>
      </w:r>
      <w:r>
        <w:rPr>
          <w:rFonts w:hint="eastAsia" w:ascii="宋体"/>
          <w:color w:val="auto"/>
          <w:sz w:val="24"/>
          <w:szCs w:val="24"/>
          <w:highlight w:val="none"/>
        </w:rPr>
        <w:t xml:space="preserve">。  </w:t>
      </w:r>
    </w:p>
    <w:p>
      <w:pPr>
        <w:spacing w:line="360" w:lineRule="auto"/>
        <w:ind w:firstLine="468" w:firstLineChars="195"/>
        <w:rPr>
          <w:rFonts w:ascii="宋体"/>
          <w:color w:val="auto"/>
          <w:szCs w:val="24"/>
          <w:highlight w:val="none"/>
        </w:rPr>
      </w:pPr>
      <w:r>
        <w:rPr>
          <w:rFonts w:hint="eastAsia" w:ascii="宋体"/>
          <w:color w:val="auto"/>
          <w:szCs w:val="24"/>
          <w:highlight w:val="none"/>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8"/>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rPr>
        <w:t>十九、合同解约条款</w:t>
      </w:r>
    </w:p>
    <w:p>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、乙方存在如下任一情况的，甲方有权扣减合同结算总额的30%作为违约金，且有权解除本合同，解除通知到达乙方之日生效，该违约金不足以弥补甲方损失，乙方还应继续承担赔偿责任，本合同另有约定的除外。</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1.1</w:t>
      </w:r>
      <w:r>
        <w:rPr>
          <w:rFonts w:hint="eastAsia" w:ascii="宋体" w:hAnsi="宋体" w:cs="宋体"/>
          <w:color w:val="auto"/>
          <w:highlight w:val="none"/>
        </w:rPr>
        <w:t>、本工程不能通过验收的；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1.2</w:t>
      </w:r>
      <w:r>
        <w:rPr>
          <w:rFonts w:hint="eastAsia" w:ascii="宋体" w:hAnsi="宋体" w:cs="宋体"/>
          <w:color w:val="auto"/>
          <w:highlight w:val="none"/>
        </w:rPr>
        <w:t>、乙方未能按时进场</w:t>
      </w:r>
      <w:r>
        <w:rPr>
          <w:rFonts w:hint="eastAsia" w:ascii="宋体" w:hAnsi="宋体" w:cs="宋体"/>
          <w:color w:val="auto"/>
          <w:highlight w:val="none"/>
          <w:lang w:eastAsia="zh-CN"/>
        </w:rPr>
        <w:t>施工</w:t>
      </w:r>
      <w:r>
        <w:rPr>
          <w:rFonts w:hint="eastAsia" w:ascii="宋体" w:hAnsi="宋体" w:cs="宋体"/>
          <w:color w:val="auto"/>
          <w:highlight w:val="none"/>
        </w:rPr>
        <w:t>的，在甲方发出书面通知后的</w:t>
      </w:r>
      <w:r>
        <w:rPr>
          <w:rFonts w:ascii="宋体" w:hAnsi="宋体" w:cs="宋体"/>
          <w:color w:val="auto"/>
          <w:highlight w:val="none"/>
        </w:rPr>
        <w:t>7</w:t>
      </w:r>
      <w:r>
        <w:rPr>
          <w:rFonts w:hint="eastAsia" w:ascii="宋体" w:hAnsi="宋体" w:cs="宋体"/>
          <w:color w:val="auto"/>
          <w:highlight w:val="none"/>
        </w:rPr>
        <w:t>日内仍未进供货进场施工的；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1.3</w:t>
      </w:r>
      <w:r>
        <w:rPr>
          <w:rFonts w:hint="eastAsia" w:ascii="宋体" w:hAnsi="宋体" w:cs="宋体"/>
          <w:color w:val="auto"/>
          <w:highlight w:val="none"/>
        </w:rPr>
        <w:t>、乙方在施工过程中非因不可抗力或甲方原因造成连续停工</w:t>
      </w:r>
      <w:r>
        <w:rPr>
          <w:rFonts w:ascii="宋体" w:hAnsi="宋体" w:cs="宋体"/>
          <w:color w:val="auto"/>
          <w:highlight w:val="none"/>
        </w:rPr>
        <w:t>5</w:t>
      </w:r>
      <w:r>
        <w:rPr>
          <w:rFonts w:hint="eastAsia" w:ascii="宋体" w:hAnsi="宋体" w:cs="宋体"/>
          <w:color w:val="auto"/>
          <w:highlight w:val="none"/>
        </w:rPr>
        <w:t>日以上或累计达    7日的；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1.4</w:t>
      </w:r>
      <w:r>
        <w:rPr>
          <w:rFonts w:hint="eastAsia" w:ascii="宋体" w:hAnsi="宋体" w:cs="宋体"/>
          <w:color w:val="auto"/>
          <w:highlight w:val="none"/>
        </w:rPr>
        <w:t>乙方逾期竣工、向甲方提交竣工结算书及完整的竣工结算资料、核对工程价款或其他逾期行为达</w:t>
      </w:r>
      <w:r>
        <w:rPr>
          <w:rFonts w:ascii="宋体" w:hAnsi="宋体" w:cs="宋体"/>
          <w:color w:val="auto"/>
          <w:highlight w:val="none"/>
        </w:rPr>
        <w:t>7</w:t>
      </w:r>
      <w:r>
        <w:rPr>
          <w:rFonts w:hint="eastAsia" w:ascii="宋体" w:hAnsi="宋体" w:cs="宋体"/>
          <w:color w:val="auto"/>
          <w:highlight w:val="none"/>
        </w:rPr>
        <w:t>日及以上的；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1.5</w:t>
      </w:r>
      <w:r>
        <w:rPr>
          <w:rFonts w:hint="eastAsia" w:ascii="宋体" w:hAnsi="宋体" w:cs="宋体"/>
          <w:color w:val="auto"/>
          <w:highlight w:val="none"/>
        </w:rPr>
        <w:t>、乙方人员在施工区内出现打架斗殴行为至警察出警、立案、相关行为人接收行政处罚或刑事处罚的；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1.6</w:t>
      </w:r>
      <w:r>
        <w:rPr>
          <w:rFonts w:hint="eastAsia" w:ascii="宋体" w:hAnsi="宋体" w:cs="宋体"/>
          <w:color w:val="auto"/>
          <w:highlight w:val="none"/>
        </w:rPr>
        <w:t>、乙方擅自把工程分包或转包给其他任何单位的；</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1.7</w:t>
      </w:r>
      <w:r>
        <w:rPr>
          <w:rFonts w:hint="eastAsia" w:ascii="宋体" w:hAnsi="宋体" w:cs="宋体"/>
          <w:color w:val="auto"/>
          <w:highlight w:val="none"/>
        </w:rPr>
        <w:t>、乙方与</w:t>
      </w:r>
      <w:r>
        <w:rPr>
          <w:rFonts w:hint="eastAsia" w:ascii="宋体" w:hAnsi="宋体" w:cs="宋体"/>
          <w:color w:val="auto"/>
          <w:highlight w:val="none"/>
          <w:lang w:eastAsia="zh-CN"/>
        </w:rPr>
        <w:t>甲方</w:t>
      </w:r>
      <w:r>
        <w:rPr>
          <w:rFonts w:hint="eastAsia" w:ascii="宋体" w:hAnsi="宋体" w:cs="宋体"/>
          <w:color w:val="auto"/>
          <w:highlight w:val="none"/>
        </w:rPr>
        <w:t>工作人员串通、虚构事实或使用其他方式虚报工程量的；</w:t>
      </w:r>
    </w:p>
    <w:p>
      <w:pPr>
        <w:numPr>
          <w:ilvl w:val="255"/>
          <w:numId w:val="0"/>
        </w:numPr>
        <w:tabs>
          <w:tab w:val="left" w:pos="900"/>
        </w:tabs>
        <w:spacing w:line="360" w:lineRule="auto"/>
        <w:ind w:firstLine="480" w:firstLineChars="200"/>
        <w:rPr>
          <w:rFonts w:ascii="宋体" w:hAnsi="宋体" w:cs="宋体"/>
          <w:color w:val="auto"/>
          <w:szCs w:val="24"/>
          <w:highlight w:val="none"/>
        </w:rPr>
      </w:pPr>
      <w:r>
        <w:rPr>
          <w:rFonts w:ascii="宋体" w:hAnsi="宋体" w:cs="宋体"/>
          <w:color w:val="auto"/>
          <w:highlight w:val="none"/>
        </w:rPr>
        <w:t>1.8</w:t>
      </w:r>
      <w:r>
        <w:rPr>
          <w:rFonts w:hint="eastAsia" w:ascii="宋体" w:hAnsi="宋体" w:cs="宋体"/>
          <w:color w:val="auto"/>
          <w:highlight w:val="none"/>
        </w:rPr>
        <w:t>、</w:t>
      </w:r>
      <w:r>
        <w:rPr>
          <w:rFonts w:hint="eastAsia" w:ascii="宋体" w:hAnsi="宋体" w:cs="宋体"/>
          <w:color w:val="auto"/>
          <w:szCs w:val="24"/>
          <w:highlight w:val="none"/>
        </w:rPr>
        <w:t>甲方或监理方对同一施工问题连续下发三次整改通知书后乙方无作为或整改问题未在整改通知书要求的期限内解决；</w:t>
      </w:r>
    </w:p>
    <w:p>
      <w:pPr>
        <w:numPr>
          <w:ilvl w:val="255"/>
          <w:numId w:val="0"/>
        </w:numPr>
        <w:tabs>
          <w:tab w:val="left" w:pos="900"/>
        </w:tabs>
        <w:spacing w:line="360" w:lineRule="auto"/>
        <w:ind w:firstLine="480" w:firstLineChars="200"/>
        <w:rPr>
          <w:rFonts w:ascii="宋体" w:hAnsi="宋体" w:cs="宋体"/>
          <w:color w:val="auto"/>
          <w:szCs w:val="24"/>
          <w:highlight w:val="none"/>
        </w:rPr>
      </w:pPr>
      <w:r>
        <w:rPr>
          <w:rFonts w:ascii="宋体" w:hAnsi="宋体" w:cs="宋体"/>
          <w:color w:val="auto"/>
          <w:szCs w:val="24"/>
          <w:highlight w:val="none"/>
        </w:rPr>
        <w:t>1.9</w:t>
      </w:r>
      <w:r>
        <w:rPr>
          <w:rFonts w:hint="eastAsia" w:ascii="宋体" w:hAnsi="宋体" w:cs="宋体"/>
          <w:color w:val="auto"/>
          <w:szCs w:val="24"/>
          <w:highlight w:val="none"/>
        </w:rPr>
        <w:t>、乙方购置不符合合同约定的品牌、厂家、产地、材质、工艺、规格、型号等标准的产品或者假冒伪劣产品用于本工程；</w:t>
      </w:r>
    </w:p>
    <w:p>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szCs w:val="24"/>
          <w:highlight w:val="none"/>
        </w:rPr>
        <w:t>1.10</w:t>
      </w:r>
      <w:r>
        <w:rPr>
          <w:rFonts w:hint="eastAsia" w:ascii="宋体" w:hAnsi="宋体" w:cs="宋体"/>
          <w:color w:val="auto"/>
          <w:szCs w:val="24"/>
          <w:highlight w:val="none"/>
        </w:rPr>
        <w:t>、</w:t>
      </w:r>
      <w:r>
        <w:rPr>
          <w:rFonts w:hint="eastAsia" w:ascii="宋体" w:hAnsi="宋体" w:cs="宋体"/>
          <w:color w:val="auto"/>
          <w:highlight w:val="none"/>
        </w:rPr>
        <w:t>乙方存在其他违约行为，经甲方书面通知之日7日内仍未纠正的。</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2、合同解除后，对于乙方已完工部分且质量合格的按照实际工程量给予结算70%；对于不合格部分责令整改，整改合格后给予结算工程70%。若乙方</w:t>
      </w:r>
      <w:r>
        <w:rPr>
          <w:rFonts w:hint="eastAsia" w:ascii="宋体" w:hAnsi="宋体" w:cs="宋体"/>
          <w:color w:val="auto"/>
          <w:szCs w:val="24"/>
          <w:highlight w:val="none"/>
          <w:lang w:eastAsia="zh-CN"/>
        </w:rPr>
        <w:t>拒绝</w:t>
      </w:r>
      <w:r>
        <w:rPr>
          <w:rFonts w:hint="eastAsia" w:ascii="宋体" w:hAnsi="宋体" w:cs="宋体"/>
          <w:color w:val="auto"/>
          <w:szCs w:val="24"/>
          <w:highlight w:val="none"/>
        </w:rPr>
        <w:t>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18"/>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rPr>
        <w:t>二十、争议的解决</w:t>
      </w:r>
    </w:p>
    <w:p>
      <w:pPr>
        <w:kinsoku w:val="0"/>
        <w:wordWrap w:val="0"/>
        <w:topLinePunct/>
        <w:autoSpaceDE w:val="0"/>
        <w:spacing w:line="360" w:lineRule="auto"/>
        <w:ind w:firstLine="512" w:firstLineChars="200"/>
        <w:rPr>
          <w:rFonts w:ascii="宋体" w:hAnsi="宋体" w:cs="宋体"/>
          <w:b/>
          <w:color w:val="auto"/>
          <w:szCs w:val="24"/>
          <w:highlight w:val="none"/>
        </w:rPr>
      </w:pPr>
      <w:r>
        <w:rPr>
          <w:rFonts w:hint="eastAsia" w:ascii="宋体" w:hAnsi="宋体" w:cs="宋体"/>
          <w:color w:val="auto"/>
          <w:spacing w:val="8"/>
          <w:szCs w:val="24"/>
          <w:highlight w:val="none"/>
        </w:rPr>
        <w:t>本合同履行过程中发生争议或纠纷的，由当事人双方协商解决。协商不成时，双方同意向合同签约地人民法院提起诉讼。</w:t>
      </w:r>
    </w:p>
    <w:p>
      <w:pPr>
        <w:pStyle w:val="18"/>
        <w:kinsoku w:val="0"/>
        <w:wordWrap w:val="0"/>
        <w:topLinePunct/>
        <w:autoSpaceDE w:val="0"/>
        <w:rPr>
          <w:rFonts w:ascii="宋体" w:hAnsi="宋体" w:cs="宋体"/>
          <w:b/>
          <w:bCs/>
          <w:color w:val="auto"/>
          <w:szCs w:val="24"/>
          <w:highlight w:val="none"/>
        </w:rPr>
      </w:pPr>
      <w:r>
        <w:rPr>
          <w:rFonts w:hint="eastAsia" w:ascii="宋体" w:hAnsi="宋体" w:cs="宋体"/>
          <w:b/>
          <w:bCs/>
          <w:color w:val="auto"/>
          <w:sz w:val="24"/>
          <w:szCs w:val="24"/>
          <w:highlight w:val="none"/>
        </w:rPr>
        <w:t>二十一、其他</w:t>
      </w:r>
    </w:p>
    <w:p>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2、本合同一式柒份，甲方伍份，乙方贰份，均</w:t>
      </w:r>
      <w:r>
        <w:rPr>
          <w:rFonts w:hint="eastAsia" w:ascii="宋体" w:hAnsi="宋体" w:cs="宋体"/>
          <w:color w:val="auto"/>
          <w:spacing w:val="8"/>
          <w:szCs w:val="24"/>
          <w:highlight w:val="none"/>
          <w:lang w:eastAsia="zh-CN"/>
        </w:rPr>
        <w:t>具有</w:t>
      </w:r>
      <w:r>
        <w:rPr>
          <w:rFonts w:hint="eastAsia" w:ascii="宋体" w:hAnsi="宋体" w:cs="宋体"/>
          <w:color w:val="auto"/>
          <w:spacing w:val="8"/>
          <w:szCs w:val="24"/>
          <w:highlight w:val="none"/>
        </w:rPr>
        <w:t>同等法律效力。</w:t>
      </w:r>
    </w:p>
    <w:p>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3、本合同及其补充协议自双方签字并盖章之日起生效。</w:t>
      </w:r>
    </w:p>
    <w:p>
      <w:pPr>
        <w:pStyle w:val="18"/>
        <w:kinsoku w:val="0"/>
        <w:wordWrap w:val="0"/>
        <w:topLinePunct/>
        <w:autoSpaceDE w:val="0"/>
        <w:ind w:firstLine="512"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 xml:space="preserve">4、合同签订地点：洛阳市洛龙区开元大道1号开元壹号营销中心3楼。  </w:t>
      </w:r>
      <w:r>
        <w:rPr>
          <w:rFonts w:hint="eastAsia" w:ascii="宋体" w:hAnsi="宋体" w:cs="宋体"/>
          <w:color w:val="auto"/>
          <w:sz w:val="24"/>
          <w:szCs w:val="24"/>
          <w:highlight w:val="none"/>
        </w:rPr>
        <w:t xml:space="preserve">  </w:t>
      </w:r>
    </w:p>
    <w:p>
      <w:pPr>
        <w:pStyle w:val="18"/>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二十二、合同附件</w:t>
      </w:r>
    </w:p>
    <w:p>
      <w:pPr>
        <w:pStyle w:val="18"/>
        <w:kinsoku w:val="0"/>
        <w:wordWrap w:val="0"/>
        <w:topLinePunct/>
        <w:autoSpaceDE w:val="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1、附件一、廉政合作协议</w:t>
      </w:r>
    </w:p>
    <w:p>
      <w:pPr>
        <w:pStyle w:val="18"/>
        <w:kinsoku w:val="0"/>
        <w:wordWrap w:val="0"/>
        <w:topLinePunct/>
        <w:autoSpaceDE w:val="0"/>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2、附件二《主要材料品牌表》</w:t>
      </w:r>
    </w:p>
    <w:p>
      <w:pPr>
        <w:pStyle w:val="18"/>
        <w:kinsoku w:val="0"/>
        <w:wordWrap w:val="0"/>
        <w:topLinePunct/>
        <w:autoSpaceDE w:val="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、附件</w:t>
      </w:r>
      <w:r>
        <w:rPr>
          <w:rFonts w:hint="eastAsia" w:ascii="宋体" w:hAnsi="宋体" w:cs="宋体"/>
          <w:bCs/>
          <w:color w:val="auto"/>
          <w:sz w:val="24"/>
          <w:szCs w:val="24"/>
          <w:highlight w:val="none"/>
          <w:lang w:eastAsia="zh-CN"/>
        </w:rPr>
        <w:t>三</w:t>
      </w:r>
      <w:r>
        <w:rPr>
          <w:rFonts w:hint="eastAsia" w:ascii="宋体" w:hAnsi="宋体" w:cs="宋体"/>
          <w:bCs/>
          <w:color w:val="auto"/>
          <w:sz w:val="24"/>
          <w:szCs w:val="24"/>
          <w:highlight w:val="none"/>
        </w:rPr>
        <w:t>、《工程量清单计价表》</w:t>
      </w:r>
    </w:p>
    <w:p>
      <w:pPr>
        <w:pStyle w:val="18"/>
        <w:kinsoku w:val="0"/>
        <w:wordWrap w:val="0"/>
        <w:topLinePunct/>
        <w:autoSpaceDE w:val="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（以下无正文）</w:t>
      </w:r>
    </w:p>
    <w:p>
      <w:pPr>
        <w:pStyle w:val="53"/>
        <w:rPr>
          <w:rFonts w:hint="eastAsia"/>
          <w:color w:val="auto"/>
          <w:highlight w:val="none"/>
        </w:rPr>
      </w:pP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甲方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乙方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 xml:space="preserve">:  </w:t>
      </w:r>
    </w:p>
    <w:p>
      <w:pPr>
        <w:kinsoku w:val="0"/>
        <w:wordWrap w:val="0"/>
        <w:topLinePunct/>
        <w:autoSpaceDE w:val="0"/>
        <w:spacing w:line="360" w:lineRule="auto"/>
        <w:ind w:firstLine="480" w:firstLineChars="200"/>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rPr>
        <w:t>洛阳莘子园置业有限公司</w:t>
      </w:r>
      <w:r>
        <w:rPr>
          <w:rFonts w:hint="eastAsia" w:ascii="宋体" w:hAnsi="宋体" w:cs="宋体"/>
          <w:bCs/>
          <w:color w:val="auto"/>
          <w:szCs w:val="24"/>
          <w:highlight w:val="none"/>
          <w:lang w:val="en-US" w:eastAsia="zh-CN"/>
        </w:rPr>
        <w:t xml:space="preserve">                   郑州苏商装饰工程有限公司</w:t>
      </w:r>
    </w:p>
    <w:p>
      <w:pPr>
        <w:kinsoku w:val="0"/>
        <w:wordWrap w:val="0"/>
        <w:topLinePunct/>
        <w:autoSpaceDE w:val="0"/>
        <w:spacing w:line="360" w:lineRule="auto"/>
        <w:ind w:firstLine="480" w:firstLineChars="200"/>
        <w:rPr>
          <w:rFonts w:hint="eastAsia" w:ascii="宋体" w:hAnsi="宋体" w:cs="宋体"/>
          <w:bCs/>
          <w:color w:val="auto"/>
          <w:szCs w:val="24"/>
          <w:highlight w:val="none"/>
        </w:rPr>
      </w:pP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法定代表人：                             法定代表人：</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委托代理人：                             委托代理人：</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纳税人识别号：</w:t>
      </w:r>
      <w:r>
        <w:rPr>
          <w:rFonts w:ascii="宋体" w:hAnsi="宋体" w:cs="宋体"/>
          <w:bCs/>
          <w:color w:val="auto"/>
          <w:szCs w:val="24"/>
          <w:highlight w:val="none"/>
        </w:rPr>
        <w:t>91410327MA46Q3579G</w:t>
      </w:r>
      <w:r>
        <w:rPr>
          <w:rFonts w:hint="eastAsia" w:ascii="宋体" w:hAnsi="宋体" w:cs="宋体"/>
          <w:bCs/>
          <w:color w:val="auto"/>
          <w:szCs w:val="24"/>
          <w:highlight w:val="none"/>
        </w:rPr>
        <w:t xml:space="preserve">     </w:t>
      </w:r>
      <w:r>
        <w:rPr>
          <w:rFonts w:ascii="宋体" w:hAnsi="宋体" w:cs="宋体"/>
          <w:bCs/>
          <w:color w:val="auto"/>
          <w:szCs w:val="24"/>
          <w:highlight w:val="none"/>
        </w:rPr>
        <w:t xml:space="preserve">    </w:t>
      </w:r>
      <w:r>
        <w:rPr>
          <w:rFonts w:hint="eastAsia" w:ascii="宋体" w:hAnsi="宋体" w:cs="宋体"/>
          <w:bCs/>
          <w:color w:val="auto"/>
          <w:szCs w:val="24"/>
          <w:highlight w:val="none"/>
        </w:rPr>
        <w:t>纳税人识别号：91410100MA3X7FBX1A</w:t>
      </w:r>
    </w:p>
    <w:p>
      <w:pPr>
        <w:kinsoku w:val="0"/>
        <w:wordWrap w:val="0"/>
        <w:topLinePunct/>
        <w:autoSpaceDE w:val="0"/>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bCs/>
          <w:color w:val="auto"/>
          <w:szCs w:val="24"/>
          <w:highlight w:val="none"/>
        </w:rPr>
        <w:t xml:space="preserve">开户行：宜阳农商行文化路支行 </w:t>
      </w:r>
      <w:r>
        <w:rPr>
          <w:rFonts w:ascii="宋体" w:hAnsi="宋体" w:cs="宋体"/>
          <w:bCs/>
          <w:color w:val="auto"/>
          <w:szCs w:val="24"/>
          <w:highlight w:val="none"/>
        </w:rPr>
        <w:t xml:space="preserve">            </w:t>
      </w:r>
      <w:r>
        <w:rPr>
          <w:rFonts w:hint="eastAsia" w:ascii="宋体" w:hAnsi="宋体" w:cs="宋体"/>
          <w:bCs/>
          <w:color w:val="auto"/>
          <w:szCs w:val="24"/>
          <w:highlight w:val="none"/>
        </w:rPr>
        <w:t>开户行：</w:t>
      </w:r>
      <w:r>
        <w:rPr>
          <w:rFonts w:hint="eastAsia" w:ascii="宋体" w:hAnsi="宋体" w:cs="宋体"/>
          <w:bCs/>
          <w:color w:val="auto"/>
          <w:szCs w:val="24"/>
          <w:highlight w:val="none"/>
          <w:lang w:eastAsia="zh-CN"/>
        </w:rPr>
        <w:t>工商银行郑州铁路支行</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账号：</w:t>
      </w:r>
      <w:r>
        <w:rPr>
          <w:rFonts w:ascii="宋体" w:hAnsi="宋体" w:cs="宋体"/>
          <w:bCs/>
          <w:color w:val="auto"/>
          <w:szCs w:val="24"/>
          <w:highlight w:val="none"/>
        </w:rPr>
        <w:t xml:space="preserve">66121011800000498 </w:t>
      </w:r>
      <w:r>
        <w:rPr>
          <w:rFonts w:hint="eastAsia" w:ascii="宋体" w:hAnsi="宋体" w:cs="宋体"/>
          <w:bCs/>
          <w:color w:val="auto"/>
          <w:szCs w:val="24"/>
          <w:highlight w:val="none"/>
        </w:rPr>
        <w:t xml:space="preserve">                 账号：</w:t>
      </w:r>
    </w:p>
    <w:p>
      <w:pPr>
        <w:kinsoku w:val="0"/>
        <w:wordWrap w:val="0"/>
        <w:topLinePunct/>
        <w:autoSpaceDE w:val="0"/>
        <w:spacing w:line="360" w:lineRule="auto"/>
        <w:ind w:firstLine="480" w:firstLineChars="200"/>
        <w:rPr>
          <w:rFonts w:hint="eastAsia" w:ascii="宋体" w:hAnsi="宋体" w:cs="宋体"/>
          <w:bCs/>
          <w:color w:val="auto"/>
          <w:szCs w:val="24"/>
          <w:highlight w:val="none"/>
          <w:lang w:eastAsia="zh-CN"/>
        </w:rPr>
      </w:pP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2021</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12</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 xml:space="preserve">日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2021</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12</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lang w:eastAsia="zh-CN"/>
        </w:rPr>
        <w:t>日</w:t>
      </w: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tabs>
          <w:tab w:val="left" w:pos="4465"/>
        </w:tabs>
        <w:spacing w:line="360" w:lineRule="auto"/>
        <w:rPr>
          <w:rFonts w:hint="eastAsia" w:ascii="宋体" w:hAnsi="宋体" w:cs="宋体"/>
          <w:b/>
          <w:color w:val="auto"/>
          <w:szCs w:val="24"/>
          <w:highlight w:val="none"/>
        </w:rPr>
      </w:pPr>
    </w:p>
    <w:p>
      <w:pPr>
        <w:pStyle w:val="2"/>
        <w:rPr>
          <w:rFonts w:hint="eastAsia"/>
        </w:rPr>
      </w:pPr>
    </w:p>
    <w:p>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pPr>
        <w:spacing w:line="360" w:lineRule="auto"/>
        <w:rPr>
          <w:rFonts w:hint="eastAsia" w:ascii="宋体" w:hAnsi="宋体"/>
          <w:b/>
          <w:color w:val="auto"/>
          <w:szCs w:val="24"/>
          <w:highlight w:val="none"/>
        </w:rPr>
      </w:pPr>
      <w:r>
        <w:rPr>
          <w:rFonts w:hint="eastAsia" w:ascii="宋体" w:hAnsi="宋体"/>
          <w:b/>
          <w:color w:val="auto"/>
          <w:szCs w:val="24"/>
          <w:highlight w:val="none"/>
        </w:rPr>
        <w:t>甲方：洛阳莘子园置业有限公司</w:t>
      </w:r>
    </w:p>
    <w:p>
      <w:pPr>
        <w:spacing w:line="360" w:lineRule="auto"/>
        <w:rPr>
          <w:rFonts w:ascii="宋体" w:hAnsi="宋体"/>
          <w:b/>
          <w:color w:val="auto"/>
          <w:szCs w:val="24"/>
          <w:highlight w:val="none"/>
        </w:rPr>
      </w:pPr>
      <w:r>
        <w:rPr>
          <w:rFonts w:hint="eastAsia" w:ascii="宋体" w:hAnsi="宋体"/>
          <w:b/>
          <w:color w:val="auto"/>
          <w:szCs w:val="24"/>
          <w:highlight w:val="none"/>
        </w:rPr>
        <w:t>乙方：郑州苏商装饰工程有限公司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为加强工程项目建设期间的廉政管理，确保项目高效优质按期竣工，甲、乙双方经协商</w:t>
      </w:r>
      <w:r>
        <w:rPr>
          <w:rFonts w:hint="eastAsia" w:ascii="宋体" w:hAnsi="宋体" w:cs="宋体"/>
          <w:color w:val="auto"/>
          <w:szCs w:val="28"/>
          <w:highlight w:val="none"/>
          <w:lang w:eastAsia="zh-CN"/>
        </w:rPr>
        <w:t>签订</w:t>
      </w:r>
      <w:r>
        <w:rPr>
          <w:rFonts w:hint="eastAsia" w:ascii="宋体" w:hAnsi="宋体" w:cs="宋体"/>
          <w:color w:val="auto"/>
          <w:szCs w:val="28"/>
          <w:highlight w:val="none"/>
        </w:rPr>
        <w:t>本协议并</w:t>
      </w:r>
      <w:r>
        <w:rPr>
          <w:rFonts w:hint="eastAsia" w:ascii="宋体" w:hAnsi="宋体" w:cs="宋体"/>
          <w:color w:val="auto"/>
          <w:szCs w:val="28"/>
          <w:highlight w:val="none"/>
          <w:lang w:eastAsia="zh-CN"/>
        </w:rPr>
        <w:t>作为</w:t>
      </w:r>
      <w:r>
        <w:rPr>
          <w:rFonts w:hint="eastAsia" w:ascii="宋体" w:hAnsi="宋体" w:cs="宋体"/>
          <w:color w:val="auto"/>
          <w:szCs w:val="28"/>
          <w:highlight w:val="none"/>
        </w:rPr>
        <w:t>双方共同遵守的廉政行为准则。</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一．甲方责任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1．甲方有责任向乙方介绍本单位有关廉政管理的各项制度和规定。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2．甲方有责任对本单位项目管理人员进行廉政教育。</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二．乙方责任</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2．乙方不得宴请甲方人员，不得以任何形式赠送实物、现金或礼券。</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4．乙方有责任接受甲方对乙方在项目建设期间廉政管理执行情况的监督。</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6．如因乙方或其人员在项目建设期间贿赂甲方人员，被</w:t>
      </w:r>
      <w:r>
        <w:rPr>
          <w:rFonts w:hint="eastAsia" w:ascii="宋体" w:hAnsi="宋体" w:cs="宋体"/>
          <w:color w:val="auto"/>
          <w:szCs w:val="28"/>
          <w:highlight w:val="none"/>
          <w:lang w:eastAsia="zh-CN"/>
        </w:rPr>
        <w:t>检察机关</w:t>
      </w:r>
      <w:r>
        <w:rPr>
          <w:rFonts w:hint="eastAsia" w:ascii="宋体" w:hAnsi="宋体" w:cs="宋体"/>
          <w:color w:val="auto"/>
          <w:szCs w:val="28"/>
          <w:highlight w:val="none"/>
        </w:rPr>
        <w:t>立案查处的，甲方有权</w:t>
      </w:r>
      <w:r>
        <w:rPr>
          <w:rFonts w:hint="eastAsia" w:ascii="宋体" w:hAnsi="宋体" w:cs="宋体"/>
          <w:color w:val="auto"/>
          <w:szCs w:val="28"/>
          <w:highlight w:val="none"/>
          <w:lang w:eastAsia="zh-CN"/>
        </w:rPr>
        <w:t>终止</w:t>
      </w:r>
      <w:r>
        <w:rPr>
          <w:rFonts w:hint="eastAsia" w:ascii="宋体" w:hAnsi="宋体" w:cs="宋体"/>
          <w:color w:val="auto"/>
          <w:szCs w:val="28"/>
          <w:highlight w:val="none"/>
        </w:rPr>
        <w:t>合同履行或解除合同，由此给甲方造成的损失，均由乙方负责赔偿。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auto"/>
          <w:szCs w:val="28"/>
          <w:highlight w:val="none"/>
        </w:rPr>
        <w:t>（2）邮箱：hddcfkb@Foxmail.com</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（3）电话：集团首席风控官：13903793259</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（4）电话：集团审计总监：</w:t>
      </w:r>
      <w:r>
        <w:rPr>
          <w:rFonts w:ascii="宋体" w:hAnsi="宋体" w:cs="宋体"/>
          <w:color w:val="auto"/>
          <w:szCs w:val="28"/>
          <w:highlight w:val="none"/>
        </w:rPr>
        <w:t>1</w:t>
      </w:r>
      <w:r>
        <w:rPr>
          <w:rFonts w:hint="eastAsia" w:ascii="宋体" w:hAnsi="宋体" w:cs="宋体"/>
          <w:color w:val="auto"/>
          <w:szCs w:val="28"/>
          <w:highlight w:val="none"/>
        </w:rPr>
        <w:t>8137710188</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（5）电话：地产风控总监：</w:t>
      </w:r>
      <w:r>
        <w:rPr>
          <w:rFonts w:ascii="宋体" w:hAnsi="宋体" w:cs="宋体"/>
          <w:color w:val="auto"/>
          <w:szCs w:val="28"/>
          <w:highlight w:val="none"/>
        </w:rPr>
        <w:t>1</w:t>
      </w:r>
      <w:r>
        <w:rPr>
          <w:rFonts w:hint="eastAsia" w:ascii="宋体" w:hAnsi="宋体" w:cs="宋体"/>
          <w:color w:val="auto"/>
          <w:szCs w:val="28"/>
          <w:highlight w:val="none"/>
        </w:rPr>
        <w:t>8638357973</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（6）电话：地产风控经理：15670305910</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（7）直接和风控部人员约定场所当面举报。</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1.推诿扯皮、有责不负、处事消极、渎职失职、弄虚作假等行为。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3.贪污、受贿、盗窃、欺上瞒下等违法乱纪行为。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4.出卖、泄露公司商业机密等危害公司行为。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5.重大经济活动未按公司制度、流程执行的违规违纪行为。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7.故意涂改公司文件或以公司名义谋私利，损害公司荣誉和利益的行为。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8.私自侵占、挪用公司财物，损坏公司重要设备或资产的行为。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highlight w:val="none"/>
        </w:rPr>
      </w:pPr>
      <w:r>
        <w:rPr>
          <w:rFonts w:hint="eastAsia" w:ascii="宋体" w:hAnsi="宋体" w:cs="宋体"/>
          <w:color w:val="auto"/>
          <w:szCs w:val="28"/>
          <w:highlight w:val="none"/>
        </w:rPr>
        <w:t>11.</w:t>
      </w:r>
      <w:r>
        <w:rPr>
          <w:rFonts w:hint="eastAsia" w:ascii="宋体" w:hAnsi="宋体" w:cs="宋体"/>
          <w:color w:val="auto"/>
          <w:szCs w:val="28"/>
          <w:highlight w:val="none"/>
          <w:lang w:eastAsia="zh-CN"/>
        </w:rPr>
        <w:t>其他</w:t>
      </w:r>
      <w:r>
        <w:rPr>
          <w:rFonts w:hint="eastAsia" w:ascii="宋体" w:hAnsi="宋体" w:cs="宋体"/>
          <w:color w:val="auto"/>
          <w:szCs w:val="28"/>
          <w:highlight w:val="none"/>
        </w:rPr>
        <w:t>违反法律或者</w:t>
      </w:r>
      <w:r>
        <w:rPr>
          <w:rFonts w:hint="eastAsia" w:ascii="宋体" w:hAnsi="宋体" w:cs="宋体"/>
          <w:color w:val="auto"/>
          <w:szCs w:val="28"/>
          <w:highlight w:val="none"/>
          <w:lang w:eastAsia="zh-CN"/>
        </w:rPr>
        <w:t>甲方</w:t>
      </w:r>
      <w:r>
        <w:rPr>
          <w:rFonts w:hint="eastAsia" w:ascii="宋体" w:hAnsi="宋体" w:cs="宋体"/>
          <w:color w:val="auto"/>
          <w:szCs w:val="28"/>
          <w:highlight w:val="none"/>
        </w:rPr>
        <w:t>公司相关制度的行为。</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甲方</w:t>
      </w:r>
      <w:r>
        <w:rPr>
          <w:rFonts w:hint="eastAsia" w:ascii="宋体" w:hAnsi="宋体" w:cs="宋体"/>
          <w:color w:val="auto"/>
          <w:szCs w:val="28"/>
          <w:highlight w:val="none"/>
          <w:lang w:eastAsia="zh-CN"/>
        </w:rPr>
        <w:t>（盖章）</w:t>
      </w:r>
      <w:r>
        <w:rPr>
          <w:rFonts w:hint="eastAsia" w:ascii="宋体" w:hAnsi="宋体" w:cs="宋体"/>
          <w:color w:val="auto"/>
          <w:szCs w:val="28"/>
          <w:highlight w:val="none"/>
        </w:rPr>
        <w:t xml:space="preserve">：   </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乙方</w:t>
      </w:r>
      <w:r>
        <w:rPr>
          <w:rFonts w:hint="eastAsia" w:ascii="宋体" w:hAnsi="宋体" w:cs="宋体"/>
          <w:color w:val="auto"/>
          <w:szCs w:val="28"/>
          <w:highlight w:val="none"/>
          <w:lang w:eastAsia="zh-CN"/>
        </w:rPr>
        <w:t>（盖章）</w:t>
      </w:r>
      <w:r>
        <w:rPr>
          <w:rFonts w:hint="eastAsia" w:ascii="宋体" w:hAnsi="宋体" w:cs="宋体"/>
          <w:color w:val="auto"/>
          <w:szCs w:val="28"/>
          <w:highlight w:val="none"/>
        </w:rPr>
        <w:t>：</w:t>
      </w:r>
    </w:p>
    <w:p>
      <w:pPr>
        <w:spacing w:line="360" w:lineRule="auto"/>
        <w:ind w:firstLine="480" w:firstLineChars="200"/>
        <w:rPr>
          <w:rFonts w:hint="default" w:ascii="宋体" w:hAnsi="宋体" w:cs="宋体"/>
          <w:color w:val="auto"/>
          <w:szCs w:val="28"/>
          <w:highlight w:val="none"/>
          <w:lang w:val="en-US" w:eastAsia="zh-CN"/>
        </w:rPr>
      </w:pPr>
      <w:r>
        <w:rPr>
          <w:rFonts w:hint="eastAsia" w:ascii="宋体" w:hAnsi="宋体" w:cs="宋体"/>
          <w:color w:val="auto"/>
          <w:szCs w:val="28"/>
          <w:highlight w:val="none"/>
        </w:rPr>
        <w:t xml:space="preserve">洛阳莘子园置业有限公司  </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郑州苏商装饰工程有限公司</w:t>
      </w:r>
    </w:p>
    <w:p>
      <w:pPr>
        <w:autoSpaceDN w:val="0"/>
        <w:spacing w:line="360" w:lineRule="auto"/>
        <w:ind w:firstLine="480" w:firstLineChars="200"/>
        <w:rPr>
          <w:rFonts w:ascii="宋体" w:hAnsi="宋体"/>
          <w:color w:val="auto"/>
          <w:szCs w:val="32"/>
          <w:highlight w:val="none"/>
        </w:rPr>
      </w:pPr>
      <w:r>
        <w:rPr>
          <w:rFonts w:hint="eastAsia" w:ascii="宋体" w:hAnsi="宋体"/>
          <w:color w:val="auto"/>
          <w:szCs w:val="24"/>
          <w:highlight w:val="none"/>
          <w:lang w:eastAsia="zh-CN"/>
        </w:rPr>
        <w:t>签订日期</w:t>
      </w:r>
      <w:r>
        <w:rPr>
          <w:rFonts w:hint="eastAsia" w:ascii="宋体" w:hAnsi="宋体"/>
          <w:color w:val="auto"/>
          <w:szCs w:val="24"/>
          <w:highlight w:val="none"/>
        </w:rPr>
        <w:t>：</w:t>
      </w:r>
      <w:r>
        <w:rPr>
          <w:rFonts w:hint="eastAsia" w:ascii="宋体" w:hAnsi="宋体" w:cs="宋体"/>
          <w:bCs/>
          <w:color w:val="auto"/>
          <w:szCs w:val="24"/>
          <w:highlight w:val="none"/>
          <w:u w:val="single"/>
          <w:lang w:val="en-US" w:eastAsia="zh-CN"/>
        </w:rPr>
        <w:t>2021</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12</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日</w:t>
      </w:r>
      <w:r>
        <w:rPr>
          <w:rFonts w:hint="eastAsia" w:ascii="宋体" w:hAnsi="宋体"/>
          <w:color w:val="auto"/>
          <w:szCs w:val="24"/>
          <w:highlight w:val="none"/>
        </w:rPr>
        <w:t xml:space="preserve">         </w:t>
      </w:r>
      <w:r>
        <w:rPr>
          <w:rFonts w:hint="eastAsia" w:ascii="宋体" w:hAnsi="宋体"/>
          <w:color w:val="auto"/>
          <w:szCs w:val="24"/>
          <w:highlight w:val="none"/>
          <w:lang w:val="en-US" w:eastAsia="zh-CN"/>
        </w:rPr>
        <w:t xml:space="preserve">   </w:t>
      </w:r>
      <w:r>
        <w:rPr>
          <w:rFonts w:hint="eastAsia" w:ascii="宋体" w:hAnsi="宋体"/>
          <w:color w:val="auto"/>
          <w:szCs w:val="24"/>
          <w:highlight w:val="none"/>
        </w:rPr>
        <w:t xml:space="preserve"> </w:t>
      </w:r>
      <w:r>
        <w:rPr>
          <w:rFonts w:hint="eastAsia" w:ascii="宋体" w:hAnsi="宋体"/>
          <w:color w:val="auto"/>
          <w:szCs w:val="24"/>
          <w:highlight w:val="none"/>
          <w:lang w:val="en-US" w:eastAsia="zh-CN"/>
        </w:rPr>
        <w:t xml:space="preserve"> </w:t>
      </w:r>
      <w:r>
        <w:rPr>
          <w:rFonts w:hint="eastAsia" w:ascii="宋体" w:hAnsi="宋体"/>
          <w:color w:val="auto"/>
          <w:szCs w:val="24"/>
          <w:highlight w:val="none"/>
          <w:lang w:eastAsia="zh-CN"/>
        </w:rPr>
        <w:t>签订日期</w:t>
      </w:r>
      <w:r>
        <w:rPr>
          <w:rFonts w:hint="eastAsia" w:ascii="宋体" w:hAnsi="宋体"/>
          <w:color w:val="auto"/>
          <w:szCs w:val="24"/>
          <w:highlight w:val="none"/>
        </w:rPr>
        <w:t>：</w:t>
      </w:r>
      <w:r>
        <w:rPr>
          <w:rFonts w:hint="eastAsia" w:ascii="宋体" w:hAnsi="宋体" w:cs="宋体"/>
          <w:bCs/>
          <w:color w:val="auto"/>
          <w:szCs w:val="24"/>
          <w:highlight w:val="none"/>
          <w:u w:val="single"/>
          <w:lang w:val="en-US" w:eastAsia="zh-CN"/>
        </w:rPr>
        <w:t>2021</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12</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日</w:t>
      </w:r>
    </w:p>
    <w:p>
      <w:pPr>
        <w:pStyle w:val="2"/>
        <w:spacing w:line="360" w:lineRule="auto"/>
        <w:rPr>
          <w:rFonts w:hint="eastAsia" w:hAnsi="宋体" w:cs="宋体"/>
          <w:bCs/>
          <w:color w:val="auto"/>
          <w:szCs w:val="24"/>
          <w:highlight w:val="none"/>
        </w:rPr>
      </w:pPr>
    </w:p>
    <w:p>
      <w:pPr>
        <w:pStyle w:val="2"/>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附件二《主要材料品牌</w:t>
      </w:r>
      <w:r>
        <w:rPr>
          <w:rFonts w:hint="eastAsia" w:hAnsi="宋体" w:cs="宋体"/>
          <w:bCs/>
          <w:color w:val="auto"/>
          <w:sz w:val="24"/>
          <w:szCs w:val="24"/>
          <w:highlight w:val="none"/>
          <w:lang w:val="en-US" w:eastAsia="zh-CN"/>
        </w:rPr>
        <w:t>表</w:t>
      </w:r>
      <w:r>
        <w:rPr>
          <w:rFonts w:hint="eastAsia" w:ascii="宋体" w:hAnsi="宋体" w:cs="宋体"/>
          <w:bCs/>
          <w:color w:val="auto"/>
          <w:sz w:val="24"/>
          <w:szCs w:val="24"/>
          <w:highlight w:val="none"/>
          <w:lang w:val="en-US" w:eastAsia="zh-CN"/>
        </w:rPr>
        <w:t>》</w:t>
      </w:r>
    </w:p>
    <w:p>
      <w:pPr>
        <w:pStyle w:val="2"/>
        <w:spacing w:line="360" w:lineRule="auto"/>
        <w:rPr>
          <w:rFonts w:hint="eastAsia" w:ascii="宋体" w:hAnsi="宋体" w:cs="宋体"/>
          <w:bCs/>
          <w:color w:val="auto"/>
          <w:sz w:val="24"/>
          <w:szCs w:val="24"/>
          <w:highlight w:val="none"/>
          <w:lang w:val="en-US" w:eastAsia="zh-CN"/>
        </w:rPr>
      </w:pPr>
    </w:p>
    <w:tbl>
      <w:tblPr>
        <w:tblStyle w:val="46"/>
        <w:tblW w:w="80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5"/>
        <w:gridCol w:w="1875"/>
        <w:gridCol w:w="4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val="0"/>
                <w:color w:val="auto"/>
                <w:sz w:val="24"/>
                <w:szCs w:val="24"/>
                <w:highlight w:val="none"/>
                <w:lang w:val="en-US" w:eastAsia="zh-CN"/>
              </w:rPr>
              <w:t>主要材料品牌表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环氧地坪漆</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嘉宝莉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墙柱面分色漆（涂料）</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划线漆</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嘉宝莉</w:t>
            </w:r>
          </w:p>
        </w:tc>
      </w:tr>
    </w:tbl>
    <w:p>
      <w:pPr>
        <w:pStyle w:val="2"/>
        <w:spacing w:line="360" w:lineRule="auto"/>
        <w:rPr>
          <w:rFonts w:hint="eastAsia" w:hAnsi="宋体" w:cs="宋体"/>
          <w:bCs/>
          <w:color w:val="auto"/>
          <w:szCs w:val="24"/>
          <w:highlight w:val="none"/>
        </w:rPr>
      </w:pPr>
    </w:p>
    <w:p>
      <w:pPr>
        <w:pStyle w:val="2"/>
        <w:spacing w:line="360" w:lineRule="auto"/>
        <w:rPr>
          <w:rFonts w:hint="eastAsia" w:hAnsi="宋体" w:cs="宋体"/>
          <w:bCs/>
          <w:color w:val="auto"/>
          <w:szCs w:val="24"/>
          <w:highlight w:val="none"/>
        </w:rPr>
      </w:pPr>
    </w:p>
    <w:p>
      <w:pPr>
        <w:pStyle w:val="2"/>
        <w:spacing w:line="360" w:lineRule="auto"/>
        <w:rPr>
          <w:rFonts w:hint="eastAsia" w:hAnsi="宋体" w:cs="宋体"/>
          <w:bCs/>
          <w:color w:val="auto"/>
          <w:szCs w:val="24"/>
          <w:highlight w:val="none"/>
        </w:rPr>
      </w:pPr>
    </w:p>
    <w:p>
      <w:pPr>
        <w:pStyle w:val="2"/>
        <w:spacing w:line="360" w:lineRule="auto"/>
        <w:rPr>
          <w:rFonts w:hint="eastAsia" w:eastAsia="宋体"/>
          <w:color w:val="auto"/>
          <w:highlight w:val="none"/>
          <w:lang w:eastAsia="zh-CN"/>
        </w:rPr>
      </w:pPr>
      <w:r>
        <w:rPr>
          <w:rFonts w:hint="eastAsia" w:hAnsi="宋体" w:cs="宋体"/>
          <w:bCs/>
          <w:color w:val="auto"/>
          <w:szCs w:val="24"/>
          <w:highlight w:val="none"/>
        </w:rPr>
        <w:t>附件</w:t>
      </w:r>
      <w:r>
        <w:rPr>
          <w:rFonts w:hint="eastAsia" w:hAnsi="宋体" w:cs="宋体"/>
          <w:bCs/>
          <w:color w:val="auto"/>
          <w:szCs w:val="24"/>
          <w:highlight w:val="none"/>
          <w:lang w:val="en-US" w:eastAsia="zh-CN"/>
        </w:rPr>
        <w:t>三</w:t>
      </w:r>
      <w:r>
        <w:rPr>
          <w:rFonts w:hint="eastAsia" w:hAnsi="宋体" w:cs="宋体"/>
          <w:bCs/>
          <w:color w:val="auto"/>
          <w:szCs w:val="24"/>
          <w:highlight w:val="none"/>
        </w:rPr>
        <w:t>、《工程量清单计价表》</w:t>
      </w:r>
      <w:r>
        <w:rPr>
          <w:rFonts w:hint="eastAsia" w:hAnsi="宋体" w:cs="宋体"/>
          <w:bCs/>
          <w:color w:val="auto"/>
          <w:szCs w:val="24"/>
          <w:highlight w:val="none"/>
          <w:lang w:eastAsia="zh-CN"/>
        </w:rPr>
        <w:t>（后附）</w:t>
      </w: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revisionView w:markup="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16F9"/>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B77C6"/>
    <w:rsid w:val="000C0B64"/>
    <w:rsid w:val="000D1A08"/>
    <w:rsid w:val="000D26C8"/>
    <w:rsid w:val="000D6B54"/>
    <w:rsid w:val="000D6C9F"/>
    <w:rsid w:val="000D6F92"/>
    <w:rsid w:val="000F5645"/>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37E3A"/>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0141"/>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224E6"/>
    <w:rsid w:val="00622EE2"/>
    <w:rsid w:val="00624857"/>
    <w:rsid w:val="006254C0"/>
    <w:rsid w:val="006424D0"/>
    <w:rsid w:val="00643F97"/>
    <w:rsid w:val="0065413E"/>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7F8B"/>
    <w:rsid w:val="006F15BD"/>
    <w:rsid w:val="006F36C3"/>
    <w:rsid w:val="006F71EB"/>
    <w:rsid w:val="00702CB0"/>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95614"/>
    <w:rsid w:val="007A030E"/>
    <w:rsid w:val="007A6C93"/>
    <w:rsid w:val="007B3FF1"/>
    <w:rsid w:val="007B7D4A"/>
    <w:rsid w:val="007C10B6"/>
    <w:rsid w:val="007C1873"/>
    <w:rsid w:val="007C25C7"/>
    <w:rsid w:val="007C3B3B"/>
    <w:rsid w:val="007C3B7C"/>
    <w:rsid w:val="007E7880"/>
    <w:rsid w:val="0080344C"/>
    <w:rsid w:val="00804FEB"/>
    <w:rsid w:val="0080729B"/>
    <w:rsid w:val="0081246B"/>
    <w:rsid w:val="00833059"/>
    <w:rsid w:val="0083423D"/>
    <w:rsid w:val="00836F06"/>
    <w:rsid w:val="008474FA"/>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53F0"/>
    <w:rsid w:val="00BF5F73"/>
    <w:rsid w:val="00C1211F"/>
    <w:rsid w:val="00C12BEA"/>
    <w:rsid w:val="00C130A7"/>
    <w:rsid w:val="00C1617B"/>
    <w:rsid w:val="00C17840"/>
    <w:rsid w:val="00C2322F"/>
    <w:rsid w:val="00C264B8"/>
    <w:rsid w:val="00C27889"/>
    <w:rsid w:val="00C309AF"/>
    <w:rsid w:val="00C32C40"/>
    <w:rsid w:val="00C43A69"/>
    <w:rsid w:val="00C5113C"/>
    <w:rsid w:val="00C60374"/>
    <w:rsid w:val="00C62DF1"/>
    <w:rsid w:val="00C67419"/>
    <w:rsid w:val="00C73F7D"/>
    <w:rsid w:val="00C76E92"/>
    <w:rsid w:val="00C8603E"/>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80562"/>
    <w:rsid w:val="00D85C33"/>
    <w:rsid w:val="00D93A42"/>
    <w:rsid w:val="00D94BF3"/>
    <w:rsid w:val="00D97CD4"/>
    <w:rsid w:val="00DA0F0D"/>
    <w:rsid w:val="00DA3FE6"/>
    <w:rsid w:val="00DA68ED"/>
    <w:rsid w:val="00DB112F"/>
    <w:rsid w:val="00DC3E56"/>
    <w:rsid w:val="00DC4A32"/>
    <w:rsid w:val="00DD1A52"/>
    <w:rsid w:val="00DD7828"/>
    <w:rsid w:val="00DE2AEE"/>
    <w:rsid w:val="00DE403D"/>
    <w:rsid w:val="00DF0F6B"/>
    <w:rsid w:val="00DF3DFB"/>
    <w:rsid w:val="00E07312"/>
    <w:rsid w:val="00E2161D"/>
    <w:rsid w:val="00E26ED9"/>
    <w:rsid w:val="00E34CC7"/>
    <w:rsid w:val="00E356DD"/>
    <w:rsid w:val="00E3720A"/>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C1860"/>
    <w:rsid w:val="00EC640F"/>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0B0475"/>
    <w:rsid w:val="01164B88"/>
    <w:rsid w:val="011C626C"/>
    <w:rsid w:val="012745B9"/>
    <w:rsid w:val="013E16ED"/>
    <w:rsid w:val="015443C1"/>
    <w:rsid w:val="016C3779"/>
    <w:rsid w:val="01895A4D"/>
    <w:rsid w:val="01917894"/>
    <w:rsid w:val="01A063F6"/>
    <w:rsid w:val="01F95703"/>
    <w:rsid w:val="01FA2C0B"/>
    <w:rsid w:val="01FD2C1A"/>
    <w:rsid w:val="02064CB5"/>
    <w:rsid w:val="02077996"/>
    <w:rsid w:val="02370EA1"/>
    <w:rsid w:val="023B5BFF"/>
    <w:rsid w:val="023F19CE"/>
    <w:rsid w:val="025F68E9"/>
    <w:rsid w:val="028F7B33"/>
    <w:rsid w:val="02A1111E"/>
    <w:rsid w:val="02FB3B37"/>
    <w:rsid w:val="030409C5"/>
    <w:rsid w:val="030C6666"/>
    <w:rsid w:val="031A5F67"/>
    <w:rsid w:val="031D2F23"/>
    <w:rsid w:val="032B630B"/>
    <w:rsid w:val="03306128"/>
    <w:rsid w:val="0341730F"/>
    <w:rsid w:val="034417AC"/>
    <w:rsid w:val="035A0B8E"/>
    <w:rsid w:val="035B7CD3"/>
    <w:rsid w:val="035D3B47"/>
    <w:rsid w:val="036C2532"/>
    <w:rsid w:val="03843306"/>
    <w:rsid w:val="03BB20CC"/>
    <w:rsid w:val="03D34DCC"/>
    <w:rsid w:val="03E51874"/>
    <w:rsid w:val="04227711"/>
    <w:rsid w:val="04230F6B"/>
    <w:rsid w:val="042F236B"/>
    <w:rsid w:val="043438CC"/>
    <w:rsid w:val="046A6861"/>
    <w:rsid w:val="047321AE"/>
    <w:rsid w:val="04737FBB"/>
    <w:rsid w:val="04871548"/>
    <w:rsid w:val="048B5FB4"/>
    <w:rsid w:val="049D0D0D"/>
    <w:rsid w:val="04A03A68"/>
    <w:rsid w:val="04B3555B"/>
    <w:rsid w:val="04BC305A"/>
    <w:rsid w:val="04C73CEE"/>
    <w:rsid w:val="04CA5FDF"/>
    <w:rsid w:val="04EB0E68"/>
    <w:rsid w:val="04EE30AA"/>
    <w:rsid w:val="050C4B57"/>
    <w:rsid w:val="051E41F2"/>
    <w:rsid w:val="05343860"/>
    <w:rsid w:val="055208E4"/>
    <w:rsid w:val="05605753"/>
    <w:rsid w:val="05610FE1"/>
    <w:rsid w:val="056A60EF"/>
    <w:rsid w:val="05704DD8"/>
    <w:rsid w:val="057475BE"/>
    <w:rsid w:val="05813E6E"/>
    <w:rsid w:val="05830EFE"/>
    <w:rsid w:val="0591547A"/>
    <w:rsid w:val="05E712AF"/>
    <w:rsid w:val="05F23972"/>
    <w:rsid w:val="06022278"/>
    <w:rsid w:val="060A3D7B"/>
    <w:rsid w:val="060B16EF"/>
    <w:rsid w:val="06156D3F"/>
    <w:rsid w:val="06172B56"/>
    <w:rsid w:val="061C4744"/>
    <w:rsid w:val="062570C3"/>
    <w:rsid w:val="063163F5"/>
    <w:rsid w:val="06443FD4"/>
    <w:rsid w:val="06542B97"/>
    <w:rsid w:val="065C4882"/>
    <w:rsid w:val="065C732C"/>
    <w:rsid w:val="067E0ACE"/>
    <w:rsid w:val="067F49BA"/>
    <w:rsid w:val="0696546A"/>
    <w:rsid w:val="06A1459A"/>
    <w:rsid w:val="06A713D5"/>
    <w:rsid w:val="06A72875"/>
    <w:rsid w:val="06B523B4"/>
    <w:rsid w:val="06D6265A"/>
    <w:rsid w:val="06EF618A"/>
    <w:rsid w:val="06FD6012"/>
    <w:rsid w:val="07233CF2"/>
    <w:rsid w:val="07277E4A"/>
    <w:rsid w:val="07312958"/>
    <w:rsid w:val="073212C7"/>
    <w:rsid w:val="0737475B"/>
    <w:rsid w:val="07583439"/>
    <w:rsid w:val="076661DC"/>
    <w:rsid w:val="077621EC"/>
    <w:rsid w:val="07821360"/>
    <w:rsid w:val="07832D10"/>
    <w:rsid w:val="07BF4B46"/>
    <w:rsid w:val="07CF67A4"/>
    <w:rsid w:val="07D33E57"/>
    <w:rsid w:val="07E07279"/>
    <w:rsid w:val="07E46C66"/>
    <w:rsid w:val="07F01122"/>
    <w:rsid w:val="08083760"/>
    <w:rsid w:val="08155081"/>
    <w:rsid w:val="083D71F3"/>
    <w:rsid w:val="0854399F"/>
    <w:rsid w:val="08550A1F"/>
    <w:rsid w:val="085E77F2"/>
    <w:rsid w:val="085E7EC5"/>
    <w:rsid w:val="08810382"/>
    <w:rsid w:val="0889196E"/>
    <w:rsid w:val="08924764"/>
    <w:rsid w:val="08974772"/>
    <w:rsid w:val="089B7D9C"/>
    <w:rsid w:val="08A240AA"/>
    <w:rsid w:val="08A301E0"/>
    <w:rsid w:val="08A842FA"/>
    <w:rsid w:val="08E2013E"/>
    <w:rsid w:val="08EA6EC7"/>
    <w:rsid w:val="08EE04EE"/>
    <w:rsid w:val="08F22A9E"/>
    <w:rsid w:val="08F66379"/>
    <w:rsid w:val="08F724AF"/>
    <w:rsid w:val="08F9253D"/>
    <w:rsid w:val="09023F99"/>
    <w:rsid w:val="09063878"/>
    <w:rsid w:val="091A7535"/>
    <w:rsid w:val="09334F34"/>
    <w:rsid w:val="09335716"/>
    <w:rsid w:val="093643E7"/>
    <w:rsid w:val="09573DEF"/>
    <w:rsid w:val="0961604E"/>
    <w:rsid w:val="096310C9"/>
    <w:rsid w:val="096C547C"/>
    <w:rsid w:val="097C11CE"/>
    <w:rsid w:val="097D251D"/>
    <w:rsid w:val="098047A7"/>
    <w:rsid w:val="098413F8"/>
    <w:rsid w:val="09896571"/>
    <w:rsid w:val="09904AEC"/>
    <w:rsid w:val="099B4073"/>
    <w:rsid w:val="099C3F05"/>
    <w:rsid w:val="099F5E76"/>
    <w:rsid w:val="09C6147E"/>
    <w:rsid w:val="09C67818"/>
    <w:rsid w:val="09DA6CC4"/>
    <w:rsid w:val="09E0722A"/>
    <w:rsid w:val="09F379C4"/>
    <w:rsid w:val="09F95F55"/>
    <w:rsid w:val="0A0D15A1"/>
    <w:rsid w:val="0A107FD2"/>
    <w:rsid w:val="0A18493F"/>
    <w:rsid w:val="0A345492"/>
    <w:rsid w:val="0A695E73"/>
    <w:rsid w:val="0A72134D"/>
    <w:rsid w:val="0A960A6B"/>
    <w:rsid w:val="0A9658EF"/>
    <w:rsid w:val="0AA43F8F"/>
    <w:rsid w:val="0AD32B9E"/>
    <w:rsid w:val="0ADB193B"/>
    <w:rsid w:val="0ADD2EBC"/>
    <w:rsid w:val="0AE55984"/>
    <w:rsid w:val="0AEF5C9B"/>
    <w:rsid w:val="0AFE74D1"/>
    <w:rsid w:val="0B04351F"/>
    <w:rsid w:val="0B1474F2"/>
    <w:rsid w:val="0B1952CB"/>
    <w:rsid w:val="0B257904"/>
    <w:rsid w:val="0B2E1F56"/>
    <w:rsid w:val="0B4A31C8"/>
    <w:rsid w:val="0B4F0345"/>
    <w:rsid w:val="0B4F2300"/>
    <w:rsid w:val="0B737363"/>
    <w:rsid w:val="0B9F3453"/>
    <w:rsid w:val="0BA436BD"/>
    <w:rsid w:val="0BA8707A"/>
    <w:rsid w:val="0BAA3EDD"/>
    <w:rsid w:val="0BC4723C"/>
    <w:rsid w:val="0BCD36CD"/>
    <w:rsid w:val="0BE6606F"/>
    <w:rsid w:val="0BE74F15"/>
    <w:rsid w:val="0BFF2E80"/>
    <w:rsid w:val="0C1C74AE"/>
    <w:rsid w:val="0C213484"/>
    <w:rsid w:val="0C244086"/>
    <w:rsid w:val="0C272293"/>
    <w:rsid w:val="0C337593"/>
    <w:rsid w:val="0C372FCD"/>
    <w:rsid w:val="0C515133"/>
    <w:rsid w:val="0C545396"/>
    <w:rsid w:val="0C5457D1"/>
    <w:rsid w:val="0C717E1C"/>
    <w:rsid w:val="0C746ACA"/>
    <w:rsid w:val="0C783AA6"/>
    <w:rsid w:val="0CA66028"/>
    <w:rsid w:val="0CD81BE1"/>
    <w:rsid w:val="0D102BB5"/>
    <w:rsid w:val="0D113B85"/>
    <w:rsid w:val="0D177805"/>
    <w:rsid w:val="0D2348A7"/>
    <w:rsid w:val="0D244E26"/>
    <w:rsid w:val="0D284E83"/>
    <w:rsid w:val="0D2935C2"/>
    <w:rsid w:val="0D296605"/>
    <w:rsid w:val="0D3870E7"/>
    <w:rsid w:val="0D3B530A"/>
    <w:rsid w:val="0D54476C"/>
    <w:rsid w:val="0D553911"/>
    <w:rsid w:val="0D5C295F"/>
    <w:rsid w:val="0D762E02"/>
    <w:rsid w:val="0DB56DDC"/>
    <w:rsid w:val="0DC30CBA"/>
    <w:rsid w:val="0DD34156"/>
    <w:rsid w:val="0DF454E1"/>
    <w:rsid w:val="0E09061B"/>
    <w:rsid w:val="0E1B3897"/>
    <w:rsid w:val="0E32010A"/>
    <w:rsid w:val="0E3D7AF2"/>
    <w:rsid w:val="0E3E4B4E"/>
    <w:rsid w:val="0E3F28F3"/>
    <w:rsid w:val="0E3F3E02"/>
    <w:rsid w:val="0E407913"/>
    <w:rsid w:val="0E4A6069"/>
    <w:rsid w:val="0E584B85"/>
    <w:rsid w:val="0E657CB6"/>
    <w:rsid w:val="0E6C5751"/>
    <w:rsid w:val="0E6E2065"/>
    <w:rsid w:val="0E8D1EE0"/>
    <w:rsid w:val="0E8F6872"/>
    <w:rsid w:val="0E903E81"/>
    <w:rsid w:val="0EAF0344"/>
    <w:rsid w:val="0EC04C51"/>
    <w:rsid w:val="0ED666DF"/>
    <w:rsid w:val="0EE5178E"/>
    <w:rsid w:val="0F3478C1"/>
    <w:rsid w:val="0F44158E"/>
    <w:rsid w:val="0F457322"/>
    <w:rsid w:val="0F4C71A5"/>
    <w:rsid w:val="0F5C6E37"/>
    <w:rsid w:val="0F5E03E3"/>
    <w:rsid w:val="0F5E408C"/>
    <w:rsid w:val="0F783B0D"/>
    <w:rsid w:val="0F8739DD"/>
    <w:rsid w:val="0F8B3176"/>
    <w:rsid w:val="0F9D0C62"/>
    <w:rsid w:val="0FB14DDD"/>
    <w:rsid w:val="0FB24FB1"/>
    <w:rsid w:val="0FBC048E"/>
    <w:rsid w:val="0FD56828"/>
    <w:rsid w:val="0FF6628A"/>
    <w:rsid w:val="100658D8"/>
    <w:rsid w:val="10241AFD"/>
    <w:rsid w:val="103F0A5C"/>
    <w:rsid w:val="103F4E00"/>
    <w:rsid w:val="104B674A"/>
    <w:rsid w:val="104B6892"/>
    <w:rsid w:val="104F3F68"/>
    <w:rsid w:val="105134D0"/>
    <w:rsid w:val="1051674C"/>
    <w:rsid w:val="105B72E7"/>
    <w:rsid w:val="10647C22"/>
    <w:rsid w:val="106D5EC4"/>
    <w:rsid w:val="10761B37"/>
    <w:rsid w:val="10863702"/>
    <w:rsid w:val="1088432D"/>
    <w:rsid w:val="108B0D18"/>
    <w:rsid w:val="10924232"/>
    <w:rsid w:val="109E016A"/>
    <w:rsid w:val="10A03710"/>
    <w:rsid w:val="10A45459"/>
    <w:rsid w:val="10B309F0"/>
    <w:rsid w:val="10C05D7B"/>
    <w:rsid w:val="10C823BD"/>
    <w:rsid w:val="10D366B1"/>
    <w:rsid w:val="10D60C4A"/>
    <w:rsid w:val="10F67417"/>
    <w:rsid w:val="112F590F"/>
    <w:rsid w:val="11466CC0"/>
    <w:rsid w:val="114837EC"/>
    <w:rsid w:val="114D1C27"/>
    <w:rsid w:val="115033D9"/>
    <w:rsid w:val="115B6548"/>
    <w:rsid w:val="11661CA6"/>
    <w:rsid w:val="116E0A6E"/>
    <w:rsid w:val="117048C5"/>
    <w:rsid w:val="118A2253"/>
    <w:rsid w:val="11A021F8"/>
    <w:rsid w:val="11B06995"/>
    <w:rsid w:val="11C0052E"/>
    <w:rsid w:val="11CF3C92"/>
    <w:rsid w:val="11D16ECB"/>
    <w:rsid w:val="11D34725"/>
    <w:rsid w:val="11FB4214"/>
    <w:rsid w:val="12160F3D"/>
    <w:rsid w:val="12231B02"/>
    <w:rsid w:val="122C438D"/>
    <w:rsid w:val="12441151"/>
    <w:rsid w:val="12663109"/>
    <w:rsid w:val="12726684"/>
    <w:rsid w:val="1287063E"/>
    <w:rsid w:val="1289738A"/>
    <w:rsid w:val="12AB3870"/>
    <w:rsid w:val="12B72030"/>
    <w:rsid w:val="12D27989"/>
    <w:rsid w:val="12DB7359"/>
    <w:rsid w:val="12DC0ED7"/>
    <w:rsid w:val="12DF1144"/>
    <w:rsid w:val="12E43A11"/>
    <w:rsid w:val="12F30490"/>
    <w:rsid w:val="12F46724"/>
    <w:rsid w:val="13036097"/>
    <w:rsid w:val="130C6140"/>
    <w:rsid w:val="130D0479"/>
    <w:rsid w:val="132536A6"/>
    <w:rsid w:val="13276632"/>
    <w:rsid w:val="132F0464"/>
    <w:rsid w:val="133F2552"/>
    <w:rsid w:val="134C04FB"/>
    <w:rsid w:val="134F0723"/>
    <w:rsid w:val="1351149E"/>
    <w:rsid w:val="1356393B"/>
    <w:rsid w:val="13665569"/>
    <w:rsid w:val="136C472C"/>
    <w:rsid w:val="13750FF7"/>
    <w:rsid w:val="137C1C8F"/>
    <w:rsid w:val="13833021"/>
    <w:rsid w:val="13880D96"/>
    <w:rsid w:val="138822C1"/>
    <w:rsid w:val="13983EDF"/>
    <w:rsid w:val="139A420A"/>
    <w:rsid w:val="139B01EE"/>
    <w:rsid w:val="13AE5B37"/>
    <w:rsid w:val="13DD2630"/>
    <w:rsid w:val="13E138F0"/>
    <w:rsid w:val="13E3266A"/>
    <w:rsid w:val="13EF057A"/>
    <w:rsid w:val="14024931"/>
    <w:rsid w:val="14026D79"/>
    <w:rsid w:val="140D6614"/>
    <w:rsid w:val="140E024D"/>
    <w:rsid w:val="141823C0"/>
    <w:rsid w:val="142B398F"/>
    <w:rsid w:val="142F05CE"/>
    <w:rsid w:val="14360F37"/>
    <w:rsid w:val="143E1B9C"/>
    <w:rsid w:val="14634486"/>
    <w:rsid w:val="14761F8B"/>
    <w:rsid w:val="147B1051"/>
    <w:rsid w:val="14866626"/>
    <w:rsid w:val="148E5193"/>
    <w:rsid w:val="149C17E3"/>
    <w:rsid w:val="14AB3312"/>
    <w:rsid w:val="14DE3932"/>
    <w:rsid w:val="14EE3BC5"/>
    <w:rsid w:val="14F661CA"/>
    <w:rsid w:val="14FE1E2E"/>
    <w:rsid w:val="150A58BF"/>
    <w:rsid w:val="15184959"/>
    <w:rsid w:val="152500E3"/>
    <w:rsid w:val="156416A9"/>
    <w:rsid w:val="156F3A17"/>
    <w:rsid w:val="15723A20"/>
    <w:rsid w:val="1574656B"/>
    <w:rsid w:val="15843AB6"/>
    <w:rsid w:val="15883C49"/>
    <w:rsid w:val="158D1EAF"/>
    <w:rsid w:val="158E095E"/>
    <w:rsid w:val="15A0783F"/>
    <w:rsid w:val="15BC36F9"/>
    <w:rsid w:val="15C90318"/>
    <w:rsid w:val="15CA0979"/>
    <w:rsid w:val="15CA4C2B"/>
    <w:rsid w:val="15D32BC9"/>
    <w:rsid w:val="15D7324D"/>
    <w:rsid w:val="15DA708C"/>
    <w:rsid w:val="15E032BD"/>
    <w:rsid w:val="15F25956"/>
    <w:rsid w:val="16050A35"/>
    <w:rsid w:val="160770CC"/>
    <w:rsid w:val="161D3275"/>
    <w:rsid w:val="161E1735"/>
    <w:rsid w:val="16302E6B"/>
    <w:rsid w:val="16336AFC"/>
    <w:rsid w:val="16352522"/>
    <w:rsid w:val="16432C17"/>
    <w:rsid w:val="164E5DD5"/>
    <w:rsid w:val="16560F6A"/>
    <w:rsid w:val="166167A3"/>
    <w:rsid w:val="16626E25"/>
    <w:rsid w:val="16627091"/>
    <w:rsid w:val="166E558B"/>
    <w:rsid w:val="167339E4"/>
    <w:rsid w:val="169C3C2F"/>
    <w:rsid w:val="169C78F2"/>
    <w:rsid w:val="169D73CA"/>
    <w:rsid w:val="16B54AF6"/>
    <w:rsid w:val="16FA3DEE"/>
    <w:rsid w:val="16FE5A71"/>
    <w:rsid w:val="170B5EA3"/>
    <w:rsid w:val="171903F8"/>
    <w:rsid w:val="173C0021"/>
    <w:rsid w:val="17476CF7"/>
    <w:rsid w:val="17541FF6"/>
    <w:rsid w:val="175B0F1E"/>
    <w:rsid w:val="175C4625"/>
    <w:rsid w:val="175E7FDF"/>
    <w:rsid w:val="178E4993"/>
    <w:rsid w:val="17A2657D"/>
    <w:rsid w:val="17BF6EB3"/>
    <w:rsid w:val="17D14638"/>
    <w:rsid w:val="17D944CE"/>
    <w:rsid w:val="17E625C2"/>
    <w:rsid w:val="181F1D92"/>
    <w:rsid w:val="182879E7"/>
    <w:rsid w:val="182F467F"/>
    <w:rsid w:val="18335364"/>
    <w:rsid w:val="1838659B"/>
    <w:rsid w:val="1848304B"/>
    <w:rsid w:val="184C06E4"/>
    <w:rsid w:val="1858027F"/>
    <w:rsid w:val="18683A26"/>
    <w:rsid w:val="187212AC"/>
    <w:rsid w:val="18730A0F"/>
    <w:rsid w:val="1873245E"/>
    <w:rsid w:val="187C12A5"/>
    <w:rsid w:val="18850101"/>
    <w:rsid w:val="18857913"/>
    <w:rsid w:val="18B362B1"/>
    <w:rsid w:val="18B36492"/>
    <w:rsid w:val="18BC027F"/>
    <w:rsid w:val="18CA23FB"/>
    <w:rsid w:val="18CD0567"/>
    <w:rsid w:val="18E02DCF"/>
    <w:rsid w:val="18EC307D"/>
    <w:rsid w:val="18F2497C"/>
    <w:rsid w:val="18FA6A3B"/>
    <w:rsid w:val="19083859"/>
    <w:rsid w:val="1925197F"/>
    <w:rsid w:val="192B5F77"/>
    <w:rsid w:val="194100EF"/>
    <w:rsid w:val="195459C6"/>
    <w:rsid w:val="196F4147"/>
    <w:rsid w:val="197850B7"/>
    <w:rsid w:val="19953E7E"/>
    <w:rsid w:val="199A10B7"/>
    <w:rsid w:val="19A67001"/>
    <w:rsid w:val="19BC1F42"/>
    <w:rsid w:val="19BF4C54"/>
    <w:rsid w:val="19C5671B"/>
    <w:rsid w:val="19CF7176"/>
    <w:rsid w:val="19D47AFD"/>
    <w:rsid w:val="19E64015"/>
    <w:rsid w:val="19EE3DEB"/>
    <w:rsid w:val="19FB6C73"/>
    <w:rsid w:val="1A057D8D"/>
    <w:rsid w:val="1A0F29BA"/>
    <w:rsid w:val="1A161B8C"/>
    <w:rsid w:val="1A1B2B90"/>
    <w:rsid w:val="1A210330"/>
    <w:rsid w:val="1A2B7B75"/>
    <w:rsid w:val="1A4B48BF"/>
    <w:rsid w:val="1A5E0D19"/>
    <w:rsid w:val="1A63295D"/>
    <w:rsid w:val="1A9D028E"/>
    <w:rsid w:val="1AA21277"/>
    <w:rsid w:val="1AAB0427"/>
    <w:rsid w:val="1AAB755C"/>
    <w:rsid w:val="1AB942D9"/>
    <w:rsid w:val="1ADE40B6"/>
    <w:rsid w:val="1B272801"/>
    <w:rsid w:val="1B2A271F"/>
    <w:rsid w:val="1B696431"/>
    <w:rsid w:val="1B701236"/>
    <w:rsid w:val="1B8040FA"/>
    <w:rsid w:val="1B86071A"/>
    <w:rsid w:val="1B8607F5"/>
    <w:rsid w:val="1BA22C27"/>
    <w:rsid w:val="1BA23A12"/>
    <w:rsid w:val="1BA80ED1"/>
    <w:rsid w:val="1BA83FAC"/>
    <w:rsid w:val="1BBA4C58"/>
    <w:rsid w:val="1BC5137F"/>
    <w:rsid w:val="1BD50639"/>
    <w:rsid w:val="1BD937BC"/>
    <w:rsid w:val="1BD97A0F"/>
    <w:rsid w:val="1BED0713"/>
    <w:rsid w:val="1BF06A09"/>
    <w:rsid w:val="1BF65128"/>
    <w:rsid w:val="1BFB2BFE"/>
    <w:rsid w:val="1C1945A6"/>
    <w:rsid w:val="1C220782"/>
    <w:rsid w:val="1C2D098F"/>
    <w:rsid w:val="1C2D213C"/>
    <w:rsid w:val="1C4824DF"/>
    <w:rsid w:val="1C584BDC"/>
    <w:rsid w:val="1C5919E2"/>
    <w:rsid w:val="1C5967C2"/>
    <w:rsid w:val="1C656C23"/>
    <w:rsid w:val="1C6A49A0"/>
    <w:rsid w:val="1C8E7BC6"/>
    <w:rsid w:val="1C9B2DBA"/>
    <w:rsid w:val="1CC27CB8"/>
    <w:rsid w:val="1CD83919"/>
    <w:rsid w:val="1CDE1779"/>
    <w:rsid w:val="1CE046C9"/>
    <w:rsid w:val="1CF06FF7"/>
    <w:rsid w:val="1CF34DD3"/>
    <w:rsid w:val="1D0667AD"/>
    <w:rsid w:val="1D167C66"/>
    <w:rsid w:val="1D216D78"/>
    <w:rsid w:val="1D2335C0"/>
    <w:rsid w:val="1D3C5C40"/>
    <w:rsid w:val="1D654444"/>
    <w:rsid w:val="1D880AB9"/>
    <w:rsid w:val="1D943902"/>
    <w:rsid w:val="1DB152B3"/>
    <w:rsid w:val="1DB34357"/>
    <w:rsid w:val="1DCF5E5C"/>
    <w:rsid w:val="1DDB7C92"/>
    <w:rsid w:val="1DE35471"/>
    <w:rsid w:val="1DEF0B38"/>
    <w:rsid w:val="1DEF6A3A"/>
    <w:rsid w:val="1DF862AF"/>
    <w:rsid w:val="1DFF4788"/>
    <w:rsid w:val="1E104ADC"/>
    <w:rsid w:val="1E214C26"/>
    <w:rsid w:val="1E3913DF"/>
    <w:rsid w:val="1E3A516E"/>
    <w:rsid w:val="1E527DCB"/>
    <w:rsid w:val="1E63486F"/>
    <w:rsid w:val="1E672571"/>
    <w:rsid w:val="1E9811D0"/>
    <w:rsid w:val="1E9902EE"/>
    <w:rsid w:val="1EBE690C"/>
    <w:rsid w:val="1ED21885"/>
    <w:rsid w:val="1ED44638"/>
    <w:rsid w:val="1EDB4773"/>
    <w:rsid w:val="1EF32682"/>
    <w:rsid w:val="1F204D21"/>
    <w:rsid w:val="1F2E743E"/>
    <w:rsid w:val="1F4C48BD"/>
    <w:rsid w:val="1F587B1D"/>
    <w:rsid w:val="1F781744"/>
    <w:rsid w:val="1F880086"/>
    <w:rsid w:val="1F8D5127"/>
    <w:rsid w:val="1F9B1CAC"/>
    <w:rsid w:val="1F9B5F21"/>
    <w:rsid w:val="1FA5702F"/>
    <w:rsid w:val="1FA84DA5"/>
    <w:rsid w:val="1FAA7AC6"/>
    <w:rsid w:val="1FCC13F2"/>
    <w:rsid w:val="1FF34AA4"/>
    <w:rsid w:val="1FF93EF0"/>
    <w:rsid w:val="200E1C53"/>
    <w:rsid w:val="201272AB"/>
    <w:rsid w:val="20150283"/>
    <w:rsid w:val="20160AE4"/>
    <w:rsid w:val="201705D3"/>
    <w:rsid w:val="20201F8A"/>
    <w:rsid w:val="202C531B"/>
    <w:rsid w:val="20394BBD"/>
    <w:rsid w:val="204170D1"/>
    <w:rsid w:val="205632FF"/>
    <w:rsid w:val="205A165F"/>
    <w:rsid w:val="205E01F7"/>
    <w:rsid w:val="206433E6"/>
    <w:rsid w:val="20660D56"/>
    <w:rsid w:val="206B493A"/>
    <w:rsid w:val="20780734"/>
    <w:rsid w:val="207E0F00"/>
    <w:rsid w:val="20AD01D7"/>
    <w:rsid w:val="20C63E71"/>
    <w:rsid w:val="20CE64F5"/>
    <w:rsid w:val="20D07480"/>
    <w:rsid w:val="20E77339"/>
    <w:rsid w:val="20E9368B"/>
    <w:rsid w:val="21022466"/>
    <w:rsid w:val="210E7527"/>
    <w:rsid w:val="21190A7E"/>
    <w:rsid w:val="212162D9"/>
    <w:rsid w:val="212670CF"/>
    <w:rsid w:val="21284ECA"/>
    <w:rsid w:val="212F00D6"/>
    <w:rsid w:val="21405A66"/>
    <w:rsid w:val="214263BE"/>
    <w:rsid w:val="21495454"/>
    <w:rsid w:val="215F7D83"/>
    <w:rsid w:val="2164651B"/>
    <w:rsid w:val="2168390B"/>
    <w:rsid w:val="216C1524"/>
    <w:rsid w:val="216F6D2C"/>
    <w:rsid w:val="2185375B"/>
    <w:rsid w:val="219B3E3F"/>
    <w:rsid w:val="21B062BE"/>
    <w:rsid w:val="21B41808"/>
    <w:rsid w:val="21C1096F"/>
    <w:rsid w:val="21C25398"/>
    <w:rsid w:val="21D04F4E"/>
    <w:rsid w:val="21D35CF0"/>
    <w:rsid w:val="21D4459A"/>
    <w:rsid w:val="21D61AFB"/>
    <w:rsid w:val="21E337CE"/>
    <w:rsid w:val="21E41B09"/>
    <w:rsid w:val="21E77033"/>
    <w:rsid w:val="21EA2970"/>
    <w:rsid w:val="21F47D0E"/>
    <w:rsid w:val="21FA4274"/>
    <w:rsid w:val="22135B75"/>
    <w:rsid w:val="221C138B"/>
    <w:rsid w:val="22243500"/>
    <w:rsid w:val="223009B6"/>
    <w:rsid w:val="223571CB"/>
    <w:rsid w:val="22542038"/>
    <w:rsid w:val="226A25E2"/>
    <w:rsid w:val="22730A35"/>
    <w:rsid w:val="227F64D2"/>
    <w:rsid w:val="22843949"/>
    <w:rsid w:val="22923991"/>
    <w:rsid w:val="22A97A73"/>
    <w:rsid w:val="22B16CA5"/>
    <w:rsid w:val="22B304A2"/>
    <w:rsid w:val="22B9267B"/>
    <w:rsid w:val="22D15485"/>
    <w:rsid w:val="22F36350"/>
    <w:rsid w:val="22F535FA"/>
    <w:rsid w:val="23336032"/>
    <w:rsid w:val="233C542A"/>
    <w:rsid w:val="233F7DCA"/>
    <w:rsid w:val="23517886"/>
    <w:rsid w:val="23572540"/>
    <w:rsid w:val="235E4422"/>
    <w:rsid w:val="23684505"/>
    <w:rsid w:val="236B10C7"/>
    <w:rsid w:val="23761E48"/>
    <w:rsid w:val="237F77E2"/>
    <w:rsid w:val="23B12AA4"/>
    <w:rsid w:val="23B71EA6"/>
    <w:rsid w:val="23BD3F0B"/>
    <w:rsid w:val="23CD542F"/>
    <w:rsid w:val="23FC7B97"/>
    <w:rsid w:val="2407064C"/>
    <w:rsid w:val="24343749"/>
    <w:rsid w:val="243D7784"/>
    <w:rsid w:val="244E0251"/>
    <w:rsid w:val="24571D25"/>
    <w:rsid w:val="24602064"/>
    <w:rsid w:val="247A7AB3"/>
    <w:rsid w:val="24811DB6"/>
    <w:rsid w:val="24911511"/>
    <w:rsid w:val="24AD7A7B"/>
    <w:rsid w:val="24AE73E8"/>
    <w:rsid w:val="24BA07A7"/>
    <w:rsid w:val="24BC7A84"/>
    <w:rsid w:val="24C624D4"/>
    <w:rsid w:val="24E61B03"/>
    <w:rsid w:val="24E70A39"/>
    <w:rsid w:val="24F9018D"/>
    <w:rsid w:val="250A6132"/>
    <w:rsid w:val="251175E6"/>
    <w:rsid w:val="251D63BE"/>
    <w:rsid w:val="252B28DB"/>
    <w:rsid w:val="252B6AA3"/>
    <w:rsid w:val="252C08C4"/>
    <w:rsid w:val="252E36C2"/>
    <w:rsid w:val="253A1288"/>
    <w:rsid w:val="255B7FD2"/>
    <w:rsid w:val="256F36E5"/>
    <w:rsid w:val="257B496A"/>
    <w:rsid w:val="25801456"/>
    <w:rsid w:val="25977095"/>
    <w:rsid w:val="25B215E3"/>
    <w:rsid w:val="25C91AFF"/>
    <w:rsid w:val="25CB3C39"/>
    <w:rsid w:val="25E77DF2"/>
    <w:rsid w:val="26615639"/>
    <w:rsid w:val="266A1B50"/>
    <w:rsid w:val="26A94A89"/>
    <w:rsid w:val="26C05FCE"/>
    <w:rsid w:val="270E4FF8"/>
    <w:rsid w:val="27196C26"/>
    <w:rsid w:val="27264473"/>
    <w:rsid w:val="27333587"/>
    <w:rsid w:val="273E5CC5"/>
    <w:rsid w:val="274831A8"/>
    <w:rsid w:val="275A5C38"/>
    <w:rsid w:val="277365BA"/>
    <w:rsid w:val="277F51CC"/>
    <w:rsid w:val="27884E22"/>
    <w:rsid w:val="27886F3F"/>
    <w:rsid w:val="278B4191"/>
    <w:rsid w:val="279622C4"/>
    <w:rsid w:val="27A44A0A"/>
    <w:rsid w:val="27B56DFF"/>
    <w:rsid w:val="27BA17B2"/>
    <w:rsid w:val="27E00505"/>
    <w:rsid w:val="27E40B82"/>
    <w:rsid w:val="27EA6062"/>
    <w:rsid w:val="27ED0ACA"/>
    <w:rsid w:val="27F2521B"/>
    <w:rsid w:val="27FE28A8"/>
    <w:rsid w:val="27FF1E13"/>
    <w:rsid w:val="280C758F"/>
    <w:rsid w:val="2818512F"/>
    <w:rsid w:val="281C391F"/>
    <w:rsid w:val="281E7FC2"/>
    <w:rsid w:val="28241305"/>
    <w:rsid w:val="28264B24"/>
    <w:rsid w:val="28295336"/>
    <w:rsid w:val="284F0401"/>
    <w:rsid w:val="285154A7"/>
    <w:rsid w:val="2869459F"/>
    <w:rsid w:val="287C2EF0"/>
    <w:rsid w:val="288D7991"/>
    <w:rsid w:val="289609EC"/>
    <w:rsid w:val="289C5C7B"/>
    <w:rsid w:val="28AD7F89"/>
    <w:rsid w:val="28B25E03"/>
    <w:rsid w:val="28B5562D"/>
    <w:rsid w:val="28D027C1"/>
    <w:rsid w:val="28D5026C"/>
    <w:rsid w:val="28D906B5"/>
    <w:rsid w:val="28DE426D"/>
    <w:rsid w:val="28EB2AD5"/>
    <w:rsid w:val="28ED2578"/>
    <w:rsid w:val="28EE275E"/>
    <w:rsid w:val="28F567A9"/>
    <w:rsid w:val="2912392D"/>
    <w:rsid w:val="29195F6C"/>
    <w:rsid w:val="292946E7"/>
    <w:rsid w:val="292B376C"/>
    <w:rsid w:val="29506674"/>
    <w:rsid w:val="29583A35"/>
    <w:rsid w:val="29724C94"/>
    <w:rsid w:val="2978518A"/>
    <w:rsid w:val="29794BB6"/>
    <w:rsid w:val="29991422"/>
    <w:rsid w:val="299A04BD"/>
    <w:rsid w:val="29BE6110"/>
    <w:rsid w:val="29C16B67"/>
    <w:rsid w:val="29EB48A9"/>
    <w:rsid w:val="29F361E4"/>
    <w:rsid w:val="2A043BBD"/>
    <w:rsid w:val="2A0F4295"/>
    <w:rsid w:val="2A13391B"/>
    <w:rsid w:val="2A6F54DA"/>
    <w:rsid w:val="2A822C2E"/>
    <w:rsid w:val="2A8D6CCA"/>
    <w:rsid w:val="2A9E58A2"/>
    <w:rsid w:val="2AAF0549"/>
    <w:rsid w:val="2AAF4247"/>
    <w:rsid w:val="2AB13DF1"/>
    <w:rsid w:val="2AB21E00"/>
    <w:rsid w:val="2AB33753"/>
    <w:rsid w:val="2AB35CCC"/>
    <w:rsid w:val="2AB97070"/>
    <w:rsid w:val="2ABE1606"/>
    <w:rsid w:val="2AC96DC3"/>
    <w:rsid w:val="2AD73A2C"/>
    <w:rsid w:val="2ADF22B5"/>
    <w:rsid w:val="2AE6630D"/>
    <w:rsid w:val="2AEA0FE0"/>
    <w:rsid w:val="2B0E0E1F"/>
    <w:rsid w:val="2B122C35"/>
    <w:rsid w:val="2B1374E0"/>
    <w:rsid w:val="2B187B09"/>
    <w:rsid w:val="2B3910D2"/>
    <w:rsid w:val="2B391C09"/>
    <w:rsid w:val="2B465B0F"/>
    <w:rsid w:val="2B470F10"/>
    <w:rsid w:val="2B586026"/>
    <w:rsid w:val="2B88197A"/>
    <w:rsid w:val="2B994368"/>
    <w:rsid w:val="2B9C6F0B"/>
    <w:rsid w:val="2BA8442D"/>
    <w:rsid w:val="2BB27FA0"/>
    <w:rsid w:val="2BBA7707"/>
    <w:rsid w:val="2BC165EA"/>
    <w:rsid w:val="2BC50260"/>
    <w:rsid w:val="2BE66223"/>
    <w:rsid w:val="2BFE2C37"/>
    <w:rsid w:val="2C011DB6"/>
    <w:rsid w:val="2C244A8B"/>
    <w:rsid w:val="2C2E3F08"/>
    <w:rsid w:val="2C3241B1"/>
    <w:rsid w:val="2C6A4F4E"/>
    <w:rsid w:val="2C8742DA"/>
    <w:rsid w:val="2C892232"/>
    <w:rsid w:val="2C8B4180"/>
    <w:rsid w:val="2C916537"/>
    <w:rsid w:val="2C9D5C03"/>
    <w:rsid w:val="2CAC29D6"/>
    <w:rsid w:val="2CAE0651"/>
    <w:rsid w:val="2CB04A86"/>
    <w:rsid w:val="2CCA75CA"/>
    <w:rsid w:val="2CCF3A27"/>
    <w:rsid w:val="2D0437AF"/>
    <w:rsid w:val="2D100B28"/>
    <w:rsid w:val="2D177764"/>
    <w:rsid w:val="2D1C02E3"/>
    <w:rsid w:val="2D31684B"/>
    <w:rsid w:val="2D3E6BDA"/>
    <w:rsid w:val="2D412A32"/>
    <w:rsid w:val="2D4515FA"/>
    <w:rsid w:val="2D4861F3"/>
    <w:rsid w:val="2D4F1427"/>
    <w:rsid w:val="2D634337"/>
    <w:rsid w:val="2D75726E"/>
    <w:rsid w:val="2D8639BE"/>
    <w:rsid w:val="2D8946C5"/>
    <w:rsid w:val="2D9124BA"/>
    <w:rsid w:val="2DAF13AE"/>
    <w:rsid w:val="2DB57E4B"/>
    <w:rsid w:val="2DB95E33"/>
    <w:rsid w:val="2DDA6624"/>
    <w:rsid w:val="2DDE6D5F"/>
    <w:rsid w:val="2DE00F57"/>
    <w:rsid w:val="2DE011DD"/>
    <w:rsid w:val="2DE549C5"/>
    <w:rsid w:val="2DE649FC"/>
    <w:rsid w:val="2DED7593"/>
    <w:rsid w:val="2DF5120F"/>
    <w:rsid w:val="2E074647"/>
    <w:rsid w:val="2E0D0AEF"/>
    <w:rsid w:val="2E1A4D43"/>
    <w:rsid w:val="2E260E34"/>
    <w:rsid w:val="2E281416"/>
    <w:rsid w:val="2E38353A"/>
    <w:rsid w:val="2E434F93"/>
    <w:rsid w:val="2E495E66"/>
    <w:rsid w:val="2E660885"/>
    <w:rsid w:val="2E87165C"/>
    <w:rsid w:val="2E8A6294"/>
    <w:rsid w:val="2E9472ED"/>
    <w:rsid w:val="2EA22753"/>
    <w:rsid w:val="2EA260F1"/>
    <w:rsid w:val="2EAE575B"/>
    <w:rsid w:val="2EC7262F"/>
    <w:rsid w:val="2EC868B5"/>
    <w:rsid w:val="2EDA4419"/>
    <w:rsid w:val="2EE97BBC"/>
    <w:rsid w:val="2F141F2D"/>
    <w:rsid w:val="2F142CBF"/>
    <w:rsid w:val="2F196F28"/>
    <w:rsid w:val="2F441505"/>
    <w:rsid w:val="2F493DF2"/>
    <w:rsid w:val="2F49739F"/>
    <w:rsid w:val="2F5B641F"/>
    <w:rsid w:val="2F655F55"/>
    <w:rsid w:val="2F685351"/>
    <w:rsid w:val="2F9E2DBA"/>
    <w:rsid w:val="2FB448F8"/>
    <w:rsid w:val="2FB733C0"/>
    <w:rsid w:val="2FB816AD"/>
    <w:rsid w:val="2FBB1AA8"/>
    <w:rsid w:val="2FBD4963"/>
    <w:rsid w:val="2FBF5CA8"/>
    <w:rsid w:val="2FCB0E21"/>
    <w:rsid w:val="2FE24FA7"/>
    <w:rsid w:val="2FF0369E"/>
    <w:rsid w:val="2FFA0E38"/>
    <w:rsid w:val="2FFC59D3"/>
    <w:rsid w:val="300B2507"/>
    <w:rsid w:val="3021626C"/>
    <w:rsid w:val="30275F10"/>
    <w:rsid w:val="30301F05"/>
    <w:rsid w:val="3037436F"/>
    <w:rsid w:val="305C65AD"/>
    <w:rsid w:val="30683B2F"/>
    <w:rsid w:val="306F1F66"/>
    <w:rsid w:val="3076557F"/>
    <w:rsid w:val="307C3932"/>
    <w:rsid w:val="30972F85"/>
    <w:rsid w:val="30C25639"/>
    <w:rsid w:val="30C776F3"/>
    <w:rsid w:val="30CC1770"/>
    <w:rsid w:val="30D435EB"/>
    <w:rsid w:val="30F0467D"/>
    <w:rsid w:val="310D7D59"/>
    <w:rsid w:val="31161858"/>
    <w:rsid w:val="311D5636"/>
    <w:rsid w:val="31350C4C"/>
    <w:rsid w:val="313975B2"/>
    <w:rsid w:val="31576C02"/>
    <w:rsid w:val="31657C27"/>
    <w:rsid w:val="316B0289"/>
    <w:rsid w:val="3182724D"/>
    <w:rsid w:val="319B00D5"/>
    <w:rsid w:val="319E48F7"/>
    <w:rsid w:val="31A10BCE"/>
    <w:rsid w:val="31A81D22"/>
    <w:rsid w:val="31A96FCA"/>
    <w:rsid w:val="31BF1233"/>
    <w:rsid w:val="32034D2A"/>
    <w:rsid w:val="32060A36"/>
    <w:rsid w:val="32074FED"/>
    <w:rsid w:val="32113D64"/>
    <w:rsid w:val="321364C4"/>
    <w:rsid w:val="321F0552"/>
    <w:rsid w:val="323519E6"/>
    <w:rsid w:val="323A673A"/>
    <w:rsid w:val="323E6FAD"/>
    <w:rsid w:val="32451DD6"/>
    <w:rsid w:val="326441CD"/>
    <w:rsid w:val="326B2227"/>
    <w:rsid w:val="326E688F"/>
    <w:rsid w:val="32B27B21"/>
    <w:rsid w:val="32B75ADF"/>
    <w:rsid w:val="32BB5035"/>
    <w:rsid w:val="32BB69D5"/>
    <w:rsid w:val="32E766E9"/>
    <w:rsid w:val="32F62D0A"/>
    <w:rsid w:val="32FF4A1A"/>
    <w:rsid w:val="33017DE0"/>
    <w:rsid w:val="33095DA0"/>
    <w:rsid w:val="330A2CAA"/>
    <w:rsid w:val="3317730F"/>
    <w:rsid w:val="33214BD5"/>
    <w:rsid w:val="334221B3"/>
    <w:rsid w:val="336634F1"/>
    <w:rsid w:val="337A79F1"/>
    <w:rsid w:val="33800718"/>
    <w:rsid w:val="339372CF"/>
    <w:rsid w:val="33976074"/>
    <w:rsid w:val="33BF5BC7"/>
    <w:rsid w:val="33D068BE"/>
    <w:rsid w:val="33D67BA6"/>
    <w:rsid w:val="33F94DC0"/>
    <w:rsid w:val="33FA01FD"/>
    <w:rsid w:val="340C3DB5"/>
    <w:rsid w:val="342332CA"/>
    <w:rsid w:val="344C3553"/>
    <w:rsid w:val="34537C7A"/>
    <w:rsid w:val="34684EAB"/>
    <w:rsid w:val="34695E56"/>
    <w:rsid w:val="346F3BA7"/>
    <w:rsid w:val="34740116"/>
    <w:rsid w:val="34966725"/>
    <w:rsid w:val="349A34DB"/>
    <w:rsid w:val="34A30FAF"/>
    <w:rsid w:val="34AC1F5A"/>
    <w:rsid w:val="34CC4B3B"/>
    <w:rsid w:val="34D02F3D"/>
    <w:rsid w:val="34D46417"/>
    <w:rsid w:val="34D966C2"/>
    <w:rsid w:val="34DB0F9E"/>
    <w:rsid w:val="34DD3806"/>
    <w:rsid w:val="34E70AD6"/>
    <w:rsid w:val="34E81CC2"/>
    <w:rsid w:val="351349EA"/>
    <w:rsid w:val="35301450"/>
    <w:rsid w:val="353420AC"/>
    <w:rsid w:val="35367747"/>
    <w:rsid w:val="35456DA7"/>
    <w:rsid w:val="35634299"/>
    <w:rsid w:val="357B3576"/>
    <w:rsid w:val="35825E95"/>
    <w:rsid w:val="358A3883"/>
    <w:rsid w:val="359020AA"/>
    <w:rsid w:val="359211D0"/>
    <w:rsid w:val="359E6EB2"/>
    <w:rsid w:val="35B253D4"/>
    <w:rsid w:val="35B7698E"/>
    <w:rsid w:val="35D05C99"/>
    <w:rsid w:val="35DF2B69"/>
    <w:rsid w:val="35E14762"/>
    <w:rsid w:val="35EA789E"/>
    <w:rsid w:val="35FD39EE"/>
    <w:rsid w:val="36051D89"/>
    <w:rsid w:val="360665DE"/>
    <w:rsid w:val="3617547E"/>
    <w:rsid w:val="362D011F"/>
    <w:rsid w:val="362D444E"/>
    <w:rsid w:val="362E3E38"/>
    <w:rsid w:val="363965A2"/>
    <w:rsid w:val="363A2180"/>
    <w:rsid w:val="363E3FB3"/>
    <w:rsid w:val="364D63A5"/>
    <w:rsid w:val="36613E2D"/>
    <w:rsid w:val="366F72E7"/>
    <w:rsid w:val="3677147E"/>
    <w:rsid w:val="369D00D4"/>
    <w:rsid w:val="36BA131D"/>
    <w:rsid w:val="36BF2124"/>
    <w:rsid w:val="37123A1D"/>
    <w:rsid w:val="372002DC"/>
    <w:rsid w:val="37254F27"/>
    <w:rsid w:val="372C6B38"/>
    <w:rsid w:val="372E0CBA"/>
    <w:rsid w:val="37305F87"/>
    <w:rsid w:val="373238AC"/>
    <w:rsid w:val="375A123A"/>
    <w:rsid w:val="37612A02"/>
    <w:rsid w:val="37620B26"/>
    <w:rsid w:val="37786990"/>
    <w:rsid w:val="377A4B26"/>
    <w:rsid w:val="377E3A62"/>
    <w:rsid w:val="377F601A"/>
    <w:rsid w:val="3788196A"/>
    <w:rsid w:val="378E6E6C"/>
    <w:rsid w:val="37D15681"/>
    <w:rsid w:val="37D806B0"/>
    <w:rsid w:val="37DC6E40"/>
    <w:rsid w:val="37F63171"/>
    <w:rsid w:val="37F720AC"/>
    <w:rsid w:val="380E1CDC"/>
    <w:rsid w:val="3812621F"/>
    <w:rsid w:val="382316B2"/>
    <w:rsid w:val="382B20B3"/>
    <w:rsid w:val="38407129"/>
    <w:rsid w:val="38430E69"/>
    <w:rsid w:val="38465EC0"/>
    <w:rsid w:val="38495459"/>
    <w:rsid w:val="384B678A"/>
    <w:rsid w:val="38514792"/>
    <w:rsid w:val="385612CA"/>
    <w:rsid w:val="38590301"/>
    <w:rsid w:val="38731D96"/>
    <w:rsid w:val="3878516B"/>
    <w:rsid w:val="387B504A"/>
    <w:rsid w:val="387D3937"/>
    <w:rsid w:val="38811B39"/>
    <w:rsid w:val="38817344"/>
    <w:rsid w:val="38901104"/>
    <w:rsid w:val="389F27CF"/>
    <w:rsid w:val="38A07EEC"/>
    <w:rsid w:val="38B0670F"/>
    <w:rsid w:val="38B20083"/>
    <w:rsid w:val="38B247E4"/>
    <w:rsid w:val="38B7563D"/>
    <w:rsid w:val="38DB7D7B"/>
    <w:rsid w:val="38E82084"/>
    <w:rsid w:val="38EC6170"/>
    <w:rsid w:val="38EE1496"/>
    <w:rsid w:val="38EE3475"/>
    <w:rsid w:val="390A3637"/>
    <w:rsid w:val="390F34AC"/>
    <w:rsid w:val="39115516"/>
    <w:rsid w:val="393D67A4"/>
    <w:rsid w:val="3942025E"/>
    <w:rsid w:val="3962620A"/>
    <w:rsid w:val="396665B7"/>
    <w:rsid w:val="3968008B"/>
    <w:rsid w:val="39700425"/>
    <w:rsid w:val="39761CA2"/>
    <w:rsid w:val="3979063A"/>
    <w:rsid w:val="39BB7346"/>
    <w:rsid w:val="39D1711C"/>
    <w:rsid w:val="39D23254"/>
    <w:rsid w:val="39DB7C91"/>
    <w:rsid w:val="39E336AB"/>
    <w:rsid w:val="39F62CB4"/>
    <w:rsid w:val="3A002E49"/>
    <w:rsid w:val="3A016013"/>
    <w:rsid w:val="3A1458D0"/>
    <w:rsid w:val="3A1F0DF9"/>
    <w:rsid w:val="3A2A1C47"/>
    <w:rsid w:val="3A3746B0"/>
    <w:rsid w:val="3A503202"/>
    <w:rsid w:val="3A5B11B4"/>
    <w:rsid w:val="3A5C0EAC"/>
    <w:rsid w:val="3A5E3A99"/>
    <w:rsid w:val="3A7F5282"/>
    <w:rsid w:val="3A867485"/>
    <w:rsid w:val="3A8A77C7"/>
    <w:rsid w:val="3A8C22F3"/>
    <w:rsid w:val="3A9806FD"/>
    <w:rsid w:val="3AA86A0D"/>
    <w:rsid w:val="3AB348BE"/>
    <w:rsid w:val="3ACB7183"/>
    <w:rsid w:val="3AD40EFE"/>
    <w:rsid w:val="3AE841F3"/>
    <w:rsid w:val="3AEB7578"/>
    <w:rsid w:val="3AEC7202"/>
    <w:rsid w:val="3AEF3F68"/>
    <w:rsid w:val="3AEF577F"/>
    <w:rsid w:val="3AF73AB8"/>
    <w:rsid w:val="3B1C45EB"/>
    <w:rsid w:val="3B245B39"/>
    <w:rsid w:val="3B285077"/>
    <w:rsid w:val="3B2F2666"/>
    <w:rsid w:val="3B30324C"/>
    <w:rsid w:val="3B4E6769"/>
    <w:rsid w:val="3B51494D"/>
    <w:rsid w:val="3B5504B3"/>
    <w:rsid w:val="3B5B0FEB"/>
    <w:rsid w:val="3B82055A"/>
    <w:rsid w:val="3BA8391B"/>
    <w:rsid w:val="3BAD3B1C"/>
    <w:rsid w:val="3BB92E6A"/>
    <w:rsid w:val="3BC6081E"/>
    <w:rsid w:val="3BD258C9"/>
    <w:rsid w:val="3BDA7340"/>
    <w:rsid w:val="3BF6483D"/>
    <w:rsid w:val="3C0D4B53"/>
    <w:rsid w:val="3C102977"/>
    <w:rsid w:val="3C5B4A7D"/>
    <w:rsid w:val="3C640468"/>
    <w:rsid w:val="3C6A38E9"/>
    <w:rsid w:val="3C7250F5"/>
    <w:rsid w:val="3C7B37F6"/>
    <w:rsid w:val="3C800A4A"/>
    <w:rsid w:val="3CC2331A"/>
    <w:rsid w:val="3CD0109E"/>
    <w:rsid w:val="3CDA4A63"/>
    <w:rsid w:val="3CE202A8"/>
    <w:rsid w:val="3CF32897"/>
    <w:rsid w:val="3CFB49AC"/>
    <w:rsid w:val="3D0038A0"/>
    <w:rsid w:val="3D0D132B"/>
    <w:rsid w:val="3D0E66D2"/>
    <w:rsid w:val="3D3E124F"/>
    <w:rsid w:val="3D3F58F7"/>
    <w:rsid w:val="3D4B03B3"/>
    <w:rsid w:val="3D4D7CE3"/>
    <w:rsid w:val="3D577B32"/>
    <w:rsid w:val="3D6A1A13"/>
    <w:rsid w:val="3D730764"/>
    <w:rsid w:val="3D7F7710"/>
    <w:rsid w:val="3D82702B"/>
    <w:rsid w:val="3D8876AB"/>
    <w:rsid w:val="3D891722"/>
    <w:rsid w:val="3DA601B9"/>
    <w:rsid w:val="3DB6106C"/>
    <w:rsid w:val="3DC217DE"/>
    <w:rsid w:val="3DC9388B"/>
    <w:rsid w:val="3DD76609"/>
    <w:rsid w:val="3DD92D48"/>
    <w:rsid w:val="3DE8773E"/>
    <w:rsid w:val="3DFC778E"/>
    <w:rsid w:val="3E1623DD"/>
    <w:rsid w:val="3E284626"/>
    <w:rsid w:val="3E3344C5"/>
    <w:rsid w:val="3E3948A1"/>
    <w:rsid w:val="3E4619B8"/>
    <w:rsid w:val="3E6434BD"/>
    <w:rsid w:val="3E733072"/>
    <w:rsid w:val="3E753DA0"/>
    <w:rsid w:val="3E782353"/>
    <w:rsid w:val="3E82415B"/>
    <w:rsid w:val="3E841CC2"/>
    <w:rsid w:val="3E9E0424"/>
    <w:rsid w:val="3EBA4680"/>
    <w:rsid w:val="3EDA0585"/>
    <w:rsid w:val="3EDC32D1"/>
    <w:rsid w:val="3EF1707F"/>
    <w:rsid w:val="3F114A11"/>
    <w:rsid w:val="3F23468E"/>
    <w:rsid w:val="3F7971B8"/>
    <w:rsid w:val="3F797482"/>
    <w:rsid w:val="3F7E6CDD"/>
    <w:rsid w:val="3F831FAD"/>
    <w:rsid w:val="3FA52AC5"/>
    <w:rsid w:val="3FAD3F38"/>
    <w:rsid w:val="3FC020EA"/>
    <w:rsid w:val="3FCE1B31"/>
    <w:rsid w:val="3FEA5A99"/>
    <w:rsid w:val="3FED7CA2"/>
    <w:rsid w:val="400222FB"/>
    <w:rsid w:val="400B6359"/>
    <w:rsid w:val="400F3E3C"/>
    <w:rsid w:val="401D10DD"/>
    <w:rsid w:val="40241524"/>
    <w:rsid w:val="40297538"/>
    <w:rsid w:val="4042792B"/>
    <w:rsid w:val="40494582"/>
    <w:rsid w:val="40552DE8"/>
    <w:rsid w:val="40590509"/>
    <w:rsid w:val="40667BD3"/>
    <w:rsid w:val="40816B08"/>
    <w:rsid w:val="408545BD"/>
    <w:rsid w:val="408570E1"/>
    <w:rsid w:val="40953D90"/>
    <w:rsid w:val="40B85444"/>
    <w:rsid w:val="40BC357F"/>
    <w:rsid w:val="40C754F7"/>
    <w:rsid w:val="40FA72F2"/>
    <w:rsid w:val="40FD3F09"/>
    <w:rsid w:val="411128F0"/>
    <w:rsid w:val="41151554"/>
    <w:rsid w:val="411D0B8A"/>
    <w:rsid w:val="4141765A"/>
    <w:rsid w:val="414A23D5"/>
    <w:rsid w:val="414D64F1"/>
    <w:rsid w:val="415146FD"/>
    <w:rsid w:val="415575CE"/>
    <w:rsid w:val="41680442"/>
    <w:rsid w:val="417A2E1E"/>
    <w:rsid w:val="417C49FE"/>
    <w:rsid w:val="41853FB5"/>
    <w:rsid w:val="41912189"/>
    <w:rsid w:val="41B50FEC"/>
    <w:rsid w:val="41BC16EE"/>
    <w:rsid w:val="41C5325F"/>
    <w:rsid w:val="41C95161"/>
    <w:rsid w:val="41CA788D"/>
    <w:rsid w:val="41D54B6E"/>
    <w:rsid w:val="41D6139F"/>
    <w:rsid w:val="41D75A95"/>
    <w:rsid w:val="41E71520"/>
    <w:rsid w:val="41EF1CA9"/>
    <w:rsid w:val="42010908"/>
    <w:rsid w:val="420501D1"/>
    <w:rsid w:val="42311C02"/>
    <w:rsid w:val="42341294"/>
    <w:rsid w:val="42390D6B"/>
    <w:rsid w:val="42485ABF"/>
    <w:rsid w:val="424C1F4E"/>
    <w:rsid w:val="42514AB5"/>
    <w:rsid w:val="425F1575"/>
    <w:rsid w:val="426104F4"/>
    <w:rsid w:val="42745707"/>
    <w:rsid w:val="42790521"/>
    <w:rsid w:val="428117D6"/>
    <w:rsid w:val="42831B60"/>
    <w:rsid w:val="42864E6A"/>
    <w:rsid w:val="428D00BE"/>
    <w:rsid w:val="428D4920"/>
    <w:rsid w:val="428D5D39"/>
    <w:rsid w:val="42A857DD"/>
    <w:rsid w:val="42C24FE5"/>
    <w:rsid w:val="42CC5625"/>
    <w:rsid w:val="42DE14CD"/>
    <w:rsid w:val="42EA4E7C"/>
    <w:rsid w:val="42F43D12"/>
    <w:rsid w:val="42F51E9D"/>
    <w:rsid w:val="43017A1A"/>
    <w:rsid w:val="431A74EC"/>
    <w:rsid w:val="431F4B28"/>
    <w:rsid w:val="432378D6"/>
    <w:rsid w:val="43246398"/>
    <w:rsid w:val="433648A6"/>
    <w:rsid w:val="433C0516"/>
    <w:rsid w:val="435412BA"/>
    <w:rsid w:val="43661FA0"/>
    <w:rsid w:val="437234EE"/>
    <w:rsid w:val="4379210B"/>
    <w:rsid w:val="437C1F45"/>
    <w:rsid w:val="4398315F"/>
    <w:rsid w:val="43A24530"/>
    <w:rsid w:val="43B3424D"/>
    <w:rsid w:val="43B83004"/>
    <w:rsid w:val="43BE5699"/>
    <w:rsid w:val="43C0170F"/>
    <w:rsid w:val="43C70F32"/>
    <w:rsid w:val="43C97377"/>
    <w:rsid w:val="43DA0BDE"/>
    <w:rsid w:val="4426182A"/>
    <w:rsid w:val="443570D7"/>
    <w:rsid w:val="44466978"/>
    <w:rsid w:val="4483756A"/>
    <w:rsid w:val="448636F5"/>
    <w:rsid w:val="44A965BC"/>
    <w:rsid w:val="44D013C9"/>
    <w:rsid w:val="44E707CE"/>
    <w:rsid w:val="44EC5CCB"/>
    <w:rsid w:val="44F70854"/>
    <w:rsid w:val="450100FB"/>
    <w:rsid w:val="450B0DDE"/>
    <w:rsid w:val="451A2516"/>
    <w:rsid w:val="45205788"/>
    <w:rsid w:val="452C6A8B"/>
    <w:rsid w:val="454035AF"/>
    <w:rsid w:val="45437E75"/>
    <w:rsid w:val="454C6C81"/>
    <w:rsid w:val="45542992"/>
    <w:rsid w:val="4574173B"/>
    <w:rsid w:val="45744D38"/>
    <w:rsid w:val="45791E48"/>
    <w:rsid w:val="457C5751"/>
    <w:rsid w:val="45870BF5"/>
    <w:rsid w:val="459B1F40"/>
    <w:rsid w:val="45A476A5"/>
    <w:rsid w:val="45AD44CA"/>
    <w:rsid w:val="45C11FC0"/>
    <w:rsid w:val="45CA3670"/>
    <w:rsid w:val="45CC3B1D"/>
    <w:rsid w:val="45CC4457"/>
    <w:rsid w:val="45E53D2F"/>
    <w:rsid w:val="45EB054C"/>
    <w:rsid w:val="45EF0817"/>
    <w:rsid w:val="45F16613"/>
    <w:rsid w:val="45FD4563"/>
    <w:rsid w:val="460B5851"/>
    <w:rsid w:val="46134BEC"/>
    <w:rsid w:val="46205D38"/>
    <w:rsid w:val="46233DD8"/>
    <w:rsid w:val="46397351"/>
    <w:rsid w:val="4639745E"/>
    <w:rsid w:val="466068F3"/>
    <w:rsid w:val="466D7E2C"/>
    <w:rsid w:val="4672773F"/>
    <w:rsid w:val="46936A79"/>
    <w:rsid w:val="46A03143"/>
    <w:rsid w:val="46B004D9"/>
    <w:rsid w:val="46CE4AC0"/>
    <w:rsid w:val="46D27A40"/>
    <w:rsid w:val="46D317E5"/>
    <w:rsid w:val="46D81852"/>
    <w:rsid w:val="46DF79DE"/>
    <w:rsid w:val="46E266F9"/>
    <w:rsid w:val="46E4161D"/>
    <w:rsid w:val="46F71C75"/>
    <w:rsid w:val="46FA27F5"/>
    <w:rsid w:val="47082F5C"/>
    <w:rsid w:val="47136619"/>
    <w:rsid w:val="471F1551"/>
    <w:rsid w:val="47286238"/>
    <w:rsid w:val="472907B1"/>
    <w:rsid w:val="472943EA"/>
    <w:rsid w:val="473349E9"/>
    <w:rsid w:val="47377783"/>
    <w:rsid w:val="473D3125"/>
    <w:rsid w:val="47474688"/>
    <w:rsid w:val="475A3339"/>
    <w:rsid w:val="475A3AFB"/>
    <w:rsid w:val="475C651A"/>
    <w:rsid w:val="476D62AB"/>
    <w:rsid w:val="47710776"/>
    <w:rsid w:val="47882E21"/>
    <w:rsid w:val="47AA5BE6"/>
    <w:rsid w:val="47C74710"/>
    <w:rsid w:val="47D763CD"/>
    <w:rsid w:val="47EE3409"/>
    <w:rsid w:val="48047C9F"/>
    <w:rsid w:val="48146780"/>
    <w:rsid w:val="481D15CA"/>
    <w:rsid w:val="48217765"/>
    <w:rsid w:val="48482A6F"/>
    <w:rsid w:val="484908B9"/>
    <w:rsid w:val="48801426"/>
    <w:rsid w:val="48836B29"/>
    <w:rsid w:val="48A27443"/>
    <w:rsid w:val="48CF2017"/>
    <w:rsid w:val="48D46EED"/>
    <w:rsid w:val="48D549FE"/>
    <w:rsid w:val="48DB640D"/>
    <w:rsid w:val="48DD3E8F"/>
    <w:rsid w:val="48EC21DA"/>
    <w:rsid w:val="49057512"/>
    <w:rsid w:val="492A3500"/>
    <w:rsid w:val="4946002E"/>
    <w:rsid w:val="494A67CC"/>
    <w:rsid w:val="494B016D"/>
    <w:rsid w:val="496F7255"/>
    <w:rsid w:val="497A79CD"/>
    <w:rsid w:val="497D7F2B"/>
    <w:rsid w:val="499A10F5"/>
    <w:rsid w:val="49AD606D"/>
    <w:rsid w:val="49C35B92"/>
    <w:rsid w:val="49D52D22"/>
    <w:rsid w:val="49D722FD"/>
    <w:rsid w:val="49DA03B0"/>
    <w:rsid w:val="49E63551"/>
    <w:rsid w:val="49F57B95"/>
    <w:rsid w:val="49FE565F"/>
    <w:rsid w:val="4A1A65A2"/>
    <w:rsid w:val="4A1D52AD"/>
    <w:rsid w:val="4A306198"/>
    <w:rsid w:val="4A325785"/>
    <w:rsid w:val="4A4929F7"/>
    <w:rsid w:val="4A49623E"/>
    <w:rsid w:val="4A702F34"/>
    <w:rsid w:val="4A706FB0"/>
    <w:rsid w:val="4A73460F"/>
    <w:rsid w:val="4A760DB5"/>
    <w:rsid w:val="4A9B0728"/>
    <w:rsid w:val="4AAD20E9"/>
    <w:rsid w:val="4AC70980"/>
    <w:rsid w:val="4ACA5D28"/>
    <w:rsid w:val="4ACB46C6"/>
    <w:rsid w:val="4AD8223E"/>
    <w:rsid w:val="4AE754DC"/>
    <w:rsid w:val="4B003F4A"/>
    <w:rsid w:val="4B1732F9"/>
    <w:rsid w:val="4B1819B0"/>
    <w:rsid w:val="4B196DF6"/>
    <w:rsid w:val="4B1C72C6"/>
    <w:rsid w:val="4B281166"/>
    <w:rsid w:val="4B3C5DE4"/>
    <w:rsid w:val="4B4D0F13"/>
    <w:rsid w:val="4B610818"/>
    <w:rsid w:val="4B687408"/>
    <w:rsid w:val="4B753559"/>
    <w:rsid w:val="4B761525"/>
    <w:rsid w:val="4B977F95"/>
    <w:rsid w:val="4B984D04"/>
    <w:rsid w:val="4BA96510"/>
    <w:rsid w:val="4BAB3A41"/>
    <w:rsid w:val="4BB212CB"/>
    <w:rsid w:val="4BBA267C"/>
    <w:rsid w:val="4BDD4E1E"/>
    <w:rsid w:val="4BE921D6"/>
    <w:rsid w:val="4BF02C95"/>
    <w:rsid w:val="4C1A14FE"/>
    <w:rsid w:val="4C1E4470"/>
    <w:rsid w:val="4C312059"/>
    <w:rsid w:val="4C3D4BFA"/>
    <w:rsid w:val="4C3E39F1"/>
    <w:rsid w:val="4C7B11C0"/>
    <w:rsid w:val="4C7E23DE"/>
    <w:rsid w:val="4C8066D1"/>
    <w:rsid w:val="4C8B19C3"/>
    <w:rsid w:val="4C8B4F98"/>
    <w:rsid w:val="4C983FC5"/>
    <w:rsid w:val="4CC21042"/>
    <w:rsid w:val="4CCB021D"/>
    <w:rsid w:val="4CCD762E"/>
    <w:rsid w:val="4CD4035A"/>
    <w:rsid w:val="4CE7583B"/>
    <w:rsid w:val="4CE832B7"/>
    <w:rsid w:val="4CE96FFB"/>
    <w:rsid w:val="4CFE6E1B"/>
    <w:rsid w:val="4D046F69"/>
    <w:rsid w:val="4D0535A1"/>
    <w:rsid w:val="4D1122D4"/>
    <w:rsid w:val="4D153FCB"/>
    <w:rsid w:val="4D37405A"/>
    <w:rsid w:val="4D407026"/>
    <w:rsid w:val="4D441783"/>
    <w:rsid w:val="4D517D14"/>
    <w:rsid w:val="4D5C730D"/>
    <w:rsid w:val="4D663D60"/>
    <w:rsid w:val="4D776661"/>
    <w:rsid w:val="4D9D35D8"/>
    <w:rsid w:val="4DB15995"/>
    <w:rsid w:val="4DB36932"/>
    <w:rsid w:val="4DC220FC"/>
    <w:rsid w:val="4DE52644"/>
    <w:rsid w:val="4DFD3D03"/>
    <w:rsid w:val="4E084AD3"/>
    <w:rsid w:val="4E0C632E"/>
    <w:rsid w:val="4E1753BE"/>
    <w:rsid w:val="4E1E73EC"/>
    <w:rsid w:val="4E22735C"/>
    <w:rsid w:val="4E28352F"/>
    <w:rsid w:val="4E2C224E"/>
    <w:rsid w:val="4E344D7A"/>
    <w:rsid w:val="4E3715BC"/>
    <w:rsid w:val="4E6472D8"/>
    <w:rsid w:val="4E7F3DD4"/>
    <w:rsid w:val="4E9F1B16"/>
    <w:rsid w:val="4EA96124"/>
    <w:rsid w:val="4EAA4484"/>
    <w:rsid w:val="4EB1136E"/>
    <w:rsid w:val="4EB34D80"/>
    <w:rsid w:val="4EBC568C"/>
    <w:rsid w:val="4EC004A5"/>
    <w:rsid w:val="4ECE6E37"/>
    <w:rsid w:val="4ED32808"/>
    <w:rsid w:val="4EEB4B2A"/>
    <w:rsid w:val="4EF97E7A"/>
    <w:rsid w:val="4F070255"/>
    <w:rsid w:val="4F0A6251"/>
    <w:rsid w:val="4F251D5C"/>
    <w:rsid w:val="4F324ECD"/>
    <w:rsid w:val="4F3945F3"/>
    <w:rsid w:val="4F4F2935"/>
    <w:rsid w:val="4F5229E7"/>
    <w:rsid w:val="4F534F1F"/>
    <w:rsid w:val="4F6A2069"/>
    <w:rsid w:val="4F7D4D97"/>
    <w:rsid w:val="4F967237"/>
    <w:rsid w:val="4F9C3F94"/>
    <w:rsid w:val="4FAF36BD"/>
    <w:rsid w:val="4FB974DF"/>
    <w:rsid w:val="4FCE5C9A"/>
    <w:rsid w:val="4FCF7747"/>
    <w:rsid w:val="4FD371A0"/>
    <w:rsid w:val="4FEB08C0"/>
    <w:rsid w:val="5016446C"/>
    <w:rsid w:val="501A5098"/>
    <w:rsid w:val="50220A01"/>
    <w:rsid w:val="503F4BE9"/>
    <w:rsid w:val="5057296C"/>
    <w:rsid w:val="505E3468"/>
    <w:rsid w:val="507662E0"/>
    <w:rsid w:val="508837C6"/>
    <w:rsid w:val="50976322"/>
    <w:rsid w:val="509C4916"/>
    <w:rsid w:val="50A378A2"/>
    <w:rsid w:val="50AA7D78"/>
    <w:rsid w:val="50AF5037"/>
    <w:rsid w:val="50B17248"/>
    <w:rsid w:val="50D85ABE"/>
    <w:rsid w:val="50E03873"/>
    <w:rsid w:val="50E57528"/>
    <w:rsid w:val="50FB5EC7"/>
    <w:rsid w:val="51076672"/>
    <w:rsid w:val="510A7E4A"/>
    <w:rsid w:val="51150640"/>
    <w:rsid w:val="512166AA"/>
    <w:rsid w:val="51447518"/>
    <w:rsid w:val="51452CC7"/>
    <w:rsid w:val="5161212D"/>
    <w:rsid w:val="51676676"/>
    <w:rsid w:val="517626ED"/>
    <w:rsid w:val="51A03BEB"/>
    <w:rsid w:val="51A407CC"/>
    <w:rsid w:val="51BB2F17"/>
    <w:rsid w:val="51C445D8"/>
    <w:rsid w:val="51CF11FD"/>
    <w:rsid w:val="51F15895"/>
    <w:rsid w:val="51F63E54"/>
    <w:rsid w:val="520B66EF"/>
    <w:rsid w:val="520F4294"/>
    <w:rsid w:val="52290135"/>
    <w:rsid w:val="52295F56"/>
    <w:rsid w:val="523D160F"/>
    <w:rsid w:val="52454773"/>
    <w:rsid w:val="5270793F"/>
    <w:rsid w:val="52B225D4"/>
    <w:rsid w:val="52BD243D"/>
    <w:rsid w:val="52CA52DE"/>
    <w:rsid w:val="52E2474C"/>
    <w:rsid w:val="52F13756"/>
    <w:rsid w:val="52F96776"/>
    <w:rsid w:val="52FD403C"/>
    <w:rsid w:val="53005373"/>
    <w:rsid w:val="53010E8A"/>
    <w:rsid w:val="5318567A"/>
    <w:rsid w:val="531D65B2"/>
    <w:rsid w:val="531F097B"/>
    <w:rsid w:val="53360094"/>
    <w:rsid w:val="53370763"/>
    <w:rsid w:val="53371957"/>
    <w:rsid w:val="534031CB"/>
    <w:rsid w:val="535221F5"/>
    <w:rsid w:val="53620EEA"/>
    <w:rsid w:val="53645130"/>
    <w:rsid w:val="537C4E68"/>
    <w:rsid w:val="538507EF"/>
    <w:rsid w:val="538A02DC"/>
    <w:rsid w:val="539B265B"/>
    <w:rsid w:val="539F0D5A"/>
    <w:rsid w:val="53C45154"/>
    <w:rsid w:val="53D13541"/>
    <w:rsid w:val="53D928B3"/>
    <w:rsid w:val="53DF2DCB"/>
    <w:rsid w:val="53E13F72"/>
    <w:rsid w:val="53E77510"/>
    <w:rsid w:val="53EE23BF"/>
    <w:rsid w:val="54034353"/>
    <w:rsid w:val="5409539E"/>
    <w:rsid w:val="543B086B"/>
    <w:rsid w:val="54547CA3"/>
    <w:rsid w:val="545A206C"/>
    <w:rsid w:val="54643332"/>
    <w:rsid w:val="546B1A94"/>
    <w:rsid w:val="547D3FF0"/>
    <w:rsid w:val="5486329D"/>
    <w:rsid w:val="549027E7"/>
    <w:rsid w:val="54A71030"/>
    <w:rsid w:val="54A85071"/>
    <w:rsid w:val="54B7270E"/>
    <w:rsid w:val="54BF4C96"/>
    <w:rsid w:val="54DC0407"/>
    <w:rsid w:val="54DC7EEB"/>
    <w:rsid w:val="54F009BB"/>
    <w:rsid w:val="54F85523"/>
    <w:rsid w:val="550377AD"/>
    <w:rsid w:val="553A5043"/>
    <w:rsid w:val="55434AC4"/>
    <w:rsid w:val="55470D7F"/>
    <w:rsid w:val="55581D3D"/>
    <w:rsid w:val="55686398"/>
    <w:rsid w:val="556C60B3"/>
    <w:rsid w:val="5596306C"/>
    <w:rsid w:val="55A301BC"/>
    <w:rsid w:val="55B41744"/>
    <w:rsid w:val="55C15291"/>
    <w:rsid w:val="55C91DDF"/>
    <w:rsid w:val="55EB4403"/>
    <w:rsid w:val="55F22EC4"/>
    <w:rsid w:val="5606068F"/>
    <w:rsid w:val="560B7F21"/>
    <w:rsid w:val="56136C26"/>
    <w:rsid w:val="56225E18"/>
    <w:rsid w:val="562C22FC"/>
    <w:rsid w:val="56347BFE"/>
    <w:rsid w:val="56495F4A"/>
    <w:rsid w:val="5659538E"/>
    <w:rsid w:val="565C2946"/>
    <w:rsid w:val="56890A8D"/>
    <w:rsid w:val="56925C61"/>
    <w:rsid w:val="56930F5A"/>
    <w:rsid w:val="56B92459"/>
    <w:rsid w:val="56D76945"/>
    <w:rsid w:val="56F85B6D"/>
    <w:rsid w:val="571C2584"/>
    <w:rsid w:val="57240661"/>
    <w:rsid w:val="57283E0B"/>
    <w:rsid w:val="5738499B"/>
    <w:rsid w:val="57386209"/>
    <w:rsid w:val="57416CCB"/>
    <w:rsid w:val="57544F8D"/>
    <w:rsid w:val="575651A9"/>
    <w:rsid w:val="57593305"/>
    <w:rsid w:val="57664CC0"/>
    <w:rsid w:val="576B5785"/>
    <w:rsid w:val="576D24F2"/>
    <w:rsid w:val="576E69B6"/>
    <w:rsid w:val="5777402A"/>
    <w:rsid w:val="577775BB"/>
    <w:rsid w:val="57956BD8"/>
    <w:rsid w:val="5798743E"/>
    <w:rsid w:val="57B90883"/>
    <w:rsid w:val="57CB092F"/>
    <w:rsid w:val="57EB51CE"/>
    <w:rsid w:val="582F7C9C"/>
    <w:rsid w:val="585440F0"/>
    <w:rsid w:val="585C28AB"/>
    <w:rsid w:val="585C4B66"/>
    <w:rsid w:val="588B5525"/>
    <w:rsid w:val="58940A94"/>
    <w:rsid w:val="589E7E02"/>
    <w:rsid w:val="58B375CF"/>
    <w:rsid w:val="58B74EA2"/>
    <w:rsid w:val="58C1230C"/>
    <w:rsid w:val="58D53867"/>
    <w:rsid w:val="58DB7B6B"/>
    <w:rsid w:val="58E00368"/>
    <w:rsid w:val="58E60B6F"/>
    <w:rsid w:val="58ED4F64"/>
    <w:rsid w:val="590146C8"/>
    <w:rsid w:val="59023065"/>
    <w:rsid w:val="59210902"/>
    <w:rsid w:val="59215B57"/>
    <w:rsid w:val="5935733B"/>
    <w:rsid w:val="593B3F1E"/>
    <w:rsid w:val="593E44C7"/>
    <w:rsid w:val="59517F0B"/>
    <w:rsid w:val="59654336"/>
    <w:rsid w:val="597A4A32"/>
    <w:rsid w:val="597D5C14"/>
    <w:rsid w:val="59915EC1"/>
    <w:rsid w:val="59C23B35"/>
    <w:rsid w:val="59CA084F"/>
    <w:rsid w:val="59EC4523"/>
    <w:rsid w:val="59F21CEF"/>
    <w:rsid w:val="59FC695E"/>
    <w:rsid w:val="5A152F3F"/>
    <w:rsid w:val="5A1C43A4"/>
    <w:rsid w:val="5A200EB3"/>
    <w:rsid w:val="5A3055F2"/>
    <w:rsid w:val="5A317220"/>
    <w:rsid w:val="5A5B50F2"/>
    <w:rsid w:val="5A5E6059"/>
    <w:rsid w:val="5A6269DE"/>
    <w:rsid w:val="5A766DC7"/>
    <w:rsid w:val="5AAD49D1"/>
    <w:rsid w:val="5AB820EA"/>
    <w:rsid w:val="5AB865E5"/>
    <w:rsid w:val="5AB96847"/>
    <w:rsid w:val="5AC445F6"/>
    <w:rsid w:val="5AC850CF"/>
    <w:rsid w:val="5AE453BD"/>
    <w:rsid w:val="5AEC5DDC"/>
    <w:rsid w:val="5AF268CC"/>
    <w:rsid w:val="5AF5546C"/>
    <w:rsid w:val="5AFA040B"/>
    <w:rsid w:val="5B035141"/>
    <w:rsid w:val="5B0B373F"/>
    <w:rsid w:val="5B0B4BC0"/>
    <w:rsid w:val="5B1031F0"/>
    <w:rsid w:val="5B1B5005"/>
    <w:rsid w:val="5B265F87"/>
    <w:rsid w:val="5B382831"/>
    <w:rsid w:val="5B3D0088"/>
    <w:rsid w:val="5B3F4DB9"/>
    <w:rsid w:val="5B4535FC"/>
    <w:rsid w:val="5B482F07"/>
    <w:rsid w:val="5B5374D7"/>
    <w:rsid w:val="5B5B3570"/>
    <w:rsid w:val="5B6322AA"/>
    <w:rsid w:val="5B6D01D2"/>
    <w:rsid w:val="5B8529BC"/>
    <w:rsid w:val="5BAD170D"/>
    <w:rsid w:val="5BB573ED"/>
    <w:rsid w:val="5BF070CD"/>
    <w:rsid w:val="5BFF6ACC"/>
    <w:rsid w:val="5C005C45"/>
    <w:rsid w:val="5C0A6E8C"/>
    <w:rsid w:val="5C0B6EDF"/>
    <w:rsid w:val="5C160B6C"/>
    <w:rsid w:val="5C4B6C03"/>
    <w:rsid w:val="5C59168D"/>
    <w:rsid w:val="5C821129"/>
    <w:rsid w:val="5C8E760E"/>
    <w:rsid w:val="5C91292C"/>
    <w:rsid w:val="5CA34CA4"/>
    <w:rsid w:val="5CA638F7"/>
    <w:rsid w:val="5CBA0E18"/>
    <w:rsid w:val="5CBF4790"/>
    <w:rsid w:val="5CDB625F"/>
    <w:rsid w:val="5CE52D57"/>
    <w:rsid w:val="5CFD7060"/>
    <w:rsid w:val="5D072428"/>
    <w:rsid w:val="5D186A5C"/>
    <w:rsid w:val="5D187049"/>
    <w:rsid w:val="5D235F07"/>
    <w:rsid w:val="5D2E6FEF"/>
    <w:rsid w:val="5D344010"/>
    <w:rsid w:val="5D444EF8"/>
    <w:rsid w:val="5D492700"/>
    <w:rsid w:val="5D5C2EEE"/>
    <w:rsid w:val="5D5E09A5"/>
    <w:rsid w:val="5DB32021"/>
    <w:rsid w:val="5DD14A36"/>
    <w:rsid w:val="5DD66B55"/>
    <w:rsid w:val="5DDD3342"/>
    <w:rsid w:val="5DDE31F8"/>
    <w:rsid w:val="5DE80B25"/>
    <w:rsid w:val="5DEE6EAC"/>
    <w:rsid w:val="5DFC702A"/>
    <w:rsid w:val="5E171842"/>
    <w:rsid w:val="5E206824"/>
    <w:rsid w:val="5E2353F1"/>
    <w:rsid w:val="5E24349E"/>
    <w:rsid w:val="5E2D4354"/>
    <w:rsid w:val="5E3E4FA5"/>
    <w:rsid w:val="5E434D76"/>
    <w:rsid w:val="5E581E70"/>
    <w:rsid w:val="5E784311"/>
    <w:rsid w:val="5E80703E"/>
    <w:rsid w:val="5E8E1E22"/>
    <w:rsid w:val="5E8F1627"/>
    <w:rsid w:val="5E9C6E65"/>
    <w:rsid w:val="5ED3350B"/>
    <w:rsid w:val="5EF17565"/>
    <w:rsid w:val="5EF80C19"/>
    <w:rsid w:val="5F0D5B98"/>
    <w:rsid w:val="5F1D12CB"/>
    <w:rsid w:val="5F21397A"/>
    <w:rsid w:val="5F214AB2"/>
    <w:rsid w:val="5F2B1033"/>
    <w:rsid w:val="5F2F20EF"/>
    <w:rsid w:val="5F3129A4"/>
    <w:rsid w:val="5F4D3766"/>
    <w:rsid w:val="5F4D7FB0"/>
    <w:rsid w:val="5F500B60"/>
    <w:rsid w:val="5F7573BC"/>
    <w:rsid w:val="5F7D646E"/>
    <w:rsid w:val="5F821A41"/>
    <w:rsid w:val="5F824C39"/>
    <w:rsid w:val="5F8A1E93"/>
    <w:rsid w:val="5F9937E6"/>
    <w:rsid w:val="5FB05B4B"/>
    <w:rsid w:val="5FB46677"/>
    <w:rsid w:val="5FB9411A"/>
    <w:rsid w:val="5FD360B3"/>
    <w:rsid w:val="5FE51FBF"/>
    <w:rsid w:val="5FEA7730"/>
    <w:rsid w:val="5FF217E7"/>
    <w:rsid w:val="600D3631"/>
    <w:rsid w:val="601175DF"/>
    <w:rsid w:val="602778B3"/>
    <w:rsid w:val="602D06C2"/>
    <w:rsid w:val="60483B33"/>
    <w:rsid w:val="605C1187"/>
    <w:rsid w:val="606E353A"/>
    <w:rsid w:val="608C0AC2"/>
    <w:rsid w:val="608C4992"/>
    <w:rsid w:val="609C509A"/>
    <w:rsid w:val="60A153C4"/>
    <w:rsid w:val="60B81A42"/>
    <w:rsid w:val="60B81D35"/>
    <w:rsid w:val="60BA67A8"/>
    <w:rsid w:val="60DB3599"/>
    <w:rsid w:val="60DB4284"/>
    <w:rsid w:val="60DB5ADF"/>
    <w:rsid w:val="60F6302D"/>
    <w:rsid w:val="60FF1884"/>
    <w:rsid w:val="61092F57"/>
    <w:rsid w:val="611D00CC"/>
    <w:rsid w:val="6129541F"/>
    <w:rsid w:val="612B059A"/>
    <w:rsid w:val="612E1967"/>
    <w:rsid w:val="613043EA"/>
    <w:rsid w:val="6147186D"/>
    <w:rsid w:val="61874157"/>
    <w:rsid w:val="618B6281"/>
    <w:rsid w:val="61A1705B"/>
    <w:rsid w:val="61AC4A11"/>
    <w:rsid w:val="61B424C8"/>
    <w:rsid w:val="61DC79D0"/>
    <w:rsid w:val="61E77AFE"/>
    <w:rsid w:val="61FB138B"/>
    <w:rsid w:val="620A64C0"/>
    <w:rsid w:val="620D6B6D"/>
    <w:rsid w:val="6216077D"/>
    <w:rsid w:val="62241BB2"/>
    <w:rsid w:val="622512E3"/>
    <w:rsid w:val="6226337E"/>
    <w:rsid w:val="6263354E"/>
    <w:rsid w:val="62690EB0"/>
    <w:rsid w:val="626C79F6"/>
    <w:rsid w:val="6286585F"/>
    <w:rsid w:val="629038C3"/>
    <w:rsid w:val="629D1473"/>
    <w:rsid w:val="62B17737"/>
    <w:rsid w:val="62C40C89"/>
    <w:rsid w:val="62C918D8"/>
    <w:rsid w:val="62CC4CEE"/>
    <w:rsid w:val="62D1432C"/>
    <w:rsid w:val="62D5531A"/>
    <w:rsid w:val="62DA2E80"/>
    <w:rsid w:val="62DD678E"/>
    <w:rsid w:val="62EB5AF4"/>
    <w:rsid w:val="62F6567B"/>
    <w:rsid w:val="62FB78AF"/>
    <w:rsid w:val="631D05B4"/>
    <w:rsid w:val="63217D78"/>
    <w:rsid w:val="63286A2F"/>
    <w:rsid w:val="632C14B3"/>
    <w:rsid w:val="632C5010"/>
    <w:rsid w:val="6336348D"/>
    <w:rsid w:val="633C1073"/>
    <w:rsid w:val="6343168B"/>
    <w:rsid w:val="635E1A4C"/>
    <w:rsid w:val="637502A7"/>
    <w:rsid w:val="63831726"/>
    <w:rsid w:val="638508E0"/>
    <w:rsid w:val="63862972"/>
    <w:rsid w:val="63924F84"/>
    <w:rsid w:val="639777C8"/>
    <w:rsid w:val="639E415F"/>
    <w:rsid w:val="63A546A8"/>
    <w:rsid w:val="63A67290"/>
    <w:rsid w:val="63CF24C1"/>
    <w:rsid w:val="63DA1D14"/>
    <w:rsid w:val="63E044E9"/>
    <w:rsid w:val="63E458EA"/>
    <w:rsid w:val="63E84672"/>
    <w:rsid w:val="63EE47BE"/>
    <w:rsid w:val="63F229C9"/>
    <w:rsid w:val="63FF2A81"/>
    <w:rsid w:val="640902CB"/>
    <w:rsid w:val="640A0554"/>
    <w:rsid w:val="640F6E0B"/>
    <w:rsid w:val="6410447D"/>
    <w:rsid w:val="64176014"/>
    <w:rsid w:val="64316F8F"/>
    <w:rsid w:val="64370110"/>
    <w:rsid w:val="643B1186"/>
    <w:rsid w:val="643D3D16"/>
    <w:rsid w:val="64501BB2"/>
    <w:rsid w:val="64644617"/>
    <w:rsid w:val="649F4B61"/>
    <w:rsid w:val="64BF5A9A"/>
    <w:rsid w:val="64EF587C"/>
    <w:rsid w:val="64F54D3C"/>
    <w:rsid w:val="64FF21BA"/>
    <w:rsid w:val="6522377E"/>
    <w:rsid w:val="652906ED"/>
    <w:rsid w:val="6535057F"/>
    <w:rsid w:val="65545499"/>
    <w:rsid w:val="65607B63"/>
    <w:rsid w:val="65751F98"/>
    <w:rsid w:val="65B8460A"/>
    <w:rsid w:val="65BD729A"/>
    <w:rsid w:val="65D57B0F"/>
    <w:rsid w:val="65D72700"/>
    <w:rsid w:val="66063851"/>
    <w:rsid w:val="661A014E"/>
    <w:rsid w:val="662B5608"/>
    <w:rsid w:val="663D7C4E"/>
    <w:rsid w:val="663F7D97"/>
    <w:rsid w:val="664E25AF"/>
    <w:rsid w:val="66515E31"/>
    <w:rsid w:val="66627FC1"/>
    <w:rsid w:val="667F0B73"/>
    <w:rsid w:val="66895074"/>
    <w:rsid w:val="668B770A"/>
    <w:rsid w:val="6699148D"/>
    <w:rsid w:val="669D2230"/>
    <w:rsid w:val="66A9723B"/>
    <w:rsid w:val="66CE42CE"/>
    <w:rsid w:val="67172DB9"/>
    <w:rsid w:val="671E57CD"/>
    <w:rsid w:val="67497084"/>
    <w:rsid w:val="674F1429"/>
    <w:rsid w:val="675E7762"/>
    <w:rsid w:val="67874E83"/>
    <w:rsid w:val="678D358E"/>
    <w:rsid w:val="67903CA9"/>
    <w:rsid w:val="679A7B08"/>
    <w:rsid w:val="679B5B59"/>
    <w:rsid w:val="679C6B4C"/>
    <w:rsid w:val="67A01AB6"/>
    <w:rsid w:val="67B0620F"/>
    <w:rsid w:val="67BC7290"/>
    <w:rsid w:val="67C15BC0"/>
    <w:rsid w:val="67DF33E1"/>
    <w:rsid w:val="67EB2223"/>
    <w:rsid w:val="681177B7"/>
    <w:rsid w:val="681C1251"/>
    <w:rsid w:val="681E0D67"/>
    <w:rsid w:val="68447B9A"/>
    <w:rsid w:val="685C7791"/>
    <w:rsid w:val="685E210F"/>
    <w:rsid w:val="685E3927"/>
    <w:rsid w:val="68664016"/>
    <w:rsid w:val="686E4047"/>
    <w:rsid w:val="68795046"/>
    <w:rsid w:val="687F4C1D"/>
    <w:rsid w:val="68885815"/>
    <w:rsid w:val="68C2756A"/>
    <w:rsid w:val="68CA608A"/>
    <w:rsid w:val="68CB1738"/>
    <w:rsid w:val="68DC298A"/>
    <w:rsid w:val="68E72104"/>
    <w:rsid w:val="68EA08E2"/>
    <w:rsid w:val="690C3F26"/>
    <w:rsid w:val="690D7B44"/>
    <w:rsid w:val="690F0847"/>
    <w:rsid w:val="693D1B33"/>
    <w:rsid w:val="69402C35"/>
    <w:rsid w:val="69763186"/>
    <w:rsid w:val="6978469B"/>
    <w:rsid w:val="69896C65"/>
    <w:rsid w:val="69A85E16"/>
    <w:rsid w:val="69C4101E"/>
    <w:rsid w:val="69C97171"/>
    <w:rsid w:val="6A026ACA"/>
    <w:rsid w:val="6A233CFC"/>
    <w:rsid w:val="6A32545A"/>
    <w:rsid w:val="6A3C4858"/>
    <w:rsid w:val="6A3F4919"/>
    <w:rsid w:val="6A45569F"/>
    <w:rsid w:val="6A494992"/>
    <w:rsid w:val="6A7241DA"/>
    <w:rsid w:val="6A7D0C4F"/>
    <w:rsid w:val="6A8D5D59"/>
    <w:rsid w:val="6ABD7DF6"/>
    <w:rsid w:val="6ACB5C2B"/>
    <w:rsid w:val="6ACD1429"/>
    <w:rsid w:val="6AF208ED"/>
    <w:rsid w:val="6AFD60AE"/>
    <w:rsid w:val="6B3772D8"/>
    <w:rsid w:val="6B3B6B50"/>
    <w:rsid w:val="6B3D56C7"/>
    <w:rsid w:val="6B560794"/>
    <w:rsid w:val="6B6C2B07"/>
    <w:rsid w:val="6B817366"/>
    <w:rsid w:val="6B833D5F"/>
    <w:rsid w:val="6B8A0E05"/>
    <w:rsid w:val="6B8D43BC"/>
    <w:rsid w:val="6B902E71"/>
    <w:rsid w:val="6BA43833"/>
    <w:rsid w:val="6BC11D3A"/>
    <w:rsid w:val="6BC8789F"/>
    <w:rsid w:val="6BD35E1F"/>
    <w:rsid w:val="6BDC775D"/>
    <w:rsid w:val="6BE63C18"/>
    <w:rsid w:val="6C1D002B"/>
    <w:rsid w:val="6C2800AB"/>
    <w:rsid w:val="6C377825"/>
    <w:rsid w:val="6C397724"/>
    <w:rsid w:val="6C3A24EC"/>
    <w:rsid w:val="6C402CDE"/>
    <w:rsid w:val="6C4A194C"/>
    <w:rsid w:val="6C5B710D"/>
    <w:rsid w:val="6C5E1225"/>
    <w:rsid w:val="6C6258FC"/>
    <w:rsid w:val="6C6D2CC1"/>
    <w:rsid w:val="6C700D4E"/>
    <w:rsid w:val="6C7D5CF7"/>
    <w:rsid w:val="6C864FCE"/>
    <w:rsid w:val="6CA47460"/>
    <w:rsid w:val="6CD539FE"/>
    <w:rsid w:val="6D1B38C0"/>
    <w:rsid w:val="6D2032E6"/>
    <w:rsid w:val="6D2E22F8"/>
    <w:rsid w:val="6D4D4CA1"/>
    <w:rsid w:val="6D5A5A45"/>
    <w:rsid w:val="6D871E5D"/>
    <w:rsid w:val="6D8C744C"/>
    <w:rsid w:val="6D9E721F"/>
    <w:rsid w:val="6DB7708E"/>
    <w:rsid w:val="6DC16B11"/>
    <w:rsid w:val="6DCC05D9"/>
    <w:rsid w:val="6DCD570A"/>
    <w:rsid w:val="6DD54C21"/>
    <w:rsid w:val="6DD8672B"/>
    <w:rsid w:val="6DED0A01"/>
    <w:rsid w:val="6DF8337A"/>
    <w:rsid w:val="6E0653B5"/>
    <w:rsid w:val="6E0A2F8E"/>
    <w:rsid w:val="6E0A488C"/>
    <w:rsid w:val="6E1C4E4E"/>
    <w:rsid w:val="6E263F3C"/>
    <w:rsid w:val="6E3F5BBC"/>
    <w:rsid w:val="6E5C5328"/>
    <w:rsid w:val="6E5F649A"/>
    <w:rsid w:val="6E643C75"/>
    <w:rsid w:val="6E664226"/>
    <w:rsid w:val="6E9047F2"/>
    <w:rsid w:val="6EA03737"/>
    <w:rsid w:val="6EA75B94"/>
    <w:rsid w:val="6EA820D0"/>
    <w:rsid w:val="6EAB5352"/>
    <w:rsid w:val="6EB8785E"/>
    <w:rsid w:val="6EB967CD"/>
    <w:rsid w:val="6EC07D65"/>
    <w:rsid w:val="6EC24A7A"/>
    <w:rsid w:val="6EC2772B"/>
    <w:rsid w:val="6ED75D30"/>
    <w:rsid w:val="6EDE1140"/>
    <w:rsid w:val="6EF636D7"/>
    <w:rsid w:val="6EFE4CA9"/>
    <w:rsid w:val="6F1D1F2A"/>
    <w:rsid w:val="6F2C698D"/>
    <w:rsid w:val="6F307FBD"/>
    <w:rsid w:val="6F4978A8"/>
    <w:rsid w:val="6F5442DB"/>
    <w:rsid w:val="6F863101"/>
    <w:rsid w:val="6F8D0BCF"/>
    <w:rsid w:val="6FA523D2"/>
    <w:rsid w:val="6FBA745A"/>
    <w:rsid w:val="6FC14329"/>
    <w:rsid w:val="6FC572DF"/>
    <w:rsid w:val="6FCE5BF7"/>
    <w:rsid w:val="6FDA252A"/>
    <w:rsid w:val="6FDC7D30"/>
    <w:rsid w:val="6FE6276D"/>
    <w:rsid w:val="6FEA6407"/>
    <w:rsid w:val="6FEE127A"/>
    <w:rsid w:val="6FEF7CFF"/>
    <w:rsid w:val="6FFB78EA"/>
    <w:rsid w:val="700B49D4"/>
    <w:rsid w:val="70175DEF"/>
    <w:rsid w:val="702668B5"/>
    <w:rsid w:val="702A6540"/>
    <w:rsid w:val="70313CB8"/>
    <w:rsid w:val="703968C6"/>
    <w:rsid w:val="704323FB"/>
    <w:rsid w:val="70496947"/>
    <w:rsid w:val="705740AF"/>
    <w:rsid w:val="70641802"/>
    <w:rsid w:val="70673B11"/>
    <w:rsid w:val="7070146C"/>
    <w:rsid w:val="707D7BC3"/>
    <w:rsid w:val="707E7B58"/>
    <w:rsid w:val="7084221D"/>
    <w:rsid w:val="70922E8E"/>
    <w:rsid w:val="70995ECF"/>
    <w:rsid w:val="709A5398"/>
    <w:rsid w:val="70A5670D"/>
    <w:rsid w:val="70A9032F"/>
    <w:rsid w:val="70B825D8"/>
    <w:rsid w:val="70B96EB0"/>
    <w:rsid w:val="70C31153"/>
    <w:rsid w:val="70C70344"/>
    <w:rsid w:val="70E37F25"/>
    <w:rsid w:val="70EC7CA0"/>
    <w:rsid w:val="71094BE2"/>
    <w:rsid w:val="710E3FF5"/>
    <w:rsid w:val="71217BF7"/>
    <w:rsid w:val="71256547"/>
    <w:rsid w:val="71321D8A"/>
    <w:rsid w:val="715B4FAC"/>
    <w:rsid w:val="715B781E"/>
    <w:rsid w:val="7161477F"/>
    <w:rsid w:val="71717CF1"/>
    <w:rsid w:val="71864957"/>
    <w:rsid w:val="71BB21F2"/>
    <w:rsid w:val="71DF4E18"/>
    <w:rsid w:val="71E21DDA"/>
    <w:rsid w:val="71E8488A"/>
    <w:rsid w:val="71FF7ED8"/>
    <w:rsid w:val="72037475"/>
    <w:rsid w:val="72137BE6"/>
    <w:rsid w:val="72256503"/>
    <w:rsid w:val="7233754A"/>
    <w:rsid w:val="723513B9"/>
    <w:rsid w:val="72401A80"/>
    <w:rsid w:val="724463AD"/>
    <w:rsid w:val="724E1E73"/>
    <w:rsid w:val="726560A9"/>
    <w:rsid w:val="72664F16"/>
    <w:rsid w:val="726B6C00"/>
    <w:rsid w:val="7274164C"/>
    <w:rsid w:val="727448E4"/>
    <w:rsid w:val="72916253"/>
    <w:rsid w:val="72A4012B"/>
    <w:rsid w:val="72C62D8B"/>
    <w:rsid w:val="72DD1E4B"/>
    <w:rsid w:val="72E63328"/>
    <w:rsid w:val="72F17CFC"/>
    <w:rsid w:val="72F24118"/>
    <w:rsid w:val="72F40210"/>
    <w:rsid w:val="72F518AE"/>
    <w:rsid w:val="72FB2F33"/>
    <w:rsid w:val="73104CD1"/>
    <w:rsid w:val="731358A4"/>
    <w:rsid w:val="73141BD0"/>
    <w:rsid w:val="73173CE2"/>
    <w:rsid w:val="7318787F"/>
    <w:rsid w:val="73350EC4"/>
    <w:rsid w:val="734D1AAC"/>
    <w:rsid w:val="73627B42"/>
    <w:rsid w:val="73704370"/>
    <w:rsid w:val="73856825"/>
    <w:rsid w:val="738A025C"/>
    <w:rsid w:val="73A365F5"/>
    <w:rsid w:val="73A43FCB"/>
    <w:rsid w:val="73BA7DA1"/>
    <w:rsid w:val="73BE7EC9"/>
    <w:rsid w:val="73C02D18"/>
    <w:rsid w:val="73DC4D25"/>
    <w:rsid w:val="73DF2697"/>
    <w:rsid w:val="73F769EC"/>
    <w:rsid w:val="73FA1FF9"/>
    <w:rsid w:val="740F0761"/>
    <w:rsid w:val="7431777C"/>
    <w:rsid w:val="74427D56"/>
    <w:rsid w:val="744A3547"/>
    <w:rsid w:val="744D5640"/>
    <w:rsid w:val="74532FFA"/>
    <w:rsid w:val="745436E9"/>
    <w:rsid w:val="7457660D"/>
    <w:rsid w:val="74755293"/>
    <w:rsid w:val="74AA2238"/>
    <w:rsid w:val="74AA75F9"/>
    <w:rsid w:val="74C07934"/>
    <w:rsid w:val="74D459A3"/>
    <w:rsid w:val="74D8487D"/>
    <w:rsid w:val="74DD616A"/>
    <w:rsid w:val="74F776C4"/>
    <w:rsid w:val="75027639"/>
    <w:rsid w:val="75286516"/>
    <w:rsid w:val="75392297"/>
    <w:rsid w:val="753F1B7D"/>
    <w:rsid w:val="755203BF"/>
    <w:rsid w:val="75752846"/>
    <w:rsid w:val="75773950"/>
    <w:rsid w:val="758139DD"/>
    <w:rsid w:val="758B61EE"/>
    <w:rsid w:val="75933184"/>
    <w:rsid w:val="75A85F2A"/>
    <w:rsid w:val="75B21260"/>
    <w:rsid w:val="75B4308D"/>
    <w:rsid w:val="75B855D2"/>
    <w:rsid w:val="75C379FA"/>
    <w:rsid w:val="75D5010C"/>
    <w:rsid w:val="75D85BF4"/>
    <w:rsid w:val="75F36C4E"/>
    <w:rsid w:val="76110225"/>
    <w:rsid w:val="761E13BE"/>
    <w:rsid w:val="762A0827"/>
    <w:rsid w:val="762F086F"/>
    <w:rsid w:val="763F668E"/>
    <w:rsid w:val="76404A9A"/>
    <w:rsid w:val="7651358C"/>
    <w:rsid w:val="765A05BC"/>
    <w:rsid w:val="76692EF4"/>
    <w:rsid w:val="76811F39"/>
    <w:rsid w:val="768D36A0"/>
    <w:rsid w:val="76942D56"/>
    <w:rsid w:val="76A32480"/>
    <w:rsid w:val="76BC4822"/>
    <w:rsid w:val="76BD6FDB"/>
    <w:rsid w:val="76BF7545"/>
    <w:rsid w:val="76C727DF"/>
    <w:rsid w:val="76C97A91"/>
    <w:rsid w:val="76CC50C9"/>
    <w:rsid w:val="76D774B4"/>
    <w:rsid w:val="76E64FE9"/>
    <w:rsid w:val="76EF1C48"/>
    <w:rsid w:val="77142F60"/>
    <w:rsid w:val="771C4561"/>
    <w:rsid w:val="77531CCD"/>
    <w:rsid w:val="775539A8"/>
    <w:rsid w:val="77564CDE"/>
    <w:rsid w:val="775E2719"/>
    <w:rsid w:val="775E513F"/>
    <w:rsid w:val="7789311B"/>
    <w:rsid w:val="778B45B5"/>
    <w:rsid w:val="77993325"/>
    <w:rsid w:val="77A11407"/>
    <w:rsid w:val="77B60070"/>
    <w:rsid w:val="77BA496D"/>
    <w:rsid w:val="77CD1C66"/>
    <w:rsid w:val="77EA751B"/>
    <w:rsid w:val="77FD2A21"/>
    <w:rsid w:val="77FF6F6D"/>
    <w:rsid w:val="781F2BD4"/>
    <w:rsid w:val="78221177"/>
    <w:rsid w:val="782243C2"/>
    <w:rsid w:val="782C0497"/>
    <w:rsid w:val="782C5A36"/>
    <w:rsid w:val="783D7B2B"/>
    <w:rsid w:val="78462D34"/>
    <w:rsid w:val="784819C4"/>
    <w:rsid w:val="785146D1"/>
    <w:rsid w:val="787162D7"/>
    <w:rsid w:val="78A2565B"/>
    <w:rsid w:val="78A72782"/>
    <w:rsid w:val="78B57F30"/>
    <w:rsid w:val="78BD7DA6"/>
    <w:rsid w:val="78D32B02"/>
    <w:rsid w:val="78DB3EA2"/>
    <w:rsid w:val="78E45957"/>
    <w:rsid w:val="78E75AE5"/>
    <w:rsid w:val="79227A7B"/>
    <w:rsid w:val="792C5350"/>
    <w:rsid w:val="792E7AF3"/>
    <w:rsid w:val="79367373"/>
    <w:rsid w:val="79531F9E"/>
    <w:rsid w:val="795A1D59"/>
    <w:rsid w:val="796327E2"/>
    <w:rsid w:val="797A1FA2"/>
    <w:rsid w:val="797E740A"/>
    <w:rsid w:val="79876F3B"/>
    <w:rsid w:val="798A7BD5"/>
    <w:rsid w:val="7998005B"/>
    <w:rsid w:val="799B1884"/>
    <w:rsid w:val="799C2B4F"/>
    <w:rsid w:val="79A951B4"/>
    <w:rsid w:val="79AD451C"/>
    <w:rsid w:val="79C35BD3"/>
    <w:rsid w:val="79C46D96"/>
    <w:rsid w:val="79C771E2"/>
    <w:rsid w:val="79D93F3B"/>
    <w:rsid w:val="79DE5972"/>
    <w:rsid w:val="79E91C76"/>
    <w:rsid w:val="79F30AC2"/>
    <w:rsid w:val="7A1A5A52"/>
    <w:rsid w:val="7A395F1E"/>
    <w:rsid w:val="7A3A5E0C"/>
    <w:rsid w:val="7A5645B6"/>
    <w:rsid w:val="7A7E4EC0"/>
    <w:rsid w:val="7A873E11"/>
    <w:rsid w:val="7A8862F4"/>
    <w:rsid w:val="7A97759F"/>
    <w:rsid w:val="7A9A52A7"/>
    <w:rsid w:val="7A9E639B"/>
    <w:rsid w:val="7AA72AC7"/>
    <w:rsid w:val="7AB129FA"/>
    <w:rsid w:val="7AC11083"/>
    <w:rsid w:val="7ACF2BC4"/>
    <w:rsid w:val="7AF4478C"/>
    <w:rsid w:val="7AFB3C1A"/>
    <w:rsid w:val="7AFD11E3"/>
    <w:rsid w:val="7B0668C9"/>
    <w:rsid w:val="7B214E0C"/>
    <w:rsid w:val="7B334F2B"/>
    <w:rsid w:val="7B3D0893"/>
    <w:rsid w:val="7B464E52"/>
    <w:rsid w:val="7B4A041A"/>
    <w:rsid w:val="7B5E4E76"/>
    <w:rsid w:val="7B673063"/>
    <w:rsid w:val="7B68690A"/>
    <w:rsid w:val="7BA060D4"/>
    <w:rsid w:val="7BB01186"/>
    <w:rsid w:val="7BB247B2"/>
    <w:rsid w:val="7BB9038F"/>
    <w:rsid w:val="7BB94695"/>
    <w:rsid w:val="7BCD5D1B"/>
    <w:rsid w:val="7BEC38D9"/>
    <w:rsid w:val="7BF5725C"/>
    <w:rsid w:val="7BFA7BD8"/>
    <w:rsid w:val="7C002D82"/>
    <w:rsid w:val="7C136AD9"/>
    <w:rsid w:val="7C2B0D47"/>
    <w:rsid w:val="7C350120"/>
    <w:rsid w:val="7C3F1A61"/>
    <w:rsid w:val="7C52757C"/>
    <w:rsid w:val="7C645E16"/>
    <w:rsid w:val="7C683DA8"/>
    <w:rsid w:val="7C6C4AD6"/>
    <w:rsid w:val="7C774A79"/>
    <w:rsid w:val="7C776EA4"/>
    <w:rsid w:val="7C835C3D"/>
    <w:rsid w:val="7C8B6052"/>
    <w:rsid w:val="7C9E0335"/>
    <w:rsid w:val="7C9E3E54"/>
    <w:rsid w:val="7CBC3B7A"/>
    <w:rsid w:val="7CEF6506"/>
    <w:rsid w:val="7CF66AAB"/>
    <w:rsid w:val="7CFA011A"/>
    <w:rsid w:val="7CFE4B12"/>
    <w:rsid w:val="7D295CBC"/>
    <w:rsid w:val="7D330928"/>
    <w:rsid w:val="7D3464FC"/>
    <w:rsid w:val="7D6D684D"/>
    <w:rsid w:val="7D7A78C1"/>
    <w:rsid w:val="7D803A05"/>
    <w:rsid w:val="7DA00E09"/>
    <w:rsid w:val="7DB13C66"/>
    <w:rsid w:val="7DB464AC"/>
    <w:rsid w:val="7DB87202"/>
    <w:rsid w:val="7DB96B10"/>
    <w:rsid w:val="7DBD5199"/>
    <w:rsid w:val="7DD91C18"/>
    <w:rsid w:val="7DDB54AC"/>
    <w:rsid w:val="7DDD55F7"/>
    <w:rsid w:val="7E11330D"/>
    <w:rsid w:val="7E207BF6"/>
    <w:rsid w:val="7E2E180D"/>
    <w:rsid w:val="7E3674EB"/>
    <w:rsid w:val="7E387D5F"/>
    <w:rsid w:val="7E4F55C6"/>
    <w:rsid w:val="7E66786C"/>
    <w:rsid w:val="7E732ADF"/>
    <w:rsid w:val="7E9B04B9"/>
    <w:rsid w:val="7E9E5C9C"/>
    <w:rsid w:val="7ED44A14"/>
    <w:rsid w:val="7ED7474C"/>
    <w:rsid w:val="7EE229FD"/>
    <w:rsid w:val="7EED4F50"/>
    <w:rsid w:val="7EF73E05"/>
    <w:rsid w:val="7EF779F9"/>
    <w:rsid w:val="7F0B7248"/>
    <w:rsid w:val="7F34163C"/>
    <w:rsid w:val="7F483778"/>
    <w:rsid w:val="7F4A3EAE"/>
    <w:rsid w:val="7F4B0FBD"/>
    <w:rsid w:val="7F695182"/>
    <w:rsid w:val="7F6D0EB3"/>
    <w:rsid w:val="7F893CFD"/>
    <w:rsid w:val="7F8C615F"/>
    <w:rsid w:val="7F8E749F"/>
    <w:rsid w:val="7F994716"/>
    <w:rsid w:val="7FA6638C"/>
    <w:rsid w:val="7FB9175C"/>
    <w:rsid w:val="7FC67363"/>
    <w:rsid w:val="7FCE5757"/>
    <w:rsid w:val="7FD871C8"/>
    <w:rsid w:val="7FE83C65"/>
    <w:rsid w:val="7FE9630A"/>
    <w:rsid w:val="7FEA293C"/>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5"/>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6"/>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7"/>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8"/>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9"/>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60"/>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1"/>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2"/>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3"/>
    <w:qFormat/>
    <w:uiPriority w:val="0"/>
    <w:pPr>
      <w:jc w:val="left"/>
    </w:pPr>
    <w:rPr>
      <w:kern w:val="0"/>
      <w:sz w:val="20"/>
      <w:szCs w:val="20"/>
    </w:rPr>
  </w:style>
  <w:style w:type="paragraph" w:styleId="17">
    <w:name w:val="Body Text 3"/>
    <w:basedOn w:val="1"/>
    <w:link w:val="65"/>
    <w:qFormat/>
    <w:uiPriority w:val="99"/>
    <w:pPr>
      <w:spacing w:after="120"/>
    </w:pPr>
    <w:rPr>
      <w:kern w:val="0"/>
      <w:sz w:val="16"/>
      <w:szCs w:val="16"/>
    </w:rPr>
  </w:style>
  <w:style w:type="paragraph" w:styleId="18">
    <w:name w:val="Body Text"/>
    <w:basedOn w:val="1"/>
    <w:next w:val="19"/>
    <w:link w:val="66"/>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7"/>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8"/>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9"/>
    <w:qFormat/>
    <w:uiPriority w:val="99"/>
    <w:pPr>
      <w:ind w:left="2500" w:leftChars="2500"/>
    </w:pPr>
    <w:rPr>
      <w:kern w:val="0"/>
      <w:sz w:val="20"/>
      <w:szCs w:val="20"/>
    </w:rPr>
  </w:style>
  <w:style w:type="paragraph" w:styleId="28">
    <w:name w:val="Body Text Indent 2"/>
    <w:basedOn w:val="1"/>
    <w:link w:val="70"/>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1"/>
    <w:qFormat/>
    <w:uiPriority w:val="99"/>
    <w:rPr>
      <w:kern w:val="0"/>
      <w:sz w:val="0"/>
      <w:szCs w:val="0"/>
    </w:rPr>
  </w:style>
  <w:style w:type="paragraph" w:styleId="31">
    <w:name w:val="footer"/>
    <w:basedOn w:val="1"/>
    <w:link w:val="72"/>
    <w:qFormat/>
    <w:uiPriority w:val="99"/>
    <w:pPr>
      <w:tabs>
        <w:tab w:val="center" w:pos="4153"/>
        <w:tab w:val="right" w:pos="8306"/>
      </w:tabs>
      <w:snapToGrid w:val="0"/>
      <w:jc w:val="left"/>
    </w:pPr>
    <w:rPr>
      <w:kern w:val="0"/>
      <w:sz w:val="18"/>
      <w:szCs w:val="18"/>
    </w:rPr>
  </w:style>
  <w:style w:type="paragraph" w:styleId="32">
    <w:name w:val="header"/>
    <w:basedOn w:val="1"/>
    <w:link w:val="73"/>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4"/>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5"/>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6"/>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4"/>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无间隔1"/>
    <w:basedOn w:val="1"/>
    <w:qFormat/>
    <w:uiPriority w:val="1"/>
    <w:pPr>
      <w:spacing w:line="400" w:lineRule="exact"/>
    </w:p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semiHidden/>
    <w:qFormat/>
    <w:uiPriority w:val="9"/>
    <w:rPr>
      <w:rFonts w:ascii="Cambria" w:hAnsi="Cambria" w:eastAsia="宋体" w:cs="Times New Roman"/>
      <w:b/>
      <w:bCs/>
      <w:sz w:val="32"/>
      <w:szCs w:val="32"/>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0"/>
    <w:rPr>
      <w:rFonts w:ascii="Calibri" w:hAnsi="Calibri"/>
    </w:rPr>
  </w:style>
  <w:style w:type="character" w:customStyle="1" w:styleId="64">
    <w:name w:val="批注主题 字符"/>
    <w:link w:val="45"/>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22"/>
    <w:semiHidden/>
    <w:qFormat/>
    <w:uiPriority w:val="99"/>
    <w:rPr>
      <w:rFonts w:ascii="Calibri" w:hAnsi="Calibri"/>
    </w:rPr>
  </w:style>
  <w:style w:type="character" w:customStyle="1" w:styleId="68">
    <w:name w:val="纯文本 字符"/>
    <w:link w:val="26"/>
    <w:semiHidden/>
    <w:qFormat/>
    <w:uiPriority w:val="99"/>
    <w:rPr>
      <w:rFonts w:ascii="宋体" w:hAnsi="Courier New" w:cs="Courier New"/>
      <w:szCs w:val="21"/>
    </w:rPr>
  </w:style>
  <w:style w:type="character" w:customStyle="1" w:styleId="69">
    <w:name w:val="日期 字符"/>
    <w:link w:val="27"/>
    <w:semiHidden/>
    <w:qFormat/>
    <w:uiPriority w:val="99"/>
    <w:rPr>
      <w:rFonts w:ascii="Calibri" w:hAnsi="Calibri"/>
    </w:rPr>
  </w:style>
  <w:style w:type="character" w:customStyle="1" w:styleId="70">
    <w:name w:val="正文文本缩进 2 字符"/>
    <w:link w:val="28"/>
    <w:semiHidden/>
    <w:qFormat/>
    <w:uiPriority w:val="99"/>
    <w:rPr>
      <w:rFonts w:ascii="Calibri" w:hAnsi="Calibri"/>
    </w:rPr>
  </w:style>
  <w:style w:type="character" w:customStyle="1" w:styleId="71">
    <w:name w:val="批注框文本 字符"/>
    <w:link w:val="30"/>
    <w:semiHidden/>
    <w:qFormat/>
    <w:uiPriority w:val="99"/>
    <w:rPr>
      <w:rFonts w:ascii="Calibri" w:hAnsi="Calibri"/>
      <w:sz w:val="0"/>
      <w:szCs w:val="0"/>
    </w:rPr>
  </w:style>
  <w:style w:type="character" w:customStyle="1" w:styleId="72">
    <w:name w:val="页脚 字符"/>
    <w:link w:val="31"/>
    <w:qFormat/>
    <w:uiPriority w:val="99"/>
    <w:rPr>
      <w:rFonts w:ascii="Calibri" w:hAnsi="Calibri"/>
      <w:sz w:val="18"/>
      <w:szCs w:val="18"/>
    </w:rPr>
  </w:style>
  <w:style w:type="character" w:customStyle="1" w:styleId="73">
    <w:name w:val="页眉 字符"/>
    <w:link w:val="32"/>
    <w:semiHidden/>
    <w:qFormat/>
    <w:uiPriority w:val="99"/>
    <w:rPr>
      <w:rFonts w:ascii="Calibri" w:hAnsi="Calibri"/>
      <w:sz w:val="18"/>
      <w:szCs w:val="18"/>
    </w:rPr>
  </w:style>
  <w:style w:type="character" w:customStyle="1" w:styleId="74">
    <w:name w:val="脚注文本 字符"/>
    <w:link w:val="36"/>
    <w:semiHidden/>
    <w:qFormat/>
    <w:uiPriority w:val="99"/>
    <w:rPr>
      <w:rFonts w:ascii="Calibri" w:hAnsi="Calibri"/>
      <w:sz w:val="18"/>
      <w:szCs w:val="18"/>
    </w:rPr>
  </w:style>
  <w:style w:type="character" w:customStyle="1" w:styleId="75">
    <w:name w:val="正文文本缩进 3 字符"/>
    <w:link w:val="38"/>
    <w:semiHidden/>
    <w:qFormat/>
    <w:uiPriority w:val="99"/>
    <w:rPr>
      <w:rFonts w:ascii="Calibri" w:hAnsi="Calibri"/>
      <w:sz w:val="16"/>
      <w:szCs w:val="16"/>
    </w:rPr>
  </w:style>
  <w:style w:type="character" w:customStyle="1" w:styleId="76">
    <w:name w:val="正文文本 2 字符"/>
    <w:link w:val="40"/>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8"/>
    <w:qFormat/>
    <w:uiPriority w:val="0"/>
  </w:style>
  <w:style w:type="character" w:customStyle="1" w:styleId="92">
    <w:name w:val="ca-12"/>
    <w:basedOn w:val="48"/>
    <w:qFormat/>
    <w:uiPriority w:val="0"/>
  </w:style>
  <w:style w:type="character" w:customStyle="1" w:styleId="93">
    <w:name w:val="页眉 Char"/>
    <w:qFormat/>
    <w:uiPriority w:val="0"/>
    <w:rPr>
      <w:sz w:val="18"/>
      <w:szCs w:val="18"/>
    </w:rPr>
  </w:style>
  <w:style w:type="character" w:customStyle="1" w:styleId="94">
    <w:name w:val="页脚 Char"/>
    <w:qFormat/>
    <w:uiPriority w:val="99"/>
    <w:rPr>
      <w:sz w:val="18"/>
      <w:szCs w:val="18"/>
    </w:rPr>
  </w:style>
  <w:style w:type="paragraph" w:styleId="95">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6">
    <w:name w:val="font141"/>
    <w:basedOn w:val="48"/>
    <w:qFormat/>
    <w:uiPriority w:val="0"/>
    <w:rPr>
      <w:rFonts w:hint="eastAsia" w:ascii="宋体" w:hAnsi="宋体" w:eastAsia="宋体" w:cs="宋体"/>
      <w:b/>
      <w:bCs/>
      <w:color w:val="000000"/>
      <w:sz w:val="18"/>
      <w:szCs w:val="18"/>
      <w:u w:val="none"/>
    </w:rPr>
  </w:style>
  <w:style w:type="character" w:customStyle="1" w:styleId="97">
    <w:name w:val="font81"/>
    <w:basedOn w:val="48"/>
    <w:qFormat/>
    <w:uiPriority w:val="0"/>
    <w:rPr>
      <w:rFonts w:hint="eastAsia" w:ascii="宋体" w:hAnsi="宋体" w:eastAsia="宋体" w:cs="宋体"/>
      <w:b/>
      <w:bCs/>
      <w:color w:val="000000"/>
      <w:sz w:val="18"/>
      <w:szCs w:val="18"/>
      <w:u w:val="single"/>
    </w:rPr>
  </w:style>
  <w:style w:type="character" w:customStyle="1" w:styleId="98">
    <w:name w:val="font122"/>
    <w:basedOn w:val="48"/>
    <w:qFormat/>
    <w:uiPriority w:val="0"/>
    <w:rPr>
      <w:rFonts w:ascii="??" w:hAnsi="??" w:eastAsia="??" w:cs="??"/>
      <w:b/>
      <w:bCs/>
      <w:color w:val="000000"/>
      <w:sz w:val="18"/>
      <w:szCs w:val="18"/>
      <w:u w:val="none"/>
    </w:rPr>
  </w:style>
  <w:style w:type="paragraph" w:customStyle="1" w:styleId="99">
    <w:name w:val="修订1"/>
    <w:hidden/>
    <w:semiHidden/>
    <w:qFormat/>
    <w:uiPriority w:val="99"/>
    <w:rPr>
      <w:rFonts w:ascii="Calibri" w:hAnsi="Calibri" w:eastAsia="宋体" w:cs="Times New Roman"/>
      <w:kern w:val="2"/>
      <w:sz w:val="24"/>
      <w:szCs w:val="22"/>
      <w:lang w:val="en-US" w:eastAsia="zh-CN" w:bidi="ar-SA"/>
    </w:rPr>
  </w:style>
  <w:style w:type="character" w:customStyle="1" w:styleId="100">
    <w:name w:val="font11"/>
    <w:basedOn w:val="4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3220</Words>
  <Characters>18357</Characters>
  <Lines>152</Lines>
  <Paragraphs>43</Paragraphs>
  <TotalTime>14</TotalTime>
  <ScaleCrop>false</ScaleCrop>
  <LinksUpToDate>false</LinksUpToDate>
  <CharactersWithSpaces>21534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岳鹏</cp:lastModifiedBy>
  <cp:lastPrinted>2021-02-25T09:35:00Z</cp:lastPrinted>
  <dcterms:modified xsi:type="dcterms:W3CDTF">2021-12-30T12:42:31Z</dcterms:modified>
  <dc:title>洛</dc:title>
  <cp:revision>630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67C1DD29FA9A472EBE0CBBF19961ADD4</vt:lpwstr>
  </property>
</Properties>
</file>