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topLinePunct w:val="0"/>
        <w:ind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GF-2020-0216</w:t>
      </w:r>
    </w:p>
    <w:p>
      <w:pPr>
        <w:wordWrap/>
        <w:topLinePunct w:val="0"/>
        <w:ind w:firstLine="0" w:firstLineChars="0"/>
        <w:rPr>
          <w:color w:val="auto"/>
          <w:highlight w:val="none"/>
        </w:rPr>
      </w:pPr>
      <w:bookmarkStart w:id="880" w:name="_GoBack"/>
      <w:bookmarkEnd w:id="880"/>
    </w:p>
    <w:p>
      <w:pPr>
        <w:wordWrap/>
        <w:topLinePunct w:val="0"/>
        <w:rPr>
          <w:color w:val="auto"/>
          <w:highlight w:val="none"/>
        </w:rPr>
      </w:pPr>
    </w:p>
    <w:p>
      <w:pPr>
        <w:wordWrap/>
        <w:topLinePunct w:val="0"/>
        <w:rPr>
          <w:color w:val="auto"/>
          <w:highlight w:val="none"/>
        </w:rPr>
      </w:pPr>
    </w:p>
    <w:p>
      <w:pPr>
        <w:pStyle w:val="75"/>
        <w:spacing w:line="240" w:lineRule="auto"/>
        <w:rPr>
          <w:rFonts w:hint="eastAsia" w:ascii="宋体" w:hAnsi="宋体" w:eastAsia="宋体" w:cs="宋体"/>
          <w:color w:val="auto"/>
          <w:sz w:val="72"/>
          <w:szCs w:val="72"/>
          <w:highlight w:val="none"/>
          <w:lang w:val="en-US"/>
        </w:rPr>
      </w:pPr>
      <w:r>
        <w:rPr>
          <w:rFonts w:hint="eastAsia" w:ascii="宋体" w:hAnsi="宋体" w:eastAsia="宋体" w:cs="宋体"/>
          <w:color w:val="auto"/>
          <w:sz w:val="72"/>
          <w:szCs w:val="72"/>
          <w:highlight w:val="none"/>
          <w:lang w:val="en-US"/>
        </w:rPr>
        <w:t>洛阳市洛龙区刘富村城中村改造工程项目</w:t>
      </w:r>
    </w:p>
    <w:p>
      <w:pPr>
        <w:pStyle w:val="75"/>
        <w:spacing w:line="240" w:lineRule="auto"/>
        <w:rPr>
          <w:rFonts w:hint="eastAsia" w:ascii="宋体" w:hAnsi="宋体" w:eastAsia="宋体" w:cs="宋体"/>
          <w:color w:val="auto"/>
          <w:sz w:val="52"/>
          <w:szCs w:val="52"/>
          <w:highlight w:val="none"/>
        </w:rPr>
      </w:pPr>
      <w:r>
        <w:rPr>
          <w:rFonts w:hint="eastAsia" w:ascii="宋体" w:hAnsi="宋体" w:eastAsia="宋体" w:cs="宋体"/>
          <w:color w:val="auto"/>
          <w:sz w:val="72"/>
          <w:szCs w:val="72"/>
          <w:highlight w:val="none"/>
        </w:rPr>
        <w:t>工程总承包合同</w:t>
      </w:r>
    </w:p>
    <w:p>
      <w:pPr>
        <w:pStyle w:val="75"/>
        <w:rPr>
          <w:rFonts w:ascii="华文中宋" w:hAnsi="华文中宋" w:eastAsia="华文中宋"/>
          <w:color w:val="auto"/>
          <w:sz w:val="40"/>
          <w:szCs w:val="40"/>
          <w:highlight w:val="none"/>
        </w:rPr>
      </w:pPr>
    </w:p>
    <w:p>
      <w:pPr>
        <w:rPr>
          <w:color w:val="auto"/>
          <w:highlight w:val="none"/>
        </w:rPr>
      </w:pPr>
    </w:p>
    <w:p>
      <w:pPr>
        <w:ind w:firstLine="0" w:firstLineChars="0"/>
        <w:rPr>
          <w:color w:val="auto"/>
          <w:highlight w:val="none"/>
        </w:rPr>
      </w:pPr>
    </w:p>
    <w:p>
      <w:pPr>
        <w:pStyle w:val="75"/>
        <w:rPr>
          <w:rFonts w:ascii="华文中宋" w:hAnsi="华文中宋" w:eastAsia="华文中宋"/>
          <w:color w:val="auto"/>
          <w:sz w:val="40"/>
          <w:szCs w:val="40"/>
          <w:highlight w:val="none"/>
        </w:rPr>
      </w:pPr>
    </w:p>
    <w:p>
      <w:pPr>
        <w:rPr>
          <w:color w:val="auto"/>
          <w:highlight w:val="none"/>
        </w:rPr>
      </w:pPr>
    </w:p>
    <w:p>
      <w:pPr>
        <w:pStyle w:val="75"/>
        <w:rPr>
          <w:rFonts w:ascii="宋体" w:hAnsi="宋体" w:eastAsia="宋体"/>
          <w:color w:val="auto"/>
          <w:sz w:val="32"/>
          <w:szCs w:val="32"/>
          <w:highlight w:val="none"/>
        </w:rPr>
      </w:pPr>
    </w:p>
    <w:p>
      <w:pPr>
        <w:wordWrap/>
        <w:topLinePunct w:val="0"/>
        <w:ind w:right="2494" w:rightChars="1039" w:firstLine="0" w:firstLineChars="0"/>
        <w:jc w:val="distribute"/>
        <w:rPr>
          <w:b/>
          <w:bCs/>
          <w:color w:val="auto"/>
          <w:sz w:val="32"/>
          <w:szCs w:val="32"/>
          <w:highlight w:val="none"/>
        </w:rPr>
      </w:pPr>
      <w:r>
        <w:rPr>
          <w:rFonts w:hint="eastAsia"/>
          <w:b/>
          <w:color w:val="auto"/>
          <w:sz w:val="32"/>
          <w:szCs w:val="28"/>
          <w:highlight w:val="none"/>
        </w:rPr>
        <w:t xml:space="preserve">     </w:t>
      </w:r>
      <w:r>
        <w:rPr>
          <w:b/>
          <w:bCs/>
          <w:color w:val="auto"/>
          <w:sz w:val="32"/>
          <w:szCs w:val="32"/>
          <w:highlight w:val="none"/>
        </w:rPr>
        <mc:AlternateContent>
          <mc:Choice Requires="wps">
            <w:drawing>
              <wp:anchor distT="45720" distB="45720" distL="114300" distR="114300" simplePos="0" relativeHeight="251659264" behindDoc="0" locked="0" layoutInCell="1" allowOverlap="1">
                <wp:simplePos x="0" y="0"/>
                <wp:positionH relativeFrom="column">
                  <wp:posOffset>3954780</wp:posOffset>
                </wp:positionH>
                <wp:positionV relativeFrom="paragraph">
                  <wp:posOffset>150495</wp:posOffset>
                </wp:positionV>
                <wp:extent cx="754380" cy="1772285"/>
                <wp:effectExtent l="0" t="0" r="7620" b="18415"/>
                <wp:wrapNone/>
                <wp:docPr id="1" name="文本框 2"/>
                <wp:cNvGraphicFramePr/>
                <a:graphic xmlns:a="http://schemas.openxmlformats.org/drawingml/2006/main">
                  <a:graphicData uri="http://schemas.microsoft.com/office/word/2010/wordprocessingShape">
                    <wps:wsp>
                      <wps:cNvSpPr txBox="1"/>
                      <wps:spPr>
                        <a:xfrm>
                          <a:off x="0" y="0"/>
                          <a:ext cx="754380" cy="1772285"/>
                        </a:xfrm>
                        <a:prstGeom prst="rect">
                          <a:avLst/>
                        </a:prstGeom>
                        <a:solidFill>
                          <a:srgbClr val="FFFFFF"/>
                        </a:solidFill>
                        <a:ln>
                          <a:noFill/>
                        </a:ln>
                      </wps:spPr>
                      <wps:txbx>
                        <w:txbxContent>
                          <w:p>
                            <w:pPr>
                              <w:wordWrap/>
                              <w:topLinePunct w:val="0"/>
                              <w:spacing w:after="0" w:afterLines="0" w:line="240" w:lineRule="auto"/>
                              <w:ind w:firstLine="0" w:firstLineChars="0"/>
                              <w:jc w:val="center"/>
                              <w:rPr>
                                <w:b/>
                                <w:bCs/>
                                <w:sz w:val="32"/>
                                <w:szCs w:val="32"/>
                              </w:rPr>
                            </w:pPr>
                            <w:r>
                              <w:rPr>
                                <w:rFonts w:hint="eastAsia"/>
                                <w:b/>
                                <w:bCs/>
                                <w:sz w:val="32"/>
                                <w:szCs w:val="32"/>
                              </w:rPr>
                              <w:t>制定</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1.4pt;margin-top:11.85pt;height:139.55pt;width:59.4pt;z-index:251659264;mso-width-relative:page;mso-height-relative:margin;mso-height-percent:200;" fillcolor="#FFFFFF" filled="t" stroked="f" coordsize="21600,21600" o:gfxdata="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RMN4DYAAAACgEAAA8AAAAAAAAAAQAg&#10;AAAAIgAAAGRycy9kb3ducmV2LnhtbFBLAQIUABQAAAAIAIdO4kADYYL+1QEAAJ8DAAAOAAAAAAAA&#10;AAEAIAAAACcBAABkcnMvZTJvRG9jLnhtbFBLBQYAAAAABgAGAFkBAABuBQAAAAA=&#10;">
                <v:fill on="t" focussize="0,0"/>
                <v:stroke on="f"/>
                <v:imagedata o:title=""/>
                <o:lock v:ext="edit" aspectratio="f"/>
                <v:textbox style="mso-fit-shape-to-text:t;">
                  <w:txbxContent>
                    <w:p>
                      <w:pPr>
                        <w:wordWrap/>
                        <w:topLinePunct w:val="0"/>
                        <w:spacing w:after="0" w:afterLines="0" w:line="240" w:lineRule="auto"/>
                        <w:ind w:firstLine="0" w:firstLineChars="0"/>
                        <w:jc w:val="center"/>
                        <w:rPr>
                          <w:b/>
                          <w:bCs/>
                          <w:sz w:val="32"/>
                          <w:szCs w:val="32"/>
                        </w:rPr>
                      </w:pPr>
                      <w:r>
                        <w:rPr>
                          <w:rFonts w:hint="eastAsia"/>
                          <w:b/>
                          <w:bCs/>
                          <w:sz w:val="32"/>
                          <w:szCs w:val="32"/>
                        </w:rPr>
                        <w:t>制定</w:t>
                      </w:r>
                    </w:p>
                  </w:txbxContent>
                </v:textbox>
              </v:shape>
            </w:pict>
          </mc:Fallback>
        </mc:AlternateContent>
      </w:r>
      <w:r>
        <w:rPr>
          <w:rFonts w:hint="eastAsia"/>
          <w:b/>
          <w:bCs/>
          <w:color w:val="auto"/>
          <w:sz w:val="32"/>
          <w:szCs w:val="32"/>
          <w:highlight w:val="none"/>
        </w:rPr>
        <w:t>中华人民共和国</w:t>
      </w:r>
      <w:r>
        <w:rPr>
          <w:b/>
          <w:bCs/>
          <w:color w:val="auto"/>
          <w:sz w:val="32"/>
          <w:szCs w:val="32"/>
          <w:highlight w:val="none"/>
        </w:rPr>
        <w:t>住房</w:t>
      </w:r>
      <w:r>
        <w:rPr>
          <w:rFonts w:hint="eastAsia"/>
          <w:b/>
          <w:bCs/>
          <w:color w:val="auto"/>
          <w:sz w:val="32"/>
          <w:szCs w:val="32"/>
          <w:highlight w:val="none"/>
        </w:rPr>
        <w:t>和</w:t>
      </w:r>
      <w:r>
        <w:rPr>
          <w:b/>
          <w:bCs/>
          <w:color w:val="auto"/>
          <w:sz w:val="32"/>
          <w:szCs w:val="32"/>
          <w:highlight w:val="none"/>
        </w:rPr>
        <w:t>城乡建设部</w:t>
      </w:r>
    </w:p>
    <w:p>
      <w:pPr>
        <w:wordWrap/>
        <w:topLinePunct w:val="0"/>
        <w:ind w:right="2494" w:rightChars="1039" w:firstLine="0" w:firstLineChars="0"/>
        <w:jc w:val="distribute"/>
        <w:rPr>
          <w:rFonts w:ascii="仿宋_GB2312" w:eastAsia="仿宋_GB2312"/>
          <w:color w:val="auto"/>
          <w:sz w:val="30"/>
          <w:szCs w:val="30"/>
          <w:highlight w:val="none"/>
        </w:rPr>
        <w:sectPr>
          <w:footerReference r:id="rId7" w:type="first"/>
          <w:footerReference r:id="rId5" w:type="default"/>
          <w:footerReference r:id="rId6" w:type="even"/>
          <w:pgSz w:w="11906" w:h="16838"/>
          <w:pgMar w:top="1440" w:right="1800" w:bottom="1440" w:left="1800" w:header="720" w:footer="998" w:gutter="0"/>
          <w:pgNumType w:fmt="decimal"/>
          <w:cols w:space="720" w:num="1"/>
          <w:titlePg/>
          <w:docGrid w:linePitch="326" w:charSpace="0"/>
        </w:sectPr>
      </w:pPr>
      <w:r>
        <w:rPr>
          <w:rFonts w:hint="eastAsia"/>
          <w:b/>
          <w:color w:val="auto"/>
          <w:sz w:val="32"/>
          <w:szCs w:val="28"/>
          <w:highlight w:val="none"/>
        </w:rPr>
        <w:t xml:space="preserve">     国家</w:t>
      </w:r>
      <w:r>
        <w:rPr>
          <w:rFonts w:hint="eastAsia"/>
          <w:b/>
          <w:bCs/>
          <w:color w:val="auto"/>
          <w:sz w:val="32"/>
          <w:szCs w:val="32"/>
          <w:highlight w:val="none"/>
        </w:rPr>
        <w:t>市场监</w:t>
      </w:r>
      <w:r>
        <w:rPr>
          <w:rFonts w:hint="eastAsia"/>
          <w:b/>
          <w:color w:val="auto"/>
          <w:sz w:val="32"/>
          <w:szCs w:val="28"/>
          <w:highlight w:val="none"/>
        </w:rPr>
        <w:t>督</w:t>
      </w:r>
      <w:r>
        <w:rPr>
          <w:rFonts w:hint="eastAsia"/>
          <w:b/>
          <w:bCs/>
          <w:color w:val="auto"/>
          <w:sz w:val="32"/>
          <w:szCs w:val="32"/>
          <w:highlight w:val="none"/>
        </w:rPr>
        <w:t>管理</w:t>
      </w:r>
      <w:r>
        <w:rPr>
          <w:b/>
          <w:bCs/>
          <w:color w:val="auto"/>
          <w:sz w:val="32"/>
          <w:szCs w:val="32"/>
          <w:highlight w:val="none"/>
        </w:rPr>
        <w:t>总局</w:t>
      </w:r>
    </w:p>
    <w:p>
      <w:pPr>
        <w:wordWrap/>
        <w:topLinePunct w:val="0"/>
        <w:ind w:firstLine="0" w:firstLineChars="0"/>
        <w:rPr>
          <w:rFonts w:ascii="仿宋_GB2312" w:eastAsia="仿宋_GB2312"/>
          <w:color w:val="auto"/>
          <w:sz w:val="30"/>
          <w:szCs w:val="30"/>
          <w:highlight w:val="none"/>
        </w:rPr>
      </w:pPr>
    </w:p>
    <w:p>
      <w:pPr>
        <w:pStyle w:val="33"/>
        <w:rPr>
          <w:color w:val="auto"/>
          <w:highlight w:val="none"/>
        </w:rPr>
      </w:pPr>
    </w:p>
    <w:p>
      <w:pPr>
        <w:pStyle w:val="33"/>
        <w:rPr>
          <w:color w:val="auto"/>
          <w:highlight w:val="none"/>
        </w:rPr>
        <w:sectPr>
          <w:footerReference r:id="rId9" w:type="first"/>
          <w:footerReference r:id="rId8" w:type="default"/>
          <w:type w:val="continuous"/>
          <w:pgSz w:w="11906" w:h="16838"/>
          <w:pgMar w:top="1440" w:right="1800" w:bottom="1440" w:left="1800" w:header="720" w:footer="998" w:gutter="0"/>
          <w:pgNumType w:fmt="decimal"/>
          <w:cols w:space="720" w:num="1"/>
          <w:titlePg/>
          <w:docGrid w:linePitch="326" w:charSpace="0"/>
        </w:sectPr>
      </w:pPr>
    </w:p>
    <w:p>
      <w:pPr>
        <w:pStyle w:val="75"/>
        <w:spacing w:after="0" w:afterLines="0"/>
        <w:rPr>
          <w:rFonts w:ascii="华文中宋" w:hAnsi="华文中宋" w:eastAsia="华文中宋"/>
          <w:color w:val="auto"/>
          <w:sz w:val="44"/>
          <w:szCs w:val="44"/>
          <w:highlight w:val="none"/>
        </w:rPr>
      </w:pPr>
      <w:bookmarkStart w:id="0" w:name="_Toc523410369"/>
      <w:bookmarkStart w:id="1" w:name="_Toc521267369"/>
      <w:bookmarkStart w:id="2" w:name="_Toc9832"/>
      <w:r>
        <w:rPr>
          <w:rFonts w:hint="eastAsia" w:ascii="华文中宋" w:hAnsi="华文中宋" w:eastAsia="华文中宋"/>
          <w:color w:val="auto"/>
          <w:sz w:val="44"/>
          <w:szCs w:val="44"/>
          <w:highlight w:val="none"/>
        </w:rPr>
        <w:t>说</w:t>
      </w:r>
      <w:r>
        <w:rPr>
          <w:rFonts w:ascii="华文中宋" w:hAnsi="华文中宋" w:eastAsia="华文中宋"/>
          <w:color w:val="auto"/>
          <w:sz w:val="44"/>
          <w:szCs w:val="44"/>
          <w:highlight w:val="none"/>
        </w:rPr>
        <w:t xml:space="preserve">  </w:t>
      </w:r>
      <w:r>
        <w:rPr>
          <w:rFonts w:hint="eastAsia" w:ascii="华文中宋" w:hAnsi="华文中宋" w:eastAsia="华文中宋"/>
          <w:color w:val="auto"/>
          <w:sz w:val="44"/>
          <w:szCs w:val="44"/>
          <w:highlight w:val="none"/>
        </w:rPr>
        <w:t>明</w:t>
      </w:r>
      <w:bookmarkEnd w:id="0"/>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pPr>
        <w:pStyle w:val="79"/>
        <w:numPr>
          <w:ilvl w:val="0"/>
          <w:numId w:val="0"/>
        </w:numPr>
        <w:spacing w:line="360" w:lineRule="auto"/>
        <w:ind w:firstLine="600" w:firstLineChars="200"/>
        <w:rPr>
          <w:b w:val="0"/>
          <w:bCs/>
          <w:color w:val="auto"/>
          <w:sz w:val="30"/>
          <w:szCs w:val="30"/>
          <w:highlight w:val="none"/>
        </w:rPr>
      </w:pPr>
      <w:bookmarkStart w:id="3" w:name="_Toc521079598"/>
      <w:r>
        <w:rPr>
          <w:rFonts w:hint="eastAsia"/>
          <w:b w:val="0"/>
          <w:bCs/>
          <w:color w:val="auto"/>
          <w:sz w:val="30"/>
          <w:szCs w:val="30"/>
          <w:highlight w:val="none"/>
        </w:rPr>
        <w:t>一、《示范文本》的组成</w:t>
      </w:r>
      <w:bookmarkEnd w:id="3"/>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《示范文本》由合同协议书、通用合同条件和专用合同条件三部分组成。</w:t>
      </w:r>
    </w:p>
    <w:p>
      <w:pPr>
        <w:wordWrap/>
        <w:topLinePunct w:val="0"/>
        <w:ind w:firstLine="600"/>
        <w:rPr>
          <w:rFonts w:ascii="仿宋_GB2312" w:eastAsia="仿宋_GB2312"/>
          <w:color w:val="auto"/>
          <w:sz w:val="30"/>
          <w:szCs w:val="30"/>
          <w:highlight w:val="none"/>
        </w:rPr>
      </w:pPr>
      <w:bookmarkStart w:id="4" w:name="_Toc521079599"/>
      <w:r>
        <w:rPr>
          <w:rFonts w:hint="eastAsia" w:ascii="仿宋_GB2312" w:eastAsia="仿宋_GB2312"/>
          <w:color w:val="auto"/>
          <w:sz w:val="30"/>
          <w:szCs w:val="30"/>
          <w:highlight w:val="none"/>
        </w:rPr>
        <w:t>（一）合同协议书</w:t>
      </w:r>
      <w:bookmarkEnd w:id="4"/>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《示范文本》合同协议书共计</w:t>
      </w:r>
      <w:r>
        <w:rPr>
          <w:rFonts w:ascii="仿宋_GB2312" w:eastAsia="仿宋_GB2312"/>
          <w:color w:val="auto"/>
          <w:sz w:val="30"/>
          <w:szCs w:val="30"/>
          <w:highlight w:val="none"/>
        </w:rPr>
        <w:t>11</w:t>
      </w:r>
      <w:r>
        <w:rPr>
          <w:rFonts w:hint="eastAsia" w:ascii="仿宋_GB2312" w:eastAsia="仿宋_GB2312"/>
          <w:color w:val="auto"/>
          <w:sz w:val="30"/>
          <w:szCs w:val="30"/>
          <w:highlight w:val="none"/>
        </w:rPr>
        <w:t>条，主要包括：工程概况、合同工期、质量标准、签约合同价与合同价格形式、工程总承包项目经理、合同文件构成、承诺、订立时间、订立地点、合同生效和合同份数，集中约定了合同当事人基本的合同权利义务。</w:t>
      </w:r>
    </w:p>
    <w:p>
      <w:pPr>
        <w:wordWrap/>
        <w:topLinePunct w:val="0"/>
        <w:ind w:firstLine="600"/>
        <w:rPr>
          <w:rFonts w:ascii="仿宋_GB2312" w:eastAsia="仿宋_GB2312"/>
          <w:color w:val="auto"/>
          <w:sz w:val="30"/>
          <w:szCs w:val="30"/>
          <w:highlight w:val="none"/>
        </w:rPr>
      </w:pPr>
      <w:bookmarkStart w:id="5" w:name="_Toc521079600"/>
      <w:r>
        <w:rPr>
          <w:rFonts w:hint="eastAsia" w:ascii="仿宋_GB2312" w:eastAsia="仿宋_GB2312"/>
          <w:color w:val="auto"/>
          <w:sz w:val="30"/>
          <w:szCs w:val="30"/>
          <w:highlight w:val="none"/>
        </w:rPr>
        <w:t>（二）通用合同条件</w:t>
      </w:r>
      <w:bookmarkEnd w:id="5"/>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bookmarkStart w:id="6" w:name="_Hlk54448922"/>
      <w:r>
        <w:rPr>
          <w:rFonts w:hint="eastAsia" w:ascii="仿宋_GB2312" w:eastAsia="仿宋_GB2312"/>
          <w:color w:val="auto"/>
          <w:sz w:val="30"/>
          <w:szCs w:val="30"/>
          <w:highlight w:val="none"/>
        </w:rPr>
        <w:t>第</w:t>
      </w:r>
      <w:r>
        <w:rPr>
          <w:rFonts w:ascii="仿宋_GB2312" w:eastAsia="仿宋_GB2312"/>
          <w:color w:val="auto"/>
          <w:sz w:val="30"/>
          <w:szCs w:val="30"/>
          <w:highlight w:val="none"/>
        </w:rPr>
        <w:t>1条 一般约定，第2条 发包人，第3条 发包人的管理，第4条 承包人，第5条 设计，第6条 材料、工程设备，第7条 施工，第8条 工期和进度，第9条 竣工试验，第10条 验收和工程接收，第11条 缺陷责任与保修，第12条 竣工后试验，第13条 变更与调整，第14条 合同价格与支付，第15条 违约，第16条 合同解除，第17条 不可抗力，第18条 保险，第19条 索赔，第20条 争议解决</w:t>
      </w:r>
      <w:r>
        <w:rPr>
          <w:rFonts w:hint="eastAsia" w:ascii="仿宋_GB2312" w:eastAsia="仿宋_GB2312"/>
          <w:color w:val="auto"/>
          <w:sz w:val="30"/>
          <w:szCs w:val="30"/>
          <w:highlight w:val="none"/>
        </w:rPr>
        <w:t>。</w:t>
      </w:r>
      <w:bookmarkEnd w:id="6"/>
      <w:r>
        <w:rPr>
          <w:rFonts w:hint="eastAsia" w:ascii="仿宋_GB2312" w:eastAsia="仿宋_GB2312"/>
          <w:color w:val="auto"/>
          <w:sz w:val="30"/>
          <w:szCs w:val="30"/>
          <w:highlight w:val="none"/>
        </w:rPr>
        <w:t>前述条款安排既考虑了现行法律法规对工程总承包活动的有关要求，也考虑了工程总承包项目管理的实际需要。</w:t>
      </w:r>
    </w:p>
    <w:p>
      <w:pPr>
        <w:wordWrap/>
        <w:topLinePunct w:val="0"/>
        <w:ind w:firstLine="600"/>
        <w:rPr>
          <w:rFonts w:ascii="仿宋_GB2312" w:eastAsia="仿宋_GB2312"/>
          <w:color w:val="auto"/>
          <w:sz w:val="30"/>
          <w:szCs w:val="30"/>
          <w:highlight w:val="none"/>
        </w:rPr>
      </w:pPr>
      <w:bookmarkStart w:id="7" w:name="_Toc521079601"/>
      <w:r>
        <w:rPr>
          <w:rFonts w:hint="eastAsia" w:ascii="仿宋_GB2312" w:eastAsia="仿宋_GB2312"/>
          <w:color w:val="auto"/>
          <w:sz w:val="30"/>
          <w:szCs w:val="30"/>
          <w:highlight w:val="none"/>
        </w:rPr>
        <w:t>（三）专用合同条件</w:t>
      </w:r>
      <w:bookmarkEnd w:id="7"/>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专用合同条件是合同当事人根据不同建设项目的特点及具体情况，通过双方的谈判、协商对通用合同条件原则性约定细化、完善、补充、修改或另行约定的合同条件。在编写专用合同条件时，应注意以下事项：</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1.专用合同条件的编号应与相应的通用合同条件的编号一致；</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2.在专用合同条件中有横道线的地方，合同当事人可针对相应的通用合同条件进行细化、完善、补充、修改或另行约定；如无细化、完善、补充、修改或另行约定，则填写“无”或划“/”；</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3.对于在专用合同条件中未列出的通用合同条件中的条款，合同当事人根据建设项目的具体情况认为需要进行细化、完善、补充、修改或另行约定的，可在专用合同条件中，以同一条款号增加相关条款的内容。</w:t>
      </w:r>
    </w:p>
    <w:p>
      <w:pPr>
        <w:pStyle w:val="79"/>
        <w:numPr>
          <w:ilvl w:val="0"/>
          <w:numId w:val="0"/>
        </w:numPr>
        <w:spacing w:line="360" w:lineRule="auto"/>
        <w:rPr>
          <w:b w:val="0"/>
          <w:bCs/>
          <w:color w:val="auto"/>
          <w:sz w:val="30"/>
          <w:szCs w:val="30"/>
          <w:highlight w:val="none"/>
        </w:rPr>
      </w:pPr>
      <w:bookmarkStart w:id="8" w:name="_Toc521079602"/>
      <w:r>
        <w:rPr>
          <w:rFonts w:hint="eastAsia"/>
          <w:b w:val="0"/>
          <w:bCs/>
          <w:color w:val="auto"/>
          <w:sz w:val="30"/>
          <w:szCs w:val="30"/>
          <w:highlight w:val="none"/>
        </w:rPr>
        <w:t>二、《示范文本》的适用范围</w:t>
      </w:r>
      <w:bookmarkEnd w:id="8"/>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《示范文本》适用于房屋建筑和市政基础设施项目工程总承包承发包活动。</w:t>
      </w:r>
    </w:p>
    <w:p>
      <w:pPr>
        <w:pStyle w:val="79"/>
        <w:numPr>
          <w:ilvl w:val="0"/>
          <w:numId w:val="0"/>
        </w:numPr>
        <w:spacing w:line="360" w:lineRule="auto"/>
        <w:rPr>
          <w:b w:val="0"/>
          <w:bCs/>
          <w:color w:val="auto"/>
          <w:sz w:val="30"/>
          <w:szCs w:val="30"/>
          <w:highlight w:val="none"/>
        </w:rPr>
      </w:pPr>
      <w:r>
        <w:rPr>
          <w:rFonts w:hint="eastAsia"/>
          <w:b w:val="0"/>
          <w:bCs/>
          <w:color w:val="auto"/>
          <w:sz w:val="30"/>
          <w:szCs w:val="30"/>
          <w:highlight w:val="none"/>
        </w:rPr>
        <w:t>三、《示范文本》的性质</w:t>
      </w:r>
    </w:p>
    <w:p>
      <w:pPr>
        <w:pStyle w:val="66"/>
        <w:spacing w:before="0" w:line="360" w:lineRule="auto"/>
        <w:ind w:firstLine="600"/>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《示范文本》为推荐使用的非强制性使用文本。合同当事人可结合建设工程具体情况，参照《示范文本》订立合同，并按照法律法规和合同约定承担相应的法律责任及合同权利义务。</w:t>
      </w:r>
    </w:p>
    <w:p>
      <w:pPr>
        <w:pStyle w:val="66"/>
        <w:spacing w:before="0" w:line="360" w:lineRule="auto"/>
        <w:ind w:firstLine="880"/>
        <w:jc w:val="center"/>
        <w:rPr>
          <w:rFonts w:hint="eastAsia" w:ascii="华文中宋" w:hAnsi="华文中宋" w:eastAsia="华文中宋"/>
          <w:b/>
          <w:bCs/>
          <w:color w:val="auto"/>
          <w:kern w:val="44"/>
          <w:sz w:val="44"/>
          <w:szCs w:val="44"/>
          <w:highlight w:val="none"/>
          <w:lang w:val="zh-CN"/>
        </w:rPr>
      </w:pPr>
    </w:p>
    <w:p>
      <w:pPr>
        <w:pStyle w:val="66"/>
        <w:spacing w:before="0" w:line="360" w:lineRule="auto"/>
        <w:ind w:firstLine="880"/>
        <w:jc w:val="center"/>
        <w:rPr>
          <w:rFonts w:hint="eastAsia" w:ascii="华文中宋" w:hAnsi="华文中宋" w:eastAsia="华文中宋"/>
          <w:b/>
          <w:bCs/>
          <w:color w:val="auto"/>
          <w:kern w:val="44"/>
          <w:sz w:val="44"/>
          <w:szCs w:val="44"/>
          <w:highlight w:val="none"/>
          <w:lang w:val="zh-CN"/>
        </w:rPr>
      </w:pPr>
    </w:p>
    <w:p>
      <w:pPr>
        <w:pStyle w:val="66"/>
        <w:spacing w:before="0" w:line="360" w:lineRule="auto"/>
        <w:ind w:firstLine="880"/>
        <w:jc w:val="center"/>
        <w:rPr>
          <w:rFonts w:hint="eastAsia" w:ascii="华文中宋" w:hAnsi="华文中宋" w:eastAsia="华文中宋"/>
          <w:b/>
          <w:bCs/>
          <w:color w:val="auto"/>
          <w:kern w:val="44"/>
          <w:sz w:val="44"/>
          <w:szCs w:val="44"/>
          <w:highlight w:val="none"/>
          <w:lang w:val="zh-CN"/>
        </w:rPr>
      </w:pPr>
    </w:p>
    <w:p>
      <w:pPr>
        <w:pStyle w:val="66"/>
        <w:spacing w:before="0" w:line="360" w:lineRule="auto"/>
        <w:ind w:firstLine="880"/>
        <w:jc w:val="center"/>
        <w:rPr>
          <w:rFonts w:hint="eastAsia" w:ascii="华文中宋" w:hAnsi="华文中宋" w:eastAsia="华文中宋"/>
          <w:b/>
          <w:bCs/>
          <w:color w:val="auto"/>
          <w:kern w:val="44"/>
          <w:sz w:val="44"/>
          <w:szCs w:val="44"/>
          <w:highlight w:val="none"/>
          <w:lang w:val="zh-CN"/>
        </w:rPr>
      </w:pPr>
    </w:p>
    <w:p>
      <w:pPr>
        <w:pStyle w:val="66"/>
        <w:spacing w:before="0" w:line="360" w:lineRule="auto"/>
        <w:ind w:firstLine="880"/>
        <w:jc w:val="center"/>
        <w:rPr>
          <w:rFonts w:hint="eastAsia" w:ascii="华文中宋" w:hAnsi="华文中宋" w:eastAsia="华文中宋"/>
          <w:b/>
          <w:bCs/>
          <w:color w:val="auto"/>
          <w:kern w:val="44"/>
          <w:sz w:val="44"/>
          <w:szCs w:val="44"/>
          <w:highlight w:val="none"/>
          <w:lang w:val="zh-CN"/>
        </w:rPr>
      </w:pPr>
    </w:p>
    <w:p>
      <w:pPr>
        <w:pStyle w:val="66"/>
        <w:spacing w:before="0" w:line="360" w:lineRule="auto"/>
        <w:ind w:firstLine="880"/>
        <w:jc w:val="center"/>
        <w:rPr>
          <w:rFonts w:hint="eastAsia" w:ascii="华文中宋" w:hAnsi="华文中宋" w:eastAsia="华文中宋"/>
          <w:b/>
          <w:bCs/>
          <w:color w:val="auto"/>
          <w:kern w:val="44"/>
          <w:sz w:val="44"/>
          <w:szCs w:val="44"/>
          <w:highlight w:val="none"/>
          <w:lang w:val="zh-CN"/>
        </w:rPr>
      </w:pPr>
    </w:p>
    <w:p>
      <w:pPr>
        <w:pStyle w:val="66"/>
        <w:spacing w:before="0" w:line="360" w:lineRule="auto"/>
        <w:ind w:firstLine="880"/>
        <w:jc w:val="center"/>
        <w:rPr>
          <w:rFonts w:hint="eastAsia" w:ascii="华文中宋" w:hAnsi="华文中宋" w:eastAsia="华文中宋"/>
          <w:b/>
          <w:bCs/>
          <w:color w:val="auto"/>
          <w:kern w:val="44"/>
          <w:sz w:val="44"/>
          <w:szCs w:val="44"/>
          <w:highlight w:val="none"/>
          <w:lang w:val="zh-CN"/>
        </w:rPr>
      </w:pPr>
    </w:p>
    <w:p>
      <w:pPr>
        <w:rPr>
          <w:rFonts w:hint="eastAsia" w:ascii="华文中宋" w:hAnsi="华文中宋" w:eastAsia="华文中宋"/>
          <w:b/>
          <w:bCs/>
          <w:color w:val="auto"/>
          <w:kern w:val="44"/>
          <w:sz w:val="44"/>
          <w:szCs w:val="44"/>
          <w:highlight w:val="none"/>
          <w:lang w:val="zh-CN"/>
        </w:rPr>
      </w:pPr>
      <w:r>
        <w:rPr>
          <w:rFonts w:hint="eastAsia" w:ascii="华文中宋" w:hAnsi="华文中宋" w:eastAsia="华文中宋"/>
          <w:b/>
          <w:bCs/>
          <w:color w:val="auto"/>
          <w:kern w:val="44"/>
          <w:sz w:val="44"/>
          <w:szCs w:val="44"/>
          <w:highlight w:val="none"/>
          <w:lang w:val="zh-CN"/>
        </w:rPr>
        <w:br w:type="page"/>
      </w:r>
    </w:p>
    <w:p>
      <w:pPr>
        <w:pStyle w:val="66"/>
        <w:spacing w:before="0" w:line="360" w:lineRule="auto"/>
        <w:ind w:left="0" w:leftChars="0" w:firstLine="0" w:firstLineChars="0"/>
        <w:jc w:val="center"/>
        <w:rPr>
          <w:rFonts w:ascii="华文中宋" w:hAnsi="华文中宋" w:eastAsia="华文中宋"/>
          <w:b/>
          <w:bCs/>
          <w:color w:val="auto"/>
          <w:kern w:val="44"/>
          <w:sz w:val="44"/>
          <w:szCs w:val="44"/>
          <w:highlight w:val="none"/>
          <w:lang w:val="zh-CN"/>
        </w:rPr>
      </w:pPr>
      <w:r>
        <w:rPr>
          <w:rFonts w:hint="eastAsia" w:ascii="华文中宋" w:hAnsi="华文中宋" w:eastAsia="华文中宋"/>
          <w:b/>
          <w:bCs/>
          <w:color w:val="auto"/>
          <w:kern w:val="44"/>
          <w:sz w:val="44"/>
          <w:szCs w:val="44"/>
          <w:highlight w:val="none"/>
          <w:lang w:val="zh-CN"/>
        </w:rPr>
        <w:t>目</w:t>
      </w:r>
      <w:r>
        <w:rPr>
          <w:rFonts w:ascii="华文中宋" w:hAnsi="华文中宋" w:eastAsia="华文中宋"/>
          <w:b/>
          <w:bCs/>
          <w:color w:val="auto"/>
          <w:kern w:val="44"/>
          <w:sz w:val="44"/>
          <w:szCs w:val="44"/>
          <w:highlight w:val="none"/>
          <w:lang w:val="zh-CN"/>
        </w:rPr>
        <w:t xml:space="preserve">  </w:t>
      </w:r>
      <w:r>
        <w:rPr>
          <w:rFonts w:hint="eastAsia" w:ascii="华文中宋" w:hAnsi="华文中宋" w:eastAsia="华文中宋"/>
          <w:b/>
          <w:bCs/>
          <w:color w:val="auto"/>
          <w:kern w:val="44"/>
          <w:sz w:val="44"/>
          <w:szCs w:val="44"/>
          <w:highlight w:val="none"/>
          <w:lang w:val="zh-CN"/>
        </w:rPr>
        <w:t>录</w:t>
      </w:r>
      <w:bookmarkEnd w:id="1"/>
      <w:bookmarkEnd w:id="2"/>
    </w:p>
    <w:sdt>
      <w:sdtPr>
        <w:rPr>
          <w:rFonts w:hint="eastAsia" w:ascii="仿宋" w:hAnsi="仿宋" w:eastAsia="仿宋" w:cs="仿宋"/>
          <w:color w:val="auto"/>
          <w:sz w:val="30"/>
          <w:szCs w:val="30"/>
          <w:highlight w:val="none"/>
          <w:lang w:val="en-US" w:eastAsia="zh-CN" w:bidi="ar-SA"/>
        </w:rPr>
        <w:id w:val="147454150"/>
        <w15:color w:val="DBDBDB"/>
      </w:sdtPr>
      <w:sdtEndPr>
        <w:rPr>
          <w:rFonts w:hint="eastAsia" w:ascii="仿宋" w:hAnsi="仿宋" w:eastAsia="仿宋" w:cs="仿宋"/>
          <w:b/>
          <w:color w:val="auto"/>
          <w:sz w:val="30"/>
          <w:szCs w:val="30"/>
          <w:highlight w:val="none"/>
          <w:lang w:val="en-US" w:eastAsia="zh-CN" w:bidi="ar-SA"/>
        </w:rPr>
      </w:sdtEndPr>
      <w:sdtContent>
        <w:p>
          <w:pPr>
            <w:spacing w:before="0" w:beforeLines="0" w:after="0" w:afterLines="0" w:line="360" w:lineRule="auto"/>
            <w:ind w:left="0" w:leftChars="0" w:right="0" w:rightChars="0" w:firstLine="0" w:firstLineChars="0"/>
            <w:jc w:val="center"/>
            <w:rPr>
              <w:rFonts w:hint="eastAsia" w:ascii="仿宋" w:hAnsi="仿宋" w:eastAsia="仿宋" w:cs="仿宋"/>
              <w:color w:val="auto"/>
              <w:sz w:val="30"/>
              <w:szCs w:val="30"/>
              <w:highlight w:val="none"/>
            </w:rPr>
          </w:pPr>
          <w:bookmarkStart w:id="9" w:name="_Toc9128"/>
          <w:bookmarkStart w:id="10" w:name="_Toc7974"/>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TOC \o "1-2" \h \u </w:instrText>
          </w:r>
          <w:r>
            <w:rPr>
              <w:rFonts w:hint="eastAsia" w:ascii="仿宋" w:hAnsi="仿宋" w:eastAsia="仿宋" w:cs="仿宋"/>
              <w:color w:val="auto"/>
              <w:sz w:val="30"/>
              <w:szCs w:val="30"/>
              <w:highlight w:val="none"/>
            </w:rPr>
            <w:fldChar w:fldCharType="separate"/>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_Toc22853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第一部分 合同协议书</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_Toc22853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7</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_Toc15814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一、工程概况</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_Toc15814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7</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_Toc17351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lang w:val="en-US" w:eastAsia="zh-CN"/>
            </w:rPr>
            <w:t>二、</w:t>
          </w:r>
          <w:r>
            <w:rPr>
              <w:rFonts w:hint="eastAsia" w:ascii="仿宋" w:hAnsi="仿宋" w:eastAsia="仿宋" w:cs="仿宋"/>
              <w:bCs/>
              <w:color w:val="auto"/>
              <w:sz w:val="30"/>
              <w:szCs w:val="30"/>
              <w:highlight w:val="none"/>
            </w:rPr>
            <w:t>合同工期</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_Toc17351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11</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_Toc22059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lang w:val="en-US" w:eastAsia="zh-CN"/>
            </w:rPr>
            <w:t>三、质量标准</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_Toc22059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12</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_Toc13561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lang w:val="en-US" w:eastAsia="zh-CN"/>
            </w:rPr>
            <w:t>四、签约合同价与合同价格形式</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_Toc13561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12</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_Toc3342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lang w:val="en-US" w:eastAsia="zh-CN"/>
            </w:rPr>
            <w:t>五、工程总承包项目经理</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_Toc3342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13</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_Toc17410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lang w:val="en-US" w:eastAsia="zh-CN"/>
            </w:rPr>
            <w:t>六、合同文件构成</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_Toc17410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13</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_Toc19327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lang w:val="en-US" w:eastAsia="zh-CN"/>
            </w:rPr>
            <w:t>七、承诺</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_Toc19327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14</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_Toc12842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lang w:val="en-US" w:eastAsia="zh-CN"/>
            </w:rPr>
            <w:t>八、订立时间</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_Toc12842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14</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_Toc16442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lang w:val="en-US" w:eastAsia="zh-CN" w:bidi="ar-SA"/>
            </w:rPr>
            <w:t>九、订立地点</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_Toc16442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15</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_Toc25478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lang w:val="en-US" w:eastAsia="zh-CN" w:bidi="ar-SA"/>
            </w:rPr>
            <w:t>十、合同生效</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_Toc25478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15</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_Toc5658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lang w:val="en-US" w:eastAsia="zh-CN" w:bidi="ar-SA"/>
            </w:rPr>
            <w:t>十一、合同份数</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_Toc5658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15</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_Toc23071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第二部分 通用合同条件</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_Toc23071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18</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_Toc10048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第1条 一般约定</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_Toc10048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18</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_Toc12033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第2条 发包人</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_Toc12033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33</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_Toc23107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第3条 发包人的管理</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_Toc23107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36</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_Toc8474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第4条 承包人</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_Toc8474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42</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_Toc557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第5条 设计</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_Toc557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52</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_Toc20443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第6条 材料、工程设备</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_Toc20443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58</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_Toc7951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第7条 施工</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_Toc7951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68</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_Toc10217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第8条 工期和进度</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_Toc10217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80</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_Toc3178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第9条 竣工试验</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_Toc3178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89</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_Toc31339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第10条 验收和工程接收</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_Toc31339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93</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_Toc21450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第11条 缺陷责任与保修</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_Toc21450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99</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_Toc15288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第12条 竣工后试验</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_Toc15288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103</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_Toc19774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第13条 变更与调整</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_Toc19774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105</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_Toc17560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第14条 合同价格与支付</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_Toc17560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114</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_Toc2089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第15条 违约</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_Toc2089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125</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_Toc20885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第16条 合同解除</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_Toc20885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128</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_Toc28584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第17条 不可抗力</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_Toc28584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135</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_Toc16988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第18条 保险</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_Toc16988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138</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_Toc12199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第19条 索赔</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_Toc12199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141</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_Toc13056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第20条 争议解决</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_Toc13056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143</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_Toc5373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bCs/>
              <w:color w:val="auto"/>
              <w:sz w:val="30"/>
              <w:szCs w:val="30"/>
              <w:highlight w:val="none"/>
            </w:rPr>
            <w:t>第三部分 专用合同条件</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_Toc5373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147</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_Toc473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第1条 一般约定</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_Toc473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147</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_Toc15863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第2条 发包人</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_Toc15863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153</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_Toc4092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第3条 发包人的管理</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_Toc4092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153</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_Toc7043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第4条 承包人</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_Toc7043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157</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_Toc30232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第5条 设计</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_Toc30232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163</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_Toc10511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第6条 材料、工程设备</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_Toc10511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164</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_Toc22903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第7条 施工</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_Toc22903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166</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_Toc30722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第8条 工期和进度</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_Toc30722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169</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_Toc10761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第9条 竣工试验</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_Toc10761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172</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_Toc21548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第10条 验收和工程接收</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_Toc21548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173</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_Toc6544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第11条 缺陷责任与保修</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_Toc6544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175</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_Toc12460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第12条 竣工后试验</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_Toc12460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175</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_Toc23916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第13条 变更与调整</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_Toc23916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176</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_Toc18719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第14条 合同价格、计量与支付</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_Toc18719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178</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_Toc6047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第15条 违约</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_Toc6047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194</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_Toc267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第16条 合同解除</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_Toc267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196</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_Toc26866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第17条 不可抗力</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_Toc26866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197</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_Toc7143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第18条 保险</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_Toc7143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197</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4"/>
            <w:tabs>
              <w:tab w:val="right" w:leader="dot" w:pos="8306"/>
            </w:tabs>
            <w:spacing w:line="36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HYPERLINK \l _Toc32117 </w:instrText>
          </w:r>
          <w:r>
            <w:rPr>
              <w:rFonts w:hint="eastAsia" w:ascii="仿宋" w:hAnsi="仿宋" w:eastAsia="仿宋" w:cs="仿宋"/>
              <w:color w:val="auto"/>
              <w:sz w:val="30"/>
              <w:szCs w:val="30"/>
              <w:highlight w:val="none"/>
            </w:rPr>
            <w:fldChar w:fldCharType="separate"/>
          </w:r>
          <w:r>
            <w:rPr>
              <w:rFonts w:hint="eastAsia" w:ascii="仿宋" w:hAnsi="仿宋" w:eastAsia="仿宋" w:cs="仿宋"/>
              <w:bCs/>
              <w:color w:val="auto"/>
              <w:sz w:val="30"/>
              <w:szCs w:val="30"/>
              <w:highlight w:val="none"/>
            </w:rPr>
            <w:t>第20条 争议解决</w:t>
          </w:r>
          <w:r>
            <w:rPr>
              <w:rFonts w:hint="eastAsia" w:ascii="仿宋" w:hAnsi="仿宋" w:eastAsia="仿宋" w:cs="仿宋"/>
              <w:color w:val="auto"/>
              <w:sz w:val="30"/>
              <w:szCs w:val="30"/>
              <w:highlight w:val="none"/>
            </w:rPr>
            <w:tab/>
          </w:r>
          <w:r>
            <w:rPr>
              <w:rFonts w:hint="eastAsia" w:ascii="仿宋" w:hAnsi="仿宋" w:eastAsia="仿宋" w:cs="仿宋"/>
              <w:color w:val="auto"/>
              <w:sz w:val="30"/>
              <w:szCs w:val="30"/>
              <w:highlight w:val="none"/>
            </w:rPr>
            <w:fldChar w:fldCharType="begin"/>
          </w:r>
          <w:r>
            <w:rPr>
              <w:rFonts w:hint="eastAsia" w:ascii="仿宋" w:hAnsi="仿宋" w:eastAsia="仿宋" w:cs="仿宋"/>
              <w:color w:val="auto"/>
              <w:sz w:val="30"/>
              <w:szCs w:val="30"/>
              <w:highlight w:val="none"/>
            </w:rPr>
            <w:instrText xml:space="preserve"> PAGEREF _Toc32117 \h </w:instrText>
          </w:r>
          <w:r>
            <w:rPr>
              <w:rFonts w:hint="eastAsia" w:ascii="仿宋" w:hAnsi="仿宋" w:eastAsia="仿宋" w:cs="仿宋"/>
              <w:color w:val="auto"/>
              <w:sz w:val="30"/>
              <w:szCs w:val="30"/>
              <w:highlight w:val="none"/>
            </w:rPr>
            <w:fldChar w:fldCharType="separate"/>
          </w:r>
          <w:r>
            <w:rPr>
              <w:rFonts w:hint="eastAsia" w:ascii="仿宋" w:hAnsi="仿宋" w:eastAsia="仿宋" w:cs="仿宋"/>
              <w:color w:val="auto"/>
              <w:sz w:val="30"/>
              <w:szCs w:val="30"/>
              <w:highlight w:val="none"/>
            </w:rPr>
            <w:t>198</w:t>
          </w: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_Toc31287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专用合同条件附件</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_Toc31287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203</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_Toc11680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附件1：发包人要求</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_Toc11680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203</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_Toc11397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附件2：发包人供应材料设备一览表</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_Toc11397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203</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_Toc25061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附件3：工程质量保修书</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_Toc25061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203</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_Toc29516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附件4：主要建设工程文件目录</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_Toc29516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203</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_Toc4981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附件5：承包人主要管理人员表</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_Toc4981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203</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_Toc15116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附件6：价格指数权重表</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_Toc15116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203</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_Toc23683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附件7：承诺书</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_Toc23683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203</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_Toc24091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附件8：廉政合作协议</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_Toc24091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203</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_Toc23372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附件9：不转包、违法分包及挂靠承诺书</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_Toc23372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203</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_Toc504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附件1</w:t>
          </w:r>
          <w:r>
            <w:rPr>
              <w:rFonts w:hint="eastAsia" w:ascii="仿宋" w:hAnsi="仿宋" w:eastAsia="仿宋" w:cs="仿宋"/>
              <w:b/>
              <w:color w:val="auto"/>
              <w:sz w:val="30"/>
              <w:szCs w:val="30"/>
              <w:highlight w:val="none"/>
              <w:lang w:val="en-US" w:eastAsia="zh-CN"/>
            </w:rPr>
            <w:t>0</w:t>
          </w:r>
          <w:r>
            <w:rPr>
              <w:rFonts w:hint="eastAsia" w:ascii="仿宋" w:hAnsi="仿宋" w:eastAsia="仿宋" w:cs="仿宋"/>
              <w:b/>
              <w:color w:val="auto"/>
              <w:sz w:val="30"/>
              <w:szCs w:val="30"/>
              <w:highlight w:val="none"/>
            </w:rPr>
            <w:t>：工程费用</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_Toc504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203</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HYPERLINK \l _Toc1707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附件1</w:t>
          </w:r>
          <w:r>
            <w:rPr>
              <w:rFonts w:hint="eastAsia" w:ascii="仿宋" w:hAnsi="仿宋" w:eastAsia="仿宋" w:cs="仿宋"/>
              <w:b/>
              <w:color w:val="auto"/>
              <w:sz w:val="30"/>
              <w:szCs w:val="30"/>
              <w:highlight w:val="none"/>
              <w:lang w:val="en-US" w:eastAsia="zh-CN"/>
            </w:rPr>
            <w:t>1</w:t>
          </w:r>
          <w:r>
            <w:rPr>
              <w:rFonts w:hint="eastAsia" w:ascii="仿宋" w:hAnsi="仿宋" w:eastAsia="仿宋" w:cs="仿宋"/>
              <w:b/>
              <w:color w:val="auto"/>
              <w:sz w:val="30"/>
              <w:szCs w:val="30"/>
              <w:highlight w:val="none"/>
            </w:rPr>
            <w:t>：管理人施工现场管理制度</w:t>
          </w:r>
          <w:r>
            <w:rPr>
              <w:rFonts w:hint="eastAsia" w:ascii="仿宋" w:hAnsi="仿宋" w:eastAsia="仿宋" w:cs="仿宋"/>
              <w:b/>
              <w:color w:val="auto"/>
              <w:sz w:val="30"/>
              <w:szCs w:val="30"/>
              <w:highlight w:val="none"/>
            </w:rPr>
            <w:tab/>
          </w:r>
          <w:r>
            <w:rPr>
              <w:rFonts w:hint="eastAsia" w:ascii="仿宋" w:hAnsi="仿宋" w:eastAsia="仿宋" w:cs="仿宋"/>
              <w:b/>
              <w:color w:val="auto"/>
              <w:sz w:val="30"/>
              <w:szCs w:val="30"/>
              <w:highlight w:val="none"/>
            </w:rPr>
            <w:fldChar w:fldCharType="begin"/>
          </w:r>
          <w:r>
            <w:rPr>
              <w:rFonts w:hint="eastAsia" w:ascii="仿宋" w:hAnsi="仿宋" w:eastAsia="仿宋" w:cs="仿宋"/>
              <w:b/>
              <w:color w:val="auto"/>
              <w:sz w:val="30"/>
              <w:szCs w:val="30"/>
              <w:highlight w:val="none"/>
            </w:rPr>
            <w:instrText xml:space="preserve"> PAGEREF _Toc1707 \h </w:instrText>
          </w:r>
          <w:r>
            <w:rPr>
              <w:rFonts w:hint="eastAsia" w:ascii="仿宋" w:hAnsi="仿宋" w:eastAsia="仿宋" w:cs="仿宋"/>
              <w:b/>
              <w:color w:val="auto"/>
              <w:sz w:val="30"/>
              <w:szCs w:val="30"/>
              <w:highlight w:val="none"/>
            </w:rPr>
            <w:fldChar w:fldCharType="separate"/>
          </w:r>
          <w:r>
            <w:rPr>
              <w:rFonts w:hint="eastAsia" w:ascii="仿宋" w:hAnsi="仿宋" w:eastAsia="仿宋" w:cs="仿宋"/>
              <w:b/>
              <w:color w:val="auto"/>
              <w:sz w:val="30"/>
              <w:szCs w:val="30"/>
              <w:highlight w:val="none"/>
            </w:rPr>
            <w:t>203</w:t>
          </w:r>
          <w:r>
            <w:rPr>
              <w:rFonts w:hint="eastAsia" w:ascii="仿宋" w:hAnsi="仿宋" w:eastAsia="仿宋" w:cs="仿宋"/>
              <w:b/>
              <w:color w:val="auto"/>
              <w:sz w:val="30"/>
              <w:szCs w:val="30"/>
              <w:highlight w:val="none"/>
            </w:rPr>
            <w:fldChar w:fldCharType="end"/>
          </w:r>
          <w:r>
            <w:rPr>
              <w:rFonts w:hint="eastAsia" w:ascii="仿宋" w:hAnsi="仿宋" w:eastAsia="仿宋" w:cs="仿宋"/>
              <w:b/>
              <w:color w:val="auto"/>
              <w:sz w:val="30"/>
              <w:szCs w:val="30"/>
              <w:highlight w:val="none"/>
            </w:rPr>
            <w:fldChar w:fldCharType="end"/>
          </w:r>
        </w:p>
        <w:p>
          <w:pPr>
            <w:pStyle w:val="133"/>
            <w:tabs>
              <w:tab w:val="right" w:leader="dot" w:pos="8306"/>
            </w:tabs>
            <w:spacing w:line="360" w:lineRule="auto"/>
            <w:rPr>
              <w:rFonts w:hint="eastAsia" w:ascii="仿宋" w:hAnsi="仿宋" w:eastAsia="仿宋" w:cs="仿宋"/>
              <w:b/>
              <w:color w:val="auto"/>
              <w:sz w:val="30"/>
              <w:szCs w:val="30"/>
              <w:highlight w:val="none"/>
            </w:rPr>
          </w:pPr>
        </w:p>
        <w:p>
          <w:pPr>
            <w:pStyle w:val="134"/>
            <w:tabs>
              <w:tab w:val="right" w:leader="dot" w:pos="8306"/>
            </w:tabs>
            <w:spacing w:line="360" w:lineRule="auto"/>
            <w:ind w:left="0" w:leftChars="0" w:firstLine="0" w:firstLineChars="0"/>
            <w:rPr>
              <w:rFonts w:hint="eastAsia" w:ascii="仿宋" w:hAnsi="仿宋" w:eastAsia="仿宋" w:cs="仿宋"/>
              <w:color w:val="auto"/>
              <w:sz w:val="30"/>
              <w:szCs w:val="30"/>
              <w:highlight w:val="none"/>
            </w:rPr>
          </w:pPr>
        </w:p>
        <w:p>
          <w:pPr>
            <w:spacing w:line="360" w:lineRule="auto"/>
            <w:rPr>
              <w:rFonts w:hint="eastAsia"/>
              <w:color w:val="auto"/>
              <w:highlight w:val="none"/>
            </w:rPr>
          </w:pPr>
          <w:r>
            <w:rPr>
              <w:rFonts w:hint="eastAsia" w:ascii="仿宋" w:hAnsi="仿宋" w:eastAsia="仿宋" w:cs="仿宋"/>
              <w:b/>
              <w:color w:val="auto"/>
              <w:sz w:val="30"/>
              <w:szCs w:val="30"/>
              <w:highlight w:val="none"/>
            </w:rPr>
            <w:fldChar w:fldCharType="end"/>
          </w:r>
          <w:bookmarkStart w:id="11" w:name="_Toc22853"/>
        </w:p>
      </w:sdtContent>
    </w:sdt>
    <w:p>
      <w:pPr>
        <w:pStyle w:val="58"/>
        <w:keepNext w:val="0"/>
        <w:keepLines w:val="0"/>
        <w:widowControl/>
        <w:adjustRightInd w:val="0"/>
        <w:snapToGrid w:val="0"/>
        <w:spacing w:before="0" w:after="120" w:line="360" w:lineRule="auto"/>
        <w:ind w:firstLine="880"/>
        <w:rPr>
          <w:rFonts w:ascii="华文中宋" w:hAnsi="华文中宋" w:eastAsia="华文中宋"/>
          <w:color w:val="auto"/>
          <w:sz w:val="44"/>
          <w:szCs w:val="52"/>
          <w:highlight w:val="none"/>
        </w:rPr>
      </w:pPr>
      <w:r>
        <w:rPr>
          <w:rFonts w:hint="eastAsia" w:ascii="华文中宋" w:hAnsi="华文中宋" w:eastAsia="华文中宋"/>
          <w:color w:val="auto"/>
          <w:sz w:val="44"/>
          <w:szCs w:val="52"/>
          <w:highlight w:val="none"/>
        </w:rPr>
        <w:t>第一部分</w:t>
      </w:r>
      <w:r>
        <w:rPr>
          <w:rFonts w:ascii="华文中宋" w:hAnsi="华文中宋" w:eastAsia="华文中宋"/>
          <w:color w:val="auto"/>
          <w:sz w:val="44"/>
          <w:szCs w:val="52"/>
          <w:highlight w:val="none"/>
        </w:rPr>
        <w:t xml:space="preserve"> </w:t>
      </w:r>
      <w:r>
        <w:rPr>
          <w:rFonts w:hint="eastAsia" w:ascii="华文中宋" w:hAnsi="华文中宋" w:eastAsia="华文中宋"/>
          <w:color w:val="auto"/>
          <w:sz w:val="44"/>
          <w:szCs w:val="52"/>
          <w:highlight w:val="none"/>
        </w:rPr>
        <w:t>合同协议书</w:t>
      </w:r>
      <w:bookmarkEnd w:id="9"/>
      <w:bookmarkEnd w:id="10"/>
      <w:bookmarkEnd w:id="11"/>
    </w:p>
    <w:p>
      <w:pPr>
        <w:keepNext w:val="0"/>
        <w:keepLines w:val="0"/>
        <w:pageBreakBefore w:val="0"/>
        <w:widowControl/>
        <w:kinsoku/>
        <w:wordWrap/>
        <w:overflowPunct/>
        <w:topLinePunct w:val="0"/>
        <w:autoSpaceDE/>
        <w:autoSpaceDN/>
        <w:bidi w:val="0"/>
        <w:adjustRightInd w:val="0"/>
        <w:snapToGrid w:val="0"/>
        <w:ind w:firstLine="0" w:firstLineChars="0"/>
        <w:textAlignment w:val="auto"/>
        <w:rPr>
          <w:rFonts w:ascii="仿宋_GB2312" w:eastAsia="仿宋_GB2312"/>
          <w:color w:val="auto"/>
          <w:sz w:val="30"/>
          <w:szCs w:val="30"/>
          <w:highlight w:val="none"/>
          <w:u w:val="single"/>
        </w:rPr>
      </w:pPr>
      <w:r>
        <w:rPr>
          <w:rFonts w:hint="eastAsia" w:ascii="仿宋_GB2312" w:eastAsia="仿宋_GB2312"/>
          <w:color w:val="auto"/>
          <w:sz w:val="30"/>
          <w:szCs w:val="30"/>
          <w:highlight w:val="none"/>
        </w:rPr>
        <w:t>发包人（</w:t>
      </w:r>
      <w:r>
        <w:rPr>
          <w:rFonts w:hint="eastAsia" w:ascii="仿宋_GB2312" w:eastAsia="仿宋_GB2312"/>
          <w:color w:val="auto"/>
          <w:sz w:val="30"/>
          <w:szCs w:val="30"/>
          <w:highlight w:val="none"/>
          <w:lang w:val="en-US" w:eastAsia="zh-CN"/>
        </w:rPr>
        <w:t>甲方</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洛阳龙兆置业有限公司（管理人）</w:t>
      </w:r>
      <w:r>
        <w:rPr>
          <w:rFonts w:ascii="仿宋_GB2312" w:eastAsia="仿宋_GB2312"/>
          <w:color w:val="auto"/>
          <w:sz w:val="30"/>
          <w:szCs w:val="30"/>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ind w:firstLine="0" w:firstLineChars="0"/>
        <w:textAlignment w:val="auto"/>
        <w:rPr>
          <w:rFonts w:ascii="仿宋_GB2312" w:eastAsia="仿宋_GB2312"/>
          <w:color w:val="auto"/>
          <w:sz w:val="30"/>
          <w:szCs w:val="30"/>
          <w:highlight w:val="none"/>
          <w:u w:val="single"/>
        </w:rPr>
      </w:pPr>
      <w:r>
        <w:rPr>
          <w:rFonts w:hint="eastAsia" w:ascii="仿宋_GB2312" w:eastAsia="仿宋_GB2312"/>
          <w:color w:val="auto"/>
          <w:sz w:val="30"/>
          <w:szCs w:val="30"/>
          <w:highlight w:val="none"/>
        </w:rPr>
        <w:t>承包人（</w:t>
      </w:r>
      <w:r>
        <w:rPr>
          <w:rFonts w:hint="eastAsia" w:ascii="仿宋_GB2312" w:eastAsia="仿宋_GB2312"/>
          <w:color w:val="auto"/>
          <w:sz w:val="30"/>
          <w:szCs w:val="30"/>
          <w:highlight w:val="none"/>
          <w:lang w:val="en-US" w:eastAsia="zh-CN"/>
        </w:rPr>
        <w:t>乙方</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中国二十冶集团有限公司（联合体牵头人）</w:t>
      </w:r>
      <w:r>
        <w:rPr>
          <w:rFonts w:ascii="仿宋_GB2312" w:eastAsia="仿宋_GB2312"/>
          <w:color w:val="auto"/>
          <w:sz w:val="30"/>
          <w:szCs w:val="30"/>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u w:val="single"/>
        </w:rPr>
        <w:t>洛阳市规划建筑设计研究院有限公司（联合体成员）</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丙</w:t>
      </w:r>
      <w:r>
        <w:rPr>
          <w:rFonts w:hint="eastAsia" w:ascii="仿宋_GB2312" w:eastAsia="仿宋_GB2312"/>
          <w:color w:val="auto"/>
          <w:sz w:val="30"/>
          <w:szCs w:val="30"/>
          <w:highlight w:val="none"/>
        </w:rPr>
        <w:t>方）：</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洛阳市龙兴投资发展有限公司</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 xml:space="preserve">                 </w:t>
      </w:r>
    </w:p>
    <w:p>
      <w:pPr>
        <w:keepNext w:val="0"/>
        <w:keepLines w:val="0"/>
        <w:pageBreakBefore w:val="0"/>
        <w:widowControl/>
        <w:kinsoku/>
        <w:overflowPunct/>
        <w:autoSpaceDE/>
        <w:autoSpaceDN/>
        <w:bidi w:val="0"/>
        <w:adjustRightInd w:val="0"/>
        <w:snapToGrid w:val="0"/>
        <w:ind w:firstLine="600"/>
        <w:jc w:val="center"/>
        <w:textAlignment w:val="auto"/>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rPr>
        <w:t>根据《中华人民共和国民法典》、《中华人民共和国建筑法》</w:t>
      </w:r>
      <w:r>
        <w:rPr>
          <w:rFonts w:hint="eastAsia" w:ascii="仿宋_GB2312" w:eastAsia="仿宋_GB2312"/>
          <w:color w:val="auto"/>
          <w:sz w:val="30"/>
          <w:szCs w:val="30"/>
          <w:highlight w:val="none"/>
        </w:rPr>
        <w:t>《洛阳市洛龙区刘富村城中村改造项目社会投资人</w:t>
      </w:r>
      <w:r>
        <w:rPr>
          <w:rFonts w:hint="eastAsia" w:ascii="仿宋_GB2312" w:eastAsia="仿宋_GB2312"/>
          <w:color w:val="auto"/>
          <w:sz w:val="30"/>
          <w:szCs w:val="30"/>
          <w:highlight w:val="none"/>
          <w:lang w:val="en-US" w:eastAsia="zh-CN"/>
        </w:rPr>
        <w:t>合作</w:t>
      </w:r>
      <w:r>
        <w:rPr>
          <w:rFonts w:hint="eastAsia" w:ascii="仿宋_GB2312" w:eastAsia="仿宋_GB2312"/>
          <w:color w:val="auto"/>
          <w:sz w:val="30"/>
          <w:szCs w:val="30"/>
          <w:highlight w:val="none"/>
        </w:rPr>
        <w:t>协议》和</w:t>
      </w:r>
      <w:r>
        <w:rPr>
          <w:rFonts w:hint="eastAsia" w:ascii="仿宋_GB2312" w:eastAsia="仿宋_GB2312"/>
          <w:color w:val="auto"/>
          <w:sz w:val="30"/>
          <w:szCs w:val="30"/>
          <w:highlight w:val="none"/>
        </w:rPr>
        <w:t>有关法律规定，遵循平等、自愿、公平和诚实信用的原则，三方就</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洛阳市洛龙区刘富村城中村改造</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项目的工程总承包及</w:t>
      </w:r>
      <w:r>
        <w:rPr>
          <w:rFonts w:hint="eastAsia" w:ascii="仿宋_GB2312" w:eastAsia="仿宋_GB2312"/>
          <w:color w:val="auto"/>
          <w:sz w:val="30"/>
          <w:szCs w:val="30"/>
          <w:highlight w:val="none"/>
          <w:lang w:val="en-US" w:eastAsia="zh-CN"/>
        </w:rPr>
        <w:t>有关</w:t>
      </w:r>
    </w:p>
    <w:p>
      <w:pPr>
        <w:keepNext w:val="0"/>
        <w:keepLines w:val="0"/>
        <w:pageBreakBefore w:val="0"/>
        <w:widowControl/>
        <w:kinsoku/>
        <w:overflowPunct/>
        <w:autoSpaceDE/>
        <w:autoSpaceDN/>
        <w:bidi w:val="0"/>
        <w:adjustRightInd w:val="0"/>
        <w:snapToGrid w:val="0"/>
        <w:ind w:left="0" w:leftChars="0" w:firstLine="0" w:firstLineChars="0"/>
        <w:jc w:val="both"/>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事项协商一致，共同达成如下协议：</w:t>
      </w:r>
    </w:p>
    <w:p>
      <w:pPr>
        <w:pStyle w:val="60"/>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ascii="黑体" w:hAnsi="黑体" w:eastAsia="黑体"/>
          <w:b w:val="0"/>
          <w:bCs/>
          <w:color w:val="auto"/>
          <w:sz w:val="30"/>
          <w:szCs w:val="30"/>
          <w:highlight w:val="none"/>
        </w:rPr>
      </w:pPr>
      <w:bookmarkStart w:id="12" w:name="_Toc15071"/>
      <w:bookmarkStart w:id="13" w:name="_Toc15814"/>
      <w:bookmarkStart w:id="14" w:name="_Toc19336"/>
      <w:r>
        <w:rPr>
          <w:rFonts w:hint="eastAsia" w:ascii="黑体" w:hAnsi="黑体" w:eastAsia="黑体"/>
          <w:b w:val="0"/>
          <w:bCs/>
          <w:color w:val="auto"/>
          <w:sz w:val="30"/>
          <w:szCs w:val="30"/>
          <w:highlight w:val="none"/>
        </w:rPr>
        <w:t>一、工程概况</w:t>
      </w:r>
      <w:bookmarkEnd w:id="12"/>
      <w:bookmarkEnd w:id="13"/>
      <w:bookmarkEnd w:id="14"/>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工程名称：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洛阳市洛龙区刘富村城中村改造工程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工程地点：</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洛阳市洛龙区刘富村</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工程审批、核准或备案文号：</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资金来源：</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财政</w:t>
      </w:r>
      <w:r>
        <w:rPr>
          <w:rFonts w:hint="eastAsia" w:ascii="仿宋_GB2312" w:eastAsia="仿宋_GB2312"/>
          <w:color w:val="auto"/>
          <w:sz w:val="30"/>
          <w:szCs w:val="30"/>
          <w:highlight w:val="none"/>
          <w:u w:val="single"/>
          <w:lang w:val="en-US" w:eastAsia="zh-CN"/>
        </w:rPr>
        <w:t>+企业自筹</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overflowPunct/>
        <w:autoSpaceDE/>
        <w:autoSpaceDN/>
        <w:bidi w:val="0"/>
        <w:adjustRightInd w:val="0"/>
        <w:snapToGrid w:val="0"/>
        <w:ind w:right="360" w:rightChars="150"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工程内容及规模：本工程总用地面积（红线范围）：</w:t>
      </w:r>
      <w:r>
        <w:rPr>
          <w:rFonts w:hint="eastAsia" w:ascii="仿宋_GB2312" w:eastAsia="仿宋_GB2312"/>
          <w:color w:val="auto"/>
          <w:sz w:val="30"/>
          <w:szCs w:val="30"/>
          <w:highlight w:val="none"/>
          <w:u w:val="single"/>
        </w:rPr>
        <w:t xml:space="preserve"> 184733</w:t>
      </w:r>
      <w:r>
        <w:rPr>
          <w:rFonts w:hint="eastAsia" w:ascii="仿宋_GB2312" w:eastAsia="仿宋_GB2312"/>
          <w:color w:val="auto"/>
          <w:sz w:val="30"/>
          <w:szCs w:val="30"/>
          <w:highlight w:val="none"/>
          <w:u w:val="single"/>
          <w:lang w:val="en-US" w:eastAsia="zh-CN"/>
        </w:rPr>
        <w:t>.00</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平方米；总建筑面积：</w:t>
      </w:r>
      <w:r>
        <w:rPr>
          <w:rFonts w:hint="eastAsia" w:ascii="仿宋_GB2312" w:eastAsia="仿宋_GB2312"/>
          <w:color w:val="auto"/>
          <w:sz w:val="30"/>
          <w:szCs w:val="30"/>
          <w:highlight w:val="none"/>
          <w:u w:val="single"/>
        </w:rPr>
        <w:t xml:space="preserve">  811760.03 </w:t>
      </w:r>
      <w:r>
        <w:rPr>
          <w:rFonts w:hint="eastAsia" w:ascii="仿宋_GB2312" w:eastAsia="仿宋_GB2312"/>
          <w:color w:val="auto"/>
          <w:sz w:val="30"/>
          <w:szCs w:val="30"/>
          <w:highlight w:val="none"/>
        </w:rPr>
        <w:t>平方米，其中地上总建筑面积：</w:t>
      </w:r>
      <w:r>
        <w:rPr>
          <w:rFonts w:hint="eastAsia" w:ascii="仿宋_GB2312" w:eastAsia="仿宋_GB2312"/>
          <w:color w:val="auto"/>
          <w:sz w:val="30"/>
          <w:szCs w:val="30"/>
          <w:highlight w:val="none"/>
          <w:u w:val="single"/>
        </w:rPr>
        <w:t xml:space="preserve"> 542729.03 </w:t>
      </w:r>
      <w:r>
        <w:rPr>
          <w:rFonts w:hint="eastAsia" w:ascii="仿宋_GB2312" w:eastAsia="仿宋_GB2312"/>
          <w:color w:val="auto"/>
          <w:sz w:val="30"/>
          <w:szCs w:val="30"/>
          <w:highlight w:val="none"/>
        </w:rPr>
        <w:t>平方米；地下总建筑面积：</w:t>
      </w:r>
    </w:p>
    <w:p>
      <w:pPr>
        <w:keepNext w:val="0"/>
        <w:keepLines w:val="0"/>
        <w:pageBreakBefore w:val="0"/>
        <w:widowControl/>
        <w:kinsoku/>
        <w:overflowPunct/>
        <w:autoSpaceDE/>
        <w:autoSpaceDN/>
        <w:bidi w:val="0"/>
        <w:adjustRightInd w:val="0"/>
        <w:snapToGrid w:val="0"/>
        <w:ind w:right="360" w:rightChars="150" w:firstLine="0" w:firstLineChars="0"/>
        <w:textAlignment w:val="auto"/>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u w:val="single"/>
        </w:rPr>
        <w:t xml:space="preserve"> 269031</w:t>
      </w:r>
      <w:r>
        <w:rPr>
          <w:rFonts w:hint="eastAsia" w:ascii="仿宋_GB2312" w:eastAsia="仿宋_GB2312"/>
          <w:color w:val="auto"/>
          <w:sz w:val="30"/>
          <w:szCs w:val="30"/>
          <w:highlight w:val="none"/>
          <w:u w:val="single"/>
          <w:lang w:val="en-US" w:eastAsia="zh-CN"/>
        </w:rPr>
        <w:t>.00</w:t>
      </w:r>
      <w:r>
        <w:rPr>
          <w:rFonts w:hint="eastAsia" w:ascii="仿宋_GB2312" w:eastAsia="仿宋_GB2312"/>
          <w:color w:val="auto"/>
          <w:sz w:val="30"/>
          <w:szCs w:val="30"/>
          <w:highlight w:val="none"/>
        </w:rPr>
        <w:t>平方米，其中人防工程建筑面积：</w:t>
      </w:r>
      <w:r>
        <w:rPr>
          <w:rFonts w:hint="eastAsia" w:ascii="仿宋_GB2312" w:eastAsia="仿宋_GB2312"/>
          <w:color w:val="auto"/>
          <w:sz w:val="30"/>
          <w:szCs w:val="30"/>
          <w:highlight w:val="none"/>
          <w:u w:val="single"/>
        </w:rPr>
        <w:t xml:space="preserve"> 44984.22 </w:t>
      </w:r>
      <w:r>
        <w:rPr>
          <w:rFonts w:hint="eastAsia" w:ascii="仿宋_GB2312" w:eastAsia="仿宋_GB2312"/>
          <w:color w:val="auto"/>
          <w:sz w:val="30"/>
          <w:szCs w:val="30"/>
          <w:highlight w:val="none"/>
        </w:rPr>
        <w:t>平方米</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最终规模以政府批准的规划指标为准。</w:t>
      </w:r>
    </w:p>
    <w:p>
      <w:pPr>
        <w:keepNext w:val="0"/>
        <w:keepLines w:val="0"/>
        <w:pageBreakBefore w:val="0"/>
        <w:widowControl/>
        <w:numPr>
          <w:ilvl w:val="0"/>
          <w:numId w:val="13"/>
        </w:numPr>
        <w:kinsoku/>
        <w:wordWrap w:val="0"/>
        <w:overflowPunct/>
        <w:topLinePunct/>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工程承包范围：</w:t>
      </w:r>
    </w:p>
    <w:p>
      <w:pPr>
        <w:pStyle w:val="33"/>
        <w:keepNext w:val="0"/>
        <w:keepLines w:val="0"/>
        <w:pageBreakBefore w:val="0"/>
        <w:widowControl/>
        <w:kinsoku/>
        <w:wordWrap w:val="0"/>
        <w:overflowPunct/>
        <w:topLinePunct/>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项目采用EPC工程总承包模式，包括设计、采购及施工等全过程的管理及组织实施。其中设计包含本项目全建设周期过程中的所有设计内容，包含但不限于该项目的建筑方案设计、建筑施工图设计（包括所有地上、地下建筑物和构筑物及人防工程的建筑、结构、给排水、电气、暖通、消防、室外综合管网的施工图设计等）、基坑支护设计、景观绿化方案及施工图设计、绿建方案及项目相关二次设计（燃气、自来水、电力、车位充电及其它设备等专业的施工图设计，及钢结构、门窗、栏杆、百叶、深化设计，室内精装修设计、公共区域精装修设计、物业中心精装修设计、社区服务中心精装修设计、幼儿园精装修设计、老年日料中心精装修设计、立面玻璃及石材及铝板幕墙、外墙涂料、车位划线地坪漆、智能化、夜景亮化、标识标牌等专项设计），负责施工图纸送审查机构审查并确保审查通过，负责基坑支护专项设计备案、专家评审并确保评审通过，提供施工期间相关技术服务及后续服务等工作；施工及采购包括项目图纸设计范围内所有的用于本项目交付所产生的采购费、施工费及施工管理费、试验检测费（包括但不限于豫建建{2015}16号《河南省建设工程质量检测管理办法》中包含的所有检测项目）、水电气暖开口费、配套费、设计费、施工费等直至竣工验收、整体移交、质量缺陷责任期内的缺陷修复和保修工作以及前期施工</w:t>
      </w:r>
      <w:r>
        <w:rPr>
          <w:rFonts w:hint="eastAsia" w:ascii="仿宋_GB2312" w:eastAsia="仿宋_GB2312"/>
          <w:color w:val="auto"/>
          <w:sz w:val="30"/>
          <w:szCs w:val="30"/>
          <w:highlight w:val="none"/>
        </w:rPr>
        <w:t>临电下火、变压器安装、临水接驳工作。</w:t>
      </w:r>
    </w:p>
    <w:p>
      <w:pPr>
        <w:pStyle w:val="2"/>
        <w:keepNext w:val="0"/>
        <w:keepLines w:val="0"/>
        <w:pageBreakBefore w:val="0"/>
        <w:widowControl/>
        <w:kinsoku/>
        <w:wordWrap w:val="0"/>
        <w:overflowPunct/>
        <w:topLinePunct/>
        <w:autoSpaceDE/>
        <w:autoSpaceDN/>
        <w:bidi w:val="0"/>
        <w:adjustRightInd w:val="0"/>
        <w:snapToGrid w:val="0"/>
        <w:spacing w:line="360" w:lineRule="auto"/>
        <w:ind w:right="360" w:rightChars="150" w:firstLine="0" w:firstLineChars="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（1）工程设计</w:t>
      </w:r>
    </w:p>
    <w:p>
      <w:pPr>
        <w:pStyle w:val="2"/>
        <w:keepNext w:val="0"/>
        <w:keepLines w:val="0"/>
        <w:pageBreakBefore w:val="0"/>
        <w:widowControl/>
        <w:kinsoku/>
        <w:wordWrap w:val="0"/>
        <w:overflowPunct/>
        <w:topLinePunct/>
        <w:autoSpaceDE/>
        <w:autoSpaceDN/>
        <w:bidi w:val="0"/>
        <w:adjustRightInd w:val="0"/>
        <w:snapToGrid w:val="0"/>
        <w:spacing w:line="360" w:lineRule="auto"/>
        <w:ind w:right="360" w:rightChars="150" w:firstLine="600"/>
        <w:textAlignment w:val="auto"/>
        <w:rPr>
          <w:rFonts w:hint="eastAsia" w:ascii="仿宋_GB2312" w:hAnsi="Calibri" w:eastAsia="仿宋_GB2312" w:cs="Times New Roman"/>
          <w:color w:val="auto"/>
          <w:kern w:val="2"/>
          <w:sz w:val="30"/>
          <w:szCs w:val="30"/>
          <w:highlight w:val="none"/>
          <w:lang w:val="en-US" w:eastAsia="zh-CN" w:bidi="ar-SA"/>
        </w:rPr>
      </w:pPr>
      <w:r>
        <w:rPr>
          <w:rFonts w:hint="eastAsia" w:ascii="仿宋_GB2312" w:hAnsi="Calibri" w:eastAsia="仿宋_GB2312" w:cs="Times New Roman"/>
          <w:color w:val="auto"/>
          <w:kern w:val="2"/>
          <w:sz w:val="30"/>
          <w:szCs w:val="30"/>
          <w:highlight w:val="none"/>
          <w:lang w:val="en-US" w:eastAsia="zh-CN" w:bidi="ar-SA"/>
        </w:rPr>
        <w:t>包含本项目全建设周期过程中的所有设计图纸，承担所有设计费用，并编制满足招标文件、材料设备采购、施工所需要的设计文件。设计的深度应满足招标、材料设备采购及施工要求，并可据此进行验收和移交发包人。设计过程应及时与甲方及相关审查单位沟通，根据甲方及相关审查单位意见完善和修改设计文件，并确保尽早通过图审，获得施工图审批机构意见并取得合格证书或审图报告。设计文件提交后甲方需求变更时，应无条件配合甲方出具相关正式设计变更。</w:t>
      </w:r>
    </w:p>
    <w:p>
      <w:pPr>
        <w:pStyle w:val="33"/>
        <w:keepNext w:val="0"/>
        <w:keepLines w:val="0"/>
        <w:pageBreakBefore w:val="0"/>
        <w:widowControl/>
        <w:kinsoku/>
        <w:wordWrap w:val="0"/>
        <w:overflowPunct/>
        <w:topLinePunct/>
        <w:autoSpaceDE/>
        <w:autoSpaceDN/>
        <w:bidi w:val="0"/>
        <w:adjustRightInd w:val="0"/>
        <w:snapToGrid w:val="0"/>
        <w:spacing w:line="360" w:lineRule="auto"/>
        <w:ind w:firstLine="600"/>
        <w:textAlignment w:val="auto"/>
        <w:rPr>
          <w:rFonts w:hint="eastAsia" w:ascii="仿宋_GB2312" w:hAnsi="Calibri" w:eastAsia="仿宋_GB2312" w:cs="Times New Roman"/>
          <w:color w:val="auto"/>
          <w:kern w:val="2"/>
          <w:sz w:val="30"/>
          <w:szCs w:val="30"/>
          <w:highlight w:val="none"/>
          <w:lang w:val="en-US" w:eastAsia="zh-CN" w:bidi="ar-SA"/>
        </w:rPr>
      </w:pPr>
      <w:r>
        <w:rPr>
          <w:rFonts w:hint="eastAsia" w:ascii="仿宋_GB2312" w:hAnsi="Calibri" w:eastAsia="仿宋_GB2312" w:cs="Times New Roman"/>
          <w:color w:val="auto"/>
          <w:kern w:val="2"/>
          <w:sz w:val="30"/>
          <w:szCs w:val="30"/>
          <w:highlight w:val="none"/>
          <w:lang w:val="en-US" w:eastAsia="zh-CN" w:bidi="ar-SA"/>
        </w:rPr>
        <w:t>承包人应同时提供全套方案、施工图CAD版和PDF版图纸（包括营销用建筑图、户型图、两书附图、销售合同附图、水电设备图）；提供全部CAD版变更，提供全套电子版审查意见及回复，提供全部电子版及纸质版建筑节能及绿建计算书、结构计算模型及计算书、水电暖计算书、消防计算书等。</w:t>
      </w:r>
    </w:p>
    <w:p>
      <w:pPr>
        <w:pStyle w:val="33"/>
        <w:keepNext w:val="0"/>
        <w:keepLines w:val="0"/>
        <w:pageBreakBefore w:val="0"/>
        <w:widowControl/>
        <w:kinsoku/>
        <w:wordWrap w:val="0"/>
        <w:overflowPunct/>
        <w:topLinePunct/>
        <w:autoSpaceDE/>
        <w:autoSpaceDN/>
        <w:bidi w:val="0"/>
        <w:adjustRightInd w:val="0"/>
        <w:snapToGrid w:val="0"/>
        <w:spacing w:line="360" w:lineRule="auto"/>
        <w:ind w:firstLine="600"/>
        <w:textAlignment w:val="auto"/>
        <w:rPr>
          <w:rFonts w:ascii="仿宋_GB2312" w:eastAsia="仿宋_GB2312"/>
          <w:color w:val="auto"/>
          <w:sz w:val="30"/>
          <w:szCs w:val="30"/>
          <w:highlight w:val="none"/>
        </w:rPr>
      </w:pPr>
      <w:r>
        <w:rPr>
          <w:rFonts w:hint="eastAsia" w:ascii="仿宋_GB2312" w:hAnsi="Calibri" w:eastAsia="仿宋_GB2312" w:cs="Times New Roman"/>
          <w:color w:val="auto"/>
          <w:kern w:val="2"/>
          <w:sz w:val="30"/>
          <w:szCs w:val="30"/>
          <w:highlight w:val="none"/>
          <w:lang w:val="en-US" w:eastAsia="zh-CN" w:bidi="ar-SA"/>
        </w:rPr>
        <w:t>承包人</w:t>
      </w:r>
      <w:r>
        <w:rPr>
          <w:rFonts w:ascii="仿宋_GB2312" w:eastAsia="仿宋_GB2312"/>
          <w:color w:val="auto"/>
          <w:sz w:val="30"/>
          <w:szCs w:val="30"/>
          <w:highlight w:val="none"/>
        </w:rPr>
        <w:t>应负责配合审核房管、规划等部门出具的测绘面积。</w:t>
      </w:r>
    </w:p>
    <w:p>
      <w:pPr>
        <w:pStyle w:val="33"/>
        <w:keepNext w:val="0"/>
        <w:keepLines w:val="0"/>
        <w:pageBreakBefore w:val="0"/>
        <w:widowControl/>
        <w:kinsoku/>
        <w:wordWrap w:val="0"/>
        <w:overflowPunct/>
        <w:topLinePunct/>
        <w:autoSpaceDE/>
        <w:autoSpaceDN/>
        <w:bidi w:val="0"/>
        <w:adjustRightInd w:val="0"/>
        <w:snapToGrid w:val="0"/>
        <w:spacing w:line="360" w:lineRule="auto"/>
        <w:ind w:firstLine="600"/>
        <w:textAlignment w:val="auto"/>
        <w:rPr>
          <w:rFonts w:ascii="仿宋_GB2312" w:eastAsia="仿宋_GB2312"/>
          <w:color w:val="auto"/>
          <w:sz w:val="30"/>
          <w:szCs w:val="30"/>
          <w:highlight w:val="none"/>
        </w:rPr>
      </w:pPr>
      <w:r>
        <w:rPr>
          <w:rFonts w:hint="eastAsia" w:ascii="仿宋_GB2312" w:hAnsi="Calibri" w:eastAsia="仿宋_GB2312" w:cs="Times New Roman"/>
          <w:color w:val="auto"/>
          <w:kern w:val="2"/>
          <w:sz w:val="30"/>
          <w:szCs w:val="30"/>
          <w:highlight w:val="none"/>
          <w:lang w:val="en-US" w:eastAsia="zh-CN" w:bidi="ar-SA"/>
        </w:rPr>
        <w:t>承包人</w:t>
      </w:r>
      <w:r>
        <w:rPr>
          <w:rFonts w:ascii="仿宋_GB2312" w:eastAsia="仿宋_GB2312"/>
          <w:color w:val="auto"/>
          <w:sz w:val="30"/>
          <w:szCs w:val="30"/>
          <w:highlight w:val="none"/>
        </w:rPr>
        <w:t>应配合甲方进行相关招标文件技术部分的填写及校核。</w:t>
      </w:r>
    </w:p>
    <w:p>
      <w:pPr>
        <w:pStyle w:val="33"/>
        <w:keepNext w:val="0"/>
        <w:keepLines w:val="0"/>
        <w:pageBreakBefore w:val="0"/>
        <w:widowControl/>
        <w:kinsoku/>
        <w:wordWrap w:val="0"/>
        <w:overflowPunct/>
        <w:topLinePunct/>
        <w:autoSpaceDE/>
        <w:autoSpaceDN/>
        <w:bidi w:val="0"/>
        <w:adjustRightInd w:val="0"/>
        <w:snapToGrid w:val="0"/>
        <w:spacing w:line="360" w:lineRule="auto"/>
        <w:ind w:firstLine="600"/>
        <w:textAlignment w:val="auto"/>
        <w:rPr>
          <w:rFonts w:ascii="仿宋_GB2312" w:eastAsia="仿宋_GB2312"/>
          <w:color w:val="auto"/>
          <w:sz w:val="30"/>
          <w:szCs w:val="30"/>
          <w:highlight w:val="none"/>
        </w:rPr>
      </w:pPr>
      <w:r>
        <w:rPr>
          <w:rFonts w:hint="eastAsia" w:ascii="仿宋_GB2312" w:hAnsi="Calibri" w:eastAsia="仿宋_GB2312" w:cs="Times New Roman"/>
          <w:color w:val="auto"/>
          <w:kern w:val="2"/>
          <w:sz w:val="30"/>
          <w:szCs w:val="30"/>
          <w:highlight w:val="none"/>
          <w:lang w:val="en-US" w:eastAsia="zh-CN" w:bidi="ar-SA"/>
        </w:rPr>
        <w:t>承包人</w:t>
      </w:r>
      <w:r>
        <w:rPr>
          <w:rFonts w:ascii="仿宋_GB2312" w:eastAsia="仿宋_GB2312"/>
          <w:color w:val="auto"/>
          <w:sz w:val="30"/>
          <w:szCs w:val="30"/>
          <w:highlight w:val="none"/>
        </w:rPr>
        <w:t>应提供最终确定建筑方案的模型及详细的立面控制手册，立面手册应包含材料尺寸、材质、颜色、规格等用于指导施工的详细立面控制数据。</w:t>
      </w:r>
    </w:p>
    <w:p>
      <w:pPr>
        <w:pStyle w:val="33"/>
        <w:keepNext w:val="0"/>
        <w:keepLines w:val="0"/>
        <w:pageBreakBefore w:val="0"/>
        <w:widowControl/>
        <w:kinsoku/>
        <w:wordWrap w:val="0"/>
        <w:overflowPunct/>
        <w:topLinePunct/>
        <w:autoSpaceDE/>
        <w:autoSpaceDN/>
        <w:bidi w:val="0"/>
        <w:adjustRightInd w:val="0"/>
        <w:snapToGrid w:val="0"/>
        <w:spacing w:line="360" w:lineRule="auto"/>
        <w:ind w:firstLine="600"/>
        <w:textAlignment w:val="auto"/>
        <w:rPr>
          <w:rFonts w:ascii="仿宋_GB2312" w:eastAsia="仿宋_GB2312"/>
          <w:color w:val="auto"/>
          <w:sz w:val="30"/>
          <w:szCs w:val="30"/>
          <w:highlight w:val="none"/>
        </w:rPr>
      </w:pPr>
      <w:r>
        <w:rPr>
          <w:rFonts w:hint="eastAsia" w:ascii="仿宋_GB2312" w:hAnsi="Calibri" w:eastAsia="仿宋_GB2312" w:cs="Times New Roman"/>
          <w:color w:val="auto"/>
          <w:kern w:val="2"/>
          <w:sz w:val="30"/>
          <w:szCs w:val="30"/>
          <w:highlight w:val="none"/>
          <w:lang w:val="en-US" w:eastAsia="zh-CN" w:bidi="ar-SA"/>
        </w:rPr>
        <w:t>承包人</w:t>
      </w:r>
      <w:r>
        <w:rPr>
          <w:rFonts w:ascii="仿宋_GB2312" w:eastAsia="仿宋_GB2312"/>
          <w:color w:val="auto"/>
          <w:sz w:val="30"/>
          <w:szCs w:val="30"/>
          <w:highlight w:val="none"/>
        </w:rPr>
        <w:t>应配合修改由于精装专业引起的设备点位修改及土建修改，并完成相应设计图纸。</w:t>
      </w:r>
    </w:p>
    <w:p>
      <w:pPr>
        <w:pStyle w:val="33"/>
        <w:keepNext w:val="0"/>
        <w:keepLines w:val="0"/>
        <w:pageBreakBefore w:val="0"/>
        <w:widowControl/>
        <w:kinsoku/>
        <w:wordWrap w:val="0"/>
        <w:overflowPunct/>
        <w:topLinePunct/>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hAnsi="Calibri" w:eastAsia="仿宋_GB2312" w:cs="Times New Roman"/>
          <w:color w:val="auto"/>
          <w:kern w:val="2"/>
          <w:sz w:val="30"/>
          <w:szCs w:val="30"/>
          <w:highlight w:val="none"/>
          <w:lang w:val="en-US" w:eastAsia="zh-CN" w:bidi="ar-SA"/>
        </w:rPr>
        <w:t>承包人</w:t>
      </w:r>
      <w:r>
        <w:rPr>
          <w:rFonts w:ascii="仿宋_GB2312" w:eastAsia="仿宋_GB2312"/>
          <w:color w:val="auto"/>
          <w:sz w:val="30"/>
          <w:szCs w:val="30"/>
          <w:highlight w:val="none"/>
        </w:rPr>
        <w:t>需完成本项目绿建设计，提</w:t>
      </w:r>
      <w:r>
        <w:rPr>
          <w:rFonts w:ascii="仿宋_GB2312" w:eastAsia="仿宋_GB2312"/>
          <w:color w:val="auto"/>
          <w:sz w:val="30"/>
          <w:szCs w:val="30"/>
          <w:highlight w:val="none"/>
        </w:rPr>
        <w:t>供甲方绿建申</w:t>
      </w:r>
      <w:r>
        <w:rPr>
          <w:rFonts w:ascii="仿宋_GB2312" w:eastAsia="仿宋_GB2312"/>
          <w:color w:val="auto"/>
          <w:sz w:val="30"/>
          <w:szCs w:val="30"/>
          <w:highlight w:val="none"/>
        </w:rPr>
        <w:t>报及获证所需的所有设计文件（图纸、模型、计算书等）</w:t>
      </w:r>
      <w:r>
        <w:rPr>
          <w:rFonts w:hint="eastAsia" w:ascii="仿宋_GB2312" w:eastAsia="仿宋_GB2312"/>
          <w:color w:val="auto"/>
          <w:sz w:val="30"/>
          <w:szCs w:val="30"/>
          <w:highlight w:val="none"/>
        </w:rPr>
        <w:t>。</w:t>
      </w:r>
    </w:p>
    <w:p>
      <w:pPr>
        <w:pStyle w:val="33"/>
        <w:keepNext w:val="0"/>
        <w:keepLines w:val="0"/>
        <w:pageBreakBefore w:val="0"/>
        <w:widowControl/>
        <w:kinsoku/>
        <w:wordWrap w:val="0"/>
        <w:overflowPunct/>
        <w:topLinePunct/>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hAnsi="Calibri" w:eastAsia="仿宋_GB2312" w:cs="Times New Roman"/>
          <w:color w:val="auto"/>
          <w:kern w:val="2"/>
          <w:sz w:val="30"/>
          <w:szCs w:val="30"/>
          <w:highlight w:val="none"/>
          <w:lang w:val="en-US" w:eastAsia="zh-CN" w:bidi="ar-SA"/>
        </w:rPr>
        <w:t>承包人</w:t>
      </w:r>
      <w:r>
        <w:rPr>
          <w:rFonts w:ascii="仿宋_GB2312" w:eastAsia="仿宋_GB2312"/>
          <w:color w:val="auto"/>
          <w:sz w:val="30"/>
          <w:szCs w:val="30"/>
          <w:highlight w:val="none"/>
        </w:rPr>
        <w:t>应完善空调专业设计；完善燃气立管点位布局设计</w:t>
      </w:r>
      <w:r>
        <w:rPr>
          <w:rFonts w:hint="eastAsia" w:ascii="仿宋_GB2312" w:eastAsia="仿宋_GB2312"/>
          <w:color w:val="auto"/>
          <w:sz w:val="30"/>
          <w:szCs w:val="30"/>
          <w:highlight w:val="none"/>
        </w:rPr>
        <w:t>。</w:t>
      </w:r>
    </w:p>
    <w:p>
      <w:pPr>
        <w:pStyle w:val="33"/>
        <w:keepNext w:val="0"/>
        <w:keepLines w:val="0"/>
        <w:pageBreakBefore w:val="0"/>
        <w:widowControl/>
        <w:kinsoku/>
        <w:wordWrap w:val="0"/>
        <w:overflowPunct/>
        <w:topLinePunct/>
        <w:autoSpaceDE/>
        <w:autoSpaceDN/>
        <w:bidi w:val="0"/>
        <w:adjustRightInd w:val="0"/>
        <w:snapToGrid w:val="0"/>
        <w:spacing w:line="360" w:lineRule="auto"/>
        <w:ind w:firstLine="600"/>
        <w:textAlignment w:val="auto"/>
        <w:rPr>
          <w:rFonts w:ascii="仿宋_GB2312" w:eastAsia="仿宋_GB2312"/>
          <w:b/>
          <w:bCs/>
          <w:color w:val="auto"/>
          <w:sz w:val="30"/>
          <w:szCs w:val="30"/>
          <w:highlight w:val="none"/>
        </w:rPr>
      </w:pPr>
      <w:r>
        <w:rPr>
          <w:rFonts w:hint="eastAsia" w:ascii="仿宋_GB2312" w:hAnsi="Calibri" w:eastAsia="仿宋_GB2312" w:cs="Times New Roman"/>
          <w:color w:val="auto"/>
          <w:kern w:val="2"/>
          <w:sz w:val="30"/>
          <w:szCs w:val="30"/>
          <w:highlight w:val="none"/>
          <w:lang w:val="en-US" w:eastAsia="zh-CN" w:bidi="ar-SA"/>
        </w:rPr>
        <w:t>承包人</w:t>
      </w:r>
      <w:r>
        <w:rPr>
          <w:rFonts w:ascii="仿宋_GB2312" w:eastAsia="仿宋_GB2312"/>
          <w:color w:val="auto"/>
          <w:sz w:val="30"/>
          <w:szCs w:val="30"/>
          <w:highlight w:val="none"/>
        </w:rPr>
        <w:t>应配</w:t>
      </w:r>
      <w:r>
        <w:rPr>
          <w:rFonts w:ascii="仿宋_GB2312" w:eastAsia="仿宋_GB2312"/>
          <w:color w:val="auto"/>
          <w:sz w:val="30"/>
          <w:szCs w:val="30"/>
          <w:highlight w:val="none"/>
        </w:rPr>
        <w:t>合甲方完成裙</w:t>
      </w:r>
      <w:r>
        <w:rPr>
          <w:rFonts w:ascii="仿宋_GB2312" w:eastAsia="仿宋_GB2312"/>
          <w:color w:val="auto"/>
          <w:sz w:val="30"/>
          <w:szCs w:val="30"/>
          <w:highlight w:val="none"/>
        </w:rPr>
        <w:t>楼商业因商户分隔变化、装修及商务楼户型调整等引起的设计变更修改</w:t>
      </w:r>
      <w:r>
        <w:rPr>
          <w:rFonts w:hint="eastAsia" w:ascii="仿宋_GB2312" w:eastAsia="仿宋_GB2312"/>
          <w:color w:val="auto"/>
          <w:sz w:val="30"/>
          <w:szCs w:val="30"/>
          <w:highlight w:val="none"/>
        </w:rPr>
        <w:t>。</w:t>
      </w:r>
    </w:p>
    <w:p>
      <w:pPr>
        <w:pStyle w:val="2"/>
        <w:keepNext w:val="0"/>
        <w:keepLines w:val="0"/>
        <w:pageBreakBefore w:val="0"/>
        <w:widowControl/>
        <w:kinsoku/>
        <w:wordWrap w:val="0"/>
        <w:overflowPunct/>
        <w:topLinePunct/>
        <w:autoSpaceDE/>
        <w:autoSpaceDN/>
        <w:bidi w:val="0"/>
        <w:adjustRightInd w:val="0"/>
        <w:snapToGrid w:val="0"/>
        <w:spacing w:line="360" w:lineRule="auto"/>
        <w:ind w:right="360" w:rightChars="150" w:firstLine="0" w:firstLineChars="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（2）工程采购</w:t>
      </w:r>
    </w:p>
    <w:p>
      <w:pPr>
        <w:pStyle w:val="2"/>
        <w:keepNext w:val="0"/>
        <w:keepLines w:val="0"/>
        <w:pageBreakBefore w:val="0"/>
        <w:widowControl/>
        <w:kinsoku/>
        <w:wordWrap w:val="0"/>
        <w:overflowPunct/>
        <w:topLinePunct/>
        <w:autoSpaceDE/>
        <w:autoSpaceDN/>
        <w:bidi w:val="0"/>
        <w:adjustRightInd w:val="0"/>
        <w:snapToGrid w:val="0"/>
        <w:spacing w:line="360" w:lineRule="auto"/>
        <w:ind w:right="360" w:rightChars="150"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材料、设备采购合同要符合采购技术文件的规定，还要明确供货商的现场安装、调试、运行的指导及质量不符合应承担的责任。采购发包人指定的材料品牌范围，由承包人采购、检验、实施的材料设备严格在范围内采购。</w:t>
      </w:r>
    </w:p>
    <w:p>
      <w:pPr>
        <w:pStyle w:val="2"/>
        <w:keepNext w:val="0"/>
        <w:keepLines w:val="0"/>
        <w:pageBreakBefore w:val="0"/>
        <w:widowControl/>
        <w:kinsoku/>
        <w:wordWrap w:val="0"/>
        <w:overflowPunct/>
        <w:topLinePunct/>
        <w:autoSpaceDE/>
        <w:autoSpaceDN/>
        <w:bidi w:val="0"/>
        <w:adjustRightInd w:val="0"/>
        <w:snapToGrid w:val="0"/>
        <w:spacing w:line="360" w:lineRule="auto"/>
        <w:ind w:right="360" w:rightChars="150" w:firstLine="0" w:firstLineChars="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（3）工程施工</w:t>
      </w:r>
    </w:p>
    <w:p>
      <w:pPr>
        <w:pStyle w:val="2"/>
        <w:keepNext w:val="0"/>
        <w:keepLines w:val="0"/>
        <w:pageBreakBefore w:val="0"/>
        <w:widowControl/>
        <w:kinsoku/>
        <w:wordWrap w:val="0"/>
        <w:overflowPunct/>
        <w:topLinePunct/>
        <w:autoSpaceDE/>
        <w:autoSpaceDN/>
        <w:bidi w:val="0"/>
        <w:adjustRightInd w:val="0"/>
        <w:snapToGrid w:val="0"/>
        <w:spacing w:line="360" w:lineRule="auto"/>
        <w:ind w:right="360" w:rightChars="150" w:firstLine="600"/>
        <w:textAlignment w:val="auto"/>
        <w:rPr>
          <w:rFonts w:hint="eastAsia" w:ascii="仿宋_GB2312" w:eastAsia="仿宋_GB2312"/>
          <w:color w:val="auto"/>
          <w:sz w:val="28"/>
          <w:szCs w:val="28"/>
          <w:highlight w:val="none"/>
        </w:rPr>
      </w:pPr>
      <w:r>
        <w:rPr>
          <w:rFonts w:hint="eastAsia" w:ascii="仿宋_GB2312" w:eastAsia="仿宋_GB2312"/>
          <w:color w:val="auto"/>
          <w:sz w:val="30"/>
          <w:szCs w:val="30"/>
          <w:highlight w:val="none"/>
        </w:rPr>
        <w:t>完成现场临电、临水接驳、土石方工程、地基基础工程、主体结构工程、装修工程、水电安装工程、电气、暖通、消防及其它设备、室外道路管网、景观绿化工程等工程项目的施工，进行施工过程质量控制、进度控制、变更控制、施工费用控制、施工安全、标化工地管理，分项、阶段验收管理，施工过程中各项试验检测、水电气暖开口、配套、设计、施工等产生的费用（包括但不限于施工过程中产生的水电费）。按要求的工期全面完成施工任务，以及提供施工期间相关技术服</w:t>
      </w:r>
      <w:r>
        <w:rPr>
          <w:rFonts w:hint="eastAsia" w:ascii="仿宋_GB2312" w:eastAsia="仿宋_GB2312"/>
          <w:color w:val="auto"/>
          <w:sz w:val="28"/>
          <w:szCs w:val="28"/>
          <w:highlight w:val="none"/>
        </w:rPr>
        <w:t>务等工作，施工管理直至竣工验收、整体移交、质量缺陷责任期内的缺陷修复和保修工作。</w:t>
      </w:r>
    </w:p>
    <w:p>
      <w:pPr>
        <w:pStyle w:val="2"/>
        <w:keepNext w:val="0"/>
        <w:keepLines w:val="0"/>
        <w:pageBreakBefore w:val="0"/>
        <w:widowControl/>
        <w:kinsoku/>
        <w:wordWrap w:val="0"/>
        <w:overflowPunct/>
        <w:topLinePunct/>
        <w:autoSpaceDE/>
        <w:autoSpaceDN/>
        <w:bidi w:val="0"/>
        <w:adjustRightInd w:val="0"/>
        <w:snapToGrid w:val="0"/>
        <w:spacing w:line="360" w:lineRule="auto"/>
        <w:ind w:right="360" w:rightChars="150" w:firstLine="0" w:firstLineChars="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（4）验收交付</w:t>
      </w:r>
    </w:p>
    <w:p>
      <w:pPr>
        <w:pStyle w:val="2"/>
        <w:keepNext w:val="0"/>
        <w:keepLines w:val="0"/>
        <w:pageBreakBefore w:val="0"/>
        <w:widowControl/>
        <w:kinsoku/>
        <w:wordWrap w:val="0"/>
        <w:overflowPunct/>
        <w:topLinePunct/>
        <w:autoSpaceDE/>
        <w:autoSpaceDN/>
        <w:bidi w:val="0"/>
        <w:adjustRightInd w:val="0"/>
        <w:snapToGrid w:val="0"/>
        <w:spacing w:line="360" w:lineRule="auto"/>
        <w:ind w:right="360" w:rightChars="150"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①完成建设工程全部设计和合同约定的各项内容，实现项目的决策目标、计划目标、控制目标、完工目标，达到合同规定的竣工要求、有完整的技术档案和施工管理资料、有工程使用的主要建筑材料、建筑构配件和设备的进场试验报告、有勘察、总承包、工程监理单位分别签署的质量合格文件、有承包人签署的工程保修书、专项工程验收合格（规划、消防、环保、水保、质量技术监督、城建档案、电力、自来水、市政、交通、通讯、燃气、园林等），以及项目初验收、竣工验收。</w:t>
      </w:r>
    </w:p>
    <w:p>
      <w:pPr>
        <w:pStyle w:val="2"/>
        <w:keepNext w:val="0"/>
        <w:keepLines w:val="0"/>
        <w:pageBreakBefore w:val="0"/>
        <w:widowControl/>
        <w:kinsoku/>
        <w:wordWrap w:val="0"/>
        <w:overflowPunct/>
        <w:topLinePunct/>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②工程交付，按照合同约定交付合格的承包工程、移交档案资料、工程接收证明、质量保修等。</w:t>
      </w:r>
    </w:p>
    <w:p>
      <w:pPr>
        <w:keepNext w:val="0"/>
        <w:keepLines w:val="0"/>
        <w:pageBreakBefore w:val="0"/>
        <w:widowControl/>
        <w:numPr>
          <w:ilvl w:val="0"/>
          <w:numId w:val="13"/>
        </w:numPr>
        <w:kinsoku/>
        <w:wordWrap w:val="0"/>
        <w:overflowPunct/>
        <w:topLinePunct/>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施工</w:t>
      </w:r>
      <w:r>
        <w:rPr>
          <w:rFonts w:hint="eastAsia" w:ascii="仿宋_GB2312" w:eastAsia="仿宋_GB2312"/>
          <w:color w:val="auto"/>
          <w:sz w:val="30"/>
          <w:szCs w:val="30"/>
          <w:highlight w:val="none"/>
        </w:rPr>
        <w:t>范围：</w:t>
      </w:r>
    </w:p>
    <w:p>
      <w:pPr>
        <w:pStyle w:val="2"/>
        <w:keepNext w:val="0"/>
        <w:keepLines w:val="0"/>
        <w:pageBreakBefore w:val="0"/>
        <w:widowControl/>
        <w:kinsoku/>
        <w:wordWrap w:val="0"/>
        <w:overflowPunct/>
        <w:topLinePunct/>
        <w:autoSpaceDE/>
        <w:autoSpaceDN/>
        <w:bidi w:val="0"/>
        <w:adjustRightInd w:val="0"/>
        <w:snapToGrid w:val="0"/>
        <w:spacing w:line="360" w:lineRule="auto"/>
        <w:ind w:left="0" w:leftChars="0" w:right="360" w:rightChars="150" w:firstLine="600" w:firstLineChars="200"/>
        <w:textAlignment w:val="auto"/>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其它未列明但实际过程中需要的与本项目相关的配套工程等按最新国家规范标准规定、项目设计图纸及发包人要求进行施工的全部内容的施工、竣工试验、验收及保修期内的保修，最终向业主方“交钥匙”。</w:t>
      </w:r>
    </w:p>
    <w:p>
      <w:pPr>
        <w:pStyle w:val="60"/>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黑体" w:hAnsi="黑体" w:eastAsia="黑体"/>
          <w:b w:val="0"/>
          <w:bCs/>
          <w:color w:val="auto"/>
          <w:sz w:val="30"/>
          <w:szCs w:val="30"/>
          <w:highlight w:val="none"/>
        </w:rPr>
      </w:pPr>
      <w:bookmarkStart w:id="15" w:name="_Toc29249"/>
      <w:bookmarkStart w:id="16" w:name="_Toc17612"/>
      <w:bookmarkStart w:id="17" w:name="_Toc17351"/>
      <w:r>
        <w:rPr>
          <w:rFonts w:hint="eastAsia" w:ascii="黑体" w:hAnsi="黑体" w:eastAsia="黑体"/>
          <w:b w:val="0"/>
          <w:bCs/>
          <w:color w:val="auto"/>
          <w:sz w:val="30"/>
          <w:szCs w:val="30"/>
          <w:highlight w:val="none"/>
          <w:lang w:val="en-US" w:eastAsia="zh-CN"/>
        </w:rPr>
        <w:t>二、</w:t>
      </w:r>
      <w:r>
        <w:rPr>
          <w:rFonts w:hint="eastAsia" w:ascii="黑体" w:hAnsi="黑体" w:eastAsia="黑体"/>
          <w:b w:val="0"/>
          <w:bCs/>
          <w:color w:val="auto"/>
          <w:sz w:val="30"/>
          <w:szCs w:val="30"/>
          <w:highlight w:val="none"/>
        </w:rPr>
        <w:t>合同工期</w:t>
      </w:r>
      <w:bookmarkEnd w:id="15"/>
      <w:bookmarkEnd w:id="16"/>
      <w:bookmarkEnd w:id="17"/>
    </w:p>
    <w:p>
      <w:pPr>
        <w:pStyle w:val="2"/>
        <w:keepNext w:val="0"/>
        <w:keepLines w:val="0"/>
        <w:pageBreakBefore w:val="0"/>
        <w:widowControl/>
        <w:kinsoku/>
        <w:wordWrap w:val="0"/>
        <w:overflowPunct/>
        <w:topLinePunct/>
        <w:autoSpaceDE/>
        <w:autoSpaceDN/>
        <w:bidi w:val="0"/>
        <w:adjustRightInd w:val="0"/>
        <w:snapToGrid w:val="0"/>
        <w:spacing w:line="360" w:lineRule="auto"/>
        <w:ind w:right="360" w:rightChars="150"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合同工期：9</w:t>
      </w:r>
      <w:r>
        <w:rPr>
          <w:rFonts w:hint="eastAsia" w:ascii="仿宋_GB2312" w:eastAsia="仿宋_GB2312"/>
          <w:color w:val="auto"/>
          <w:sz w:val="30"/>
          <w:szCs w:val="30"/>
          <w:highlight w:val="none"/>
          <w:lang w:val="en-US" w:eastAsia="zh-CN"/>
        </w:rPr>
        <w:t>25</w:t>
      </w:r>
      <w:r>
        <w:rPr>
          <w:rFonts w:hint="eastAsia" w:ascii="仿宋_GB2312" w:eastAsia="仿宋_GB2312"/>
          <w:color w:val="auto"/>
          <w:sz w:val="30"/>
          <w:szCs w:val="30"/>
          <w:highlight w:val="none"/>
        </w:rPr>
        <w:t>日历天。具体开工日期以</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下发的开工通知为准。</w:t>
      </w:r>
    </w:p>
    <w:p>
      <w:pPr>
        <w:pStyle w:val="60"/>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黑体" w:hAnsi="黑体" w:eastAsia="黑体"/>
          <w:b w:val="0"/>
          <w:bCs/>
          <w:color w:val="auto"/>
          <w:sz w:val="30"/>
          <w:szCs w:val="30"/>
          <w:highlight w:val="none"/>
          <w:lang w:val="en-US" w:eastAsia="zh-CN"/>
        </w:rPr>
      </w:pPr>
      <w:bookmarkStart w:id="18" w:name="_Toc22059"/>
      <w:bookmarkStart w:id="19" w:name="_Toc8615"/>
      <w:bookmarkStart w:id="20" w:name="_Toc762"/>
      <w:r>
        <w:rPr>
          <w:rFonts w:hint="eastAsia" w:ascii="黑体" w:hAnsi="黑体" w:eastAsia="黑体"/>
          <w:b w:val="0"/>
          <w:bCs/>
          <w:color w:val="auto"/>
          <w:sz w:val="30"/>
          <w:szCs w:val="30"/>
          <w:highlight w:val="none"/>
          <w:lang w:val="en-US" w:eastAsia="zh-CN"/>
        </w:rPr>
        <w:t>三、质量标准</w:t>
      </w:r>
      <w:bookmarkEnd w:id="18"/>
      <w:bookmarkEnd w:id="19"/>
      <w:bookmarkEnd w:id="20"/>
    </w:p>
    <w:p>
      <w:pPr>
        <w:pStyle w:val="2"/>
        <w:keepNext w:val="0"/>
        <w:keepLines w:val="0"/>
        <w:pageBreakBefore w:val="0"/>
        <w:widowControl/>
        <w:kinsoku/>
        <w:wordWrap w:val="0"/>
        <w:overflowPunct/>
        <w:topLinePunct/>
        <w:autoSpaceDE/>
        <w:autoSpaceDN/>
        <w:bidi w:val="0"/>
        <w:adjustRightInd w:val="0"/>
        <w:snapToGrid w:val="0"/>
        <w:spacing w:line="360" w:lineRule="auto"/>
        <w:ind w:right="360" w:rightChars="150" w:firstLine="600"/>
        <w:textAlignment w:val="auto"/>
        <w:rPr>
          <w:rFonts w:hint="eastAsia" w:ascii="仿宋_GB2312" w:eastAsia="仿宋_GB2312"/>
          <w:color w:val="auto"/>
          <w:sz w:val="30"/>
          <w:szCs w:val="30"/>
          <w:highlight w:val="none"/>
          <w:u w:val="single"/>
          <w:lang w:eastAsia="zh-CN"/>
        </w:rPr>
      </w:pPr>
      <w:r>
        <w:rPr>
          <w:rFonts w:hint="eastAsia" w:ascii="仿宋_GB2312" w:eastAsia="仿宋_GB2312"/>
          <w:color w:val="auto"/>
          <w:sz w:val="30"/>
          <w:szCs w:val="30"/>
          <w:highlight w:val="none"/>
        </w:rPr>
        <w:t>设计</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主要设备及材料采购</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施工</w:t>
      </w:r>
      <w:r>
        <w:rPr>
          <w:rFonts w:hint="eastAsia" w:ascii="仿宋_GB2312" w:eastAsia="仿宋_GB2312"/>
          <w:color w:val="auto"/>
          <w:sz w:val="30"/>
          <w:szCs w:val="30"/>
          <w:highlight w:val="none"/>
          <w:lang w:val="en-US" w:eastAsia="zh-CN"/>
        </w:rPr>
        <w:t>等质量标准：</w:t>
      </w:r>
      <w:r>
        <w:rPr>
          <w:rFonts w:hint="eastAsia" w:ascii="仿宋_GB2312" w:eastAsia="仿宋_GB2312"/>
          <w:color w:val="auto"/>
          <w:sz w:val="30"/>
          <w:szCs w:val="30"/>
          <w:highlight w:val="none"/>
          <w:u w:val="single"/>
        </w:rPr>
        <w:t>达到国家验收规范标准规定的合格标准</w:t>
      </w:r>
      <w:r>
        <w:rPr>
          <w:rFonts w:hint="eastAsia" w:ascii="仿宋_GB2312" w:eastAsia="仿宋_GB2312"/>
          <w:color w:val="auto"/>
          <w:sz w:val="30"/>
          <w:szCs w:val="30"/>
          <w:highlight w:val="none"/>
          <w:u w:val="single"/>
          <w:lang w:eastAsia="zh-CN"/>
        </w:rPr>
        <w:t>。</w:t>
      </w:r>
    </w:p>
    <w:p>
      <w:pPr>
        <w:pStyle w:val="60"/>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黑体" w:hAnsi="黑体" w:eastAsia="黑体"/>
          <w:b w:val="0"/>
          <w:bCs/>
          <w:color w:val="auto"/>
          <w:sz w:val="30"/>
          <w:szCs w:val="30"/>
          <w:highlight w:val="none"/>
          <w:lang w:val="en-US" w:eastAsia="zh-CN"/>
        </w:rPr>
      </w:pPr>
      <w:bookmarkStart w:id="21" w:name="_Toc29493"/>
      <w:bookmarkStart w:id="22" w:name="_Toc13561"/>
      <w:bookmarkStart w:id="23" w:name="_Toc5243"/>
      <w:r>
        <w:rPr>
          <w:rFonts w:hint="eastAsia" w:ascii="黑体" w:hAnsi="黑体" w:eastAsia="黑体"/>
          <w:b w:val="0"/>
          <w:bCs/>
          <w:color w:val="auto"/>
          <w:sz w:val="30"/>
          <w:szCs w:val="30"/>
          <w:highlight w:val="none"/>
          <w:lang w:val="en-US" w:eastAsia="zh-CN"/>
        </w:rPr>
        <w:t>四、签约合同价与合同价格形式</w:t>
      </w:r>
      <w:bookmarkEnd w:id="21"/>
      <w:bookmarkEnd w:id="22"/>
      <w:bookmarkEnd w:id="23"/>
    </w:p>
    <w:p>
      <w:pPr>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1. 暂定合同价（含税）为：人民币（大写)</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贰拾陆亿陆仟壹佰叁拾万元整</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2661300000</w:t>
      </w:r>
      <w:r>
        <w:rPr>
          <w:rFonts w:hint="eastAsia" w:ascii="仿宋_GB2312" w:eastAsia="仿宋_GB2312"/>
          <w:color w:val="auto"/>
          <w:sz w:val="30"/>
          <w:szCs w:val="30"/>
          <w:highlight w:val="none"/>
          <w:u w:val="single"/>
          <w:lang w:val="en-US" w:eastAsia="zh-CN"/>
        </w:rPr>
        <w:t>.00</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元），不含增值税金额</w:t>
      </w:r>
      <w:r>
        <w:rPr>
          <w:rFonts w:hint="eastAsia" w:ascii="仿宋_GB2312" w:eastAsia="仿宋_GB2312"/>
          <w:color w:val="auto"/>
          <w:sz w:val="30"/>
          <w:szCs w:val="30"/>
          <w:highlight w:val="none"/>
          <w:u w:val="single"/>
        </w:rPr>
        <w:t>贰拾肆亿肆仟贰佰壹拾壹万贰仟陆佰捌拾捌元贰角肆分</w:t>
      </w:r>
    </w:p>
    <w:p>
      <w:pPr>
        <w:keepNext w:val="0"/>
        <w:keepLines w:val="0"/>
        <w:pageBreakBefore w:val="0"/>
        <w:widowControl/>
        <w:kinsoku/>
        <w:overflowPunct/>
        <w:autoSpaceDE/>
        <w:autoSpaceDN/>
        <w:bidi w:val="0"/>
        <w:adjustRightInd w:val="0"/>
        <w:snapToGrid w:val="0"/>
        <w:ind w:left="0" w:leftChars="0" w:firstLine="0" w:firstLineChars="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u w:val="single"/>
        </w:rPr>
        <w:t xml:space="preserve"> 2442112688.24</w:t>
      </w:r>
      <w:r>
        <w:rPr>
          <w:rFonts w:hint="eastAsia" w:ascii="仿宋_GB2312" w:eastAsia="仿宋_GB2312"/>
          <w:color w:val="auto"/>
          <w:sz w:val="30"/>
          <w:szCs w:val="30"/>
          <w:highlight w:val="none"/>
        </w:rPr>
        <w:t>元）。</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具体构成详见价格清单。其中：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（1）设计费（含税）：</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暂定金额人民币</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大写</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u w:val="single"/>
        </w:rPr>
        <w:t>贰仟壹佰叁拾万元整</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21300000</w:t>
      </w:r>
      <w:r>
        <w:rPr>
          <w:rFonts w:hint="eastAsia" w:ascii="仿宋_GB2312" w:eastAsia="仿宋_GB2312"/>
          <w:color w:val="auto"/>
          <w:sz w:val="30"/>
          <w:szCs w:val="30"/>
          <w:highlight w:val="none"/>
          <w:u w:val="single"/>
          <w:lang w:val="en-US" w:eastAsia="zh-CN"/>
        </w:rPr>
        <w:t>.00</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元）；适用税率</w:t>
      </w:r>
      <w:r>
        <w:rPr>
          <w:rFonts w:hint="eastAsia" w:ascii="仿宋_GB2312" w:eastAsia="仿宋_GB2312"/>
          <w:color w:val="auto"/>
          <w:sz w:val="30"/>
          <w:szCs w:val="30"/>
          <w:highlight w:val="none"/>
          <w:lang w:eastAsia="zh-CN"/>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6 </w:t>
      </w:r>
      <w:r>
        <w:rPr>
          <w:rFonts w:hint="eastAsia" w:ascii="仿宋_GB2312" w:eastAsia="仿宋_GB2312"/>
          <w:color w:val="auto"/>
          <w:sz w:val="30"/>
          <w:szCs w:val="30"/>
          <w:highlight w:val="none"/>
        </w:rPr>
        <w:t>%，不含增值税金额</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大写</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u w:val="single"/>
        </w:rPr>
        <w:t xml:space="preserve"> 贰仟零玖万肆仟叁佰叁拾玖元陆角贰分</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20094339.62 </w:t>
      </w:r>
      <w:r>
        <w:rPr>
          <w:rFonts w:hint="eastAsia" w:ascii="仿宋_GB2312" w:eastAsia="仿宋_GB2312"/>
          <w:color w:val="auto"/>
          <w:sz w:val="30"/>
          <w:szCs w:val="30"/>
          <w:highlight w:val="none"/>
        </w:rPr>
        <w:t>元），税金为人民币</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大写</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u w:val="single"/>
        </w:rPr>
        <w:t>壹佰贰拾万零伍仟陆佰陆拾元叁角捌分</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1205660.38</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 xml:space="preserve">元）；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（2）建安工程费（含税）：</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暂定金额人民币</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大写</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u w:val="single"/>
        </w:rPr>
        <w:t>贰拾陆亿肆仟万元</w:t>
      </w:r>
      <w:r>
        <w:rPr>
          <w:rFonts w:hint="eastAsia" w:ascii="仿宋_GB2312" w:eastAsia="仿宋_GB2312"/>
          <w:color w:val="auto"/>
          <w:sz w:val="30"/>
          <w:szCs w:val="30"/>
          <w:highlight w:val="none"/>
          <w:u w:val="single"/>
          <w:lang w:val="en-US" w:eastAsia="zh-CN"/>
        </w:rPr>
        <w:t>整</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2640000000</w:t>
      </w:r>
      <w:r>
        <w:rPr>
          <w:rFonts w:hint="eastAsia" w:ascii="仿宋_GB2312" w:eastAsia="仿宋_GB2312"/>
          <w:color w:val="auto"/>
          <w:sz w:val="30"/>
          <w:szCs w:val="30"/>
          <w:highlight w:val="none"/>
          <w:u w:val="single"/>
          <w:lang w:val="en-US" w:eastAsia="zh-CN"/>
        </w:rPr>
        <w:t>.00</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元）；适用税率：</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9</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%，不含增值税金额</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大写</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u w:val="single"/>
        </w:rPr>
        <w:t xml:space="preserve">贰拾肆亿贰仟贰佰零壹万捌仟叁佰肆拾捌元陆角贰分  </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u w:val="single"/>
        </w:rPr>
        <w:t xml:space="preserve"> 2422018348.62</w:t>
      </w:r>
      <w:r>
        <w:rPr>
          <w:rFonts w:hint="eastAsia" w:ascii="仿宋_GB2312" w:eastAsia="仿宋_GB2312"/>
          <w:color w:val="auto"/>
          <w:sz w:val="30"/>
          <w:szCs w:val="30"/>
          <w:highlight w:val="none"/>
        </w:rPr>
        <w:t>元），税金为人民币</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大写</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u w:val="single"/>
        </w:rPr>
        <w:t>贰亿壹仟柒佰玖拾捌万壹仟陆佰伍拾壹元叁角捌分</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u w:val="single"/>
        </w:rPr>
        <w:t>217981651.38</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元）。</w:t>
      </w:r>
    </w:p>
    <w:p>
      <w:pPr>
        <w:keepNext w:val="0"/>
        <w:keepLines w:val="0"/>
        <w:pageBreakBefore w:val="0"/>
        <w:widowControl/>
        <w:numPr>
          <w:ilvl w:val="0"/>
          <w:numId w:val="14"/>
        </w:numPr>
        <w:kinsoku/>
        <w:overflow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合同价格形式：</w:t>
      </w:r>
      <w:r>
        <w:rPr>
          <w:rFonts w:hint="eastAsia" w:ascii="仿宋_GB2312" w:eastAsia="仿宋_GB2312"/>
          <w:color w:val="auto"/>
          <w:sz w:val="30"/>
          <w:szCs w:val="30"/>
          <w:highlight w:val="none"/>
          <w:u w:val="single"/>
          <w:lang w:val="en-US" w:eastAsia="zh-CN"/>
        </w:rPr>
        <w:t>暂定合同价</w:t>
      </w:r>
      <w:r>
        <w:rPr>
          <w:rFonts w:hint="eastAsia" w:ascii="仿宋_GB2312" w:eastAsia="仿宋_GB2312"/>
          <w:color w:val="auto"/>
          <w:sz w:val="30"/>
          <w:szCs w:val="30"/>
          <w:highlight w:val="none"/>
          <w:u w:val="single"/>
          <w:lang w:eastAsia="zh-CN"/>
        </w:rPr>
        <w:t>（</w:t>
      </w:r>
      <w:r>
        <w:rPr>
          <w:rFonts w:hint="eastAsia" w:ascii="仿宋_GB2312" w:eastAsia="仿宋_GB2312"/>
          <w:color w:val="auto"/>
          <w:sz w:val="30"/>
          <w:szCs w:val="30"/>
          <w:highlight w:val="none"/>
          <w:u w:val="single"/>
          <w:lang w:val="en-US" w:eastAsia="zh-CN"/>
        </w:rPr>
        <w:t>最高限价，</w:t>
      </w:r>
      <w:r>
        <w:rPr>
          <w:rFonts w:hint="eastAsia" w:ascii="仿宋" w:hAnsi="仿宋" w:eastAsia="仿宋" w:cs="仿宋"/>
          <w:color w:val="auto"/>
          <w:sz w:val="30"/>
          <w:szCs w:val="30"/>
          <w:highlight w:val="none"/>
          <w:u w:val="single"/>
        </w:rPr>
        <w:t>最终结算评审结果以洛龙区财政局财政评审中心为准</w:t>
      </w:r>
      <w:r>
        <w:rPr>
          <w:rFonts w:hint="eastAsia" w:ascii="仿宋_GB2312" w:eastAsia="仿宋_GB2312"/>
          <w:color w:val="auto"/>
          <w:sz w:val="30"/>
          <w:szCs w:val="30"/>
          <w:highlight w:val="none"/>
          <w:u w:val="single"/>
          <w:lang w:val="en-US" w:eastAsia="zh-CN"/>
        </w:rPr>
        <w:t>）</w:t>
      </w:r>
      <w:r>
        <w:rPr>
          <w:rFonts w:hint="eastAsia" w:ascii="仿宋_GB2312" w:eastAsia="仿宋_GB2312"/>
          <w:color w:val="auto"/>
          <w:sz w:val="30"/>
          <w:szCs w:val="30"/>
          <w:highlight w:val="none"/>
        </w:rPr>
        <w:t>。</w:t>
      </w:r>
    </w:p>
    <w:p>
      <w:pPr>
        <w:keepNext w:val="0"/>
        <w:keepLines w:val="0"/>
        <w:pageBreakBefore w:val="0"/>
        <w:widowControl/>
        <w:kinsoku/>
        <w:overflowPunct/>
        <w:autoSpaceDE/>
        <w:autoSpaceDN/>
        <w:bidi w:val="0"/>
        <w:adjustRightInd w:val="0"/>
        <w:snapToGrid w:val="0"/>
        <w:ind w:firstLine="600"/>
        <w:textAlignment w:val="auto"/>
        <w:rPr>
          <w:color w:val="auto"/>
          <w:highlight w:val="none"/>
        </w:rPr>
      </w:pPr>
      <w:r>
        <w:rPr>
          <w:rFonts w:hint="eastAsia" w:ascii="仿宋_GB2312" w:eastAsia="仿宋_GB2312"/>
          <w:color w:val="auto"/>
          <w:sz w:val="30"/>
          <w:szCs w:val="30"/>
          <w:highlight w:val="none"/>
        </w:rPr>
        <w:t>建安工程费按照《建设工程工程量清单计价规范》（GB50500-2013）、《河南省房屋建筑与装饰工程预算定额》（HA-01-31-2016）、《河南省通用安装工程预算定额》（HA-02-31-2016）、《河南省市政工程预算定额》（HA-03-31-2016）、园林绿化工程按照《河南省建设工程工程量清单综合单价定额（20</w:t>
      </w:r>
      <w:r>
        <w:rPr>
          <w:rFonts w:ascii="仿宋_GB2312" w:eastAsia="仿宋_GB2312"/>
          <w:color w:val="auto"/>
          <w:sz w:val="30"/>
          <w:szCs w:val="30"/>
          <w:highlight w:val="none"/>
        </w:rPr>
        <w:t>08</w:t>
      </w:r>
      <w:r>
        <w:rPr>
          <w:rFonts w:hint="eastAsia" w:ascii="仿宋_GB2312" w:eastAsia="仿宋_GB2312"/>
          <w:color w:val="auto"/>
          <w:sz w:val="30"/>
          <w:szCs w:val="30"/>
          <w:highlight w:val="none"/>
        </w:rPr>
        <w:t>）》（E.园林绿化工程）及其综合解释和河南省现行相关造价文件，</w:t>
      </w:r>
      <w:r>
        <w:rPr>
          <w:rFonts w:hint="eastAsia" w:ascii="仿宋_GB2312" w:eastAsia="仿宋_GB2312"/>
          <w:color w:val="auto"/>
          <w:sz w:val="30"/>
          <w:szCs w:val="30"/>
          <w:highlight w:val="none"/>
        </w:rPr>
        <w:t>定额结算下浮【1】%计取</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暂定</w:t>
      </w:r>
      <w:r>
        <w:rPr>
          <w:rFonts w:hint="eastAsia" w:ascii="仿宋_GB2312" w:eastAsia="仿宋_GB2312"/>
          <w:color w:val="auto"/>
          <w:sz w:val="30"/>
          <w:szCs w:val="30"/>
          <w:highlight w:val="none"/>
        </w:rPr>
        <w:t xml:space="preserve">设计费人民币（大写) </w:t>
      </w:r>
      <w:r>
        <w:rPr>
          <w:rFonts w:hint="eastAsia" w:ascii="仿宋_GB2312" w:eastAsia="仿宋_GB2312"/>
          <w:color w:val="auto"/>
          <w:sz w:val="30"/>
          <w:szCs w:val="30"/>
          <w:highlight w:val="none"/>
          <w:u w:val="single"/>
        </w:rPr>
        <w:t xml:space="preserve">贰仟壹佰叁拾万元整 </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21300000</w:t>
      </w:r>
      <w:r>
        <w:rPr>
          <w:rFonts w:hint="eastAsia" w:ascii="仿宋_GB2312" w:eastAsia="仿宋_GB2312"/>
          <w:color w:val="auto"/>
          <w:sz w:val="30"/>
          <w:szCs w:val="30"/>
          <w:highlight w:val="none"/>
          <w:u w:val="single"/>
          <w:lang w:val="en-US" w:eastAsia="zh-CN"/>
        </w:rPr>
        <w:t>.00</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元）计取，暂定合同价</w:t>
      </w:r>
      <w:r>
        <w:rPr>
          <w:rFonts w:hint="eastAsia" w:ascii="仿宋_GB2312" w:eastAsia="仿宋_GB2312"/>
          <w:color w:val="auto"/>
          <w:sz w:val="30"/>
          <w:szCs w:val="30"/>
          <w:highlight w:val="none"/>
          <w:u w:val="none"/>
          <w:lang w:val="en-US" w:eastAsia="zh-CN"/>
        </w:rPr>
        <w:t>最终</w:t>
      </w:r>
      <w:r>
        <w:rPr>
          <w:rFonts w:hint="eastAsia" w:ascii="仿宋" w:hAnsi="仿宋" w:eastAsia="仿宋" w:cs="仿宋"/>
          <w:color w:val="auto"/>
          <w:sz w:val="30"/>
          <w:szCs w:val="30"/>
          <w:highlight w:val="none"/>
          <w:u w:val="none"/>
        </w:rPr>
        <w:t>以财政部门结算结果为准</w:t>
      </w:r>
      <w:r>
        <w:rPr>
          <w:rFonts w:hint="eastAsia" w:ascii="仿宋_GB2312" w:eastAsia="仿宋_GB2312"/>
          <w:color w:val="auto"/>
          <w:sz w:val="30"/>
          <w:szCs w:val="30"/>
          <w:highlight w:val="none"/>
        </w:rPr>
        <w:t>。</w:t>
      </w:r>
    </w:p>
    <w:p>
      <w:pPr>
        <w:pStyle w:val="60"/>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黑体" w:hAnsi="黑体" w:eastAsia="黑体"/>
          <w:b w:val="0"/>
          <w:bCs/>
          <w:color w:val="auto"/>
          <w:sz w:val="30"/>
          <w:szCs w:val="30"/>
          <w:highlight w:val="none"/>
          <w:lang w:val="en-US" w:eastAsia="zh-CN"/>
        </w:rPr>
      </w:pPr>
      <w:bookmarkStart w:id="24" w:name="_Toc7179"/>
      <w:bookmarkStart w:id="25" w:name="_Toc16378"/>
      <w:bookmarkStart w:id="26" w:name="_Toc3342"/>
      <w:r>
        <w:rPr>
          <w:rFonts w:hint="eastAsia" w:ascii="黑体" w:hAnsi="黑体" w:eastAsia="黑体"/>
          <w:b w:val="0"/>
          <w:bCs/>
          <w:color w:val="auto"/>
          <w:sz w:val="30"/>
          <w:szCs w:val="30"/>
          <w:highlight w:val="none"/>
          <w:lang w:val="en-US" w:eastAsia="zh-CN"/>
        </w:rPr>
        <w:t>五、工程总承包项目经理</w:t>
      </w:r>
      <w:bookmarkEnd w:id="24"/>
      <w:bookmarkEnd w:id="25"/>
      <w:bookmarkEnd w:id="26"/>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工程总承包项目经理：</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李 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pStyle w:val="60"/>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黑体" w:hAnsi="黑体" w:eastAsia="黑体"/>
          <w:b w:val="0"/>
          <w:bCs/>
          <w:color w:val="auto"/>
          <w:sz w:val="30"/>
          <w:szCs w:val="30"/>
          <w:highlight w:val="none"/>
          <w:lang w:val="en-US" w:eastAsia="zh-CN"/>
        </w:rPr>
      </w:pPr>
      <w:bookmarkStart w:id="27" w:name="_Toc13133"/>
      <w:bookmarkStart w:id="28" w:name="_Toc17410"/>
      <w:bookmarkStart w:id="29" w:name="_Toc12438"/>
      <w:r>
        <w:rPr>
          <w:rFonts w:hint="eastAsia" w:ascii="黑体" w:hAnsi="黑体" w:eastAsia="黑体"/>
          <w:b w:val="0"/>
          <w:bCs/>
          <w:color w:val="auto"/>
          <w:sz w:val="30"/>
          <w:szCs w:val="30"/>
          <w:highlight w:val="none"/>
          <w:lang w:val="en-US" w:eastAsia="zh-CN"/>
        </w:rPr>
        <w:t>六、合同文件构成</w:t>
      </w:r>
      <w:bookmarkEnd w:id="27"/>
      <w:bookmarkEnd w:id="28"/>
      <w:bookmarkEnd w:id="29"/>
    </w:p>
    <w:p>
      <w:pPr>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本协议书与下列文件一起构成合同文件： </w:t>
      </w:r>
    </w:p>
    <w:p>
      <w:pPr>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（1）专用合同条款及其附件；</w:t>
      </w:r>
    </w:p>
    <w:p>
      <w:pPr>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（2）中标通知书；</w:t>
      </w:r>
    </w:p>
    <w:p>
      <w:pPr>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（3）投标函及其附录； </w:t>
      </w:r>
    </w:p>
    <w:p>
      <w:pPr>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（4）通用合同条款GF-2020-0216；</w:t>
      </w:r>
    </w:p>
    <w:p>
      <w:pPr>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（5）《发包人要求》（如果有）；</w:t>
      </w:r>
    </w:p>
    <w:p>
      <w:pPr>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（6）招标文件、补遗文件；</w:t>
      </w:r>
    </w:p>
    <w:p>
      <w:pPr>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（7）投标文件及其附件；</w:t>
      </w:r>
    </w:p>
    <w:p>
      <w:pPr>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（8）技术标准和要求；</w:t>
      </w:r>
    </w:p>
    <w:p>
      <w:pPr>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（9）图纸；</w:t>
      </w:r>
    </w:p>
    <w:p>
      <w:pPr>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（10）已标价工程量清单或预算书；</w:t>
      </w:r>
    </w:p>
    <w:p>
      <w:pPr>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（11）其他合同文件。</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在合同订立及履行过程中形成的与合同有关的文件均构成合同文件组成部分。</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上述各项合同文件包括各方就该项合同文件所作出的补充和修改，属于同一类内容的合同文件应以最新签署的为准。专用合同条件及其附件须经合同当事人签字或盖章。</w:t>
      </w:r>
    </w:p>
    <w:p>
      <w:pPr>
        <w:pStyle w:val="60"/>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黑体" w:hAnsi="黑体" w:eastAsia="黑体"/>
          <w:b w:val="0"/>
          <w:bCs/>
          <w:color w:val="auto"/>
          <w:sz w:val="30"/>
          <w:szCs w:val="30"/>
          <w:highlight w:val="none"/>
          <w:lang w:val="en-US" w:eastAsia="zh-CN"/>
        </w:rPr>
      </w:pPr>
      <w:bookmarkStart w:id="30" w:name="_Toc19327"/>
      <w:bookmarkStart w:id="31" w:name="_Toc12953"/>
      <w:bookmarkStart w:id="32" w:name="_Toc4846"/>
      <w:r>
        <w:rPr>
          <w:rFonts w:hint="eastAsia" w:ascii="黑体" w:hAnsi="黑体" w:eastAsia="黑体"/>
          <w:b w:val="0"/>
          <w:bCs/>
          <w:color w:val="auto"/>
          <w:sz w:val="30"/>
          <w:szCs w:val="30"/>
          <w:highlight w:val="none"/>
          <w:lang w:val="en-US" w:eastAsia="zh-CN"/>
        </w:rPr>
        <w:t>七、承诺</w:t>
      </w:r>
      <w:bookmarkEnd w:id="30"/>
      <w:bookmarkEnd w:id="31"/>
      <w:bookmarkEnd w:id="32"/>
    </w:p>
    <w:p>
      <w:pPr>
        <w:keepNext w:val="0"/>
        <w:keepLines w:val="0"/>
        <w:pageBreakBefore w:val="0"/>
        <w:widowControl/>
        <w:kinsoku/>
        <w:wordWrap w:val="0"/>
        <w:overflowPunct/>
        <w:topLine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1. </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承诺按照法律规定履行项目审批手续、筹集工程建设资金并按照合同约定的期限和方式支付合同价款。</w:t>
      </w:r>
    </w:p>
    <w:p>
      <w:pPr>
        <w:keepNext w:val="0"/>
        <w:keepLines w:val="0"/>
        <w:pageBreakBefore w:val="0"/>
        <w:widowControl/>
        <w:kinsoku/>
        <w:wordWrap w:val="0"/>
        <w:overflowPunct/>
        <w:topLine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承包人承诺按照法律规定及合同约定组织完成工程的设计、采购和施工等工作，确保工程质量和安全，不进行转包及违法分包，并在缺陷责任期及保修期内承担相应的工程维修责任。</w:t>
      </w:r>
    </w:p>
    <w:p>
      <w:pPr>
        <w:keepNext w:val="0"/>
        <w:keepLines w:val="0"/>
        <w:pageBreakBefore w:val="0"/>
        <w:widowControl/>
        <w:kinsoku/>
        <w:wordWrap w:val="0"/>
        <w:overflowPunct/>
        <w:topLinePunct/>
        <w:autoSpaceDE/>
        <w:autoSpaceDN/>
        <w:bidi w:val="0"/>
        <w:adjustRightInd w:val="0"/>
        <w:snapToGrid w:val="0"/>
        <w:ind w:firstLine="600"/>
        <w:textAlignment w:val="auto"/>
        <w:rPr>
          <w:rFonts w:hint="default" w:ascii="仿宋_GB2312" w:eastAsia="仿宋_GB2312"/>
          <w:color w:val="auto"/>
          <w:sz w:val="30"/>
          <w:szCs w:val="30"/>
          <w:highlight w:val="none"/>
          <w:lang w:val="en-US" w:eastAsia="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0"/>
          <w:szCs w:val="30"/>
          <w:highlight w:val="none"/>
          <w:lang w:val="en-US" w:eastAsia="zh-CN"/>
        </w:rPr>
        <w:t>承包方承诺自愿在合法合规的前提下将工程税收留在项目所在地。</w:t>
      </w:r>
    </w:p>
    <w:p>
      <w:pPr>
        <w:pStyle w:val="60"/>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黑体" w:hAnsi="黑体" w:eastAsia="黑体"/>
          <w:b w:val="0"/>
          <w:bCs/>
          <w:color w:val="auto"/>
          <w:sz w:val="30"/>
          <w:szCs w:val="30"/>
          <w:highlight w:val="none"/>
          <w:lang w:val="en-US" w:eastAsia="zh-CN"/>
        </w:rPr>
      </w:pPr>
      <w:bookmarkStart w:id="33" w:name="_Toc13912"/>
      <w:bookmarkStart w:id="34" w:name="_Toc26345"/>
      <w:bookmarkStart w:id="35" w:name="_Toc12842"/>
      <w:r>
        <w:rPr>
          <w:rFonts w:hint="eastAsia" w:ascii="黑体" w:hAnsi="黑体" w:eastAsia="黑体"/>
          <w:b w:val="0"/>
          <w:bCs/>
          <w:color w:val="auto"/>
          <w:sz w:val="30"/>
          <w:szCs w:val="30"/>
          <w:highlight w:val="none"/>
          <w:lang w:val="en-US" w:eastAsia="zh-CN"/>
        </w:rPr>
        <w:t>八、订立时间</w:t>
      </w:r>
      <w:bookmarkEnd w:id="33"/>
      <w:bookmarkEnd w:id="34"/>
      <w:bookmarkEnd w:id="35"/>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本合同于</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2021</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12</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月</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30</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日订立。</w:t>
      </w:r>
    </w:p>
    <w:p>
      <w:pPr>
        <w:keepNext w:val="0"/>
        <w:keepLines w:val="0"/>
        <w:pageBreakBefore w:val="0"/>
        <w:widowControl/>
        <w:kinsoku/>
        <w:wordWrap/>
        <w:overflowPunct/>
        <w:topLinePunct w:val="0"/>
        <w:autoSpaceDE/>
        <w:autoSpaceDN/>
        <w:bidi w:val="0"/>
        <w:adjustRightInd w:val="0"/>
        <w:snapToGrid w:val="0"/>
        <w:ind w:left="0" w:leftChars="0" w:firstLine="0" w:firstLineChars="0"/>
        <w:textAlignment w:val="auto"/>
        <w:outlineLvl w:val="1"/>
        <w:rPr>
          <w:rFonts w:ascii="仿宋_GB2312" w:eastAsia="仿宋_GB2312"/>
          <w:color w:val="auto"/>
          <w:sz w:val="30"/>
          <w:szCs w:val="30"/>
          <w:highlight w:val="none"/>
        </w:rPr>
      </w:pPr>
      <w:bookmarkStart w:id="36" w:name="_Toc10531"/>
      <w:bookmarkStart w:id="37" w:name="_Toc16442"/>
      <w:r>
        <w:rPr>
          <w:rFonts w:hint="eastAsia" w:ascii="黑体" w:hAnsi="黑体" w:eastAsia="黑体" w:cs="Times New Roman"/>
          <w:b w:val="0"/>
          <w:bCs/>
          <w:color w:val="auto"/>
          <w:sz w:val="30"/>
          <w:szCs w:val="30"/>
          <w:highlight w:val="none"/>
          <w:lang w:val="en-US" w:eastAsia="zh-CN" w:bidi="ar-SA"/>
        </w:rPr>
        <w:t>九、订立地点</w:t>
      </w:r>
      <w:bookmarkEnd w:id="36"/>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lang w:val="en-US" w:eastAsia="zh-CN"/>
        </w:rPr>
        <w:t xml:space="preserve">河南省洛阳市洛龙区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订立。</w:t>
      </w:r>
      <w:bookmarkEnd w:id="37"/>
    </w:p>
    <w:p>
      <w:pPr>
        <w:pStyle w:val="60"/>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黑体" w:hAnsi="黑体" w:eastAsia="黑体" w:cs="Times New Roman"/>
          <w:b w:val="0"/>
          <w:bCs/>
          <w:color w:val="auto"/>
          <w:sz w:val="30"/>
          <w:szCs w:val="30"/>
          <w:highlight w:val="none"/>
          <w:lang w:val="en-US" w:eastAsia="zh-CN" w:bidi="ar-SA"/>
        </w:rPr>
      </w:pPr>
      <w:bookmarkStart w:id="38" w:name="_Toc25478"/>
      <w:bookmarkStart w:id="39" w:name="_Toc15845"/>
      <w:bookmarkStart w:id="40" w:name="_Toc23142"/>
      <w:r>
        <w:rPr>
          <w:rFonts w:hint="eastAsia" w:ascii="黑体" w:hAnsi="黑体" w:eastAsia="黑体" w:cs="Times New Roman"/>
          <w:b w:val="0"/>
          <w:bCs/>
          <w:color w:val="auto"/>
          <w:sz w:val="30"/>
          <w:szCs w:val="30"/>
          <w:highlight w:val="none"/>
          <w:lang w:val="en-US" w:eastAsia="zh-CN" w:bidi="ar-SA"/>
        </w:rPr>
        <w:t>十、合同生效</w:t>
      </w:r>
      <w:bookmarkEnd w:id="38"/>
      <w:bookmarkEnd w:id="39"/>
      <w:bookmarkEnd w:id="40"/>
    </w:p>
    <w:p>
      <w:pPr>
        <w:keepNext w:val="0"/>
        <w:keepLines w:val="0"/>
        <w:pageBreakBefore w:val="0"/>
        <w:widowControl/>
        <w:kinsoku/>
        <w:wordWrap w:val="0"/>
        <w:overflowPunct/>
        <w:topLine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本合同自</w:t>
      </w:r>
      <w:r>
        <w:rPr>
          <w:rFonts w:hint="eastAsia" w:ascii="仿宋_GB2312" w:eastAsia="仿宋_GB2312"/>
          <w:color w:val="auto"/>
          <w:sz w:val="30"/>
          <w:szCs w:val="30"/>
          <w:highlight w:val="none"/>
          <w:lang w:val="en-US" w:eastAsia="zh-CN"/>
        </w:rPr>
        <w:t>各</w:t>
      </w:r>
      <w:r>
        <w:rPr>
          <w:rFonts w:hint="eastAsia" w:ascii="仿宋_GB2312" w:eastAsia="仿宋_GB2312"/>
          <w:color w:val="auto"/>
          <w:sz w:val="30"/>
          <w:szCs w:val="30"/>
          <w:highlight w:val="none"/>
        </w:rPr>
        <w:t>方法定代表人或委托代理人签字并加盖公章或合同专用章后生效。</w:t>
      </w:r>
    </w:p>
    <w:p>
      <w:pPr>
        <w:keepNext w:val="0"/>
        <w:keepLines w:val="0"/>
        <w:pageBreakBefore w:val="0"/>
        <w:widowControl/>
        <w:kinsoku/>
        <w:wordWrap w:val="0"/>
        <w:overflowPunct/>
        <w:topLine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合同未尽事宜，合同当事人另行签订补充协议，补充协议是合同的组成部分。</w:t>
      </w:r>
    </w:p>
    <w:p>
      <w:pPr>
        <w:pStyle w:val="60"/>
        <w:keepNext w:val="0"/>
        <w:keepLines w:val="0"/>
        <w:pageBreakBefore w:val="0"/>
        <w:widowControl/>
        <w:numPr>
          <w:ilvl w:val="0"/>
          <w:numId w:val="0"/>
        </w:numPr>
        <w:kinsoku/>
        <w:wordWrap/>
        <w:overflowPunct/>
        <w:topLinePunct w:val="0"/>
        <w:autoSpaceDE/>
        <w:autoSpaceDN/>
        <w:bidi w:val="0"/>
        <w:adjustRightInd w:val="0"/>
        <w:snapToGrid w:val="0"/>
        <w:textAlignment w:val="auto"/>
        <w:rPr>
          <w:rFonts w:hint="eastAsia" w:ascii="黑体" w:hAnsi="黑体" w:eastAsia="黑体" w:cs="Times New Roman"/>
          <w:b w:val="0"/>
          <w:bCs/>
          <w:color w:val="auto"/>
          <w:sz w:val="30"/>
          <w:szCs w:val="30"/>
          <w:highlight w:val="none"/>
          <w:lang w:val="en-US" w:eastAsia="zh-CN" w:bidi="ar-SA"/>
        </w:rPr>
      </w:pPr>
      <w:bookmarkStart w:id="41" w:name="_Toc1911"/>
      <w:bookmarkStart w:id="42" w:name="_Toc26577"/>
      <w:bookmarkStart w:id="43" w:name="_Toc5658"/>
      <w:r>
        <w:rPr>
          <w:rFonts w:hint="eastAsia" w:ascii="黑体" w:hAnsi="黑体" w:eastAsia="黑体" w:cs="Times New Roman"/>
          <w:b w:val="0"/>
          <w:bCs/>
          <w:color w:val="auto"/>
          <w:sz w:val="30"/>
          <w:szCs w:val="30"/>
          <w:highlight w:val="none"/>
          <w:lang w:val="en-US" w:eastAsia="zh-CN" w:bidi="ar-SA"/>
        </w:rPr>
        <w:t>十一、合同份数</w:t>
      </w:r>
      <w:bookmarkEnd w:id="41"/>
      <w:bookmarkEnd w:id="42"/>
      <w:bookmarkEnd w:id="43"/>
    </w:p>
    <w:p>
      <w:pPr>
        <w:keepNext w:val="0"/>
        <w:keepLines w:val="0"/>
        <w:pageBreakBefore w:val="0"/>
        <w:widowControl/>
        <w:tabs>
          <w:tab w:val="left" w:pos="1560"/>
          <w:tab w:val="left" w:pos="6975"/>
        </w:tabs>
        <w:kinsoku/>
        <w:wordWrap w:val="0"/>
        <w:overflowPunct/>
        <w:topLinePunct/>
        <w:autoSpaceDE/>
        <w:autoSpaceDN/>
        <w:bidi w:val="0"/>
        <w:adjustRightInd w:val="0"/>
        <w:snapToGrid w:val="0"/>
        <w:spacing w:line="360" w:lineRule="auto"/>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本合同一式</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壹拾贰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份（正本肆份，副本捌份），均具有同等法律效力，</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业主</w:t>
      </w:r>
      <w:r>
        <w:rPr>
          <w:rFonts w:hint="eastAsia" w:ascii="仿宋_GB2312" w:eastAsia="仿宋_GB2312"/>
          <w:color w:val="auto"/>
          <w:sz w:val="30"/>
          <w:szCs w:val="30"/>
          <w:highlight w:val="none"/>
        </w:rPr>
        <w:t>方</w:t>
      </w:r>
      <w:r>
        <w:rPr>
          <w:rFonts w:hint="eastAsia" w:ascii="仿宋_GB2312" w:eastAsia="仿宋_GB2312"/>
          <w:color w:val="auto"/>
          <w:sz w:val="30"/>
          <w:szCs w:val="30"/>
          <w:highlight w:val="none"/>
        </w:rPr>
        <w:t>各执正本</w:t>
      </w:r>
      <w:r>
        <w:rPr>
          <w:rFonts w:hint="eastAsia" w:ascii="仿宋_GB2312" w:eastAsia="仿宋_GB2312"/>
          <w:color w:val="auto"/>
          <w:sz w:val="30"/>
          <w:szCs w:val="30"/>
          <w:highlight w:val="none"/>
          <w:u w:val="single"/>
        </w:rPr>
        <w:t xml:space="preserve"> 壹 </w:t>
      </w:r>
      <w:r>
        <w:rPr>
          <w:rFonts w:hint="eastAsia" w:ascii="仿宋_GB2312" w:eastAsia="仿宋_GB2312"/>
          <w:color w:val="auto"/>
          <w:sz w:val="30"/>
          <w:szCs w:val="30"/>
          <w:highlight w:val="none"/>
        </w:rPr>
        <w:t>份，副本</w:t>
      </w:r>
      <w:r>
        <w:rPr>
          <w:rFonts w:hint="eastAsia" w:ascii="仿宋_GB2312" w:eastAsia="仿宋_GB2312"/>
          <w:color w:val="auto"/>
          <w:sz w:val="30"/>
          <w:szCs w:val="30"/>
          <w:highlight w:val="none"/>
          <w:u w:val="single"/>
        </w:rPr>
        <w:t xml:space="preserve"> 贰 </w:t>
      </w:r>
      <w:r>
        <w:rPr>
          <w:rFonts w:hint="eastAsia" w:ascii="仿宋_GB2312" w:eastAsia="仿宋_GB2312"/>
          <w:color w:val="auto"/>
          <w:sz w:val="30"/>
          <w:szCs w:val="30"/>
          <w:highlight w:val="none"/>
        </w:rPr>
        <w:t>份，承包人执正本</w:t>
      </w:r>
      <w:r>
        <w:rPr>
          <w:rFonts w:hint="eastAsia" w:ascii="仿宋_GB2312" w:eastAsia="仿宋_GB2312"/>
          <w:color w:val="auto"/>
          <w:sz w:val="30"/>
          <w:szCs w:val="30"/>
          <w:highlight w:val="none"/>
          <w:u w:val="single"/>
        </w:rPr>
        <w:t xml:space="preserve"> 贰 </w:t>
      </w:r>
      <w:r>
        <w:rPr>
          <w:rFonts w:hint="eastAsia" w:ascii="仿宋_GB2312" w:eastAsia="仿宋_GB2312"/>
          <w:color w:val="auto"/>
          <w:sz w:val="30"/>
          <w:szCs w:val="30"/>
          <w:highlight w:val="none"/>
        </w:rPr>
        <w:t>份，副本</w:t>
      </w:r>
      <w:r>
        <w:rPr>
          <w:rFonts w:hint="eastAsia" w:ascii="仿宋_GB2312" w:eastAsia="仿宋_GB2312"/>
          <w:color w:val="auto"/>
          <w:sz w:val="30"/>
          <w:szCs w:val="30"/>
          <w:highlight w:val="none"/>
          <w:u w:val="single"/>
        </w:rPr>
        <w:t xml:space="preserve"> 肆 </w:t>
      </w:r>
      <w:r>
        <w:rPr>
          <w:rFonts w:hint="eastAsia" w:ascii="仿宋_GB2312" w:eastAsia="仿宋_GB2312"/>
          <w:color w:val="auto"/>
          <w:sz w:val="30"/>
          <w:szCs w:val="30"/>
          <w:highlight w:val="none"/>
        </w:rPr>
        <w:t>份。</w:t>
      </w:r>
    </w:p>
    <w:p>
      <w:pPr>
        <w:keepNext w:val="0"/>
        <w:keepLines w:val="0"/>
        <w:pageBreakBefore w:val="0"/>
        <w:widowControl/>
        <w:tabs>
          <w:tab w:val="left" w:pos="1560"/>
          <w:tab w:val="left" w:pos="6975"/>
        </w:tabs>
        <w:kinsoku/>
        <w:wordWrap w:val="0"/>
        <w:overflowPunct/>
        <w:topLinePunct/>
        <w:autoSpaceDE/>
        <w:autoSpaceDN/>
        <w:bidi w:val="0"/>
        <w:adjustRightInd w:val="0"/>
        <w:snapToGrid w:val="0"/>
        <w:spacing w:line="360" w:lineRule="auto"/>
        <w:ind w:left="0" w:leftChars="0" w:firstLine="0" w:firstLineChars="0"/>
        <w:jc w:val="center"/>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------本页以下无正文------</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3"/>
        <w:rPr>
          <w:rFonts w:hint="eastAsia" w:ascii="仿宋_GB2312" w:eastAsia="仿宋_GB2312"/>
          <w:color w:val="auto"/>
          <w:sz w:val="30"/>
          <w:szCs w:val="30"/>
          <w:highlight w:val="none"/>
        </w:rPr>
      </w:pPr>
    </w:p>
    <w:p>
      <w:pPr>
        <w:pStyle w:val="4"/>
        <w:rPr>
          <w:rFonts w:hint="eastAsia" w:ascii="仿宋_GB2312" w:eastAsia="仿宋_GB2312"/>
          <w:color w:val="auto"/>
          <w:sz w:val="30"/>
          <w:szCs w:val="30"/>
          <w:highlight w:val="none"/>
        </w:rPr>
      </w:pPr>
    </w:p>
    <w:p>
      <w:pPr>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3"/>
        <w:rPr>
          <w:rFonts w:hint="eastAsia" w:ascii="仿宋_GB2312" w:eastAsia="仿宋_GB2312"/>
          <w:color w:val="auto"/>
          <w:sz w:val="30"/>
          <w:szCs w:val="30"/>
          <w:highlight w:val="none"/>
        </w:rPr>
      </w:pPr>
    </w:p>
    <w:p>
      <w:pPr>
        <w:pStyle w:val="4"/>
        <w:rPr>
          <w:rFonts w:hint="eastAsia" w:ascii="仿宋_GB2312" w:eastAsia="仿宋_GB2312"/>
          <w:color w:val="auto"/>
          <w:sz w:val="30"/>
          <w:szCs w:val="30"/>
          <w:highlight w:val="none"/>
        </w:rPr>
      </w:pPr>
    </w:p>
    <w:p>
      <w:pPr>
        <w:pStyle w:val="2"/>
        <w:ind w:left="0" w:leftChars="0" w:firstLine="0" w:firstLineChars="0"/>
        <w:rPr>
          <w:rFonts w:hint="eastAsia"/>
          <w:color w:val="auto"/>
          <w:highlight w:val="none"/>
        </w:rPr>
      </w:pPr>
    </w:p>
    <w:p>
      <w:pPr>
        <w:pStyle w:val="3"/>
        <w:rPr>
          <w:rFonts w:hint="eastAsia"/>
          <w:color w:val="auto"/>
          <w:highlight w:val="none"/>
        </w:rPr>
      </w:pPr>
    </w:p>
    <w:p>
      <w:pPr>
        <w:pStyle w:val="16"/>
        <w:spacing w:line="36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本页为签字盖章页</w:t>
      </w:r>
    </w:p>
    <w:tbl>
      <w:tblPr>
        <w:tblStyle w:val="38"/>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noWrap w:val="0"/>
            <w:vAlign w:val="top"/>
          </w:tcPr>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发包人</w:t>
            </w:r>
            <w:r>
              <w:rPr>
                <w:rFonts w:hint="eastAsia" w:ascii="仿宋_GB2312" w:hAnsi="宋体" w:eastAsia="仿宋_GB2312"/>
                <w:color w:val="auto"/>
                <w:sz w:val="30"/>
                <w:szCs w:val="30"/>
                <w:highlight w:val="none"/>
              </w:rPr>
              <w:t>（</w:t>
            </w:r>
            <w:r>
              <w:rPr>
                <w:rFonts w:hint="eastAsia" w:ascii="仿宋_GB2312" w:hAnsi="宋体" w:eastAsia="仿宋_GB2312"/>
                <w:color w:val="auto"/>
                <w:sz w:val="30"/>
                <w:szCs w:val="30"/>
                <w:highlight w:val="none"/>
                <w:lang w:val="en-US" w:eastAsia="zh-CN"/>
              </w:rPr>
              <w:t>甲</w:t>
            </w:r>
            <w:r>
              <w:rPr>
                <w:rFonts w:hint="eastAsia" w:ascii="仿宋_GB2312" w:hAnsi="宋体" w:eastAsia="仿宋_GB2312"/>
                <w:color w:val="auto"/>
                <w:sz w:val="30"/>
                <w:szCs w:val="30"/>
                <w:highlight w:val="none"/>
              </w:rPr>
              <w:t>方）：（公章）</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p>
          <w:p>
            <w:pPr>
              <w:pStyle w:val="47"/>
              <w:framePr w:hSpace="0" w:wrap="auto" w:vAnchor="margin" w:hAnchor="text" w:yAlign="inline"/>
              <w:spacing w:after="50" w:line="360" w:lineRule="auto"/>
              <w:rPr>
                <w:rFonts w:ascii="仿宋_GB2312" w:hAnsi="宋体" w:eastAsia="仿宋_GB2312"/>
                <w:color w:val="auto"/>
                <w:sz w:val="30"/>
                <w:szCs w:val="30"/>
                <w:highlight w:val="none"/>
              </w:rPr>
            </w:pPr>
          </w:p>
        </w:tc>
        <w:tc>
          <w:tcPr>
            <w:tcW w:w="4565" w:type="dxa"/>
            <w:noWrap w:val="0"/>
            <w:vAlign w:val="top"/>
          </w:tcPr>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业主方</w:t>
            </w:r>
            <w:r>
              <w:rPr>
                <w:rFonts w:hint="eastAsia" w:ascii="仿宋_GB2312" w:hAnsi="宋体" w:eastAsia="仿宋_GB2312"/>
                <w:color w:val="auto"/>
                <w:sz w:val="30"/>
                <w:szCs w:val="30"/>
                <w:highlight w:val="none"/>
              </w:rPr>
              <w:t>（</w:t>
            </w:r>
            <w:r>
              <w:rPr>
                <w:rFonts w:hint="eastAsia" w:ascii="仿宋_GB2312" w:hAnsi="宋体" w:eastAsia="仿宋_GB2312"/>
                <w:color w:val="auto"/>
                <w:sz w:val="30"/>
                <w:szCs w:val="30"/>
                <w:highlight w:val="none"/>
                <w:lang w:val="en-US" w:eastAsia="zh-CN"/>
              </w:rPr>
              <w:t>丙</w:t>
            </w:r>
            <w:r>
              <w:rPr>
                <w:rFonts w:hint="eastAsia" w:ascii="仿宋_GB2312" w:hAnsi="宋体" w:eastAsia="仿宋_GB2312"/>
                <w:color w:val="auto"/>
                <w:sz w:val="30"/>
                <w:szCs w:val="30"/>
                <w:highlight w:val="none"/>
              </w:rPr>
              <w:t>方）：（公章）</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p>
          <w:p>
            <w:pPr>
              <w:pStyle w:val="47"/>
              <w:framePr w:hSpace="0" w:wrap="auto" w:vAnchor="margin" w:hAnchor="text" w:yAlign="inline"/>
              <w:spacing w:after="50" w:line="360" w:lineRule="auto"/>
              <w:rPr>
                <w:rFonts w:ascii="仿宋_GB2312" w:hAnsi="宋体" w:eastAsia="仿宋_GB2312"/>
                <w:color w:val="auto"/>
                <w:sz w:val="30"/>
                <w:szCs w:val="30"/>
                <w:highlight w:val="none"/>
              </w:rPr>
            </w:pPr>
          </w:p>
        </w:tc>
      </w:tr>
      <w:tr>
        <w:tblPrEx>
          <w:tblCellMar>
            <w:top w:w="0" w:type="dxa"/>
            <w:left w:w="108" w:type="dxa"/>
            <w:bottom w:w="0" w:type="dxa"/>
            <w:right w:w="108" w:type="dxa"/>
          </w:tblCellMar>
        </w:tblPrEx>
        <w:tc>
          <w:tcPr>
            <w:tcW w:w="4507" w:type="dxa"/>
            <w:noWrap w:val="0"/>
            <w:vAlign w:val="top"/>
          </w:tcPr>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法定代表人或其委托代理人：</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（签字）</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p>
        </w:tc>
        <w:tc>
          <w:tcPr>
            <w:tcW w:w="4565" w:type="dxa"/>
            <w:noWrap w:val="0"/>
            <w:vAlign w:val="top"/>
          </w:tcPr>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法定代表人或其委托代理人：</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（签字）</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p>
        </w:tc>
      </w:tr>
      <w:tr>
        <w:tblPrEx>
          <w:tblCellMar>
            <w:top w:w="0" w:type="dxa"/>
            <w:left w:w="108" w:type="dxa"/>
            <w:bottom w:w="0" w:type="dxa"/>
            <w:right w:w="108" w:type="dxa"/>
          </w:tblCellMar>
        </w:tblPrEx>
        <w:tc>
          <w:tcPr>
            <w:tcW w:w="4507" w:type="dxa"/>
            <w:noWrap w:val="0"/>
            <w:vAlign w:val="top"/>
          </w:tcPr>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统一社会信用代码：</w:t>
            </w:r>
            <w:r>
              <w:rPr>
                <w:rFonts w:hint="eastAsia" w:ascii="仿宋_GB2312" w:hAnsi="宋体" w:eastAsia="仿宋_GB2312"/>
                <w:color w:val="auto"/>
                <w:kern w:val="0"/>
                <w:sz w:val="30"/>
                <w:szCs w:val="30"/>
                <w:highlight w:val="none"/>
                <w:u w:val="single"/>
              </w:rPr>
              <w:t>91410300MA9FQMWL45</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地址：</w:t>
            </w:r>
            <w:r>
              <w:rPr>
                <w:rFonts w:hint="eastAsia" w:ascii="仿宋" w:hAnsi="仿宋" w:eastAsia="仿宋" w:cs="仿宋"/>
                <w:color w:val="auto"/>
                <w:sz w:val="28"/>
                <w:szCs w:val="28"/>
                <w:highlight w:val="none"/>
                <w:u w:val="single"/>
                <w:lang w:bidi="ar"/>
              </w:rPr>
              <w:t>洛阳市洛龙区开元大道开元壹号营销中心三楼</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邮政编码：</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 xml:space="preserve">   471000</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法定代表人：</w:t>
            </w:r>
            <w:r>
              <w:rPr>
                <w:rFonts w:ascii="仿宋_GB2312" w:hAnsi="宋体" w:eastAsia="仿宋_GB2312"/>
                <w:color w:val="auto"/>
                <w:kern w:val="0"/>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罗 桦 </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 xml:space="preserve"> </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委托代理人：</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电话：</w:t>
            </w:r>
            <w:r>
              <w:rPr>
                <w:rFonts w:ascii="仿宋_GB2312" w:hAnsi="宋体" w:eastAsia="仿宋_GB2312"/>
                <w:color w:val="auto"/>
                <w:kern w:val="0"/>
                <w:sz w:val="30"/>
                <w:szCs w:val="30"/>
                <w:highlight w:val="none"/>
                <w:u w:val="single"/>
              </w:rPr>
              <w:t xml:space="preserve">    </w:t>
            </w:r>
            <w:r>
              <w:rPr>
                <w:rFonts w:hint="eastAsia" w:ascii="仿宋_GB2312" w:eastAsia="仿宋_GB2312"/>
                <w:color w:val="auto"/>
                <w:sz w:val="30"/>
                <w:szCs w:val="30"/>
                <w:highlight w:val="none"/>
                <w:u w:val="single"/>
                <w:lang w:val="en-US" w:eastAsia="zh-CN"/>
              </w:rPr>
              <w:t>18537975500</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 xml:space="preserve"> </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传真： </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电子信箱：</w:t>
            </w:r>
            <w:r>
              <w:rPr>
                <w:rFonts w:hint="eastAsia" w:ascii="仿宋_GB2312" w:eastAsia="仿宋_GB2312"/>
                <w:color w:val="auto"/>
                <w:sz w:val="30"/>
                <w:szCs w:val="30"/>
                <w:highlight w:val="none"/>
                <w:u w:val="single"/>
              </w:rPr>
              <w:t>185097392@qq.com</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开户银行：</w:t>
            </w:r>
            <w:r>
              <w:rPr>
                <w:rFonts w:hint="eastAsia" w:ascii="仿宋_GB2312" w:hAnsi="宋体" w:eastAsia="仿宋_GB2312"/>
                <w:color w:val="auto"/>
                <w:kern w:val="0"/>
                <w:sz w:val="28"/>
                <w:szCs w:val="28"/>
                <w:highlight w:val="none"/>
                <w:u w:val="single"/>
              </w:rPr>
              <w:t>农商行金城寨支行（洛龙支行）</w:t>
            </w:r>
            <w:r>
              <w:rPr>
                <w:rFonts w:ascii="仿宋_GB2312" w:hAnsi="宋体" w:eastAsia="仿宋_GB2312"/>
                <w:color w:val="auto"/>
                <w:kern w:val="0"/>
                <w:sz w:val="28"/>
                <w:szCs w:val="28"/>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账号：</w:t>
            </w:r>
            <w:r>
              <w:rPr>
                <w:rFonts w:hint="eastAsia" w:ascii="仿宋_GB2312" w:hAnsi="宋体" w:eastAsia="仿宋_GB2312"/>
                <w:color w:val="auto"/>
                <w:kern w:val="0"/>
                <w:sz w:val="30"/>
                <w:szCs w:val="30"/>
                <w:highlight w:val="none"/>
                <w:u w:val="single"/>
              </w:rPr>
              <w:t>67017061000000237</w:t>
            </w:r>
            <w:r>
              <w:rPr>
                <w:rFonts w:ascii="仿宋_GB2312" w:hAnsi="宋体" w:eastAsia="仿宋_GB2312"/>
                <w:color w:val="auto"/>
                <w:kern w:val="0"/>
                <w:sz w:val="30"/>
                <w:szCs w:val="30"/>
                <w:highlight w:val="none"/>
                <w:u w:val="single"/>
              </w:rPr>
              <w:t xml:space="preserve">   </w:t>
            </w:r>
          </w:p>
        </w:tc>
        <w:tc>
          <w:tcPr>
            <w:tcW w:w="4565" w:type="dxa"/>
            <w:noWrap w:val="0"/>
            <w:vAlign w:val="top"/>
          </w:tcPr>
          <w:p>
            <w:pPr>
              <w:pStyle w:val="47"/>
              <w:framePr w:hSpace="0" w:wrap="auto" w:vAnchor="margin" w:hAnchor="text" w:yAlign="inline"/>
              <w:spacing w:after="50" w:line="360" w:lineRule="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统一社会信用代码：</w:t>
            </w:r>
          </w:p>
          <w:p>
            <w:pPr>
              <w:pStyle w:val="47"/>
              <w:framePr w:hSpace="0" w:wrap="auto" w:vAnchor="margin" w:hAnchor="text" w:yAlign="inline"/>
              <w:spacing w:after="50" w:line="360" w:lineRule="auto"/>
              <w:rPr>
                <w:rFonts w:hint="default" w:ascii="仿宋_GB2312" w:hAnsi="宋体" w:eastAsia="仿宋_GB2312"/>
                <w:color w:val="auto"/>
                <w:sz w:val="30"/>
                <w:szCs w:val="30"/>
                <w:highlight w:val="none"/>
                <w:lang w:val="en-US" w:eastAsia="zh-CN"/>
              </w:rPr>
            </w:pPr>
            <w:r>
              <w:rPr>
                <w:rFonts w:hint="eastAsia" w:asciiTheme="majorEastAsia" w:hAnsiTheme="majorEastAsia" w:eastAsiaTheme="majorEastAsia" w:cstheme="majorEastAsia"/>
                <w:color w:val="auto"/>
                <w:sz w:val="30"/>
                <w:szCs w:val="30"/>
                <w:highlight w:val="none"/>
                <w:u w:val="single"/>
              </w:rPr>
              <w:t>91410307MA46J8FF3M</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地址：</w:t>
            </w:r>
            <w:r>
              <w:rPr>
                <w:rFonts w:hint="eastAsia" w:ascii="仿宋" w:hAnsi="仿宋" w:eastAsia="仿宋" w:cs="仿宋"/>
                <w:color w:val="auto"/>
                <w:sz w:val="28"/>
                <w:szCs w:val="28"/>
                <w:highlight w:val="none"/>
                <w:u w:val="single"/>
                <w:lang w:bidi="ar"/>
              </w:rPr>
              <w:t>洛阳市洛龙区长厦门街863创智广场3栋403室</w:t>
            </w:r>
            <w:r>
              <w:rPr>
                <w:rFonts w:hint="eastAsia" w:hAnsi="宋体"/>
                <w:color w:val="auto"/>
                <w:sz w:val="30"/>
                <w:szCs w:val="30"/>
                <w:highlight w:val="none"/>
                <w:u w:val="single"/>
                <w:lang w:val="en-US" w:eastAsia="zh-CN"/>
              </w:rPr>
              <w:t xml:space="preserve">         </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邮政编码：</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471000</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法定代表人：</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欧星涛</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委托代理人：</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电话：</w:t>
            </w:r>
            <w:r>
              <w:rPr>
                <w:rFonts w:ascii="仿宋_GB2312" w:hAnsi="宋体" w:eastAsia="仿宋_GB2312"/>
                <w:color w:val="auto"/>
                <w:kern w:val="0"/>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0379-65997356  </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传真：</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电子信箱：</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hint="default" w:ascii="仿宋_GB2312" w:hAnsi="宋体" w:eastAsia="宋体"/>
                <w:color w:val="auto"/>
                <w:sz w:val="28"/>
                <w:szCs w:val="28"/>
                <w:highlight w:val="none"/>
                <w:lang w:val="en-US" w:eastAsia="zh-CN"/>
              </w:rPr>
            </w:pPr>
            <w:r>
              <w:rPr>
                <w:rFonts w:hint="eastAsia" w:ascii="仿宋_GB2312" w:hAnsi="宋体" w:eastAsia="仿宋_GB2312"/>
                <w:color w:val="auto"/>
                <w:sz w:val="30"/>
                <w:szCs w:val="30"/>
                <w:highlight w:val="none"/>
              </w:rPr>
              <w:t>开户银行：</w:t>
            </w:r>
            <w:r>
              <w:rPr>
                <w:rFonts w:hint="eastAsia" w:ascii="仿宋_GB2312" w:hAnsi="宋体" w:eastAsia="仿宋_GB2312"/>
                <w:color w:val="auto"/>
                <w:kern w:val="0"/>
                <w:sz w:val="28"/>
                <w:szCs w:val="28"/>
                <w:highlight w:val="none"/>
                <w:u w:val="single"/>
              </w:rPr>
              <w:t>洛阳银行股份有限公司营业部</w:t>
            </w:r>
            <w:r>
              <w:rPr>
                <w:rFonts w:hint="eastAsia" w:ascii="仿宋_GB2312" w:hAnsi="宋体" w:eastAsia="仿宋_GB2312"/>
                <w:color w:val="auto"/>
                <w:kern w:val="0"/>
                <w:sz w:val="28"/>
                <w:szCs w:val="28"/>
                <w:highlight w:val="none"/>
                <w:u w:val="single"/>
                <w:lang w:val="en-US" w:eastAsia="zh-CN"/>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账号：</w:t>
            </w:r>
            <w:r>
              <w:rPr>
                <w:rFonts w:ascii="仿宋_GB2312" w:hAnsi="宋体" w:eastAsia="仿宋_GB2312"/>
                <w:color w:val="auto"/>
                <w:sz w:val="30"/>
                <w:szCs w:val="30"/>
                <w:highlight w:val="none"/>
                <w:u w:val="single"/>
              </w:rPr>
              <w:t xml:space="preserve">   </w:t>
            </w:r>
            <w:r>
              <w:rPr>
                <w:rFonts w:ascii="宋体" w:hAnsi="宋体"/>
                <w:color w:val="auto"/>
                <w:sz w:val="30"/>
                <w:szCs w:val="30"/>
                <w:highlight w:val="none"/>
                <w:u w:val="single"/>
              </w:rPr>
              <w:t>99003024942</w:t>
            </w:r>
            <w:r>
              <w:rPr>
                <w:rFonts w:hint="eastAsia" w:hAnsi="宋体"/>
                <w:color w:val="auto"/>
                <w:sz w:val="30"/>
                <w:szCs w:val="30"/>
                <w:highlight w:val="none"/>
                <w:u w:val="single"/>
                <w:lang w:val="en-US" w:eastAsia="zh-CN"/>
              </w:rPr>
              <w:t xml:space="preserve">   </w:t>
            </w:r>
            <w:r>
              <w:rPr>
                <w:rFonts w:ascii="仿宋_GB2312" w:hAnsi="宋体" w:eastAsia="仿宋_GB2312"/>
                <w:color w:val="auto"/>
                <w:sz w:val="30"/>
                <w:szCs w:val="30"/>
                <w:highlight w:val="none"/>
                <w:u w:val="single"/>
              </w:rPr>
              <w:t xml:space="preserve">     </w:t>
            </w:r>
          </w:p>
        </w:tc>
      </w:tr>
      <w:tr>
        <w:tblPrEx>
          <w:tblCellMar>
            <w:top w:w="0" w:type="dxa"/>
            <w:left w:w="108" w:type="dxa"/>
            <w:bottom w:w="0" w:type="dxa"/>
            <w:right w:w="108" w:type="dxa"/>
          </w:tblCellMar>
        </w:tblPrEx>
        <w:tc>
          <w:tcPr>
            <w:tcW w:w="4507" w:type="dxa"/>
            <w:noWrap w:val="0"/>
            <w:vAlign w:val="top"/>
          </w:tcPr>
          <w:p>
            <w:pPr>
              <w:pStyle w:val="47"/>
              <w:framePr w:hSpace="0" w:wrap="auto" w:vAnchor="margin" w:hAnchor="text" w:yAlign="inline"/>
              <w:spacing w:after="50" w:line="360" w:lineRule="auto"/>
              <w:rPr>
                <w:rFonts w:hint="eastAsia" w:ascii="仿宋_GB2312" w:hAnsi="宋体" w:eastAsia="仿宋_GB2312"/>
                <w:color w:val="auto"/>
                <w:sz w:val="30"/>
                <w:szCs w:val="30"/>
                <w:highlight w:val="none"/>
              </w:rPr>
            </w:pPr>
          </w:p>
          <w:p>
            <w:pPr>
              <w:pStyle w:val="47"/>
              <w:framePr w:hSpace="0" w:wrap="auto" w:vAnchor="margin" w:hAnchor="text" w:yAlign="inline"/>
              <w:spacing w:after="50" w:line="360" w:lineRule="auto"/>
              <w:rPr>
                <w:rFonts w:hint="eastAsia" w:ascii="仿宋_GB2312" w:hAnsi="宋体" w:eastAsia="仿宋_GB2312"/>
                <w:color w:val="auto"/>
                <w:sz w:val="30"/>
                <w:szCs w:val="30"/>
                <w:highlight w:val="none"/>
              </w:rPr>
            </w:pPr>
          </w:p>
        </w:tc>
        <w:tc>
          <w:tcPr>
            <w:tcW w:w="4565" w:type="dxa"/>
            <w:noWrap w:val="0"/>
            <w:vAlign w:val="top"/>
          </w:tcPr>
          <w:p>
            <w:pPr>
              <w:pStyle w:val="47"/>
              <w:framePr w:hSpace="0" w:wrap="auto" w:vAnchor="margin" w:hAnchor="text" w:yAlign="inline"/>
              <w:spacing w:after="50" w:line="360" w:lineRule="auto"/>
              <w:rPr>
                <w:rFonts w:hint="eastAsia" w:ascii="仿宋_GB2312" w:hAnsi="宋体" w:eastAsia="仿宋_GB2312"/>
                <w:color w:val="auto"/>
                <w:sz w:val="30"/>
                <w:szCs w:val="30"/>
                <w:highlight w:val="none"/>
              </w:rPr>
            </w:pPr>
          </w:p>
        </w:tc>
      </w:tr>
      <w:tr>
        <w:tblPrEx>
          <w:tblCellMar>
            <w:top w:w="0" w:type="dxa"/>
            <w:left w:w="108" w:type="dxa"/>
            <w:bottom w:w="0" w:type="dxa"/>
            <w:right w:w="108" w:type="dxa"/>
          </w:tblCellMar>
        </w:tblPrEx>
        <w:tc>
          <w:tcPr>
            <w:tcW w:w="4507" w:type="dxa"/>
            <w:noWrap w:val="0"/>
            <w:vAlign w:val="top"/>
          </w:tcPr>
          <w:p>
            <w:pPr>
              <w:pStyle w:val="47"/>
              <w:framePr w:hSpace="0" w:wrap="auto" w:vAnchor="margin" w:hAnchor="text" w:yAlign="inline"/>
              <w:spacing w:after="50" w:line="360" w:lineRule="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承包人</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乙方</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rPr>
              <w:t>（联合体牵头人）：</w:t>
            </w:r>
          </w:p>
          <w:p>
            <w:pPr>
              <w:pStyle w:val="47"/>
              <w:framePr w:hSpace="0" w:wrap="auto" w:vAnchor="margin" w:hAnchor="text" w:yAlign="inline"/>
              <w:spacing w:after="50" w:line="360" w:lineRule="auto"/>
              <w:ind w:firstLine="2400" w:firstLineChars="8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（公章）</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p>
          <w:p>
            <w:pPr>
              <w:pStyle w:val="47"/>
              <w:framePr w:hSpace="0" w:wrap="auto" w:vAnchor="margin" w:hAnchor="text" w:yAlign="inline"/>
              <w:spacing w:after="50" w:line="360" w:lineRule="auto"/>
              <w:rPr>
                <w:rFonts w:ascii="仿宋_GB2312" w:hAnsi="宋体" w:eastAsia="仿宋_GB2312"/>
                <w:color w:val="auto"/>
                <w:sz w:val="30"/>
                <w:szCs w:val="30"/>
                <w:highlight w:val="none"/>
              </w:rPr>
            </w:pPr>
          </w:p>
        </w:tc>
        <w:tc>
          <w:tcPr>
            <w:tcW w:w="4565" w:type="dxa"/>
            <w:noWrap w:val="0"/>
            <w:vAlign w:val="top"/>
          </w:tcPr>
          <w:p>
            <w:pPr>
              <w:pStyle w:val="47"/>
              <w:framePr w:hSpace="0" w:wrap="auto" w:vAnchor="margin" w:hAnchor="text" w:yAlign="inline"/>
              <w:spacing w:after="50" w:line="360" w:lineRule="auto"/>
              <w:ind w:left="2700" w:hanging="2700" w:hangingChars="9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承包人</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乙方</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rPr>
              <w:t>（联合体成员）：（公章）</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p>
          <w:p>
            <w:pPr>
              <w:pStyle w:val="47"/>
              <w:framePr w:hSpace="0" w:wrap="auto" w:vAnchor="margin" w:hAnchor="text" w:yAlign="inline"/>
              <w:spacing w:after="50" w:line="360" w:lineRule="auto"/>
              <w:rPr>
                <w:rFonts w:ascii="仿宋_GB2312" w:hAnsi="宋体" w:eastAsia="仿宋_GB2312"/>
                <w:color w:val="auto"/>
                <w:sz w:val="30"/>
                <w:szCs w:val="30"/>
                <w:highlight w:val="none"/>
              </w:rPr>
            </w:pPr>
          </w:p>
        </w:tc>
      </w:tr>
      <w:tr>
        <w:tblPrEx>
          <w:tblCellMar>
            <w:top w:w="0" w:type="dxa"/>
            <w:left w:w="108" w:type="dxa"/>
            <w:bottom w:w="0" w:type="dxa"/>
            <w:right w:w="108" w:type="dxa"/>
          </w:tblCellMar>
        </w:tblPrEx>
        <w:tc>
          <w:tcPr>
            <w:tcW w:w="4507" w:type="dxa"/>
            <w:noWrap w:val="0"/>
            <w:vAlign w:val="top"/>
          </w:tcPr>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法定代表人或其委托代理人：</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（签字）</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p>
        </w:tc>
        <w:tc>
          <w:tcPr>
            <w:tcW w:w="4565" w:type="dxa"/>
            <w:noWrap w:val="0"/>
            <w:vAlign w:val="top"/>
          </w:tcPr>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法定代表人或其委托代理人：</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（签字）</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p>
        </w:tc>
      </w:tr>
      <w:tr>
        <w:tblPrEx>
          <w:tblCellMar>
            <w:top w:w="0" w:type="dxa"/>
            <w:left w:w="108" w:type="dxa"/>
            <w:bottom w:w="0" w:type="dxa"/>
            <w:right w:w="108" w:type="dxa"/>
          </w:tblCellMar>
        </w:tblPrEx>
        <w:tc>
          <w:tcPr>
            <w:tcW w:w="4507" w:type="dxa"/>
            <w:noWrap w:val="0"/>
            <w:vAlign w:val="top"/>
          </w:tcPr>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统一社会信用代码：</w:t>
            </w:r>
            <w:r>
              <w:rPr>
                <w:rFonts w:hint="eastAsia" w:ascii="仿宋_GB2312" w:hAnsi="宋体" w:eastAsia="仿宋_GB2312"/>
                <w:color w:val="auto"/>
                <w:kern w:val="0"/>
                <w:sz w:val="30"/>
                <w:szCs w:val="30"/>
                <w:highlight w:val="none"/>
                <w:u w:val="single"/>
                <w:lang w:val="en-US" w:eastAsia="zh-CN"/>
              </w:rPr>
              <w:t xml:space="preserve">91310000739759277B          </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28"/>
                <w:szCs w:val="28"/>
                <w:highlight w:val="none"/>
              </w:rPr>
            </w:pPr>
            <w:r>
              <w:rPr>
                <w:rFonts w:hint="eastAsia" w:ascii="仿宋_GB2312" w:hAnsi="宋体" w:eastAsia="仿宋_GB2312"/>
                <w:color w:val="auto"/>
                <w:sz w:val="30"/>
                <w:szCs w:val="30"/>
                <w:highlight w:val="none"/>
              </w:rPr>
              <w:t>地址：</w:t>
            </w:r>
            <w:r>
              <w:rPr>
                <w:rFonts w:hint="eastAsia" w:ascii="仿宋_GB2312" w:hAnsi="宋体" w:eastAsia="仿宋_GB2312"/>
                <w:color w:val="auto"/>
                <w:kern w:val="0"/>
                <w:sz w:val="28"/>
                <w:szCs w:val="28"/>
                <w:highlight w:val="none"/>
                <w:u w:val="single"/>
                <w:lang w:val="en-US" w:eastAsia="zh-CN"/>
              </w:rPr>
              <w:t>上海市宝山区盘古路777号</w:t>
            </w:r>
            <w:r>
              <w:rPr>
                <w:rFonts w:ascii="仿宋_GB2312" w:hAnsi="宋体" w:eastAsia="仿宋_GB2312"/>
                <w:color w:val="auto"/>
                <w:kern w:val="0"/>
                <w:sz w:val="28"/>
                <w:szCs w:val="28"/>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邮政编码：</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201900</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法定代表人：</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樊金田</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委托代理人：</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李  杰</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电话：</w:t>
            </w:r>
            <w:r>
              <w:rPr>
                <w:rFonts w:hint="eastAsia" w:ascii="仿宋_GB2312" w:hAnsi="宋体" w:eastAsia="仿宋_GB2312"/>
                <w:color w:val="auto"/>
                <w:sz w:val="30"/>
                <w:szCs w:val="30"/>
                <w:highlight w:val="none"/>
                <w:lang w:val="en-US" w:eastAsia="zh-CN"/>
              </w:rPr>
              <w:t xml:space="preserve"> </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 xml:space="preserve"> 021-66787682</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 xml:space="preserve">  </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传真： </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021-66787682</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电子信箱：</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开户银行：</w:t>
            </w:r>
            <w:r>
              <w:rPr>
                <w:rFonts w:hint="eastAsia" w:ascii="仿宋_GB2312" w:hAnsi="宋体" w:eastAsia="仿宋_GB2312"/>
                <w:color w:val="auto"/>
                <w:sz w:val="30"/>
                <w:szCs w:val="30"/>
                <w:highlight w:val="none"/>
                <w:u w:val="single"/>
                <w:lang w:val="en-US" w:eastAsia="zh-CN"/>
              </w:rPr>
              <w:t>中国建设银行股份有限公司上海宝钢宝山支行</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账号：</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31001517700056007305</w:t>
            </w:r>
            <w:r>
              <w:rPr>
                <w:rFonts w:ascii="仿宋_GB2312" w:hAnsi="宋体" w:eastAsia="仿宋_GB2312"/>
                <w:color w:val="auto"/>
                <w:kern w:val="0"/>
                <w:sz w:val="30"/>
                <w:szCs w:val="30"/>
                <w:highlight w:val="none"/>
                <w:u w:val="single"/>
              </w:rPr>
              <w:t xml:space="preserve">                      </w:t>
            </w:r>
          </w:p>
        </w:tc>
        <w:tc>
          <w:tcPr>
            <w:tcW w:w="4565" w:type="dxa"/>
            <w:noWrap w:val="0"/>
            <w:vAlign w:val="top"/>
          </w:tcPr>
          <w:p>
            <w:pPr>
              <w:pStyle w:val="47"/>
              <w:framePr w:hSpace="0" w:wrap="auto" w:vAnchor="margin" w:hAnchor="text" w:yAlign="inline"/>
              <w:spacing w:after="50" w:line="360" w:lineRule="auto"/>
              <w:rPr>
                <w:rFonts w:hint="default"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rPr>
              <w:t>统一社会信用代码：</w:t>
            </w:r>
            <w:r>
              <w:rPr>
                <w:rFonts w:hint="eastAsia" w:ascii="仿宋_GB2312" w:hAnsi="宋体" w:eastAsia="仿宋_GB2312"/>
                <w:color w:val="auto"/>
                <w:kern w:val="0"/>
                <w:sz w:val="30"/>
                <w:szCs w:val="30"/>
                <w:highlight w:val="none"/>
                <w:u w:val="single"/>
              </w:rPr>
              <w:t>91410300706563606C</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 xml:space="preserve">            </w:t>
            </w:r>
          </w:p>
          <w:p>
            <w:pPr>
              <w:pStyle w:val="47"/>
              <w:framePr w:hSpace="0" w:wrap="auto" w:vAnchor="margin" w:hAnchor="text" w:yAlign="inline"/>
              <w:spacing w:after="50" w:line="360" w:lineRule="auto"/>
              <w:rPr>
                <w:rFonts w:ascii="仿宋_GB2312" w:hAnsi="宋体" w:eastAsia="仿宋_GB2312"/>
                <w:color w:val="auto"/>
                <w:sz w:val="28"/>
                <w:szCs w:val="28"/>
                <w:highlight w:val="none"/>
              </w:rPr>
            </w:pPr>
            <w:r>
              <w:rPr>
                <w:rFonts w:hint="eastAsia" w:ascii="仿宋_GB2312" w:hAnsi="宋体" w:eastAsia="仿宋_GB2312"/>
                <w:color w:val="auto"/>
                <w:sz w:val="30"/>
                <w:szCs w:val="30"/>
                <w:highlight w:val="none"/>
              </w:rPr>
              <w:t>地址：</w:t>
            </w:r>
            <w:r>
              <w:rPr>
                <w:rFonts w:hint="eastAsia" w:ascii="仿宋_GB2312" w:hAnsi="宋体" w:eastAsia="仿宋_GB2312"/>
                <w:color w:val="auto"/>
                <w:kern w:val="0"/>
                <w:sz w:val="28"/>
                <w:szCs w:val="28"/>
                <w:highlight w:val="none"/>
                <w:u w:val="single"/>
              </w:rPr>
              <w:t>洛阳市洛龙区开元大道56号</w:t>
            </w:r>
            <w:r>
              <w:rPr>
                <w:rFonts w:ascii="仿宋_GB2312" w:hAnsi="宋体" w:eastAsia="仿宋_GB2312"/>
                <w:color w:val="auto"/>
                <w:kern w:val="0"/>
                <w:sz w:val="28"/>
                <w:szCs w:val="28"/>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邮政编码：</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rPr>
              <w:t>471023</w:t>
            </w:r>
            <w:r>
              <w:rPr>
                <w:rFonts w:hint="eastAsia" w:ascii="仿宋_GB2312" w:hAnsi="宋体" w:eastAsia="仿宋_GB2312"/>
                <w:color w:val="auto"/>
                <w:kern w:val="0"/>
                <w:sz w:val="30"/>
                <w:szCs w:val="30"/>
                <w:highlight w:val="none"/>
                <w:u w:val="single"/>
                <w:lang w:val="en-US" w:eastAsia="zh-CN"/>
              </w:rPr>
              <w:t xml:space="preserve">    </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法定代表人：</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rPr>
              <w:t>曹红普</w:t>
            </w:r>
            <w:r>
              <w:rPr>
                <w:rFonts w:hint="eastAsia" w:ascii="仿宋_GB2312" w:hAnsi="宋体" w:eastAsia="仿宋_GB2312"/>
                <w:color w:val="auto"/>
                <w:kern w:val="0"/>
                <w:sz w:val="30"/>
                <w:szCs w:val="30"/>
                <w:highlight w:val="none"/>
                <w:u w:val="single"/>
                <w:lang w:val="en-US" w:eastAsia="zh-CN"/>
              </w:rPr>
              <w:t xml:space="preserve">   </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委托代理人：</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rPr>
              <w:t>李</w:t>
            </w:r>
            <w:r>
              <w:rPr>
                <w:rFonts w:hint="eastAsia" w:ascii="仿宋_GB2312" w:hAnsi="宋体" w:eastAsia="仿宋_GB2312"/>
                <w:color w:val="auto"/>
                <w:kern w:val="0"/>
                <w:sz w:val="30"/>
                <w:szCs w:val="30"/>
                <w:highlight w:val="none"/>
                <w:u w:val="single"/>
                <w:lang w:val="en-US" w:eastAsia="zh-CN"/>
              </w:rPr>
              <w:t xml:space="preserve">  </w:t>
            </w:r>
            <w:r>
              <w:rPr>
                <w:rFonts w:hint="eastAsia" w:ascii="仿宋_GB2312" w:hAnsi="宋体" w:eastAsia="仿宋_GB2312"/>
                <w:color w:val="auto"/>
                <w:kern w:val="0"/>
                <w:sz w:val="30"/>
                <w:szCs w:val="30"/>
                <w:highlight w:val="none"/>
                <w:u w:val="single"/>
              </w:rPr>
              <w:t>晖</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电话：</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rPr>
              <w:t>0379-63203321</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传真：</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rPr>
              <w:t>0379-63255188</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 xml:space="preserve"> </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电子信箱：</w:t>
            </w:r>
            <w:r>
              <w:rPr>
                <w:rFonts w:hint="eastAsia" w:ascii="仿宋_GB2312" w:hAnsi="宋体" w:eastAsia="仿宋_GB2312"/>
                <w:color w:val="auto"/>
                <w:kern w:val="0"/>
                <w:sz w:val="30"/>
                <w:szCs w:val="30"/>
                <w:highlight w:val="none"/>
                <w:u w:val="single"/>
              </w:rPr>
              <w:t>zzmmhh750318@163.com</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开户银行：</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rPr>
              <w:t>建行洛阳分行</w:t>
            </w:r>
            <w:r>
              <w:rPr>
                <w:rFonts w:ascii="仿宋_GB2312" w:hAnsi="宋体" w:eastAsia="仿宋_GB2312"/>
                <w:color w:val="auto"/>
                <w:kern w:val="0"/>
                <w:sz w:val="30"/>
                <w:szCs w:val="30"/>
                <w:highlight w:val="none"/>
                <w:u w:val="single"/>
              </w:rPr>
              <w:t xml:space="preserve"> </w:t>
            </w:r>
            <w:r>
              <w:rPr>
                <w:rFonts w:hint="eastAsia" w:ascii="仿宋_GB2312" w:hAnsi="宋体" w:eastAsia="仿宋_GB2312"/>
                <w:color w:val="auto"/>
                <w:kern w:val="0"/>
                <w:sz w:val="30"/>
                <w:szCs w:val="30"/>
                <w:highlight w:val="none"/>
                <w:u w:val="single"/>
                <w:lang w:val="en-US" w:eastAsia="zh-CN"/>
              </w:rPr>
              <w:t xml:space="preserve"> </w:t>
            </w:r>
            <w:r>
              <w:rPr>
                <w:rFonts w:ascii="仿宋_GB2312" w:hAnsi="宋体" w:eastAsia="仿宋_GB2312"/>
                <w:color w:val="auto"/>
                <w:kern w:val="0"/>
                <w:sz w:val="30"/>
                <w:szCs w:val="30"/>
                <w:highlight w:val="none"/>
                <w:u w:val="single"/>
              </w:rPr>
              <w:t xml:space="preserve">    </w:t>
            </w:r>
          </w:p>
          <w:p>
            <w:pPr>
              <w:pStyle w:val="47"/>
              <w:framePr w:hSpace="0" w:wrap="auto" w:vAnchor="margin" w:hAnchor="text" w:yAlign="inline"/>
              <w:spacing w:after="50" w:line="360" w:lineRule="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账号：</w:t>
            </w:r>
            <w:r>
              <w:rPr>
                <w:rFonts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rPr>
              <w:t>41001501110050201587</w:t>
            </w:r>
            <w:r>
              <w:rPr>
                <w:rFonts w:ascii="仿宋_GB2312" w:hAnsi="宋体" w:eastAsia="仿宋_GB2312"/>
                <w:color w:val="auto"/>
                <w:sz w:val="30"/>
                <w:szCs w:val="30"/>
                <w:highlight w:val="none"/>
                <w:u w:val="single"/>
              </w:rPr>
              <w:t xml:space="preserve">  </w:t>
            </w:r>
          </w:p>
        </w:tc>
      </w:tr>
    </w:tbl>
    <w:p>
      <w:pPr>
        <w:wordWrap/>
        <w:topLinePunct w:val="0"/>
        <w:rPr>
          <w:color w:val="auto"/>
          <w:highlight w:val="none"/>
        </w:rPr>
      </w:pPr>
      <w:r>
        <w:rPr>
          <w:color w:val="auto"/>
          <w:highlight w:val="none"/>
        </w:rPr>
        <w:tab/>
      </w:r>
    </w:p>
    <w:p>
      <w:pPr>
        <w:pStyle w:val="58"/>
        <w:keepNext w:val="0"/>
        <w:keepLines w:val="0"/>
        <w:widowControl/>
        <w:adjustRightInd w:val="0"/>
        <w:snapToGrid w:val="0"/>
        <w:spacing w:before="0" w:after="120" w:line="360" w:lineRule="auto"/>
        <w:ind w:firstLine="723"/>
        <w:jc w:val="both"/>
        <w:outlineLvl w:val="9"/>
        <w:rPr>
          <w:color w:val="auto"/>
          <w:highlight w:val="none"/>
        </w:rPr>
        <w:sectPr>
          <w:footerReference r:id="rId10" w:type="default"/>
          <w:pgSz w:w="11906" w:h="16838"/>
          <w:pgMar w:top="1440" w:right="1800" w:bottom="1440" w:left="1800" w:header="720" w:footer="850" w:gutter="0"/>
          <w:pgNumType w:fmt="decimal" w:start="1"/>
          <w:cols w:space="720" w:num="1"/>
          <w:docGrid w:linePitch="326" w:charSpace="0"/>
        </w:sectPr>
      </w:pPr>
    </w:p>
    <w:p>
      <w:pPr>
        <w:pStyle w:val="58"/>
        <w:keepNext w:val="0"/>
        <w:keepLines w:val="0"/>
        <w:widowControl/>
        <w:adjustRightInd w:val="0"/>
        <w:snapToGrid w:val="0"/>
        <w:spacing w:before="0" w:after="120" w:line="360" w:lineRule="auto"/>
        <w:ind w:firstLine="1762" w:firstLineChars="400"/>
        <w:jc w:val="both"/>
        <w:rPr>
          <w:rFonts w:ascii="华文中宋" w:hAnsi="华文中宋" w:eastAsia="华文中宋"/>
          <w:color w:val="auto"/>
          <w:sz w:val="44"/>
          <w:szCs w:val="52"/>
          <w:highlight w:val="none"/>
        </w:rPr>
      </w:pPr>
      <w:bookmarkStart w:id="44" w:name="_Toc23071"/>
      <w:bookmarkStart w:id="45" w:name="_Toc32130"/>
      <w:bookmarkStart w:id="46" w:name="_Toc29457"/>
      <w:r>
        <w:rPr>
          <w:rFonts w:hint="eastAsia" w:ascii="华文中宋" w:hAnsi="华文中宋" w:eastAsia="华文中宋"/>
          <w:color w:val="auto"/>
          <w:sz w:val="44"/>
          <w:szCs w:val="52"/>
          <w:highlight w:val="none"/>
        </w:rPr>
        <w:t>第二部分</w:t>
      </w:r>
      <w:r>
        <w:rPr>
          <w:rFonts w:ascii="华文中宋" w:hAnsi="华文中宋" w:eastAsia="华文中宋"/>
          <w:color w:val="auto"/>
          <w:sz w:val="44"/>
          <w:szCs w:val="52"/>
          <w:highlight w:val="none"/>
        </w:rPr>
        <w:t xml:space="preserve"> </w:t>
      </w:r>
      <w:r>
        <w:rPr>
          <w:rFonts w:hint="eastAsia" w:ascii="华文中宋" w:hAnsi="华文中宋" w:eastAsia="华文中宋"/>
          <w:color w:val="auto"/>
          <w:sz w:val="44"/>
          <w:szCs w:val="52"/>
          <w:highlight w:val="none"/>
        </w:rPr>
        <w:t>通用合同条件</w:t>
      </w:r>
      <w:bookmarkEnd w:id="44"/>
      <w:bookmarkEnd w:id="45"/>
    </w:p>
    <w:p>
      <w:pPr>
        <w:pStyle w:val="45"/>
        <w:keepNext w:val="0"/>
        <w:keepLines w:val="0"/>
        <w:pageBreakBefore w:val="0"/>
        <w:numPr>
          <w:ilvl w:val="0"/>
          <w:numId w:val="0"/>
        </w:numPr>
        <w:kinsoku/>
        <w:wordWrap/>
        <w:overflowPunct/>
        <w:topLinePunct w:val="0"/>
        <w:bidi w:val="0"/>
        <w:adjustRightInd w:val="0"/>
        <w:snapToGrid w:val="0"/>
        <w:textAlignment w:val="auto"/>
        <w:rPr>
          <w:b w:val="0"/>
          <w:bCs/>
          <w:color w:val="auto"/>
          <w:sz w:val="32"/>
          <w:szCs w:val="32"/>
          <w:highlight w:val="none"/>
        </w:rPr>
      </w:pPr>
      <w:bookmarkStart w:id="47" w:name="_Toc10048"/>
      <w:bookmarkStart w:id="48" w:name="_Ref508893699"/>
      <w:bookmarkStart w:id="49" w:name="_Toc17024"/>
      <w:bookmarkStart w:id="50" w:name="_Ref509040826"/>
      <w:bookmarkStart w:id="51" w:name="_Ref509040831"/>
      <w:r>
        <w:rPr>
          <w:rFonts w:hint="eastAsia"/>
          <w:b w:val="0"/>
          <w:bCs/>
          <w:color w:val="auto"/>
          <w:sz w:val="32"/>
          <w:szCs w:val="32"/>
          <w:highlight w:val="none"/>
        </w:rPr>
        <w:t xml:space="preserve">第1条 </w:t>
      </w:r>
      <w:r>
        <w:rPr>
          <w:b w:val="0"/>
          <w:bCs/>
          <w:color w:val="auto"/>
          <w:sz w:val="32"/>
          <w:szCs w:val="32"/>
          <w:highlight w:val="none"/>
        </w:rPr>
        <w:t>一般</w:t>
      </w:r>
      <w:r>
        <w:rPr>
          <w:rFonts w:hint="eastAsia"/>
          <w:b w:val="0"/>
          <w:bCs/>
          <w:color w:val="auto"/>
          <w:sz w:val="32"/>
          <w:szCs w:val="32"/>
          <w:highlight w:val="none"/>
        </w:rPr>
        <w:t>约</w:t>
      </w:r>
      <w:r>
        <w:rPr>
          <w:b w:val="0"/>
          <w:bCs/>
          <w:color w:val="auto"/>
          <w:sz w:val="32"/>
          <w:szCs w:val="32"/>
          <w:highlight w:val="none"/>
        </w:rPr>
        <w:t>定</w:t>
      </w:r>
      <w:bookmarkEnd w:id="47"/>
      <w:bookmarkEnd w:id="48"/>
      <w:bookmarkEnd w:id="49"/>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52" w:name="_Ref523741474"/>
      <w:bookmarkStart w:id="53" w:name="_Toc24582"/>
      <w:bookmarkStart w:id="54" w:name="_Ref523741471"/>
      <w:r>
        <w:rPr>
          <w:rFonts w:hint="eastAsia"/>
          <w:b w:val="0"/>
          <w:bCs/>
          <w:color w:val="auto"/>
          <w:sz w:val="30"/>
          <w:szCs w:val="30"/>
          <w:highlight w:val="none"/>
        </w:rPr>
        <w:t>1</w:t>
      </w:r>
      <w:r>
        <w:rPr>
          <w:b w:val="0"/>
          <w:bCs/>
          <w:color w:val="auto"/>
          <w:sz w:val="30"/>
          <w:szCs w:val="30"/>
          <w:highlight w:val="none"/>
        </w:rPr>
        <w:t xml:space="preserve">.1 </w:t>
      </w:r>
      <w:r>
        <w:rPr>
          <w:rFonts w:hint="eastAsia"/>
          <w:b w:val="0"/>
          <w:bCs/>
          <w:color w:val="auto"/>
          <w:sz w:val="30"/>
          <w:szCs w:val="30"/>
          <w:highlight w:val="none"/>
        </w:rPr>
        <w:t>词语定义和解释</w:t>
      </w:r>
      <w:bookmarkEnd w:id="50"/>
      <w:bookmarkEnd w:id="51"/>
      <w:bookmarkEnd w:id="52"/>
      <w:bookmarkEnd w:id="53"/>
      <w:bookmarkEnd w:id="54"/>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合同协议书、通用合同条件、专用合同条件中的下列词语应具有本款所赋予的含义：</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55" w:name="_Ref4757289"/>
      <w:bookmarkStart w:id="56" w:name="_Ref521288340"/>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 </w:t>
      </w:r>
      <w:r>
        <w:rPr>
          <w:rFonts w:hint="eastAsia" w:ascii="仿宋_GB2312" w:eastAsia="仿宋_GB2312"/>
          <w:color w:val="auto"/>
          <w:sz w:val="30"/>
          <w:szCs w:val="30"/>
          <w:highlight w:val="none"/>
        </w:rPr>
        <w:t>合同</w:t>
      </w:r>
      <w:bookmarkEnd w:id="55"/>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.1.1.1 </w:t>
      </w:r>
      <w:r>
        <w:rPr>
          <w:rFonts w:hint="eastAsia" w:ascii="仿宋_GB2312" w:eastAsia="仿宋_GB2312"/>
          <w:color w:val="auto"/>
          <w:sz w:val="30"/>
          <w:szCs w:val="30"/>
          <w:highlight w:val="none"/>
        </w:rPr>
        <w:t>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.1.1.2 </w:t>
      </w:r>
      <w:r>
        <w:rPr>
          <w:rFonts w:hint="eastAsia" w:ascii="仿宋_GB2312" w:eastAsia="仿宋_GB2312"/>
          <w:color w:val="auto"/>
          <w:sz w:val="30"/>
          <w:szCs w:val="30"/>
          <w:highlight w:val="none"/>
        </w:rPr>
        <w:t>合同协议书：是指构成合同的由发包人和承包人共同签署的称为“合同协议书”的书面文件。</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.1.1.3 </w:t>
      </w:r>
      <w:r>
        <w:rPr>
          <w:rFonts w:hint="eastAsia" w:ascii="仿宋_GB2312" w:eastAsia="仿宋_GB2312"/>
          <w:color w:val="auto"/>
          <w:sz w:val="30"/>
          <w:szCs w:val="30"/>
          <w:highlight w:val="none"/>
        </w:rPr>
        <w:t>中标通知书：是指构成合同的由发包人通知承包人中标的书面文件。中标通知书随附的澄清、说明、补正事项纪要等，是中标通知书的组成部分。</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.1.1.4 </w:t>
      </w:r>
      <w:r>
        <w:rPr>
          <w:rFonts w:hint="eastAsia" w:ascii="仿宋_GB2312" w:eastAsia="仿宋_GB2312"/>
          <w:color w:val="auto"/>
          <w:sz w:val="30"/>
          <w:szCs w:val="30"/>
          <w:highlight w:val="none"/>
        </w:rPr>
        <w:t>投标函：是指构成合同的由承包人填写并签署的用于投标的称为“投标函”的文件。</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.1.1.5 </w:t>
      </w:r>
      <w:r>
        <w:rPr>
          <w:rFonts w:hint="eastAsia" w:ascii="仿宋_GB2312" w:eastAsia="仿宋_GB2312"/>
          <w:color w:val="auto"/>
          <w:sz w:val="30"/>
          <w:szCs w:val="30"/>
          <w:highlight w:val="none"/>
        </w:rPr>
        <w:t>投标函附录：是指构成合同的附在投标函后的称为“投标函附录”的文件。</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.1.1.6 </w:t>
      </w:r>
      <w:r>
        <w:rPr>
          <w:rFonts w:hint="eastAsia" w:ascii="仿宋_GB2312" w:eastAsia="仿宋_GB2312"/>
          <w:color w:val="auto"/>
          <w:sz w:val="30"/>
          <w:szCs w:val="30"/>
          <w:highlight w:val="none"/>
        </w:rPr>
        <w:t>《发包人要求》：指构成合同文件组成部分的名为《发包人要求》的文件，其中列明工程的目的、范围、设计与其他技术标准和要求，以及合同双方当事人约定对其所作的修改或补充。</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.1.1.7 </w:t>
      </w:r>
      <w:r>
        <w:rPr>
          <w:rFonts w:hint="eastAsia" w:ascii="仿宋_GB2312" w:eastAsia="仿宋_GB2312"/>
          <w:color w:val="auto"/>
          <w:sz w:val="30"/>
          <w:szCs w:val="30"/>
          <w:highlight w:val="none"/>
        </w:rPr>
        <w:t>项目清单：是指发包人提供的载明工程总承包项目勘察费（如果有）、设计费、建筑安装工程费、设备购置费、暂估价、暂列金额和双方约定的其他费用的名称和相应数量等内容的项目明细。</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.1.1.8 </w:t>
      </w:r>
      <w:r>
        <w:rPr>
          <w:rFonts w:hint="eastAsia" w:ascii="仿宋_GB2312" w:eastAsia="仿宋_GB2312"/>
          <w:color w:val="auto"/>
          <w:sz w:val="30"/>
          <w:szCs w:val="30"/>
          <w:highlight w:val="none"/>
        </w:rPr>
        <w:t>价格清单：指构成合同文件组成部分的由承包人按发包人提供的项目清单规定的格式和要求填写并标明价格的清单。</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.1.1.9 </w:t>
      </w:r>
      <w:r>
        <w:rPr>
          <w:rFonts w:hint="eastAsia" w:ascii="仿宋_GB2312" w:eastAsia="仿宋_GB2312"/>
          <w:color w:val="auto"/>
          <w:sz w:val="30"/>
          <w:szCs w:val="30"/>
          <w:highlight w:val="none"/>
        </w:rPr>
        <w:t>承包人建议书：指构成合同文件组成部分的名为承包人建议书的文件。承包人建议书由承包人随投标函一起提交。</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57" w:name="_Ref4415300"/>
      <w:r>
        <w:rPr>
          <w:rFonts w:hint="eastAsia" w:ascii="仿宋_GB2312" w:eastAsia="仿宋_GB2312"/>
          <w:color w:val="auto"/>
          <w:sz w:val="30"/>
          <w:szCs w:val="30"/>
          <w:highlight w:val="none"/>
        </w:rPr>
        <w:t>1</w:t>
      </w:r>
      <w:r>
        <w:rPr>
          <w:rFonts w:ascii="仿宋_GB2312" w:eastAsia="仿宋_GB2312"/>
          <w:color w:val="auto"/>
          <w:sz w:val="30"/>
          <w:szCs w:val="30"/>
          <w:highlight w:val="none"/>
        </w:rPr>
        <w:t>.1.1.1</w:t>
      </w:r>
      <w:r>
        <w:rPr>
          <w:rFonts w:hint="eastAsia" w:ascii="仿宋_GB2312" w:eastAsia="仿宋_GB2312"/>
          <w:color w:val="auto"/>
          <w:sz w:val="30"/>
          <w:szCs w:val="30"/>
          <w:highlight w:val="none"/>
        </w:rPr>
        <w:t>0</w:t>
      </w:r>
      <w:r>
        <w:rPr>
          <w:rFonts w:ascii="仿宋_GB2312" w:eastAsia="仿宋_GB2312"/>
          <w:color w:val="auto"/>
          <w:sz w:val="30"/>
          <w:szCs w:val="30"/>
          <w:highlight w:val="none"/>
        </w:rPr>
        <w:t xml:space="preserve"> </w:t>
      </w:r>
      <w:r>
        <w:rPr>
          <w:rFonts w:hint="eastAsia" w:ascii="仿宋_GB2312" w:eastAsia="仿宋_GB2312"/>
          <w:color w:val="auto"/>
          <w:sz w:val="30"/>
          <w:szCs w:val="30"/>
          <w:highlight w:val="none"/>
        </w:rPr>
        <w:t>其他合同文件：是指经合同当事人约定的与工程实施有关的具有合同约束力的文件或书面协议。合同当事人可以在专用合同条件中进行约定。</w:t>
      </w:r>
      <w:bookmarkEnd w:id="57"/>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58" w:name="_Ref4757418"/>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 </w:t>
      </w:r>
      <w:r>
        <w:rPr>
          <w:rFonts w:hint="eastAsia" w:ascii="仿宋_GB2312" w:eastAsia="仿宋_GB2312"/>
          <w:color w:val="auto"/>
          <w:sz w:val="30"/>
          <w:szCs w:val="30"/>
          <w:highlight w:val="none"/>
        </w:rPr>
        <w:t>合同当事人及其他相关方</w:t>
      </w:r>
      <w:bookmarkEnd w:id="58"/>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.1.2.1 </w:t>
      </w:r>
      <w:r>
        <w:rPr>
          <w:rFonts w:hint="eastAsia" w:ascii="仿宋_GB2312" w:eastAsia="仿宋_GB2312"/>
          <w:color w:val="auto"/>
          <w:sz w:val="30"/>
          <w:szCs w:val="30"/>
          <w:highlight w:val="none"/>
        </w:rPr>
        <w:t>合同当事人：是指发包人和（或）承包人。</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.1.2.2 </w:t>
      </w:r>
      <w:r>
        <w:rPr>
          <w:rFonts w:hint="eastAsia" w:ascii="仿宋_GB2312" w:eastAsia="仿宋_GB2312"/>
          <w:color w:val="auto"/>
          <w:sz w:val="30"/>
          <w:szCs w:val="30"/>
          <w:highlight w:val="none"/>
        </w:rPr>
        <w:t>发包人：是指与承包人订立合同协议书的当事人及取得该当事人资格的合法继受人。本合同中“因发包人原因”里的“发包人”包括发包人及所有发包人人员。</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.1.2.3 </w:t>
      </w:r>
      <w:r>
        <w:rPr>
          <w:rFonts w:hint="eastAsia" w:ascii="仿宋_GB2312" w:eastAsia="仿宋_GB2312"/>
          <w:color w:val="auto"/>
          <w:sz w:val="30"/>
          <w:szCs w:val="30"/>
          <w:highlight w:val="none"/>
        </w:rPr>
        <w:t>承包人：是指与发包人订立合同协议书的当事人及取得该当事人资格的合法继受人。</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.1.2.4 </w:t>
      </w:r>
      <w:r>
        <w:rPr>
          <w:rFonts w:hint="eastAsia" w:ascii="仿宋_GB2312" w:eastAsia="仿宋_GB2312"/>
          <w:color w:val="auto"/>
          <w:sz w:val="30"/>
          <w:szCs w:val="30"/>
          <w:highlight w:val="none"/>
        </w:rPr>
        <w:t>联合体：是指经发包人同意由两个或两个以上法人或者其他组织组成的，作为承包人的临时机构。</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59" w:name="_Ref442004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.1.2.5 </w:t>
      </w:r>
      <w:r>
        <w:rPr>
          <w:rFonts w:hint="eastAsia" w:ascii="仿宋_GB2312" w:eastAsia="仿宋_GB2312"/>
          <w:color w:val="auto"/>
          <w:sz w:val="30"/>
          <w:szCs w:val="30"/>
          <w:highlight w:val="none"/>
        </w:rPr>
        <w:t>发包人代表：是指由发包人任命并派驻工作现场，在发包人授权范围内行使发包人权利和履行发包人义务的人。</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0" w:name="_Ref475698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.1.2.6 </w:t>
      </w:r>
      <w:r>
        <w:rPr>
          <w:rFonts w:hint="eastAsia" w:ascii="仿宋_GB2312" w:eastAsia="仿宋_GB2312"/>
          <w:color w:val="auto"/>
          <w:sz w:val="30"/>
          <w:szCs w:val="30"/>
          <w:highlight w:val="none"/>
        </w:rPr>
        <w:t>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59"/>
      <w:bookmarkEnd w:id="60"/>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.1.2.7 </w:t>
      </w:r>
      <w:r>
        <w:rPr>
          <w:rFonts w:hint="eastAsia" w:ascii="仿宋_GB2312" w:eastAsia="仿宋_GB2312"/>
          <w:color w:val="auto"/>
          <w:sz w:val="30"/>
          <w:szCs w:val="30"/>
          <w:highlight w:val="none"/>
        </w:rPr>
        <w:t>工程总承包项目经理：是指由承包人任命的，在承包人授权范围内负责合同履行的管理，且按照法律规定具有相应资格的项目负责人。</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.1.2.8 </w:t>
      </w:r>
      <w:r>
        <w:rPr>
          <w:rFonts w:hint="eastAsia" w:ascii="仿宋_GB2312" w:eastAsia="仿宋_GB2312"/>
          <w:color w:val="auto"/>
          <w:sz w:val="30"/>
          <w:szCs w:val="30"/>
          <w:highlight w:val="none"/>
        </w:rPr>
        <w:t>设计负责人：是指承包人指定负责组织、指导、协调设计工作并具有相应资格的人员。</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.1.2.9 </w:t>
      </w:r>
      <w:r>
        <w:rPr>
          <w:rFonts w:hint="eastAsia" w:ascii="仿宋_GB2312" w:eastAsia="仿宋_GB2312"/>
          <w:color w:val="auto"/>
          <w:sz w:val="30"/>
          <w:szCs w:val="30"/>
          <w:highlight w:val="none"/>
        </w:rPr>
        <w:t>采购负责人：是指承包人指定负责组织、指导、协调采购工作的人员。</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.1.2.10 </w:t>
      </w:r>
      <w:r>
        <w:rPr>
          <w:rFonts w:hint="eastAsia" w:ascii="仿宋_GB2312" w:eastAsia="仿宋_GB2312"/>
          <w:color w:val="auto"/>
          <w:sz w:val="30"/>
          <w:szCs w:val="30"/>
          <w:highlight w:val="none"/>
        </w:rPr>
        <w:t>施工负责人：是指承包人指定负责组织、指导、协调施工工作并具有相应资格的人员。</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.1.2.11 </w:t>
      </w:r>
      <w:r>
        <w:rPr>
          <w:rFonts w:hint="eastAsia" w:ascii="仿宋_GB2312" w:eastAsia="仿宋_GB2312"/>
          <w:color w:val="auto"/>
          <w:sz w:val="30"/>
          <w:szCs w:val="30"/>
          <w:highlight w:val="none"/>
        </w:rPr>
        <w:t>分包人：是指按照法律规定和合同约定，分包部分工程或工作，并与承包人订立分包合同的具有相应资质或资格的法人或其他组织。</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1" w:name="_Ref4758319"/>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 </w:t>
      </w:r>
      <w:r>
        <w:rPr>
          <w:rFonts w:hint="eastAsia" w:ascii="仿宋_GB2312" w:eastAsia="仿宋_GB2312"/>
          <w:color w:val="auto"/>
          <w:sz w:val="30"/>
          <w:szCs w:val="30"/>
          <w:highlight w:val="none"/>
        </w:rPr>
        <w:t>工程和设备</w:t>
      </w:r>
      <w:bookmarkEnd w:id="61"/>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.1.3.1 </w:t>
      </w:r>
      <w:r>
        <w:rPr>
          <w:rFonts w:hint="eastAsia" w:ascii="仿宋_GB2312" w:eastAsia="仿宋_GB2312"/>
          <w:color w:val="auto"/>
          <w:sz w:val="30"/>
          <w:szCs w:val="30"/>
          <w:highlight w:val="none"/>
        </w:rPr>
        <w:t>工程：是指与合同协议书中工程承包范围对应的永久工程和（或）临时工程。</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.1.3.2 </w:t>
      </w:r>
      <w:r>
        <w:rPr>
          <w:rFonts w:hint="eastAsia" w:ascii="仿宋_GB2312" w:eastAsia="仿宋_GB2312"/>
          <w:color w:val="auto"/>
          <w:sz w:val="30"/>
          <w:szCs w:val="30"/>
          <w:highlight w:val="none"/>
        </w:rPr>
        <w:t>工程实施：是指进行工程的设计、采购、施工和竣工以及对工程任何缺陷的修复。</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.1.3.3 </w:t>
      </w:r>
      <w:r>
        <w:rPr>
          <w:rFonts w:hint="eastAsia" w:ascii="仿宋_GB2312" w:eastAsia="仿宋_GB2312"/>
          <w:color w:val="auto"/>
          <w:sz w:val="30"/>
          <w:szCs w:val="30"/>
          <w:highlight w:val="none"/>
        </w:rPr>
        <w:t>永久工程：是指按合同约定建造并移交给发包人的工程，包括工程设备。</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.1.3.4 </w:t>
      </w:r>
      <w:r>
        <w:rPr>
          <w:rFonts w:hint="eastAsia" w:ascii="仿宋_GB2312" w:eastAsia="仿宋_GB2312"/>
          <w:color w:val="auto"/>
          <w:sz w:val="30"/>
          <w:szCs w:val="30"/>
          <w:highlight w:val="none"/>
        </w:rPr>
        <w:t>临时工程：是指为完成合同约定的永久工程所修建的各类临时性工程，不包括施工设备。</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2" w:name="_Ref4419825"/>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.1.3.5 </w:t>
      </w:r>
      <w:r>
        <w:rPr>
          <w:rFonts w:hint="eastAsia" w:ascii="仿宋_GB2312" w:eastAsia="仿宋_GB2312"/>
          <w:color w:val="auto"/>
          <w:sz w:val="30"/>
          <w:szCs w:val="30"/>
          <w:highlight w:val="none"/>
        </w:rPr>
        <w:t>单位/区段工程：是指在专用合同条件中指明特定范围的，能单独接收并使用的永久工程。</w:t>
      </w:r>
      <w:bookmarkEnd w:id="62"/>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.1.3.6 </w:t>
      </w:r>
      <w:r>
        <w:rPr>
          <w:rFonts w:hint="eastAsia" w:ascii="仿宋_GB2312" w:eastAsia="仿宋_GB2312"/>
          <w:color w:val="auto"/>
          <w:sz w:val="30"/>
          <w:szCs w:val="30"/>
          <w:highlight w:val="none"/>
        </w:rPr>
        <w:t>工程设备：指构成永久工程的机电设备、仪器装置、运载工具及其他类似的设备和装置，包括其配件及备品、备件、易损易耗件等。</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.1.3.7 </w:t>
      </w:r>
      <w:r>
        <w:rPr>
          <w:rFonts w:hint="eastAsia" w:ascii="仿宋_GB2312" w:eastAsia="仿宋_GB2312"/>
          <w:color w:val="auto"/>
          <w:sz w:val="30"/>
          <w:szCs w:val="30"/>
          <w:highlight w:val="none"/>
        </w:rPr>
        <w:t>施工设备：指为完成合同约定的各项工作所需的设备、器具和其他物品，不包括工程设备、临时工程和材料。</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.1.3.8 </w:t>
      </w:r>
      <w:r>
        <w:rPr>
          <w:rFonts w:hint="eastAsia" w:ascii="仿宋_GB2312" w:eastAsia="仿宋_GB2312"/>
          <w:color w:val="auto"/>
          <w:sz w:val="30"/>
          <w:szCs w:val="30"/>
          <w:highlight w:val="none"/>
        </w:rPr>
        <w:t>临时设施：指为完成合同约定的各项工作所服务的临时性生产和生活设施。</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3" w:name="_Ref442057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.1.3.9 </w:t>
      </w:r>
      <w:r>
        <w:rPr>
          <w:rFonts w:hint="eastAsia" w:ascii="仿宋_GB2312" w:eastAsia="仿宋_GB2312"/>
          <w:color w:val="auto"/>
          <w:sz w:val="30"/>
          <w:szCs w:val="30"/>
          <w:highlight w:val="none"/>
        </w:rPr>
        <w:t>施工现场：是指用于工程施工的场所，以及在专用合同条件中指明作为施工场所组成部分的其他场所，包括永久占地和临时占地。</w:t>
      </w:r>
      <w:bookmarkEnd w:id="63"/>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4" w:name="_Ref442074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.1.3.10 </w:t>
      </w:r>
      <w:r>
        <w:rPr>
          <w:rFonts w:hint="eastAsia" w:ascii="仿宋_GB2312" w:eastAsia="仿宋_GB2312"/>
          <w:color w:val="auto"/>
          <w:sz w:val="30"/>
          <w:szCs w:val="30"/>
          <w:highlight w:val="none"/>
        </w:rPr>
        <w:t>永久占地：是指专用合同条件中指明为实施工程需永久占用的土地。</w:t>
      </w:r>
      <w:bookmarkEnd w:id="64"/>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5" w:name="_Ref442082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.1.3.11 </w:t>
      </w:r>
      <w:r>
        <w:rPr>
          <w:rFonts w:hint="eastAsia" w:ascii="仿宋_GB2312" w:eastAsia="仿宋_GB2312"/>
          <w:color w:val="auto"/>
          <w:sz w:val="30"/>
          <w:szCs w:val="30"/>
          <w:highlight w:val="none"/>
        </w:rPr>
        <w:t>临时占地：是指专用合同条件中指明为实施工程需临时占用的土地。</w:t>
      </w:r>
      <w:bookmarkEnd w:id="65"/>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 </w:t>
      </w:r>
      <w:r>
        <w:rPr>
          <w:rFonts w:hint="eastAsia" w:ascii="仿宋_GB2312" w:eastAsia="仿宋_GB2312"/>
          <w:color w:val="auto"/>
          <w:sz w:val="30"/>
          <w:szCs w:val="30"/>
          <w:highlight w:val="none"/>
        </w:rPr>
        <w:t>日期和期限</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.1.4.1 </w:t>
      </w:r>
      <w:r>
        <w:rPr>
          <w:rFonts w:hint="eastAsia" w:ascii="仿宋_GB2312" w:eastAsia="仿宋_GB2312"/>
          <w:color w:val="auto"/>
          <w:sz w:val="30"/>
          <w:szCs w:val="30"/>
          <w:highlight w:val="none"/>
        </w:rPr>
        <w:t>开始工作通知：指工程师按第</w:t>
      </w:r>
      <w:r>
        <w:rPr>
          <w:rFonts w:ascii="仿宋_GB2312" w:eastAsia="仿宋_GB2312"/>
          <w:color w:val="auto"/>
          <w:sz w:val="30"/>
          <w:szCs w:val="30"/>
          <w:highlight w:val="none"/>
        </w:rPr>
        <w:t>8.1.2</w:t>
      </w:r>
      <w:r>
        <w:rPr>
          <w:rFonts w:hint="eastAsia" w:ascii="仿宋_GB2312" w:eastAsia="仿宋_GB2312"/>
          <w:color w:val="auto"/>
          <w:sz w:val="30"/>
          <w:szCs w:val="30"/>
          <w:highlight w:val="none"/>
        </w:rPr>
        <w:t>项[开始工作通知]的约定通知承包人开始工作的函件。</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.1.4.2 </w:t>
      </w:r>
      <w:r>
        <w:rPr>
          <w:rFonts w:hint="eastAsia" w:ascii="仿宋_GB2312" w:eastAsia="仿宋_GB2312"/>
          <w:color w:val="auto"/>
          <w:sz w:val="30"/>
          <w:szCs w:val="30"/>
          <w:highlight w:val="none"/>
        </w:rPr>
        <w:t>开始工作日期：包括计划开始工作日期和实际开始工作日期。计划开始工作日期是指合同协议书约定的开始工作日期；实际开始工作日期是指工程师按照第</w:t>
      </w:r>
      <w:r>
        <w:rPr>
          <w:rFonts w:ascii="仿宋_GB2312" w:eastAsia="仿宋_GB2312"/>
          <w:color w:val="auto"/>
          <w:sz w:val="30"/>
          <w:szCs w:val="30"/>
          <w:highlight w:val="none"/>
        </w:rPr>
        <w:t>8.1</w:t>
      </w:r>
      <w:r>
        <w:rPr>
          <w:rFonts w:hint="eastAsia" w:ascii="仿宋_GB2312" w:eastAsia="仿宋_GB2312"/>
          <w:color w:val="auto"/>
          <w:sz w:val="30"/>
          <w:szCs w:val="30"/>
          <w:highlight w:val="none"/>
        </w:rPr>
        <w:t>款[开始工作]约定发出的符合法律规定的开始工作通知中载明的开始工作日期。</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.1.4.3 </w:t>
      </w:r>
      <w:r>
        <w:rPr>
          <w:rFonts w:hint="eastAsia" w:ascii="仿宋_GB2312" w:eastAsia="仿宋_GB2312"/>
          <w:color w:val="auto"/>
          <w:sz w:val="30"/>
          <w:szCs w:val="30"/>
          <w:highlight w:val="none"/>
        </w:rPr>
        <w:t>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.1.4.4 </w:t>
      </w:r>
      <w:r>
        <w:rPr>
          <w:rFonts w:hint="eastAsia" w:ascii="仿宋_GB2312" w:eastAsia="仿宋_GB2312"/>
          <w:color w:val="auto"/>
          <w:sz w:val="30"/>
          <w:szCs w:val="30"/>
          <w:highlight w:val="none"/>
        </w:rPr>
        <w:t>竣工日期：包括计划竣工日期和实际竣工日期。计划竣工日期是指合同协议书约定的竣工日期；实际竣工日期按照第</w:t>
      </w:r>
      <w:r>
        <w:rPr>
          <w:rFonts w:ascii="仿宋_GB2312" w:eastAsia="仿宋_GB2312"/>
          <w:color w:val="auto"/>
          <w:sz w:val="30"/>
          <w:szCs w:val="30"/>
          <w:highlight w:val="none"/>
        </w:rPr>
        <w:t>8.2</w:t>
      </w:r>
      <w:r>
        <w:rPr>
          <w:rFonts w:hint="eastAsia" w:ascii="仿宋_GB2312" w:eastAsia="仿宋_GB2312"/>
          <w:color w:val="auto"/>
          <w:sz w:val="30"/>
          <w:szCs w:val="30"/>
          <w:highlight w:val="none"/>
        </w:rPr>
        <w:t>款[竣工日期]的约定确定。</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.1.4.5 </w:t>
      </w:r>
      <w:r>
        <w:rPr>
          <w:rFonts w:hint="eastAsia" w:ascii="仿宋_GB2312" w:eastAsia="仿宋_GB2312"/>
          <w:color w:val="auto"/>
          <w:sz w:val="30"/>
          <w:szCs w:val="30"/>
          <w:highlight w:val="none"/>
        </w:rPr>
        <w:t>工期：是指在合同协议书约定的承包人完成合同工作所需的期限，包括按照合同约定所作的期限变更及按合同约定承包人有权取得的工期延长。</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.1.4.6 </w:t>
      </w:r>
      <w:r>
        <w:rPr>
          <w:rFonts w:hint="eastAsia" w:ascii="仿宋_GB2312" w:eastAsia="仿宋_GB2312"/>
          <w:color w:val="auto"/>
          <w:sz w:val="30"/>
          <w:szCs w:val="30"/>
          <w:highlight w:val="none"/>
        </w:rPr>
        <w:t>缺陷责任期：是指发包人预留工程质量保证金以保证承包人履行第</w:t>
      </w:r>
      <w:r>
        <w:rPr>
          <w:rFonts w:ascii="仿宋_GB2312" w:eastAsia="仿宋_GB2312"/>
          <w:color w:val="auto"/>
          <w:sz w:val="30"/>
          <w:szCs w:val="30"/>
          <w:highlight w:val="none"/>
        </w:rPr>
        <w:t>11.3</w:t>
      </w:r>
      <w:r>
        <w:rPr>
          <w:rFonts w:hint="eastAsia" w:ascii="仿宋_GB2312" w:eastAsia="仿宋_GB2312"/>
          <w:color w:val="auto"/>
          <w:sz w:val="30"/>
          <w:szCs w:val="30"/>
          <w:highlight w:val="none"/>
        </w:rPr>
        <w:t>款[缺陷调查]</w:t>
      </w:r>
      <w:r>
        <w:rPr>
          <w:rFonts w:ascii="仿宋_GB2312" w:eastAsia="仿宋_GB2312"/>
          <w:color w:val="auto"/>
          <w:sz w:val="30"/>
          <w:szCs w:val="30"/>
          <w:highlight w:val="none"/>
        </w:rPr>
        <w:t>下质量缺陷责任的期限</w:t>
      </w:r>
      <w:r>
        <w:rPr>
          <w:rFonts w:hint="eastAsia" w:ascii="仿宋_GB2312" w:eastAsia="仿宋_GB2312"/>
          <w:color w:val="auto"/>
          <w:sz w:val="30"/>
          <w:szCs w:val="30"/>
          <w:highlight w:val="none"/>
        </w:rPr>
        <w:t>。</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.1.4.7 </w:t>
      </w:r>
      <w:r>
        <w:rPr>
          <w:rFonts w:hint="eastAsia" w:ascii="仿宋_GB2312" w:eastAsia="仿宋_GB2312"/>
          <w:color w:val="auto"/>
          <w:sz w:val="30"/>
          <w:szCs w:val="30"/>
          <w:highlight w:val="none"/>
        </w:rPr>
        <w:t>保修期：是指承包人按照合同约定和法律规定对工程质量承担保修责任的期限，该期限自缺陷责任期起算之日起计算。</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.1.4.8 </w:t>
      </w:r>
      <w:r>
        <w:rPr>
          <w:rFonts w:hint="eastAsia" w:ascii="仿宋_GB2312" w:eastAsia="仿宋_GB2312"/>
          <w:color w:val="auto"/>
          <w:sz w:val="30"/>
          <w:szCs w:val="30"/>
          <w:highlight w:val="none"/>
        </w:rPr>
        <w:t>基准日期：招标发包的工程以投标截止日前28天的日期为基准日期，直接发包的工程以合同订立日前28天的日期为基准日期。</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.1.4.9 </w:t>
      </w:r>
      <w:r>
        <w:rPr>
          <w:rFonts w:hint="eastAsia" w:ascii="仿宋_GB2312" w:eastAsia="仿宋_GB2312"/>
          <w:color w:val="auto"/>
          <w:sz w:val="30"/>
          <w:szCs w:val="30"/>
          <w:highlight w:val="none"/>
        </w:rPr>
        <w:t>天：除特别指明外，均指日历天。合同中按天计算时间的，开始当天不计入，从次日开始计算。期限最后一天的截止时间为当天24:00。</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.1.4.10 </w:t>
      </w:r>
      <w:r>
        <w:rPr>
          <w:rFonts w:hint="eastAsia" w:ascii="仿宋_GB2312" w:eastAsia="仿宋_GB2312"/>
          <w:color w:val="auto"/>
          <w:sz w:val="30"/>
          <w:szCs w:val="30"/>
          <w:highlight w:val="none"/>
        </w:rPr>
        <w:t>竣工试验：是指在工程竣工验收前，根据第</w:t>
      </w:r>
      <w:r>
        <w:rPr>
          <w:rFonts w:ascii="仿宋_GB2312" w:eastAsia="仿宋_GB2312"/>
          <w:color w:val="auto"/>
          <w:sz w:val="30"/>
          <w:szCs w:val="30"/>
          <w:highlight w:val="none"/>
        </w:rPr>
        <w:t>9条</w:t>
      </w:r>
      <w:r>
        <w:rPr>
          <w:rFonts w:hint="eastAsia" w:ascii="仿宋_GB2312" w:eastAsia="仿宋_GB2312"/>
          <w:color w:val="auto"/>
          <w:sz w:val="30"/>
          <w:szCs w:val="30"/>
          <w:highlight w:val="none"/>
        </w:rPr>
        <w:t>[竣工试验]要求进行的试验。</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.1.4.11 </w:t>
      </w:r>
      <w:r>
        <w:rPr>
          <w:rFonts w:hint="eastAsia" w:ascii="仿宋_GB2312" w:eastAsia="仿宋_GB2312"/>
          <w:color w:val="auto"/>
          <w:sz w:val="30"/>
          <w:szCs w:val="30"/>
          <w:highlight w:val="none"/>
        </w:rPr>
        <w:t>竣工验收：是指承包人完成了合同约定的各项内容后，发包人按合同要求进行的验收。</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.1.4.12 </w:t>
      </w:r>
      <w:r>
        <w:rPr>
          <w:rFonts w:hint="eastAsia" w:ascii="仿宋_GB2312" w:eastAsia="仿宋_GB2312"/>
          <w:color w:val="auto"/>
          <w:sz w:val="30"/>
          <w:szCs w:val="30"/>
          <w:highlight w:val="none"/>
        </w:rPr>
        <w:t>竣工后试验：是指在工程竣工验收后，根据第</w:t>
      </w:r>
      <w:r>
        <w:rPr>
          <w:rFonts w:ascii="仿宋_GB2312" w:eastAsia="仿宋_GB2312"/>
          <w:color w:val="auto"/>
          <w:sz w:val="30"/>
          <w:szCs w:val="30"/>
          <w:highlight w:val="none"/>
        </w:rPr>
        <w:t>12条</w:t>
      </w:r>
      <w:r>
        <w:rPr>
          <w:rFonts w:hint="eastAsia" w:ascii="仿宋_GB2312" w:eastAsia="仿宋_GB2312"/>
          <w:color w:val="auto"/>
          <w:sz w:val="30"/>
          <w:szCs w:val="30"/>
          <w:highlight w:val="none"/>
        </w:rPr>
        <w:t>[竣工后试验]约定进行的试验。</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 </w:t>
      </w:r>
      <w:r>
        <w:rPr>
          <w:rFonts w:hint="eastAsia" w:ascii="仿宋_GB2312" w:eastAsia="仿宋_GB2312"/>
          <w:color w:val="auto"/>
          <w:sz w:val="30"/>
          <w:szCs w:val="30"/>
          <w:highlight w:val="none"/>
        </w:rPr>
        <w:t>合同价格和费用</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.1.5.1 </w:t>
      </w:r>
      <w:r>
        <w:rPr>
          <w:rFonts w:hint="eastAsia" w:ascii="仿宋_GB2312" w:eastAsia="仿宋_GB2312"/>
          <w:color w:val="auto"/>
          <w:sz w:val="30"/>
          <w:szCs w:val="30"/>
          <w:highlight w:val="none"/>
        </w:rPr>
        <w:t>签约合同价：是指发包人和承包人在合同协议书中确定的总金额，包括暂估价及暂列金额等。</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.1.5.2 </w:t>
      </w:r>
      <w:r>
        <w:rPr>
          <w:rFonts w:hint="eastAsia" w:ascii="仿宋_GB2312" w:eastAsia="仿宋_GB2312"/>
          <w:color w:val="auto"/>
          <w:sz w:val="30"/>
          <w:szCs w:val="30"/>
          <w:highlight w:val="none"/>
        </w:rPr>
        <w:t>合同价格：是指发包人用于支付承包人按照合同约定完成承包范围内全部工作的金额，包括合同履行过程中按合同约定发生的价格变化。</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.1.5.3 </w:t>
      </w:r>
      <w:r>
        <w:rPr>
          <w:rFonts w:hint="eastAsia" w:ascii="仿宋_GB2312" w:eastAsia="仿宋_GB2312"/>
          <w:color w:val="auto"/>
          <w:sz w:val="30"/>
          <w:szCs w:val="30"/>
          <w:highlight w:val="none"/>
        </w:rPr>
        <w:t>费用：是指为履行合同所发生的或将要发生的所有合理开支，包括管理费和应分摊的其他费用，但不包括利润。</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.1.5.4 </w:t>
      </w:r>
      <w:r>
        <w:rPr>
          <w:rFonts w:hint="eastAsia" w:ascii="仿宋_GB2312" w:eastAsia="仿宋_GB2312"/>
          <w:color w:val="auto"/>
          <w:sz w:val="30"/>
          <w:szCs w:val="30"/>
          <w:highlight w:val="none"/>
        </w:rPr>
        <w:t>人工费：是指支付给直接从事建筑安装工程施工作业的建筑工人的各项费用。</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.1.5.5 </w:t>
      </w:r>
      <w:r>
        <w:rPr>
          <w:rFonts w:hint="eastAsia" w:ascii="仿宋_GB2312" w:eastAsia="仿宋_GB2312"/>
          <w:color w:val="auto"/>
          <w:sz w:val="30"/>
          <w:szCs w:val="30"/>
          <w:highlight w:val="none"/>
        </w:rPr>
        <w:t>暂估价：</w:t>
      </w:r>
      <w:bookmarkStart w:id="66" w:name="_Hlk18973781"/>
      <w:r>
        <w:rPr>
          <w:rFonts w:hint="eastAsia" w:ascii="仿宋_GB2312" w:eastAsia="仿宋_GB2312"/>
          <w:color w:val="auto"/>
          <w:sz w:val="30"/>
          <w:szCs w:val="30"/>
          <w:highlight w:val="none"/>
        </w:rPr>
        <w:t>是指发包人在项目清单中给定的，用于支付必然发生但暂时不能确定价格的专业服务、材料、设备、专业工程的金额。</w:t>
      </w:r>
      <w:bookmarkEnd w:id="66"/>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.1.5.6 </w:t>
      </w:r>
      <w:r>
        <w:rPr>
          <w:rFonts w:hint="eastAsia" w:ascii="仿宋_GB2312" w:eastAsia="仿宋_GB2312"/>
          <w:color w:val="auto"/>
          <w:sz w:val="30"/>
          <w:szCs w:val="30"/>
          <w:highlight w:val="none"/>
        </w:rPr>
        <w:t>暂列金额：是指发包人在项目清单中给定的，用于在订立协议书时尚未确定或不可预见变更的设计、施工及其所需材料、工程设备、服务等的金额，包括以计日工方式支付的金额。</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.1.5.7 </w:t>
      </w:r>
      <w:r>
        <w:rPr>
          <w:rFonts w:hint="eastAsia" w:ascii="仿宋_GB2312" w:eastAsia="仿宋_GB2312"/>
          <w:color w:val="auto"/>
          <w:sz w:val="30"/>
          <w:szCs w:val="30"/>
          <w:highlight w:val="none"/>
        </w:rPr>
        <w:t>计日工：是指合同履行过程中，承包人完成发包人提出的零星工作或需要采用计日工计价的变更工作时，按合同中约定的单价计价的一种方式。</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.1.5.8 </w:t>
      </w:r>
      <w:r>
        <w:rPr>
          <w:rFonts w:hint="eastAsia" w:ascii="仿宋_GB2312" w:eastAsia="仿宋_GB2312"/>
          <w:color w:val="auto"/>
          <w:sz w:val="30"/>
          <w:szCs w:val="30"/>
          <w:highlight w:val="none"/>
        </w:rPr>
        <w:t>质量保证金：是指按第</w:t>
      </w:r>
      <w:r>
        <w:rPr>
          <w:rFonts w:ascii="仿宋_GB2312" w:eastAsia="仿宋_GB2312"/>
          <w:color w:val="auto"/>
          <w:sz w:val="30"/>
          <w:szCs w:val="30"/>
          <w:highlight w:val="none"/>
        </w:rPr>
        <w:t>14.6</w:t>
      </w:r>
      <w:r>
        <w:rPr>
          <w:rFonts w:hint="eastAsia" w:ascii="仿宋_GB2312" w:eastAsia="仿宋_GB2312"/>
          <w:color w:val="auto"/>
          <w:sz w:val="30"/>
          <w:szCs w:val="30"/>
          <w:highlight w:val="none"/>
        </w:rPr>
        <w:t>款[质量保证金]约定承包人用于保证其在缺陷责任期内履行缺陷修复义务的担保。</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.1.6 </w:t>
      </w:r>
      <w:r>
        <w:rPr>
          <w:rFonts w:hint="eastAsia" w:ascii="仿宋_GB2312" w:eastAsia="仿宋_GB2312"/>
          <w:color w:val="auto"/>
          <w:sz w:val="30"/>
          <w:szCs w:val="30"/>
          <w:highlight w:val="none"/>
        </w:rPr>
        <w:t>其他</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.1.6.1 </w:t>
      </w:r>
      <w:r>
        <w:rPr>
          <w:rFonts w:hint="eastAsia" w:ascii="仿宋_GB2312" w:eastAsia="仿宋_GB2312"/>
          <w:color w:val="auto"/>
          <w:sz w:val="30"/>
          <w:szCs w:val="30"/>
          <w:highlight w:val="none"/>
        </w:rPr>
        <w:t>书面形式：指合同文件、信函、电报、传真、数据电文、电子邮件、会议纪要等可以有形地表现所载内容的形式。</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.1.6.2 </w:t>
      </w:r>
      <w:r>
        <w:rPr>
          <w:rFonts w:hint="eastAsia" w:ascii="仿宋_GB2312" w:eastAsia="仿宋_GB2312"/>
          <w:color w:val="auto"/>
          <w:sz w:val="30"/>
          <w:szCs w:val="30"/>
          <w:highlight w:val="none"/>
        </w:rPr>
        <w:t>承包人文件：指由承包人根据合同约定应提交的所有图纸、手册、模型、计算书、软件、函件、洽商性文件和其他技术性文件。</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.1.6.3 </w:t>
      </w:r>
      <w:r>
        <w:rPr>
          <w:rFonts w:hint="eastAsia" w:ascii="仿宋_GB2312" w:eastAsia="仿宋_GB2312"/>
          <w:color w:val="auto"/>
          <w:sz w:val="30"/>
          <w:szCs w:val="30"/>
          <w:highlight w:val="none"/>
        </w:rPr>
        <w:t>变更：指根据第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[变更与调整]的约定，经指示或批准对《发包人要求》或工程所做的改变。</w:t>
      </w:r>
      <w:bookmarkEnd w:id="56"/>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67" w:name="_Toc1509"/>
      <w:bookmarkStart w:id="68" w:name="_Ref509042101"/>
      <w:bookmarkStart w:id="69" w:name="_Ref509042104"/>
      <w:bookmarkStart w:id="70" w:name="_Ref522730353"/>
      <w:bookmarkStart w:id="71" w:name="_Ref522730349"/>
      <w:r>
        <w:rPr>
          <w:rFonts w:hint="eastAsia"/>
          <w:b w:val="0"/>
          <w:bCs/>
          <w:color w:val="auto"/>
          <w:sz w:val="30"/>
          <w:szCs w:val="30"/>
          <w:highlight w:val="none"/>
        </w:rPr>
        <w:t>1</w:t>
      </w:r>
      <w:r>
        <w:rPr>
          <w:b w:val="0"/>
          <w:bCs/>
          <w:color w:val="auto"/>
          <w:sz w:val="30"/>
          <w:szCs w:val="30"/>
          <w:highlight w:val="none"/>
        </w:rPr>
        <w:t>.2 语言文字</w:t>
      </w:r>
      <w:bookmarkEnd w:id="67"/>
      <w:bookmarkEnd w:id="68"/>
      <w:bookmarkEnd w:id="69"/>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合同文件以中国的汉语简体语言文字编写、解释和说明。专用术语使用外文的，应附有中文注释。合同当事人在专用合同条件约定使用两种及以上语言时，汉语为优先解释和说明合同的语言。</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与合同有关的联络应使用专用合同条件约定的语言。如没有约定，则应使用中国的汉语简体语言文字。</w:t>
      </w:r>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72" w:name="_Toc3369"/>
      <w:bookmarkStart w:id="73" w:name="_Ref531949543"/>
      <w:bookmarkStart w:id="74" w:name="_Ref531949539"/>
      <w:r>
        <w:rPr>
          <w:rFonts w:hint="eastAsia"/>
          <w:b w:val="0"/>
          <w:bCs/>
          <w:color w:val="auto"/>
          <w:sz w:val="30"/>
          <w:szCs w:val="30"/>
          <w:highlight w:val="none"/>
        </w:rPr>
        <w:t>1</w:t>
      </w:r>
      <w:r>
        <w:rPr>
          <w:b w:val="0"/>
          <w:bCs/>
          <w:color w:val="auto"/>
          <w:sz w:val="30"/>
          <w:szCs w:val="30"/>
          <w:highlight w:val="none"/>
        </w:rPr>
        <w:t xml:space="preserve">.3 </w:t>
      </w:r>
      <w:r>
        <w:rPr>
          <w:rFonts w:hint="eastAsia"/>
          <w:b w:val="0"/>
          <w:bCs/>
          <w:color w:val="auto"/>
          <w:sz w:val="30"/>
          <w:szCs w:val="30"/>
          <w:highlight w:val="none"/>
        </w:rPr>
        <w:t>法律</w:t>
      </w:r>
      <w:bookmarkEnd w:id="72"/>
      <w:bookmarkEnd w:id="73"/>
      <w:bookmarkEnd w:id="74"/>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合同所称法律是指</w:t>
      </w:r>
      <w:r>
        <w:rPr>
          <w:rFonts w:ascii="仿宋_GB2312" w:eastAsia="仿宋_GB2312"/>
          <w:color w:val="auto"/>
          <w:sz w:val="30"/>
          <w:szCs w:val="30"/>
          <w:highlight w:val="none"/>
        </w:rPr>
        <w:t>中华人民共和国法律、行政法规、部门规章</w:t>
      </w:r>
      <w:r>
        <w:rPr>
          <w:rFonts w:hint="eastAsia" w:ascii="仿宋_GB2312" w:eastAsia="仿宋_GB2312"/>
          <w:color w:val="auto"/>
          <w:sz w:val="30"/>
          <w:szCs w:val="30"/>
          <w:highlight w:val="none"/>
        </w:rPr>
        <w:t>，</w:t>
      </w:r>
      <w:r>
        <w:rPr>
          <w:rFonts w:ascii="仿宋_GB2312" w:eastAsia="仿宋_GB2312"/>
          <w:color w:val="auto"/>
          <w:sz w:val="30"/>
          <w:szCs w:val="30"/>
          <w:highlight w:val="none"/>
        </w:rPr>
        <w:t>以及工程所在地的地方法规、自治条例、单行条例和地方政府规章</w:t>
      </w:r>
      <w:r>
        <w:rPr>
          <w:rFonts w:hint="eastAsia" w:ascii="仿宋_GB2312" w:eastAsia="仿宋_GB2312"/>
          <w:color w:val="auto"/>
          <w:sz w:val="30"/>
          <w:szCs w:val="30"/>
          <w:highlight w:val="none"/>
        </w:rPr>
        <w:t>等。</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合同当事人可以在专用合同条件中约定合同适用的其他规范性文件</w:t>
      </w:r>
      <w:r>
        <w:rPr>
          <w:rFonts w:hint="eastAsia" w:ascii="仿宋_GB2312" w:eastAsia="仿宋_GB2312"/>
          <w:color w:val="auto"/>
          <w:sz w:val="30"/>
          <w:szCs w:val="30"/>
          <w:highlight w:val="none"/>
        </w:rPr>
        <w:t>。</w:t>
      </w:r>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75" w:name="_Toc28710"/>
      <w:bookmarkStart w:id="76" w:name="_Ref531949594"/>
      <w:bookmarkStart w:id="77" w:name="_Ref531949589"/>
      <w:r>
        <w:rPr>
          <w:rFonts w:hint="eastAsia"/>
          <w:b w:val="0"/>
          <w:bCs/>
          <w:color w:val="auto"/>
          <w:sz w:val="30"/>
          <w:szCs w:val="30"/>
          <w:highlight w:val="none"/>
        </w:rPr>
        <w:t>1</w:t>
      </w:r>
      <w:r>
        <w:rPr>
          <w:b w:val="0"/>
          <w:bCs/>
          <w:color w:val="auto"/>
          <w:sz w:val="30"/>
          <w:szCs w:val="30"/>
          <w:highlight w:val="none"/>
        </w:rPr>
        <w:t xml:space="preserve">.4 </w:t>
      </w:r>
      <w:r>
        <w:rPr>
          <w:rFonts w:hint="eastAsia"/>
          <w:b w:val="0"/>
          <w:bCs/>
          <w:color w:val="auto"/>
          <w:sz w:val="30"/>
          <w:szCs w:val="30"/>
          <w:highlight w:val="none"/>
        </w:rPr>
        <w:t>标准和规范</w:t>
      </w:r>
      <w:bookmarkEnd w:id="75"/>
      <w:bookmarkEnd w:id="76"/>
      <w:bookmarkEnd w:id="77"/>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78" w:name="_Ref442099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适用于工程的国家标准、行业标准、工程所在地的地方性标准，以及相应的规范、规程等，合同当事人有特别要求的，应在专用合同条件中约定。</w:t>
      </w:r>
      <w:bookmarkEnd w:id="78"/>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79" w:name="_Ref53194964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发包人要求使用国外标准、规范的，发包人负责提供原文版本和中文译本，并在专用合同条件中约定提供标准规范的名称、份数和时间。</w:t>
      </w:r>
      <w:bookmarkEnd w:id="79"/>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80" w:name="_Ref53194965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.4.3 </w:t>
      </w:r>
      <w:r>
        <w:rPr>
          <w:rFonts w:hint="eastAsia" w:ascii="仿宋_GB2312" w:eastAsia="仿宋_GB2312"/>
          <w:color w:val="auto"/>
          <w:sz w:val="30"/>
          <w:szCs w:val="30"/>
          <w:highlight w:val="none"/>
        </w:rPr>
        <w:t>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80"/>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81" w:name="_Ref442127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.4.4 </w:t>
      </w:r>
      <w:r>
        <w:rPr>
          <w:rFonts w:hint="eastAsia" w:ascii="仿宋_GB2312" w:eastAsia="仿宋_GB2312"/>
          <w:color w:val="auto"/>
          <w:sz w:val="30"/>
          <w:szCs w:val="30"/>
          <w:highlight w:val="none"/>
        </w:rPr>
        <w:t>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81"/>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82" w:name="_Toc29315"/>
      <w:bookmarkStart w:id="83" w:name="_Ref4421717"/>
      <w:r>
        <w:rPr>
          <w:rFonts w:hint="eastAsia"/>
          <w:b w:val="0"/>
          <w:bCs/>
          <w:color w:val="auto"/>
          <w:sz w:val="30"/>
          <w:szCs w:val="30"/>
          <w:highlight w:val="none"/>
        </w:rPr>
        <w:t>1</w:t>
      </w:r>
      <w:r>
        <w:rPr>
          <w:b w:val="0"/>
          <w:bCs/>
          <w:color w:val="auto"/>
          <w:sz w:val="30"/>
          <w:szCs w:val="30"/>
          <w:highlight w:val="none"/>
        </w:rPr>
        <w:t xml:space="preserve">.5 </w:t>
      </w:r>
      <w:r>
        <w:rPr>
          <w:rFonts w:hint="eastAsia"/>
          <w:b w:val="0"/>
          <w:bCs/>
          <w:color w:val="auto"/>
          <w:sz w:val="30"/>
          <w:szCs w:val="30"/>
          <w:highlight w:val="none"/>
        </w:rPr>
        <w:t>合同文件的优先顺序</w:t>
      </w:r>
      <w:bookmarkEnd w:id="70"/>
      <w:bookmarkEnd w:id="71"/>
      <w:bookmarkEnd w:id="82"/>
      <w:bookmarkEnd w:id="83"/>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组成合同的各项文件应互相解释，互为说明。除专用合同条件另有约定外，解释合同文件的优先顺序如下：</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合同协议书；</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中标通知书（如果有）；</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投标函及投标函附录（如果有）；</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专用合同条件及《发包人要求》等附件；</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通用合同条件；</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（6） 承包人建议书； </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 价格清单；</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（8） 双方约定的其他合同文件。</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上述各项合同文件包括合同当事人就该项合同文件所作出的补充和修改，属于同一类内容的文件，应以最新签署的为准。</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在合同订立及履行过程中形成的与合同有关的文件均构成合同文件组成部分，并根据其性质确定优先解释顺序。</w:t>
      </w:r>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84" w:name="_Ref4422060"/>
      <w:bookmarkStart w:id="85" w:name="_Ref11917818"/>
      <w:bookmarkStart w:id="86" w:name="_Toc26721"/>
      <w:bookmarkStart w:id="87" w:name="_Ref531949822"/>
      <w:bookmarkStart w:id="88" w:name="_Ref531949803"/>
      <w:bookmarkStart w:id="89" w:name="_Ref531949807"/>
      <w:r>
        <w:rPr>
          <w:rFonts w:hint="eastAsia"/>
          <w:b w:val="0"/>
          <w:bCs/>
          <w:color w:val="auto"/>
          <w:sz w:val="30"/>
          <w:szCs w:val="30"/>
          <w:highlight w:val="none"/>
        </w:rPr>
        <w:t>1</w:t>
      </w:r>
      <w:r>
        <w:rPr>
          <w:b w:val="0"/>
          <w:bCs/>
          <w:color w:val="auto"/>
          <w:sz w:val="30"/>
          <w:szCs w:val="30"/>
          <w:highlight w:val="none"/>
        </w:rPr>
        <w:t xml:space="preserve">.6 </w:t>
      </w:r>
      <w:r>
        <w:rPr>
          <w:rFonts w:hint="eastAsia"/>
          <w:b w:val="0"/>
          <w:bCs/>
          <w:color w:val="auto"/>
          <w:sz w:val="30"/>
          <w:szCs w:val="30"/>
          <w:highlight w:val="none"/>
        </w:rPr>
        <w:t>文件的提供和</w:t>
      </w:r>
      <w:bookmarkEnd w:id="84"/>
      <w:r>
        <w:rPr>
          <w:rFonts w:hint="eastAsia"/>
          <w:b w:val="0"/>
          <w:bCs/>
          <w:color w:val="auto"/>
          <w:sz w:val="30"/>
          <w:szCs w:val="30"/>
          <w:highlight w:val="none"/>
        </w:rPr>
        <w:t>照管</w:t>
      </w:r>
      <w:bookmarkEnd w:id="85"/>
      <w:bookmarkEnd w:id="86"/>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90" w:name="_Ref442199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.6.1 </w:t>
      </w:r>
      <w:r>
        <w:rPr>
          <w:rFonts w:hint="eastAsia" w:ascii="仿宋_GB2312" w:eastAsia="仿宋_GB2312"/>
          <w:color w:val="auto"/>
          <w:sz w:val="30"/>
          <w:szCs w:val="30"/>
          <w:highlight w:val="none"/>
        </w:rPr>
        <w:t>发包人文件的提供</w:t>
      </w:r>
      <w:bookmarkEnd w:id="90"/>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发包人应按照专用合同条件约定的期限、数量和形式向承包人免费提供前期工作相关资料、环境保护、气象水文、地质条件进行工程设计、现场施工等工程实施所需的文件。</w:t>
      </w:r>
      <w:r>
        <w:rPr>
          <w:rFonts w:hint="eastAsia" w:ascii="仿宋_GB2312" w:eastAsia="仿宋_GB2312"/>
          <w:color w:val="auto"/>
          <w:sz w:val="30"/>
          <w:szCs w:val="30"/>
          <w:highlight w:val="none"/>
        </w:rPr>
        <w:t>因发包人未按合同约定提供文件造成工期延误的，按照第</w:t>
      </w:r>
      <w:r>
        <w:rPr>
          <w:rFonts w:ascii="仿宋_GB2312" w:eastAsia="仿宋_GB2312"/>
          <w:color w:val="auto"/>
          <w:sz w:val="30"/>
          <w:szCs w:val="30"/>
          <w:highlight w:val="none"/>
        </w:rPr>
        <w:t>8.7.1</w:t>
      </w:r>
      <w:r>
        <w:rPr>
          <w:rFonts w:hint="eastAsia" w:ascii="仿宋_GB2312" w:eastAsia="仿宋_GB2312"/>
          <w:color w:val="auto"/>
          <w:sz w:val="30"/>
          <w:szCs w:val="30"/>
          <w:highlight w:val="none"/>
        </w:rPr>
        <w:t>项[</w:t>
      </w:r>
      <w:r>
        <w:rPr>
          <w:rFonts w:ascii="仿宋_GB2312" w:eastAsia="仿宋_GB2312"/>
          <w:color w:val="auto"/>
          <w:sz w:val="30"/>
          <w:szCs w:val="30"/>
          <w:highlight w:val="none"/>
        </w:rPr>
        <w:t>因发包人原因导致工期延误</w:t>
      </w:r>
      <w:r>
        <w:rPr>
          <w:rFonts w:hint="eastAsia" w:ascii="仿宋_GB2312" w:eastAsia="仿宋_GB2312"/>
          <w:color w:val="auto"/>
          <w:sz w:val="30"/>
          <w:szCs w:val="30"/>
          <w:highlight w:val="none"/>
        </w:rPr>
        <w:t>]约定办理。</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91" w:name="_Ref442231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.6.2 </w:t>
      </w:r>
      <w:r>
        <w:rPr>
          <w:rFonts w:hint="eastAsia" w:ascii="仿宋_GB2312" w:eastAsia="仿宋_GB2312"/>
          <w:color w:val="auto"/>
          <w:sz w:val="30"/>
          <w:szCs w:val="30"/>
          <w:highlight w:val="none"/>
        </w:rPr>
        <w:t>承包人文件的提供</w:t>
      </w:r>
      <w:bookmarkEnd w:id="91"/>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除专用合同条件另有约定外，承包人文件应包含下列内容，并用第</w:t>
      </w:r>
      <w:r>
        <w:rPr>
          <w:rFonts w:ascii="仿宋_GB2312" w:eastAsia="仿宋_GB2312"/>
          <w:color w:val="auto"/>
          <w:sz w:val="30"/>
          <w:szCs w:val="30"/>
          <w:highlight w:val="none"/>
        </w:rPr>
        <w:t>1.2</w:t>
      </w:r>
      <w:r>
        <w:rPr>
          <w:rFonts w:hint="eastAsia" w:ascii="仿宋_GB2312" w:eastAsia="仿宋_GB2312"/>
          <w:color w:val="auto"/>
          <w:sz w:val="30"/>
          <w:szCs w:val="30"/>
          <w:highlight w:val="none"/>
        </w:rPr>
        <w:t>款[语言文字]约定的语言制作：</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《发包人要求》中规定的相关文件；</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满足工程相关行政审批手续所必须的应由承包人负责的相关文件；</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第</w:t>
      </w:r>
      <w:r>
        <w:rPr>
          <w:rFonts w:ascii="仿宋_GB2312" w:eastAsia="仿宋_GB2312"/>
          <w:color w:val="auto"/>
          <w:sz w:val="30"/>
          <w:szCs w:val="30"/>
          <w:highlight w:val="none"/>
        </w:rPr>
        <w:t>5.4</w:t>
      </w:r>
      <w:r>
        <w:rPr>
          <w:rFonts w:hint="eastAsia" w:ascii="仿宋_GB2312" w:eastAsia="仿宋_GB2312"/>
          <w:color w:val="auto"/>
          <w:sz w:val="30"/>
          <w:szCs w:val="30"/>
          <w:highlight w:val="none"/>
        </w:rPr>
        <w:t>款[竣工文件]与第</w:t>
      </w:r>
      <w:r>
        <w:rPr>
          <w:rFonts w:ascii="仿宋_GB2312" w:eastAsia="仿宋_GB2312"/>
          <w:color w:val="auto"/>
          <w:sz w:val="30"/>
          <w:szCs w:val="30"/>
          <w:highlight w:val="none"/>
        </w:rPr>
        <w:t>5.5</w:t>
      </w:r>
      <w:r>
        <w:rPr>
          <w:rFonts w:hint="eastAsia" w:ascii="仿宋_GB2312" w:eastAsia="仿宋_GB2312"/>
          <w:color w:val="auto"/>
          <w:sz w:val="30"/>
          <w:szCs w:val="30"/>
          <w:highlight w:val="none"/>
        </w:rPr>
        <w:t>款[操作和维修手册]中要求的相关文件。</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w:t>
      </w:r>
      <w:r>
        <w:rPr>
          <w:rFonts w:ascii="仿宋_GB2312" w:eastAsia="仿宋_GB2312"/>
          <w:color w:val="auto"/>
          <w:sz w:val="30"/>
          <w:szCs w:val="30"/>
          <w:highlight w:val="none"/>
        </w:rPr>
        <w:t>5.2</w:t>
      </w:r>
      <w:r>
        <w:rPr>
          <w:rFonts w:hint="eastAsia" w:ascii="仿宋_GB2312" w:eastAsia="仿宋_GB2312"/>
          <w:color w:val="auto"/>
          <w:sz w:val="30"/>
          <w:szCs w:val="30"/>
          <w:highlight w:val="none"/>
        </w:rPr>
        <w:t>款[承包人文件审查]和第</w:t>
      </w:r>
      <w:r>
        <w:rPr>
          <w:rFonts w:ascii="仿宋_GB2312" w:eastAsia="仿宋_GB2312"/>
          <w:color w:val="auto"/>
          <w:sz w:val="30"/>
          <w:szCs w:val="30"/>
          <w:highlight w:val="none"/>
        </w:rPr>
        <w:t>5.4</w:t>
      </w:r>
      <w:r>
        <w:rPr>
          <w:rFonts w:hint="eastAsia" w:ascii="仿宋_GB2312" w:eastAsia="仿宋_GB2312"/>
          <w:color w:val="auto"/>
          <w:sz w:val="30"/>
          <w:szCs w:val="30"/>
          <w:highlight w:val="none"/>
        </w:rPr>
        <w:t>款[竣工文件]的约定。</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.6.3 </w:t>
      </w:r>
      <w:r>
        <w:rPr>
          <w:rFonts w:hint="eastAsia" w:ascii="仿宋_GB2312" w:eastAsia="仿宋_GB2312"/>
          <w:color w:val="auto"/>
          <w:sz w:val="30"/>
          <w:szCs w:val="30"/>
          <w:highlight w:val="none"/>
        </w:rPr>
        <w:t>文件错误的通知</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任何一方发现文件中存在明显的错误或疏忽，应及时通知另一方。</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92" w:name="_Ref4678410"/>
      <w:bookmarkStart w:id="93" w:name="_Ref1195767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.6.4 </w:t>
      </w:r>
      <w:r>
        <w:rPr>
          <w:rFonts w:hint="eastAsia" w:ascii="仿宋_GB2312" w:eastAsia="仿宋_GB2312"/>
          <w:color w:val="auto"/>
          <w:sz w:val="30"/>
          <w:szCs w:val="30"/>
          <w:highlight w:val="none"/>
        </w:rPr>
        <w:t>文件的</w:t>
      </w:r>
      <w:bookmarkEnd w:id="92"/>
      <w:r>
        <w:rPr>
          <w:rFonts w:hint="eastAsia" w:ascii="仿宋_GB2312" w:eastAsia="仿宋_GB2312"/>
          <w:color w:val="auto"/>
          <w:sz w:val="30"/>
          <w:szCs w:val="30"/>
          <w:highlight w:val="none"/>
        </w:rPr>
        <w:t>照管</w:t>
      </w:r>
      <w:bookmarkEnd w:id="93"/>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94" w:name="_Ref4415170"/>
      <w:bookmarkStart w:id="95" w:name="_Toc21267"/>
      <w:r>
        <w:rPr>
          <w:rFonts w:hint="eastAsia"/>
          <w:b w:val="0"/>
          <w:bCs/>
          <w:color w:val="auto"/>
          <w:sz w:val="30"/>
          <w:szCs w:val="30"/>
          <w:highlight w:val="none"/>
        </w:rPr>
        <w:t>1</w:t>
      </w:r>
      <w:r>
        <w:rPr>
          <w:b w:val="0"/>
          <w:bCs/>
          <w:color w:val="auto"/>
          <w:sz w:val="30"/>
          <w:szCs w:val="30"/>
          <w:highlight w:val="none"/>
        </w:rPr>
        <w:t xml:space="preserve">.7 </w:t>
      </w:r>
      <w:r>
        <w:rPr>
          <w:rFonts w:hint="eastAsia"/>
          <w:b w:val="0"/>
          <w:bCs/>
          <w:color w:val="auto"/>
          <w:sz w:val="30"/>
          <w:szCs w:val="30"/>
          <w:highlight w:val="none"/>
        </w:rPr>
        <w:t>联络</w:t>
      </w:r>
      <w:bookmarkEnd w:id="94"/>
      <w:bookmarkEnd w:id="95"/>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.7.1 </w:t>
      </w:r>
      <w:r>
        <w:rPr>
          <w:rFonts w:hint="eastAsia" w:ascii="仿宋_GB2312" w:eastAsia="仿宋_GB2312"/>
          <w:color w:val="auto"/>
          <w:sz w:val="30"/>
          <w:szCs w:val="30"/>
          <w:highlight w:val="none"/>
        </w:rPr>
        <w:t>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96" w:name="_Ref53194989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.7.2 </w:t>
      </w:r>
      <w:r>
        <w:rPr>
          <w:rFonts w:hint="eastAsia" w:ascii="仿宋_GB2312" w:eastAsia="仿宋_GB2312"/>
          <w:color w:val="auto"/>
          <w:sz w:val="30"/>
          <w:szCs w:val="30"/>
          <w:highlight w:val="none"/>
        </w:rPr>
        <w:t>发包人和承包人应在专用合同条件中约定各自的送达方式和收件地址。任何一方合同当事人指定的送达方式或收件地址发生变动的，应提前3天以书面形式通知对方。</w:t>
      </w:r>
      <w:bookmarkEnd w:id="96"/>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.7.3 </w:t>
      </w:r>
      <w:r>
        <w:rPr>
          <w:rFonts w:hint="eastAsia" w:ascii="仿宋_GB2312" w:eastAsia="仿宋_GB2312"/>
          <w:color w:val="auto"/>
          <w:sz w:val="30"/>
          <w:szCs w:val="30"/>
          <w:highlight w:val="none"/>
        </w:rPr>
        <w:t>发包人和承包人应当及时签收另一方通过约定的送达方式送达至收件地址的来往文件。拒不签收的，由此增加的费用和（或）延误的工期由拒绝接收一方承担。</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.7.4 </w:t>
      </w:r>
      <w:r>
        <w:rPr>
          <w:rFonts w:hint="eastAsia" w:ascii="仿宋_GB2312" w:eastAsia="仿宋_GB2312"/>
          <w:color w:val="auto"/>
          <w:sz w:val="30"/>
          <w:szCs w:val="30"/>
          <w:highlight w:val="none"/>
        </w:rPr>
        <w:t>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97" w:name="_Toc9356"/>
      <w:r>
        <w:rPr>
          <w:rFonts w:hint="eastAsia"/>
          <w:b w:val="0"/>
          <w:bCs/>
          <w:color w:val="auto"/>
          <w:sz w:val="30"/>
          <w:szCs w:val="30"/>
          <w:highlight w:val="none"/>
        </w:rPr>
        <w:t>1</w:t>
      </w:r>
      <w:r>
        <w:rPr>
          <w:b w:val="0"/>
          <w:bCs/>
          <w:color w:val="auto"/>
          <w:sz w:val="30"/>
          <w:szCs w:val="30"/>
          <w:highlight w:val="none"/>
        </w:rPr>
        <w:t xml:space="preserve">.8 </w:t>
      </w:r>
      <w:r>
        <w:rPr>
          <w:rFonts w:hint="eastAsia"/>
          <w:b w:val="0"/>
          <w:bCs/>
          <w:color w:val="auto"/>
          <w:sz w:val="30"/>
          <w:szCs w:val="30"/>
          <w:highlight w:val="none"/>
        </w:rPr>
        <w:t>严禁贿赂</w:t>
      </w:r>
      <w:bookmarkEnd w:id="87"/>
      <w:bookmarkEnd w:id="88"/>
      <w:bookmarkEnd w:id="89"/>
      <w:bookmarkEnd w:id="97"/>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合同当事人不得以贿赂或变相贿赂的方式，谋取非法利益或损害对方权益。因一方合同当事人的贿赂造成对方损失的，应赔偿损失，并承担相应的法律责任。</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2"/>
          <w:szCs w:val="32"/>
          <w:highlight w:val="none"/>
        </w:rPr>
      </w:pPr>
      <w:r>
        <w:rPr>
          <w:rFonts w:hint="eastAsia" w:ascii="仿宋_GB2312" w:eastAsia="仿宋_GB2312"/>
          <w:color w:val="auto"/>
          <w:sz w:val="30"/>
          <w:szCs w:val="30"/>
          <w:highlight w:val="none"/>
        </w:rPr>
        <w:t>承包人不得与工程师或发包人聘请的第三方串通损害发包人利益。未经发包人书面同意，承包人不得为工程师提供合同约定以外的通讯设备、交通工具及其他任何形式的利益，不得向工程师支付报酬。</w:t>
      </w:r>
    </w:p>
    <w:p>
      <w:pPr>
        <w:pStyle w:val="77"/>
        <w:keepNext w:val="0"/>
        <w:keepLines w:val="0"/>
        <w:pageBreakBefore w:val="0"/>
        <w:widowControl/>
        <w:numPr>
          <w:ilvl w:val="0"/>
          <w:numId w:val="0"/>
        </w:numPr>
        <w:kinsoku/>
        <w:overflowPunct/>
        <w:autoSpaceDE/>
        <w:autoSpaceDN/>
        <w:bidi w:val="0"/>
        <w:adjustRightInd w:val="0"/>
        <w:snapToGrid w:val="0"/>
        <w:textAlignment w:val="auto"/>
        <w:rPr>
          <w:rFonts w:hint="eastAsia"/>
          <w:b w:val="0"/>
          <w:bCs/>
          <w:color w:val="auto"/>
          <w:sz w:val="30"/>
          <w:szCs w:val="30"/>
          <w:highlight w:val="none"/>
        </w:rPr>
      </w:pPr>
      <w:bookmarkStart w:id="98" w:name="_Toc22565"/>
      <w:r>
        <w:rPr>
          <w:rFonts w:hint="eastAsia"/>
          <w:b w:val="0"/>
          <w:bCs/>
          <w:color w:val="auto"/>
          <w:sz w:val="30"/>
          <w:szCs w:val="30"/>
          <w:highlight w:val="none"/>
        </w:rPr>
        <w:t>1.9 化石、文物</w:t>
      </w:r>
      <w:r>
        <w:rPr>
          <w:rFonts w:hint="eastAsia"/>
          <w:b w:val="0"/>
          <w:bCs/>
          <w:color w:val="auto"/>
          <w:sz w:val="30"/>
          <w:szCs w:val="30"/>
          <w:highlight w:val="none"/>
          <w:lang w:eastAsia="zh-CN"/>
        </w:rPr>
        <w:t>、</w:t>
      </w:r>
      <w:r>
        <w:rPr>
          <w:rFonts w:hint="eastAsia"/>
          <w:b w:val="0"/>
          <w:bCs/>
          <w:color w:val="auto"/>
          <w:sz w:val="30"/>
          <w:szCs w:val="30"/>
          <w:highlight w:val="none"/>
          <w:lang w:val="en-US" w:eastAsia="zh-CN"/>
        </w:rPr>
        <w:t>地下矿产资源</w:t>
      </w:r>
      <w:bookmarkEnd w:id="98"/>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发包人、工程师和承包人应按有关政府行政管理部门要求采取妥善的保护措施，由此增加的费用和（或）延误的工期由发包人承担。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承包人发现文物后不及时报告或隐瞒不报，致使文物丢失或损坏的，应赔偿损失，并承担相应的法律责任。</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default" w:eastAsia="仿宋"/>
          <w:color w:val="auto"/>
          <w:sz w:val="32"/>
          <w:szCs w:val="32"/>
          <w:highlight w:val="none"/>
          <w:lang w:val="en-US" w:eastAsia="zh-CN"/>
        </w:rPr>
      </w:pPr>
      <w:r>
        <w:rPr>
          <w:rFonts w:hint="eastAsia" w:ascii="仿宋_GB2312" w:eastAsia="仿宋_GB2312"/>
          <w:color w:val="auto"/>
          <w:sz w:val="30"/>
          <w:szCs w:val="30"/>
          <w:highlight w:val="none"/>
          <w:lang w:val="en-US" w:eastAsia="zh-CN"/>
        </w:rPr>
        <w:t xml:space="preserve"> 地下矿产资源处置权归业主方所有。</w:t>
      </w:r>
    </w:p>
    <w:p>
      <w:pPr>
        <w:pStyle w:val="77"/>
        <w:keepNext w:val="0"/>
        <w:keepLines w:val="0"/>
        <w:pageBreakBefore w:val="0"/>
        <w:widowControl/>
        <w:numPr>
          <w:ilvl w:val="0"/>
          <w:numId w:val="0"/>
        </w:numPr>
        <w:kinsoku/>
        <w:overflowPunct/>
        <w:autoSpaceDE/>
        <w:autoSpaceDN/>
        <w:bidi w:val="0"/>
        <w:adjustRightInd w:val="0"/>
        <w:snapToGrid w:val="0"/>
        <w:textAlignment w:val="auto"/>
        <w:rPr>
          <w:rFonts w:hint="eastAsia"/>
          <w:b w:val="0"/>
          <w:bCs/>
          <w:color w:val="auto"/>
          <w:sz w:val="30"/>
          <w:szCs w:val="30"/>
          <w:highlight w:val="none"/>
        </w:rPr>
      </w:pPr>
      <w:bookmarkStart w:id="99" w:name="_Ref531949766"/>
      <w:bookmarkStart w:id="100" w:name="_Toc28484"/>
      <w:bookmarkStart w:id="101" w:name="_Ref4423426"/>
      <w:bookmarkStart w:id="102" w:name="_Ref531949770"/>
      <w:bookmarkStart w:id="103" w:name="_Ref531949826"/>
      <w:bookmarkStart w:id="104" w:name="_Ref531949855"/>
      <w:bookmarkStart w:id="105" w:name="_Ref531949841"/>
      <w:r>
        <w:rPr>
          <w:rFonts w:hint="eastAsia"/>
          <w:b w:val="0"/>
          <w:bCs/>
          <w:color w:val="auto"/>
          <w:sz w:val="30"/>
          <w:szCs w:val="30"/>
          <w:highlight w:val="none"/>
        </w:rPr>
        <w:t>1.10 知识产权</w:t>
      </w:r>
      <w:bookmarkEnd w:id="99"/>
      <w:bookmarkEnd w:id="100"/>
      <w:bookmarkEnd w:id="101"/>
      <w:bookmarkEnd w:id="102"/>
      <w:r>
        <w:rPr>
          <w:rFonts w:hint="eastAsia"/>
          <w:b w:val="0"/>
          <w:bCs/>
          <w:color w:val="auto"/>
          <w:sz w:val="30"/>
          <w:szCs w:val="30"/>
          <w:highlight w:val="none"/>
        </w:rPr>
        <w:t xml:space="preserve"> </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106" w:name="_Ref442356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.10.1 </w:t>
      </w:r>
      <w:r>
        <w:rPr>
          <w:rFonts w:hint="eastAsia" w:ascii="仿宋_GB2312" w:eastAsia="仿宋_GB2312"/>
          <w:color w:val="auto"/>
          <w:sz w:val="30"/>
          <w:szCs w:val="30"/>
          <w:highlight w:val="none"/>
        </w:rPr>
        <w:t>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106"/>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107" w:name="_Ref4423604"/>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.10.2 </w:t>
      </w:r>
      <w:r>
        <w:rPr>
          <w:rFonts w:hint="eastAsia" w:ascii="仿宋_GB2312" w:eastAsia="仿宋_GB2312"/>
          <w:color w:val="auto"/>
          <w:sz w:val="30"/>
          <w:szCs w:val="30"/>
          <w:highlight w:val="none"/>
        </w:rPr>
        <w:t>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107"/>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.10.3 </w:t>
      </w:r>
      <w:r>
        <w:rPr>
          <w:rFonts w:hint="eastAsia" w:ascii="仿宋_GB2312" w:eastAsia="仿宋_GB2312"/>
          <w:color w:val="auto"/>
          <w:sz w:val="30"/>
          <w:szCs w:val="30"/>
          <w:highlight w:val="none"/>
        </w:rPr>
        <w:t>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108" w:name="_Ref4423695"/>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.10.4 </w:t>
      </w:r>
      <w:r>
        <w:rPr>
          <w:rFonts w:hint="eastAsia" w:ascii="仿宋_GB2312" w:eastAsia="仿宋_GB2312"/>
          <w:color w:val="auto"/>
          <w:sz w:val="30"/>
          <w:szCs w:val="30"/>
          <w:highlight w:val="none"/>
        </w:rPr>
        <w:t>除专用合同条件另有约定外，承包人在投标文件中采用的专利、专有技术、商业软件、技术秘密的使用费已包含在签约合同价中。</w:t>
      </w:r>
      <w:bookmarkEnd w:id="108"/>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.10.5 </w:t>
      </w:r>
      <w:r>
        <w:rPr>
          <w:rFonts w:hint="eastAsia" w:ascii="仿宋_GB2312" w:eastAsia="仿宋_GB2312"/>
          <w:color w:val="auto"/>
          <w:sz w:val="30"/>
          <w:szCs w:val="30"/>
          <w:highlight w:val="none"/>
        </w:rPr>
        <w:t>合同当事人可就本合同涉及的合同一方</w:t>
      </w:r>
      <w:r>
        <w:rPr>
          <w:rFonts w:hint="eastAsia" w:ascii="仿宋_GB2312" w:eastAsia="仿宋_GB2312"/>
          <w:color w:val="auto"/>
          <w:sz w:val="30"/>
          <w:szCs w:val="30"/>
          <w:highlight w:val="none"/>
        </w:rPr>
        <w:t>、或</w:t>
      </w:r>
      <w:r>
        <w:rPr>
          <w:rFonts w:hint="eastAsia" w:ascii="仿宋_GB2312" w:eastAsia="仿宋_GB2312"/>
          <w:color w:val="auto"/>
          <w:sz w:val="30"/>
          <w:szCs w:val="30"/>
          <w:highlight w:val="none"/>
        </w:rPr>
        <w:t>合同</w:t>
      </w:r>
      <w:r>
        <w:rPr>
          <w:rFonts w:hint="eastAsia" w:ascii="仿宋_GB2312" w:eastAsia="仿宋_GB2312"/>
          <w:color w:val="auto"/>
          <w:sz w:val="30"/>
          <w:szCs w:val="30"/>
          <w:highlight w:val="none"/>
          <w:lang w:val="en-US" w:eastAsia="zh-CN"/>
        </w:rPr>
        <w:t>三</w:t>
      </w:r>
      <w:r>
        <w:rPr>
          <w:rFonts w:hint="eastAsia" w:ascii="仿宋_GB2312" w:eastAsia="仿宋_GB2312"/>
          <w:color w:val="auto"/>
          <w:sz w:val="30"/>
          <w:szCs w:val="30"/>
          <w:highlight w:val="none"/>
        </w:rPr>
        <w:t>方</w:t>
      </w:r>
      <w:r>
        <w:rPr>
          <w:rFonts w:hint="eastAsia" w:ascii="仿宋_GB2312" w:eastAsia="仿宋_GB2312"/>
          <w:color w:val="auto"/>
          <w:sz w:val="30"/>
          <w:szCs w:val="30"/>
          <w:highlight w:val="none"/>
        </w:rPr>
        <w:t>（含一方或双方相关的专利商或第三方设计单位)的技术专利、建筑设计方案、专有技术、设计文件著作权等知识产权，订立知识产权及保密协议，作为本合同的组成部分。</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09" w:name="_Ref4423873"/>
      <w:bookmarkStart w:id="110" w:name="_Ref4423898"/>
      <w:bookmarkStart w:id="111" w:name="_Toc22101"/>
      <w:r>
        <w:rPr>
          <w:rFonts w:hint="eastAsia"/>
          <w:b w:val="0"/>
          <w:bCs/>
          <w:color w:val="auto"/>
          <w:sz w:val="30"/>
          <w:szCs w:val="30"/>
          <w:highlight w:val="none"/>
        </w:rPr>
        <w:t>1</w:t>
      </w:r>
      <w:r>
        <w:rPr>
          <w:b w:val="0"/>
          <w:bCs/>
          <w:color w:val="auto"/>
          <w:sz w:val="30"/>
          <w:szCs w:val="30"/>
          <w:highlight w:val="none"/>
        </w:rPr>
        <w:t xml:space="preserve">.11 </w:t>
      </w:r>
      <w:r>
        <w:rPr>
          <w:rFonts w:hint="eastAsia"/>
          <w:b w:val="0"/>
          <w:bCs/>
          <w:color w:val="auto"/>
          <w:sz w:val="30"/>
          <w:szCs w:val="30"/>
          <w:highlight w:val="none"/>
        </w:rPr>
        <w:t>保密</w:t>
      </w:r>
      <w:bookmarkEnd w:id="103"/>
      <w:bookmarkEnd w:id="104"/>
      <w:bookmarkEnd w:id="105"/>
      <w:bookmarkEnd w:id="109"/>
      <w:bookmarkEnd w:id="110"/>
      <w:bookmarkEnd w:id="111"/>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合同当事人一方对在订立和履行合同过程中知悉的另一方的商业秘密、技术秘密，以及任何一方明确要求保密的其它信息，负有保密责任。</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除法律规定或合同另有约定外，未经对方同意，任何一方当事人不得将对方提供的文件、技术秘密以及声明需要保密的资料信息等商业秘密泄露给第三方或者用于本合同以外的目的。</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12" w:name="_Ref532336812"/>
      <w:bookmarkStart w:id="113" w:name="_Toc5445"/>
      <w:r>
        <w:rPr>
          <w:rFonts w:hint="eastAsia"/>
          <w:b w:val="0"/>
          <w:bCs/>
          <w:color w:val="auto"/>
          <w:sz w:val="30"/>
          <w:szCs w:val="30"/>
          <w:highlight w:val="none"/>
        </w:rPr>
        <w:t>1</w:t>
      </w:r>
      <w:r>
        <w:rPr>
          <w:b w:val="0"/>
          <w:bCs/>
          <w:color w:val="auto"/>
          <w:sz w:val="30"/>
          <w:szCs w:val="30"/>
          <w:highlight w:val="none"/>
        </w:rPr>
        <w:t xml:space="preserve">.12 </w:t>
      </w:r>
      <w:bookmarkStart w:id="114" w:name="_Hlk55215423"/>
      <w:r>
        <w:rPr>
          <w:rFonts w:hint="eastAsia"/>
          <w:b w:val="0"/>
          <w:bCs/>
          <w:color w:val="auto"/>
          <w:sz w:val="30"/>
          <w:szCs w:val="30"/>
          <w:highlight w:val="none"/>
        </w:rPr>
        <w:t>《发包人要求》和基础资料中的错误</w:t>
      </w:r>
      <w:bookmarkEnd w:id="112"/>
      <w:bookmarkEnd w:id="113"/>
      <w:bookmarkEnd w:id="114"/>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承包人应尽早认真阅读、复核《发包人要求》以及其提供的基础资料，发现错误的，应及时书面通知发包人补正。发包人作相应修改的，按照第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w:t>
      </w:r>
      <w:bookmarkStart w:id="115" w:name="_Ref523403409"/>
      <w:bookmarkStart w:id="116" w:name="_Ref523403776"/>
      <w:r>
        <w:rPr>
          <w:rFonts w:hint="eastAsia" w:ascii="仿宋_GB2312" w:eastAsia="仿宋_GB2312"/>
          <w:color w:val="auto"/>
          <w:sz w:val="30"/>
          <w:szCs w:val="30"/>
          <w:highlight w:val="none"/>
        </w:rPr>
        <w:t>]的约定处理。</w:t>
      </w:r>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《发包人要求》或其提供的基础资料中的错误导致承包人增加费用和（或）工期延误的，发包人应承担由此增加的费用和（或）工期延误，并向承包人支付合理利润。</w:t>
      </w:r>
      <w:bookmarkEnd w:id="115"/>
      <w:bookmarkEnd w:id="116"/>
    </w:p>
    <w:p>
      <w:pPr>
        <w:pStyle w:val="77"/>
        <w:keepNext w:val="0"/>
        <w:keepLines w:val="0"/>
        <w:pageBreakBefore w:val="0"/>
        <w:widowControl/>
        <w:numPr>
          <w:ilvl w:val="0"/>
          <w:numId w:val="0"/>
        </w:numPr>
        <w:kinsoku/>
        <w:overflowPunct/>
        <w:autoSpaceDE/>
        <w:autoSpaceDN/>
        <w:bidi w:val="0"/>
        <w:adjustRightInd w:val="0"/>
        <w:snapToGrid w:val="0"/>
        <w:textAlignment w:val="auto"/>
        <w:rPr>
          <w:rFonts w:hint="eastAsia"/>
          <w:b w:val="0"/>
          <w:bCs/>
          <w:color w:val="auto"/>
          <w:sz w:val="30"/>
          <w:szCs w:val="30"/>
          <w:highlight w:val="none"/>
        </w:rPr>
      </w:pPr>
      <w:bookmarkStart w:id="117" w:name="_Ref531949937"/>
      <w:bookmarkStart w:id="118" w:name="_Ref531949933"/>
      <w:bookmarkStart w:id="119" w:name="_Toc20417"/>
      <w:r>
        <w:rPr>
          <w:rFonts w:hint="eastAsia"/>
          <w:b w:val="0"/>
          <w:bCs/>
          <w:color w:val="auto"/>
          <w:sz w:val="30"/>
          <w:szCs w:val="30"/>
          <w:highlight w:val="none"/>
        </w:rPr>
        <w:t>1.13 责任限制</w:t>
      </w:r>
      <w:bookmarkEnd w:id="117"/>
      <w:bookmarkEnd w:id="118"/>
      <w:bookmarkEnd w:id="119"/>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承包人对发包人的赔偿责任不应超过专用合同条件约定的赔偿最高限额。若专用合同条件未约定，则承包人对发包人的赔偿责任不应超过</w:t>
      </w:r>
      <w:r>
        <w:rPr>
          <w:rFonts w:hint="eastAsia" w:ascii="仿宋_GB2312" w:eastAsia="仿宋_GB2312"/>
          <w:color w:val="auto"/>
          <w:sz w:val="30"/>
          <w:szCs w:val="30"/>
          <w:highlight w:val="none"/>
        </w:rPr>
        <w:t>签约合同价。</w:t>
      </w:r>
      <w:r>
        <w:rPr>
          <w:rFonts w:ascii="仿宋_GB2312" w:eastAsia="仿宋_GB2312"/>
          <w:color w:val="auto"/>
          <w:sz w:val="30"/>
          <w:szCs w:val="30"/>
          <w:highlight w:val="none"/>
        </w:rPr>
        <w:t>但对于因欺诈、</w:t>
      </w:r>
      <w:r>
        <w:rPr>
          <w:rFonts w:hint="eastAsia" w:ascii="仿宋_GB2312" w:eastAsia="仿宋_GB2312"/>
          <w:color w:val="auto"/>
          <w:sz w:val="30"/>
          <w:szCs w:val="30"/>
          <w:highlight w:val="none"/>
        </w:rPr>
        <w:t>犯罪、</w:t>
      </w:r>
      <w:r>
        <w:rPr>
          <w:rFonts w:ascii="仿宋_GB2312" w:eastAsia="仿宋_GB2312"/>
          <w:color w:val="auto"/>
          <w:sz w:val="30"/>
          <w:szCs w:val="30"/>
          <w:highlight w:val="none"/>
        </w:rPr>
        <w:t>故意、</w:t>
      </w:r>
      <w:r>
        <w:rPr>
          <w:rFonts w:hint="eastAsia" w:ascii="仿宋_GB2312" w:eastAsia="仿宋_GB2312"/>
          <w:color w:val="auto"/>
          <w:sz w:val="30"/>
          <w:szCs w:val="30"/>
          <w:highlight w:val="none"/>
        </w:rPr>
        <w:t>重大过失、人身伤害</w:t>
      </w:r>
      <w:r>
        <w:rPr>
          <w:rFonts w:ascii="仿宋_GB2312" w:eastAsia="仿宋_GB2312"/>
          <w:color w:val="auto"/>
          <w:sz w:val="30"/>
          <w:szCs w:val="30"/>
          <w:highlight w:val="none"/>
        </w:rPr>
        <w:t>等不当行为造成的损失，赔偿的责任限度不受</w:t>
      </w:r>
      <w:r>
        <w:rPr>
          <w:rFonts w:hint="eastAsia" w:ascii="仿宋_GB2312" w:eastAsia="仿宋_GB2312"/>
          <w:color w:val="auto"/>
          <w:sz w:val="30"/>
          <w:szCs w:val="30"/>
          <w:highlight w:val="none"/>
        </w:rPr>
        <w:t>上述最高</w:t>
      </w:r>
      <w:r>
        <w:rPr>
          <w:rFonts w:ascii="仿宋_GB2312" w:eastAsia="仿宋_GB2312"/>
          <w:color w:val="auto"/>
          <w:sz w:val="30"/>
          <w:szCs w:val="30"/>
          <w:highlight w:val="none"/>
        </w:rPr>
        <w:t>限额的限制</w:t>
      </w:r>
      <w:r>
        <w:rPr>
          <w:rFonts w:hint="eastAsia" w:ascii="仿宋_GB2312" w:eastAsia="仿宋_GB2312"/>
          <w:color w:val="auto"/>
          <w:sz w:val="30"/>
          <w:szCs w:val="30"/>
          <w:highlight w:val="none"/>
        </w:rPr>
        <w:t>。</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20" w:name="_Toc32599"/>
      <w:bookmarkStart w:id="121" w:name="_Hlk51506160"/>
      <w:r>
        <w:rPr>
          <w:rFonts w:hint="eastAsia"/>
          <w:b w:val="0"/>
          <w:bCs/>
          <w:color w:val="auto"/>
          <w:sz w:val="30"/>
          <w:szCs w:val="30"/>
          <w:highlight w:val="none"/>
        </w:rPr>
        <w:t>1</w:t>
      </w:r>
      <w:r>
        <w:rPr>
          <w:b w:val="0"/>
          <w:bCs/>
          <w:color w:val="auto"/>
          <w:sz w:val="30"/>
          <w:szCs w:val="30"/>
          <w:highlight w:val="none"/>
        </w:rPr>
        <w:t>.14 建筑信息模型技术的应用</w:t>
      </w:r>
      <w:bookmarkEnd w:id="120"/>
      <w:bookmarkEnd w:id="121"/>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pStyle w:val="45"/>
        <w:keepNext w:val="0"/>
        <w:keepLines w:val="0"/>
        <w:pageBreakBefore w:val="0"/>
        <w:widowControl/>
        <w:numPr>
          <w:ilvl w:val="0"/>
          <w:numId w:val="0"/>
        </w:numPr>
        <w:kinsoku/>
        <w:wordWrap/>
        <w:overflowPunct/>
        <w:topLinePunct w:val="0"/>
        <w:autoSpaceDE/>
        <w:autoSpaceDN/>
        <w:bidi w:val="0"/>
        <w:adjustRightInd w:val="0"/>
        <w:snapToGrid w:val="0"/>
        <w:textAlignment w:val="auto"/>
        <w:rPr>
          <w:b w:val="0"/>
          <w:bCs/>
          <w:color w:val="auto"/>
          <w:sz w:val="32"/>
          <w:szCs w:val="32"/>
          <w:highlight w:val="none"/>
        </w:rPr>
      </w:pPr>
      <w:bookmarkStart w:id="122" w:name="_Ref4796511"/>
      <w:bookmarkStart w:id="123" w:name="_Toc17574"/>
      <w:bookmarkStart w:id="124" w:name="_Toc12033"/>
      <w:r>
        <w:rPr>
          <w:rFonts w:hint="eastAsia"/>
          <w:b w:val="0"/>
          <w:bCs/>
          <w:color w:val="auto"/>
          <w:sz w:val="32"/>
          <w:szCs w:val="32"/>
          <w:highlight w:val="none"/>
        </w:rPr>
        <w:t>第2条 发包人</w:t>
      </w:r>
      <w:bookmarkEnd w:id="122"/>
      <w:bookmarkEnd w:id="123"/>
      <w:bookmarkEnd w:id="124"/>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25" w:name="_Toc25847"/>
      <w:r>
        <w:rPr>
          <w:rFonts w:hint="eastAsia"/>
          <w:b w:val="0"/>
          <w:bCs/>
          <w:color w:val="auto"/>
          <w:sz w:val="30"/>
          <w:szCs w:val="30"/>
          <w:highlight w:val="none"/>
        </w:rPr>
        <w:t>2</w:t>
      </w:r>
      <w:r>
        <w:rPr>
          <w:b w:val="0"/>
          <w:bCs/>
          <w:color w:val="auto"/>
          <w:sz w:val="30"/>
          <w:szCs w:val="30"/>
          <w:highlight w:val="none"/>
        </w:rPr>
        <w:t xml:space="preserve">.1 </w:t>
      </w:r>
      <w:r>
        <w:rPr>
          <w:rFonts w:hint="eastAsia"/>
          <w:b w:val="0"/>
          <w:bCs/>
          <w:color w:val="auto"/>
          <w:sz w:val="30"/>
          <w:szCs w:val="30"/>
          <w:highlight w:val="none"/>
        </w:rPr>
        <w:t>遵守法律</w:t>
      </w:r>
      <w:bookmarkEnd w:id="125"/>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pStyle w:val="77"/>
        <w:keepNext w:val="0"/>
        <w:keepLines w:val="0"/>
        <w:pageBreakBefore w:val="0"/>
        <w:widowControl/>
        <w:numPr>
          <w:ilvl w:val="0"/>
          <w:numId w:val="0"/>
        </w:numPr>
        <w:kinsoku/>
        <w:overflowPunct/>
        <w:autoSpaceDE/>
        <w:autoSpaceDN/>
        <w:bidi w:val="0"/>
        <w:adjustRightInd w:val="0"/>
        <w:snapToGrid w:val="0"/>
        <w:textAlignment w:val="auto"/>
        <w:rPr>
          <w:rFonts w:hint="eastAsia"/>
          <w:b w:val="0"/>
          <w:bCs/>
          <w:color w:val="auto"/>
          <w:sz w:val="30"/>
          <w:szCs w:val="30"/>
          <w:highlight w:val="none"/>
        </w:rPr>
      </w:pPr>
      <w:bookmarkStart w:id="126" w:name="_Ref11917995"/>
      <w:bookmarkStart w:id="127" w:name="_Ref11917977"/>
      <w:bookmarkStart w:id="128" w:name="_Toc11767"/>
      <w:r>
        <w:rPr>
          <w:rFonts w:hint="eastAsia"/>
          <w:b w:val="0"/>
          <w:bCs/>
          <w:color w:val="auto"/>
          <w:sz w:val="30"/>
          <w:szCs w:val="30"/>
          <w:highlight w:val="none"/>
        </w:rPr>
        <w:t>2</w:t>
      </w:r>
      <w:r>
        <w:rPr>
          <w:b w:val="0"/>
          <w:bCs/>
          <w:color w:val="auto"/>
          <w:sz w:val="30"/>
          <w:szCs w:val="30"/>
          <w:highlight w:val="none"/>
        </w:rPr>
        <w:t xml:space="preserve">.2 </w:t>
      </w:r>
      <w:r>
        <w:rPr>
          <w:rFonts w:hint="eastAsia"/>
          <w:b w:val="0"/>
          <w:bCs/>
          <w:color w:val="auto"/>
          <w:sz w:val="30"/>
          <w:szCs w:val="30"/>
          <w:highlight w:val="none"/>
        </w:rPr>
        <w:t>提供施工现场和工作条件</w:t>
      </w:r>
      <w:bookmarkEnd w:id="126"/>
      <w:bookmarkEnd w:id="127"/>
      <w:bookmarkEnd w:id="128"/>
      <w:bookmarkStart w:id="129" w:name="_Toc54862197"/>
      <w:bookmarkEnd w:id="129"/>
      <w:bookmarkStart w:id="130" w:name="_Toc54862195"/>
      <w:bookmarkEnd w:id="130"/>
      <w:bookmarkStart w:id="131" w:name="_Toc51505125"/>
      <w:bookmarkEnd w:id="131"/>
      <w:bookmarkStart w:id="132" w:name="_Toc51505124"/>
      <w:bookmarkEnd w:id="132"/>
      <w:bookmarkStart w:id="133" w:name="_Toc51505123"/>
      <w:bookmarkEnd w:id="133"/>
      <w:bookmarkStart w:id="134" w:name="_Toc54862196"/>
      <w:bookmarkEnd w:id="134"/>
      <w:bookmarkStart w:id="135" w:name="_Ref531950085"/>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.2.1 </w:t>
      </w:r>
      <w:r>
        <w:rPr>
          <w:rFonts w:hint="eastAsia" w:ascii="仿宋_GB2312" w:eastAsia="仿宋_GB2312"/>
          <w:color w:val="auto"/>
          <w:sz w:val="30"/>
          <w:szCs w:val="30"/>
          <w:highlight w:val="none"/>
        </w:rPr>
        <w:t>提供施工</w:t>
      </w:r>
      <w:bookmarkEnd w:id="135"/>
      <w:r>
        <w:rPr>
          <w:rFonts w:hint="eastAsia" w:ascii="仿宋_GB2312" w:eastAsia="仿宋_GB2312"/>
          <w:color w:val="auto"/>
          <w:sz w:val="30"/>
          <w:szCs w:val="30"/>
          <w:highlight w:val="none"/>
        </w:rPr>
        <w:t>现场</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136" w:name="_Ref531950101"/>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.2.2 </w:t>
      </w:r>
      <w:r>
        <w:rPr>
          <w:rFonts w:hint="eastAsia" w:ascii="仿宋_GB2312" w:eastAsia="仿宋_GB2312"/>
          <w:color w:val="auto"/>
          <w:sz w:val="30"/>
          <w:szCs w:val="30"/>
          <w:highlight w:val="none"/>
        </w:rPr>
        <w:t>提供工作条件</w:t>
      </w:r>
      <w:bookmarkEnd w:id="136"/>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发包人应按专用合同条件约定向承包人提供工作条件。专用合同条件对此没有约定的，发包人应负责提供开展本合同相关工作所需要的条件，包括：</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将施工用水、电力、通讯线路等施工所必需的条件接至施工现场内；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保证向承包人提供正常施工所需要的进入施工现场的交通条件；</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协调处理施工现场周围地下管线和邻近建筑物、构筑物、古树名木、文物、化石及坟墓等的保护工作，并承担相关费用；</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对工程现场临近发包人正在使用、运行、或由发包人用于生产的建筑物、构筑物、生产装置、设施、设备等，设置隔离设施，竖立禁止入内、禁止动火的明显标志，</w:t>
      </w:r>
      <w:r>
        <w:rPr>
          <w:rFonts w:ascii="仿宋_GB2312" w:eastAsia="仿宋_GB2312"/>
          <w:color w:val="auto"/>
          <w:sz w:val="30"/>
          <w:szCs w:val="30"/>
          <w:highlight w:val="none"/>
        </w:rPr>
        <w:t xml:space="preserve"> 并以书面形式通知承包人须遵守的安全规定和位置范围；</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按照专用合同条件约定应提供的其他设施和条件。</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.2.3 </w:t>
      </w:r>
      <w:r>
        <w:rPr>
          <w:rFonts w:hint="eastAsia" w:ascii="仿宋_GB2312" w:eastAsia="仿宋_GB2312"/>
          <w:color w:val="auto"/>
          <w:sz w:val="30"/>
          <w:szCs w:val="30"/>
          <w:highlight w:val="none"/>
        </w:rPr>
        <w:t>逾期提供的责任</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因发包人原因未能按合同约定及时向承包人提供施工现场和施工条件的，由发包人承担由此增加的费用和（或）延误的工期。</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37" w:name="_Toc9485"/>
      <w:bookmarkStart w:id="138" w:name="_Ref11956647"/>
      <w:bookmarkStart w:id="139" w:name="_Ref11956654"/>
      <w:bookmarkStart w:id="140" w:name="_Ref11918025"/>
      <w:bookmarkStart w:id="141" w:name="_Ref11918036"/>
      <w:r>
        <w:rPr>
          <w:rFonts w:hint="eastAsia"/>
          <w:b w:val="0"/>
          <w:bCs/>
          <w:color w:val="auto"/>
          <w:sz w:val="30"/>
          <w:szCs w:val="30"/>
          <w:highlight w:val="none"/>
        </w:rPr>
        <w:t>2</w:t>
      </w:r>
      <w:r>
        <w:rPr>
          <w:b w:val="0"/>
          <w:bCs/>
          <w:color w:val="auto"/>
          <w:sz w:val="30"/>
          <w:szCs w:val="30"/>
          <w:highlight w:val="none"/>
        </w:rPr>
        <w:t xml:space="preserve">.3 </w:t>
      </w:r>
      <w:r>
        <w:rPr>
          <w:rFonts w:hint="eastAsia"/>
          <w:b w:val="0"/>
          <w:bCs/>
          <w:color w:val="auto"/>
          <w:sz w:val="30"/>
          <w:szCs w:val="30"/>
          <w:highlight w:val="none"/>
        </w:rPr>
        <w:t>提供基础资料</w:t>
      </w:r>
      <w:bookmarkEnd w:id="137"/>
      <w:bookmarkEnd w:id="138"/>
      <w:bookmarkEnd w:id="139"/>
      <w:bookmarkEnd w:id="140"/>
      <w:bookmarkEnd w:id="141"/>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bookmarkStart w:id="142" w:name="_Hlk51506429"/>
      <w:r>
        <w:rPr>
          <w:rFonts w:hint="eastAsia" w:ascii="仿宋_GB2312" w:eastAsia="仿宋_GB2312"/>
          <w:color w:val="auto"/>
          <w:sz w:val="30"/>
          <w:szCs w:val="30"/>
          <w:highlight w:val="none"/>
        </w:rPr>
        <w:t>发包人应按专用合同条件和《发包人要求》中的约定向承包人提供</w:t>
      </w:r>
      <w:bookmarkEnd w:id="142"/>
      <w:r>
        <w:rPr>
          <w:rFonts w:hint="eastAsia" w:ascii="仿宋_GB2312" w:eastAsia="仿宋_GB2312"/>
          <w:color w:val="auto"/>
          <w:sz w:val="30"/>
          <w:szCs w:val="30"/>
          <w:highlight w:val="none"/>
        </w:rPr>
        <w:t>施工现场及工程实施所必需的毗邻区域内的供水、排水、供电、供气、供热、通信、广播电视等地上、地下管线和设施资料，气象和水文观测资料，地质勘察资料，相邻建筑物、构筑物和地下工程等有关基础资料，并根据第</w:t>
      </w:r>
      <w:r>
        <w:rPr>
          <w:rFonts w:ascii="仿宋_GB2312" w:eastAsia="仿宋_GB2312"/>
          <w:color w:val="auto"/>
          <w:sz w:val="30"/>
          <w:szCs w:val="30"/>
          <w:highlight w:val="none"/>
        </w:rPr>
        <w:t>1.12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《发包人要求》和基础资料中的错误</w:t>
      </w:r>
      <w:r>
        <w:rPr>
          <w:rFonts w:hint="eastAsia" w:ascii="仿宋_GB2312" w:eastAsia="仿宋_GB2312"/>
          <w:color w:val="auto"/>
          <w:sz w:val="30"/>
          <w:szCs w:val="30"/>
          <w:highlight w:val="none"/>
        </w:rPr>
        <w:t>]承担基础资料错误造成的责任。按照法律规定确需在开工后方能提供的基础资料，发包人应尽其努力及时地在相应工程实施前的合理期限内提供，合理期限应以不影响承包人的正常履约为限。</w:t>
      </w:r>
      <w:r>
        <w:rPr>
          <w:rFonts w:hint="eastAsia" w:ascii="仿宋_GB2312" w:eastAsia="仿宋_GB2312"/>
          <w:color w:val="auto"/>
          <w:sz w:val="30"/>
          <w:szCs w:val="30"/>
          <w:highlight w:val="none"/>
        </w:rPr>
        <w:t>因发包人原因未能在合理期限内提供相应基础资料的，由发包人承担由此增加的费用和延误的工期。</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43" w:name="_Toc6584"/>
      <w:bookmarkStart w:id="144" w:name="_Ref531950041"/>
      <w:bookmarkStart w:id="145" w:name="_Ref531950045"/>
      <w:r>
        <w:rPr>
          <w:rFonts w:hint="eastAsia"/>
          <w:b w:val="0"/>
          <w:bCs/>
          <w:color w:val="auto"/>
          <w:sz w:val="30"/>
          <w:szCs w:val="30"/>
          <w:highlight w:val="none"/>
        </w:rPr>
        <w:t>2</w:t>
      </w:r>
      <w:r>
        <w:rPr>
          <w:b w:val="0"/>
          <w:bCs/>
          <w:color w:val="auto"/>
          <w:sz w:val="30"/>
          <w:szCs w:val="30"/>
          <w:highlight w:val="none"/>
        </w:rPr>
        <w:t xml:space="preserve">.4 </w:t>
      </w:r>
      <w:r>
        <w:rPr>
          <w:rFonts w:hint="eastAsia"/>
          <w:b w:val="0"/>
          <w:bCs/>
          <w:color w:val="auto"/>
          <w:sz w:val="30"/>
          <w:szCs w:val="30"/>
          <w:highlight w:val="none"/>
        </w:rPr>
        <w:t>办理许可和批准</w:t>
      </w:r>
      <w:bookmarkEnd w:id="143"/>
      <w:bookmarkEnd w:id="144"/>
      <w:bookmarkEnd w:id="145"/>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146" w:name="_Toc51505128"/>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146"/>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147" w:name="_Toc51505129"/>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因发包人原因未能及时办理完毕前述许可、批准或备案，由发包人承担由此增加的费用和（或）延误的工期，并支付承包人合理的利润。</w:t>
      </w:r>
      <w:bookmarkEnd w:id="147"/>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48" w:name="_Ref11918060"/>
      <w:bookmarkStart w:id="149" w:name="_Ref11956525"/>
      <w:bookmarkStart w:id="150" w:name="_Ref11956533"/>
      <w:bookmarkStart w:id="151" w:name="_Ref11918070"/>
      <w:bookmarkStart w:id="152" w:name="_Toc32096"/>
      <w:r>
        <w:rPr>
          <w:rFonts w:hint="eastAsia"/>
          <w:b w:val="0"/>
          <w:bCs/>
          <w:color w:val="auto"/>
          <w:sz w:val="30"/>
          <w:szCs w:val="30"/>
          <w:highlight w:val="none"/>
        </w:rPr>
        <w:t>2</w:t>
      </w:r>
      <w:r>
        <w:rPr>
          <w:b w:val="0"/>
          <w:bCs/>
          <w:color w:val="auto"/>
          <w:sz w:val="30"/>
          <w:szCs w:val="30"/>
          <w:highlight w:val="none"/>
        </w:rPr>
        <w:t>.5 支付合同价款</w:t>
      </w:r>
      <w:bookmarkEnd w:id="148"/>
      <w:bookmarkEnd w:id="149"/>
      <w:bookmarkEnd w:id="150"/>
      <w:bookmarkEnd w:id="151"/>
      <w:bookmarkEnd w:id="152"/>
    </w:p>
    <w:p>
      <w:pPr>
        <w:pStyle w:val="69"/>
        <w:keepNext w:val="0"/>
        <w:keepLines w:val="0"/>
        <w:pageBreakBefore w:val="0"/>
        <w:widowControl/>
        <w:numPr>
          <w:ilvl w:val="0"/>
          <w:numId w:val="0"/>
        </w:numPr>
        <w:kinsoku/>
        <w:overflowPunct/>
        <w:autoSpaceDE/>
        <w:autoSpaceDN/>
        <w:bidi w:val="0"/>
        <w:adjustRightInd w:val="0"/>
        <w:snapToGrid w:val="0"/>
        <w:textAlignment w:val="auto"/>
        <w:rPr>
          <w:rFonts w:hint="eastAsia" w:ascii="仿宋_GB2312" w:eastAsia="仿宋_GB2312"/>
          <w:color w:val="auto"/>
          <w:sz w:val="30"/>
          <w:szCs w:val="30"/>
          <w:highlight w:val="none"/>
        </w:rPr>
      </w:pPr>
      <w:bookmarkStart w:id="153" w:name="_Ref531950147"/>
      <w:bookmarkStart w:id="154" w:name="_Toc51505131"/>
      <w:r>
        <w:rPr>
          <w:rFonts w:hint="eastAsia" w:ascii="仿宋_GB2312" w:eastAsia="仿宋_GB2312"/>
          <w:color w:val="auto"/>
          <w:sz w:val="30"/>
          <w:szCs w:val="30"/>
          <w:highlight w:val="none"/>
        </w:rPr>
        <w:t>2.5.1 发包人应按合同约定向承包人及时支付合同价款。</w:t>
      </w:r>
      <w:bookmarkEnd w:id="153"/>
      <w:bookmarkEnd w:id="154"/>
    </w:p>
    <w:p>
      <w:pPr>
        <w:pStyle w:val="69"/>
        <w:keepNext w:val="0"/>
        <w:keepLines w:val="0"/>
        <w:pageBreakBefore w:val="0"/>
        <w:widowControl/>
        <w:numPr>
          <w:ilvl w:val="0"/>
          <w:numId w:val="0"/>
        </w:numPr>
        <w:kinsoku/>
        <w:overflowPunct/>
        <w:autoSpaceDE/>
        <w:autoSpaceDN/>
        <w:bidi w:val="0"/>
        <w:adjustRightInd w:val="0"/>
        <w:snapToGrid w:val="0"/>
        <w:textAlignment w:val="auto"/>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2.5.2</w:t>
      </w:r>
      <w:r>
        <w:rPr>
          <w:rFonts w:hint="eastAsia" w:ascii="仿宋_GB2312" w:eastAsia="仿宋_GB2312"/>
          <w:color w:val="auto"/>
          <w:sz w:val="30"/>
          <w:szCs w:val="30"/>
          <w:highlight w:val="none"/>
        </w:rPr>
        <w:t>发包人应当向承包人提供支付担保。支付担保可以采用银行保函等形式。</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55" w:name="_Toc24351"/>
      <w:r>
        <w:rPr>
          <w:rFonts w:hint="eastAsia"/>
          <w:b w:val="0"/>
          <w:bCs/>
          <w:color w:val="auto"/>
          <w:sz w:val="30"/>
          <w:szCs w:val="30"/>
          <w:highlight w:val="none"/>
        </w:rPr>
        <w:t>2</w:t>
      </w:r>
      <w:r>
        <w:rPr>
          <w:b w:val="0"/>
          <w:bCs/>
          <w:color w:val="auto"/>
          <w:sz w:val="30"/>
          <w:szCs w:val="30"/>
          <w:highlight w:val="none"/>
        </w:rPr>
        <w:t xml:space="preserve">.6 </w:t>
      </w:r>
      <w:r>
        <w:rPr>
          <w:rFonts w:hint="eastAsia"/>
          <w:b w:val="0"/>
          <w:bCs/>
          <w:color w:val="auto"/>
          <w:sz w:val="30"/>
          <w:szCs w:val="30"/>
          <w:highlight w:val="none"/>
        </w:rPr>
        <w:t>现场管理配合</w:t>
      </w:r>
      <w:bookmarkEnd w:id="155"/>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发包人应负责保证在现场或现场附近的发包人人员和发包人的其他承包人（如有）：</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（1）根据第</w:t>
      </w:r>
      <w:r>
        <w:rPr>
          <w:rFonts w:ascii="仿宋_GB2312" w:eastAsia="仿宋_GB2312"/>
          <w:color w:val="auto"/>
          <w:sz w:val="30"/>
          <w:szCs w:val="30"/>
          <w:highlight w:val="none"/>
        </w:rPr>
        <w:t>7.3</w:t>
      </w:r>
      <w:r>
        <w:rPr>
          <w:rFonts w:hint="eastAsia" w:ascii="仿宋_GB2312" w:eastAsia="仿宋_GB2312"/>
          <w:color w:val="auto"/>
          <w:sz w:val="30"/>
          <w:szCs w:val="30"/>
          <w:highlight w:val="none"/>
        </w:rPr>
        <w:t>款[现场合作]的约定，与承包人进行合作；</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（2）遵守第</w:t>
      </w:r>
      <w:r>
        <w:rPr>
          <w:rFonts w:ascii="仿宋_GB2312" w:eastAsia="仿宋_GB2312"/>
          <w:color w:val="auto"/>
          <w:sz w:val="30"/>
          <w:szCs w:val="30"/>
          <w:highlight w:val="none"/>
        </w:rPr>
        <w:t>7.5</w:t>
      </w:r>
      <w:r>
        <w:rPr>
          <w:rFonts w:hint="eastAsia" w:ascii="仿宋_GB2312" w:eastAsia="仿宋_GB2312"/>
          <w:color w:val="auto"/>
          <w:sz w:val="30"/>
          <w:szCs w:val="30"/>
          <w:highlight w:val="none"/>
        </w:rPr>
        <w:t>款[现场劳动用工</w:t>
      </w:r>
      <w:r>
        <w:rPr>
          <w:rFonts w:ascii="仿宋_GB2312" w:eastAsia="仿宋_GB2312"/>
          <w:color w:val="auto"/>
          <w:sz w:val="30"/>
          <w:szCs w:val="30"/>
          <w:highlight w:val="none"/>
        </w:rPr>
        <w:t>]</w:t>
      </w:r>
      <w:r>
        <w:rPr>
          <w:rFonts w:hint="eastAsia" w:ascii="仿宋_GB2312" w:eastAsia="仿宋_GB2312"/>
          <w:color w:val="auto"/>
          <w:sz w:val="30"/>
          <w:szCs w:val="30"/>
          <w:highlight w:val="none"/>
        </w:rPr>
        <w:t>、第7</w:t>
      </w:r>
      <w:r>
        <w:rPr>
          <w:rFonts w:ascii="仿宋_GB2312" w:eastAsia="仿宋_GB2312"/>
          <w:color w:val="auto"/>
          <w:sz w:val="30"/>
          <w:szCs w:val="30"/>
          <w:highlight w:val="none"/>
        </w:rPr>
        <w:t>.6</w:t>
      </w:r>
      <w:r>
        <w:rPr>
          <w:rFonts w:hint="eastAsia" w:ascii="仿宋_GB2312" w:eastAsia="仿宋_GB2312"/>
          <w:color w:val="auto"/>
          <w:sz w:val="30"/>
          <w:szCs w:val="30"/>
          <w:highlight w:val="none"/>
        </w:rPr>
        <w:t>款[安全文明施工]、第</w:t>
      </w:r>
      <w:r>
        <w:rPr>
          <w:rFonts w:ascii="仿宋_GB2312" w:eastAsia="仿宋_GB2312"/>
          <w:color w:val="auto"/>
          <w:sz w:val="30"/>
          <w:szCs w:val="30"/>
          <w:highlight w:val="none"/>
        </w:rPr>
        <w:t>7.7</w:t>
      </w:r>
      <w:r>
        <w:rPr>
          <w:rFonts w:hint="eastAsia" w:ascii="仿宋_GB2312" w:eastAsia="仿宋_GB2312"/>
          <w:color w:val="auto"/>
          <w:sz w:val="30"/>
          <w:szCs w:val="30"/>
          <w:highlight w:val="none"/>
        </w:rPr>
        <w:t>款[职业健康</w:t>
      </w:r>
      <w:bookmarkStart w:id="156" w:name="_Ref531952756"/>
      <w:bookmarkStart w:id="157" w:name="_Ref531952761"/>
      <w:r>
        <w:rPr>
          <w:rFonts w:hint="eastAsia" w:ascii="仿宋_GB2312" w:eastAsia="仿宋_GB2312"/>
          <w:color w:val="auto"/>
          <w:sz w:val="30"/>
          <w:szCs w:val="30"/>
          <w:highlight w:val="none"/>
        </w:rPr>
        <w:t>]和第</w:t>
      </w:r>
      <w:r>
        <w:rPr>
          <w:rFonts w:ascii="仿宋_GB2312" w:eastAsia="仿宋_GB2312"/>
          <w:color w:val="auto"/>
          <w:sz w:val="30"/>
          <w:szCs w:val="30"/>
          <w:highlight w:val="none"/>
        </w:rPr>
        <w:t>7.8</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环境保护</w:t>
      </w:r>
      <w:r>
        <w:rPr>
          <w:rFonts w:hint="eastAsia" w:ascii="仿宋_GB2312" w:eastAsia="仿宋_GB2312"/>
          <w:color w:val="auto"/>
          <w:sz w:val="30"/>
          <w:szCs w:val="30"/>
          <w:highlight w:val="none"/>
        </w:rPr>
        <w:t>]的相关约定。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发包人应与承包人、由发包人直接发包的其他承包人（如有）订立施工现场统一管理协议，明确各方的权利义务。</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58" w:name="_Ref11959376"/>
      <w:bookmarkStart w:id="159" w:name="_Toc24238"/>
      <w:bookmarkStart w:id="160" w:name="_Ref11959372"/>
      <w:r>
        <w:rPr>
          <w:rFonts w:hint="eastAsia"/>
          <w:b w:val="0"/>
          <w:bCs/>
          <w:color w:val="auto"/>
          <w:sz w:val="30"/>
          <w:szCs w:val="30"/>
          <w:highlight w:val="none"/>
        </w:rPr>
        <w:t>2</w:t>
      </w:r>
      <w:r>
        <w:rPr>
          <w:b w:val="0"/>
          <w:bCs/>
          <w:color w:val="auto"/>
          <w:sz w:val="30"/>
          <w:szCs w:val="30"/>
          <w:highlight w:val="none"/>
        </w:rPr>
        <w:t xml:space="preserve">.7 </w:t>
      </w:r>
      <w:r>
        <w:rPr>
          <w:rFonts w:hint="eastAsia"/>
          <w:b w:val="0"/>
          <w:bCs/>
          <w:color w:val="auto"/>
          <w:sz w:val="30"/>
          <w:szCs w:val="30"/>
          <w:highlight w:val="none"/>
        </w:rPr>
        <w:t>其他义务</w:t>
      </w:r>
      <w:bookmarkEnd w:id="158"/>
      <w:bookmarkEnd w:id="159"/>
      <w:bookmarkEnd w:id="160"/>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发包人应履行合同约定的其他义务，双方可在专用合同</w:t>
      </w:r>
      <w:r>
        <w:rPr>
          <w:rFonts w:hint="eastAsia" w:ascii="仿宋_GB2312" w:eastAsia="仿宋_GB2312"/>
          <w:color w:val="auto"/>
          <w:sz w:val="30"/>
          <w:szCs w:val="30"/>
          <w:highlight w:val="none"/>
          <w:lang w:val="en-US" w:eastAsia="zh-CN"/>
        </w:rPr>
        <w:t>条件</w:t>
      </w:r>
      <w:r>
        <w:rPr>
          <w:rFonts w:hint="eastAsia" w:ascii="仿宋_GB2312" w:eastAsia="仿宋_GB2312"/>
          <w:color w:val="auto"/>
          <w:sz w:val="30"/>
          <w:szCs w:val="30"/>
          <w:highlight w:val="none"/>
        </w:rPr>
        <w:t>内对发包人应履行的其他义务进行补充约定。</w:t>
      </w:r>
      <w:bookmarkEnd w:id="156"/>
      <w:bookmarkEnd w:id="157"/>
    </w:p>
    <w:p>
      <w:pPr>
        <w:pStyle w:val="45"/>
        <w:keepNext w:val="0"/>
        <w:keepLines w:val="0"/>
        <w:pageBreakBefore w:val="0"/>
        <w:widowControl/>
        <w:numPr>
          <w:ilvl w:val="0"/>
          <w:numId w:val="0"/>
        </w:numPr>
        <w:kinsoku/>
        <w:wordWrap/>
        <w:overflowPunct/>
        <w:topLinePunct w:val="0"/>
        <w:autoSpaceDE/>
        <w:autoSpaceDN/>
        <w:bidi w:val="0"/>
        <w:adjustRightInd w:val="0"/>
        <w:snapToGrid w:val="0"/>
        <w:textAlignment w:val="auto"/>
        <w:rPr>
          <w:b w:val="0"/>
          <w:bCs/>
          <w:color w:val="auto"/>
          <w:sz w:val="32"/>
          <w:szCs w:val="21"/>
          <w:highlight w:val="none"/>
        </w:rPr>
      </w:pPr>
      <w:bookmarkStart w:id="161" w:name="_Toc23107"/>
      <w:bookmarkStart w:id="162" w:name="_Toc20681"/>
      <w:bookmarkStart w:id="163" w:name="_Ref531952791"/>
      <w:r>
        <w:rPr>
          <w:rFonts w:hint="eastAsia"/>
          <w:b w:val="0"/>
          <w:bCs/>
          <w:color w:val="auto"/>
          <w:sz w:val="32"/>
          <w:szCs w:val="21"/>
          <w:highlight w:val="none"/>
        </w:rPr>
        <w:t>第3条 发包人的管理</w:t>
      </w:r>
      <w:bookmarkEnd w:id="161"/>
      <w:bookmarkEnd w:id="162"/>
      <w:bookmarkEnd w:id="163"/>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64" w:name="_Ref522810094"/>
      <w:bookmarkStart w:id="165" w:name="_Ref522810097"/>
      <w:bookmarkStart w:id="166" w:name="_Toc19095"/>
      <w:bookmarkStart w:id="167" w:name="_Ref531951533"/>
      <w:bookmarkStart w:id="168" w:name="_Ref531951538"/>
      <w:r>
        <w:rPr>
          <w:rFonts w:hint="eastAsia"/>
          <w:b w:val="0"/>
          <w:bCs/>
          <w:color w:val="auto"/>
          <w:sz w:val="30"/>
          <w:szCs w:val="30"/>
          <w:highlight w:val="none"/>
        </w:rPr>
        <w:t>3</w:t>
      </w:r>
      <w:r>
        <w:rPr>
          <w:b w:val="0"/>
          <w:bCs/>
          <w:color w:val="auto"/>
          <w:sz w:val="30"/>
          <w:szCs w:val="30"/>
          <w:highlight w:val="none"/>
        </w:rPr>
        <w:t xml:space="preserve">.1 </w:t>
      </w:r>
      <w:r>
        <w:rPr>
          <w:rFonts w:hint="eastAsia"/>
          <w:b w:val="0"/>
          <w:bCs/>
          <w:color w:val="auto"/>
          <w:sz w:val="30"/>
          <w:szCs w:val="30"/>
          <w:highlight w:val="none"/>
        </w:rPr>
        <w:t>发包人</w:t>
      </w:r>
      <w:bookmarkEnd w:id="164"/>
      <w:bookmarkEnd w:id="165"/>
      <w:r>
        <w:rPr>
          <w:rFonts w:hint="eastAsia"/>
          <w:b w:val="0"/>
          <w:bCs/>
          <w:color w:val="auto"/>
          <w:sz w:val="30"/>
          <w:szCs w:val="30"/>
          <w:highlight w:val="none"/>
        </w:rPr>
        <w:t>代表</w:t>
      </w:r>
      <w:bookmarkEnd w:id="166"/>
      <w:bookmarkEnd w:id="167"/>
      <w:bookmarkEnd w:id="168"/>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除非发包人另行通知承包人，发包人代表应被授予并且被认为具有发包人在授权范围内享有的相应权利，涉及第</w:t>
      </w:r>
      <w:r>
        <w:rPr>
          <w:rFonts w:ascii="仿宋_GB2312" w:eastAsia="仿宋_GB2312"/>
          <w:color w:val="auto"/>
          <w:sz w:val="30"/>
          <w:szCs w:val="30"/>
          <w:highlight w:val="none"/>
        </w:rPr>
        <w:t>16.1</w:t>
      </w:r>
      <w:r>
        <w:rPr>
          <w:rFonts w:hint="eastAsia" w:ascii="仿宋_GB2312" w:eastAsia="仿宋_GB2312"/>
          <w:color w:val="auto"/>
          <w:sz w:val="30"/>
          <w:szCs w:val="30"/>
          <w:highlight w:val="none"/>
        </w:rPr>
        <w:t>款[由发包人解除合同]的权利除外。</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发包人代表（或者在其为法人的情况下，被任命代表其行事的自然人）应：</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履行指派给其的职责，行使发包人托付给的权利；</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具备履行这些职责、行使这些权利的能力；</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作为熟练的专业人员行事。</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如果发包人代表为法人且在签订本合同时未能确定授权代表的，发包人代表应在本合同签订之日起</w:t>
      </w:r>
      <w:r>
        <w:rPr>
          <w:rFonts w:ascii="仿宋_GB2312" w:eastAsia="仿宋_GB2312"/>
          <w:color w:val="auto"/>
          <w:sz w:val="30"/>
          <w:szCs w:val="30"/>
          <w:highlight w:val="none"/>
        </w:rPr>
        <w:t>3日内</w:t>
      </w:r>
      <w:r>
        <w:rPr>
          <w:rFonts w:hint="eastAsia" w:ascii="仿宋_GB2312" w:eastAsia="仿宋_GB2312"/>
          <w:color w:val="auto"/>
          <w:sz w:val="30"/>
          <w:szCs w:val="30"/>
          <w:highlight w:val="none"/>
        </w:rPr>
        <w:t>向双方发出书面通知，告知被任命和授权的自然人以及任何替代人员。此授权在双方收到本通知后生效。发包人代表撤销该授权或者变更授权代表时也应同样发出该通知。</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发包人代表不能按照合同约定履行其职责及义务，并导致合同无法继续正常履行的，承包人可以要求发包人撤换发包人代表。</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69" w:name="_Ref531951557"/>
      <w:bookmarkStart w:id="170" w:name="_Ref531951553"/>
      <w:bookmarkStart w:id="171" w:name="_Toc17793"/>
      <w:r>
        <w:rPr>
          <w:rFonts w:hint="eastAsia"/>
          <w:b w:val="0"/>
          <w:bCs/>
          <w:color w:val="auto"/>
          <w:sz w:val="30"/>
          <w:szCs w:val="30"/>
          <w:highlight w:val="none"/>
        </w:rPr>
        <w:t>3</w:t>
      </w:r>
      <w:r>
        <w:rPr>
          <w:b w:val="0"/>
          <w:bCs/>
          <w:color w:val="auto"/>
          <w:sz w:val="30"/>
          <w:szCs w:val="30"/>
          <w:highlight w:val="none"/>
        </w:rPr>
        <w:t xml:space="preserve">.2 </w:t>
      </w:r>
      <w:r>
        <w:rPr>
          <w:rFonts w:hint="eastAsia"/>
          <w:b w:val="0"/>
          <w:bCs/>
          <w:color w:val="auto"/>
          <w:sz w:val="30"/>
          <w:szCs w:val="30"/>
          <w:highlight w:val="none"/>
        </w:rPr>
        <w:t>发包人人员</w:t>
      </w:r>
      <w:bookmarkEnd w:id="169"/>
      <w:bookmarkEnd w:id="170"/>
      <w:bookmarkEnd w:id="171"/>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发包人应要求在施工现场的发包人人员遵守法律及有关安全、质量、环境保护、文明施工等规定，因发包人人员未遵守上述要求给承包人造成的损失和责任由发包人承担。</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72" w:name="_Toc20916"/>
      <w:r>
        <w:rPr>
          <w:rFonts w:hint="eastAsia"/>
          <w:b w:val="0"/>
          <w:bCs/>
          <w:color w:val="auto"/>
          <w:sz w:val="30"/>
          <w:szCs w:val="30"/>
          <w:highlight w:val="none"/>
        </w:rPr>
        <w:t>3</w:t>
      </w:r>
      <w:r>
        <w:rPr>
          <w:b w:val="0"/>
          <w:bCs/>
          <w:color w:val="auto"/>
          <w:sz w:val="30"/>
          <w:szCs w:val="30"/>
          <w:highlight w:val="none"/>
        </w:rPr>
        <w:t>.3 工程师</w:t>
      </w:r>
      <w:bookmarkEnd w:id="172"/>
      <w:r>
        <w:rPr>
          <w:rFonts w:hint="eastAsia"/>
          <w:b w:val="0"/>
          <w:bCs/>
          <w:color w:val="auto"/>
          <w:sz w:val="30"/>
          <w:szCs w:val="30"/>
          <w:highlight w:val="none"/>
        </w:rPr>
        <w:t xml:space="preserve"> </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.3.1 </w:t>
      </w:r>
      <w:r>
        <w:rPr>
          <w:rFonts w:hint="eastAsia" w:ascii="仿宋_GB2312" w:eastAsia="仿宋_GB2312"/>
          <w:color w:val="auto"/>
          <w:sz w:val="30"/>
          <w:szCs w:val="30"/>
          <w:highlight w:val="none"/>
        </w:rPr>
        <w:t>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.3.2 </w:t>
      </w:r>
      <w:r>
        <w:rPr>
          <w:rFonts w:hint="eastAsia" w:ascii="仿宋_GB2312" w:eastAsia="仿宋_GB2312"/>
          <w:color w:val="auto"/>
          <w:sz w:val="30"/>
          <w:szCs w:val="30"/>
          <w:highlight w:val="none"/>
        </w:rPr>
        <w:t>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.3.3 </w:t>
      </w:r>
      <w:r>
        <w:rPr>
          <w:rFonts w:hint="eastAsia" w:ascii="仿宋_GB2312" w:eastAsia="仿宋_GB2312"/>
          <w:color w:val="auto"/>
          <w:sz w:val="30"/>
          <w:szCs w:val="30"/>
          <w:highlight w:val="none"/>
        </w:rPr>
        <w:t>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.3.4 </w:t>
      </w:r>
      <w:r>
        <w:rPr>
          <w:rFonts w:hint="eastAsia" w:ascii="仿宋_GB2312" w:eastAsia="仿宋_GB2312"/>
          <w:color w:val="auto"/>
          <w:sz w:val="30"/>
          <w:szCs w:val="30"/>
          <w:highlight w:val="none"/>
        </w:rPr>
        <w:t>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73" w:name="_Toc21621"/>
      <w:bookmarkStart w:id="174" w:name="_Ref531951594"/>
      <w:bookmarkStart w:id="175" w:name="_Ref531951597"/>
      <w:r>
        <w:rPr>
          <w:rFonts w:hint="eastAsia"/>
          <w:b w:val="0"/>
          <w:bCs/>
          <w:color w:val="auto"/>
          <w:sz w:val="30"/>
          <w:szCs w:val="30"/>
          <w:highlight w:val="none"/>
        </w:rPr>
        <w:t>3</w:t>
      </w:r>
      <w:r>
        <w:rPr>
          <w:b w:val="0"/>
          <w:bCs/>
          <w:color w:val="auto"/>
          <w:sz w:val="30"/>
          <w:szCs w:val="30"/>
          <w:highlight w:val="none"/>
        </w:rPr>
        <w:t xml:space="preserve">.4 </w:t>
      </w:r>
      <w:r>
        <w:rPr>
          <w:rFonts w:hint="eastAsia"/>
          <w:b w:val="0"/>
          <w:bCs/>
          <w:color w:val="auto"/>
          <w:sz w:val="30"/>
          <w:szCs w:val="30"/>
          <w:highlight w:val="none"/>
        </w:rPr>
        <w:t>任命和授权</w:t>
      </w:r>
      <w:bookmarkEnd w:id="173"/>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工程师可以授权其他人员负责执行其指派的一项或多项工作，但第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76" w:name="_Ref20165400"/>
      <w:bookmarkStart w:id="177" w:name="_Toc15252"/>
      <w:r>
        <w:rPr>
          <w:rFonts w:hint="eastAsia"/>
          <w:b w:val="0"/>
          <w:bCs/>
          <w:color w:val="auto"/>
          <w:sz w:val="30"/>
          <w:szCs w:val="30"/>
          <w:highlight w:val="none"/>
        </w:rPr>
        <w:t>3</w:t>
      </w:r>
      <w:r>
        <w:rPr>
          <w:b w:val="0"/>
          <w:bCs/>
          <w:color w:val="auto"/>
          <w:sz w:val="30"/>
          <w:szCs w:val="30"/>
          <w:highlight w:val="none"/>
        </w:rPr>
        <w:t>.5 指示</w:t>
      </w:r>
      <w:bookmarkEnd w:id="174"/>
      <w:bookmarkEnd w:id="175"/>
      <w:bookmarkEnd w:id="176"/>
      <w:bookmarkEnd w:id="177"/>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.5.1 </w:t>
      </w:r>
      <w:r>
        <w:rPr>
          <w:rFonts w:hint="eastAsia" w:ascii="仿宋_GB2312" w:eastAsia="仿宋_GB2312"/>
          <w:color w:val="auto"/>
          <w:sz w:val="30"/>
          <w:szCs w:val="30"/>
          <w:highlight w:val="none"/>
        </w:rPr>
        <w:t>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.5.2 </w:t>
      </w:r>
      <w:r>
        <w:rPr>
          <w:rFonts w:hint="eastAsia" w:ascii="仿宋_GB2312" w:eastAsia="仿宋_GB2312"/>
          <w:color w:val="auto"/>
          <w:sz w:val="30"/>
          <w:szCs w:val="30"/>
          <w:highlight w:val="none"/>
        </w:rPr>
        <w:t>承包人收到工程师作出的指示后应遵照执行。如果任何此类指示构成一项变更时，应按照第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[变更与调整]的约定办理。</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.5.3 </w:t>
      </w:r>
      <w:r>
        <w:rPr>
          <w:rFonts w:hint="eastAsia" w:ascii="仿宋_GB2312" w:eastAsia="仿宋_GB2312"/>
          <w:color w:val="auto"/>
          <w:sz w:val="30"/>
          <w:szCs w:val="30"/>
          <w:highlight w:val="none"/>
        </w:rPr>
        <w:t>由于工程师未能按合同约定发出指示、指示延误或指示错误而导致承包人费用增加和（或）工期延误的，发包人应承担由此增加的费用和（或）工期延误，并向承包人支付合理利润。</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78" w:name="_Toc18372"/>
      <w:bookmarkStart w:id="179" w:name="_Ref531951611"/>
      <w:bookmarkStart w:id="180" w:name="_Ref531951609"/>
      <w:r>
        <w:rPr>
          <w:rFonts w:hint="eastAsia"/>
          <w:b w:val="0"/>
          <w:bCs/>
          <w:color w:val="auto"/>
          <w:sz w:val="30"/>
          <w:szCs w:val="30"/>
          <w:highlight w:val="none"/>
        </w:rPr>
        <w:t>3</w:t>
      </w:r>
      <w:r>
        <w:rPr>
          <w:b w:val="0"/>
          <w:bCs/>
          <w:color w:val="auto"/>
          <w:sz w:val="30"/>
          <w:szCs w:val="30"/>
          <w:highlight w:val="none"/>
        </w:rPr>
        <w:t>.6 商定或确定</w:t>
      </w:r>
      <w:bookmarkEnd w:id="178"/>
      <w:bookmarkEnd w:id="179"/>
      <w:bookmarkEnd w:id="180"/>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.6.1 </w:t>
      </w:r>
      <w:r>
        <w:rPr>
          <w:rFonts w:hint="eastAsia" w:ascii="仿宋_GB2312" w:eastAsia="仿宋_GB2312"/>
          <w:color w:val="auto"/>
          <w:sz w:val="30"/>
          <w:szCs w:val="30"/>
          <w:highlight w:val="none"/>
        </w:rPr>
        <w:t>合同约定工程师应按照本款对任何事项进行商定或确定时，工程师应及时与合同当事人协商，尽量达成一致。工程师应将商定的结果以书面形式通知发包人和承包人，并由双方签署确认。</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.6.2 </w:t>
      </w:r>
      <w:r>
        <w:rPr>
          <w:rFonts w:hint="eastAsia" w:ascii="仿宋_GB2312" w:eastAsia="仿宋_GB2312"/>
          <w:color w:val="auto"/>
          <w:sz w:val="30"/>
          <w:szCs w:val="30"/>
          <w:highlight w:val="none"/>
        </w:rPr>
        <w:t>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181" w:name="_Ref532287856"/>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.6.3 </w:t>
      </w:r>
      <w:r>
        <w:rPr>
          <w:rFonts w:hint="eastAsia" w:ascii="仿宋_GB2312" w:eastAsia="仿宋_GB2312"/>
          <w:color w:val="auto"/>
          <w:sz w:val="30"/>
          <w:szCs w:val="30"/>
          <w:highlight w:val="none"/>
        </w:rPr>
        <w:t>任何一方对工程师的确定有异议的，应在收到确定的结果后28天内向另一方发出书面异议通知并抄送工程师。除第</w:t>
      </w:r>
      <w:r>
        <w:rPr>
          <w:rFonts w:ascii="仿宋_GB2312" w:eastAsia="仿宋_GB2312"/>
          <w:color w:val="auto"/>
          <w:sz w:val="30"/>
          <w:szCs w:val="30"/>
          <w:highlight w:val="none"/>
        </w:rPr>
        <w:t>19.2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承包人索赔的处理程序</w:t>
      </w:r>
      <w:r>
        <w:rPr>
          <w:rFonts w:hint="eastAsia" w:ascii="仿宋_GB2312" w:eastAsia="仿宋_GB2312"/>
          <w:color w:val="auto"/>
          <w:sz w:val="30"/>
          <w:szCs w:val="30"/>
          <w:highlight w:val="none"/>
        </w:rPr>
        <w:t>]另有约定外，工程师未能在确定的期限内发出确定的结果通知的，或者任何一方发出对确定的结果有异议的通知的，则构成争议并应按照第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[争议解决]的约定处理。如未在28天内发出上述通知的，工程师的确定应被视为已被双方接受并对双方具有约束力，但专用合同条件另有约定的除外。</w:t>
      </w:r>
      <w:bookmarkEnd w:id="181"/>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.6.4 </w:t>
      </w:r>
      <w:r>
        <w:rPr>
          <w:rFonts w:hint="eastAsia" w:ascii="仿宋_GB2312" w:eastAsia="仿宋_GB2312"/>
          <w:color w:val="auto"/>
          <w:sz w:val="30"/>
          <w:szCs w:val="30"/>
          <w:highlight w:val="none"/>
        </w:rPr>
        <w:t>在该争议解决前，双方应暂按工程师的确定执行。按照第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[争议解决]的约定对工程师的确定作出修改的，按修改后的结果执行，由此导致承包人增加的费用和延误的工期由责任方承担。</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82" w:name="_Ref531951749"/>
      <w:bookmarkStart w:id="183" w:name="_Toc28534"/>
      <w:bookmarkStart w:id="184" w:name="_Ref531951747"/>
      <w:r>
        <w:rPr>
          <w:rFonts w:hint="eastAsia"/>
          <w:b w:val="0"/>
          <w:bCs/>
          <w:color w:val="auto"/>
          <w:sz w:val="30"/>
          <w:szCs w:val="30"/>
          <w:highlight w:val="none"/>
        </w:rPr>
        <w:t>3</w:t>
      </w:r>
      <w:r>
        <w:rPr>
          <w:b w:val="0"/>
          <w:bCs/>
          <w:color w:val="auto"/>
          <w:sz w:val="30"/>
          <w:szCs w:val="30"/>
          <w:highlight w:val="none"/>
        </w:rPr>
        <w:t xml:space="preserve">.7 </w:t>
      </w:r>
      <w:r>
        <w:rPr>
          <w:rFonts w:hint="eastAsia"/>
          <w:b w:val="0"/>
          <w:bCs/>
          <w:color w:val="auto"/>
          <w:sz w:val="30"/>
          <w:szCs w:val="30"/>
          <w:highlight w:val="none"/>
        </w:rPr>
        <w:t>会议</w:t>
      </w:r>
      <w:bookmarkEnd w:id="182"/>
      <w:bookmarkEnd w:id="183"/>
      <w:bookmarkEnd w:id="184"/>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.7.1 </w:t>
      </w:r>
      <w:r>
        <w:rPr>
          <w:rFonts w:hint="eastAsia" w:ascii="仿宋_GB2312" w:eastAsia="仿宋_GB2312"/>
          <w:color w:val="auto"/>
          <w:sz w:val="30"/>
          <w:szCs w:val="30"/>
          <w:highlight w:val="none"/>
        </w:rPr>
        <w:t>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.7.2 </w:t>
      </w:r>
      <w:r>
        <w:rPr>
          <w:rFonts w:hint="eastAsia" w:ascii="仿宋_GB2312" w:eastAsia="仿宋_GB2312"/>
          <w:color w:val="auto"/>
          <w:sz w:val="30"/>
          <w:szCs w:val="30"/>
          <w:highlight w:val="none"/>
        </w:rPr>
        <w:t>除专用合同条件另有约定外，发包人应保存每次会议参加人签名的记录，并将会议纪要提供给出席会议的人员。任何根据此类会议以及会议纪要采取的行动应符合本合同的约定。</w:t>
      </w:r>
    </w:p>
    <w:p>
      <w:pPr>
        <w:pStyle w:val="45"/>
        <w:keepNext w:val="0"/>
        <w:keepLines w:val="0"/>
        <w:pageBreakBefore w:val="0"/>
        <w:widowControl/>
        <w:numPr>
          <w:ilvl w:val="0"/>
          <w:numId w:val="0"/>
        </w:numPr>
        <w:kinsoku/>
        <w:wordWrap/>
        <w:overflowPunct/>
        <w:topLinePunct w:val="0"/>
        <w:autoSpaceDE/>
        <w:autoSpaceDN/>
        <w:bidi w:val="0"/>
        <w:adjustRightInd w:val="0"/>
        <w:snapToGrid w:val="0"/>
        <w:textAlignment w:val="auto"/>
        <w:rPr>
          <w:b w:val="0"/>
          <w:bCs/>
          <w:color w:val="auto"/>
          <w:sz w:val="32"/>
          <w:szCs w:val="21"/>
          <w:highlight w:val="none"/>
        </w:rPr>
      </w:pPr>
      <w:bookmarkStart w:id="185" w:name="_Ref531952805"/>
      <w:bookmarkStart w:id="186" w:name="_Toc8398"/>
      <w:bookmarkStart w:id="187" w:name="_Toc8474"/>
      <w:r>
        <w:rPr>
          <w:rFonts w:hint="eastAsia"/>
          <w:b w:val="0"/>
          <w:bCs/>
          <w:color w:val="auto"/>
          <w:sz w:val="32"/>
          <w:szCs w:val="21"/>
          <w:highlight w:val="none"/>
        </w:rPr>
        <w:t>第4条 承包人</w:t>
      </w:r>
      <w:bookmarkEnd w:id="185"/>
      <w:bookmarkEnd w:id="186"/>
      <w:bookmarkEnd w:id="187"/>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88" w:name="_Ref531951975"/>
      <w:bookmarkStart w:id="189" w:name="_Ref531951941"/>
      <w:bookmarkStart w:id="190" w:name="_Ref531951961"/>
      <w:bookmarkStart w:id="191" w:name="_Ref531951958"/>
      <w:bookmarkStart w:id="192" w:name="_Ref531951945"/>
      <w:bookmarkStart w:id="193" w:name="_Toc11251"/>
      <w:r>
        <w:rPr>
          <w:rFonts w:hint="eastAsia"/>
          <w:b w:val="0"/>
          <w:bCs/>
          <w:color w:val="auto"/>
          <w:sz w:val="30"/>
          <w:szCs w:val="30"/>
          <w:highlight w:val="none"/>
        </w:rPr>
        <w:t>4</w:t>
      </w:r>
      <w:r>
        <w:rPr>
          <w:b w:val="0"/>
          <w:bCs/>
          <w:color w:val="auto"/>
          <w:sz w:val="30"/>
          <w:szCs w:val="30"/>
          <w:highlight w:val="none"/>
        </w:rPr>
        <w:t>.1 承包人的一般义务</w:t>
      </w:r>
      <w:bookmarkEnd w:id="188"/>
      <w:bookmarkEnd w:id="189"/>
      <w:bookmarkEnd w:id="190"/>
      <w:bookmarkEnd w:id="191"/>
      <w:bookmarkEnd w:id="192"/>
      <w:bookmarkEnd w:id="193"/>
      <w:r>
        <w:rPr>
          <w:rFonts w:hint="eastAsia"/>
          <w:b w:val="0"/>
          <w:bCs/>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bookmarkStart w:id="194" w:name="_Ref509046929"/>
      <w:r>
        <w:rPr>
          <w:rFonts w:hint="eastAsia" w:ascii="仿宋_GB2312" w:eastAsia="仿宋_GB2312"/>
          <w:color w:val="auto"/>
          <w:sz w:val="30"/>
          <w:szCs w:val="30"/>
          <w:highlight w:val="none"/>
        </w:rPr>
        <w:t>除专用合同条件另有约定外，承包人在履行合同过程中应遵守法律和工程建设标准规范，并履行以下义务：</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办理法律规定和合同约定由承包人办理的许可和批准，将办理结果书面报送发包人留存，并承担因承包人违反法律或合同约定给发包人造成的任何费用和损失；</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按合同约定完成全部工作并在缺陷责任期和保修期内承担缺陷保证责任和保修义务，对工作中的任何缺陷进行整改、完善和修补，使其满足合同约定的目的；</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提供合同约定的工程设备和承包人文件，以及为完成合同工作所需的劳务、材料、施工设备和其他物品，并按合同约定负责临时设施的设计、施工、运行、维护、管理和拆除；</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按合同约定的工作内容和进度要求，编制设计、施工的组织和实施计划，保证项目进度计划的实现，并对所有设计、施工作业和施工方法，以及全部工程的完备性和安全可靠性负责；</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按法律规定和合同约定采取安全文明施工、职业健康和环境保护措施，办理员工工伤保险等相关保险，确保工程及人员、材料、设备和设施的安全，防止因工程实施造成的人身伤害和财产损失；</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 将发包人按合同约定支付的各项价款专用于合同工程，且应及时支付其雇用人员（包括建筑工人）工资，并及时向分包人支付合同价款；</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 在进行合同约定的各项工作时，不得侵害发包人与他人使用公用道路、水源、市政管网等公共设施的权利，避免对邻近的公共设施产生干扰。</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95" w:name="_Toc9130"/>
      <w:bookmarkStart w:id="196" w:name="_Ref4426803"/>
      <w:bookmarkStart w:id="197" w:name="_Ref4428418"/>
      <w:r>
        <w:rPr>
          <w:rFonts w:hint="eastAsia"/>
          <w:b w:val="0"/>
          <w:bCs/>
          <w:color w:val="auto"/>
          <w:sz w:val="30"/>
          <w:szCs w:val="30"/>
          <w:highlight w:val="none"/>
        </w:rPr>
        <w:t>4</w:t>
      </w:r>
      <w:r>
        <w:rPr>
          <w:b w:val="0"/>
          <w:bCs/>
          <w:color w:val="auto"/>
          <w:sz w:val="30"/>
          <w:szCs w:val="30"/>
          <w:highlight w:val="none"/>
        </w:rPr>
        <w:t xml:space="preserve">.2 </w:t>
      </w:r>
      <w:r>
        <w:rPr>
          <w:rFonts w:hint="eastAsia"/>
          <w:b w:val="0"/>
          <w:bCs/>
          <w:color w:val="auto"/>
          <w:sz w:val="30"/>
          <w:szCs w:val="30"/>
          <w:highlight w:val="none"/>
        </w:rPr>
        <w:t>履约担保</w:t>
      </w:r>
      <w:bookmarkEnd w:id="195"/>
      <w:bookmarkEnd w:id="196"/>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发包人需要承包人提供履约担保的，由合同当事人在专用合同条件中约定履约担保的方式、金额及提交的时间等，并应符合第</w:t>
      </w:r>
      <w:r>
        <w:rPr>
          <w:rFonts w:ascii="仿宋_GB2312" w:eastAsia="仿宋_GB2312"/>
          <w:color w:val="auto"/>
          <w:sz w:val="30"/>
          <w:szCs w:val="30"/>
          <w:highlight w:val="none"/>
        </w:rPr>
        <w:t>2.5</w:t>
      </w:r>
      <w:r>
        <w:rPr>
          <w:rFonts w:hint="eastAsia" w:ascii="仿宋_GB2312" w:eastAsia="仿宋_GB2312"/>
          <w:color w:val="auto"/>
          <w:sz w:val="30"/>
          <w:szCs w:val="30"/>
          <w:highlight w:val="none"/>
        </w:rPr>
        <w:t>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承包人应保证其履约担保在发包人竣工验收前一直有效，发包人应在竣工验收合格后</w:t>
      </w:r>
      <w:r>
        <w:rPr>
          <w:rFonts w:ascii="仿宋_GB2312" w:eastAsia="仿宋_GB2312"/>
          <w:color w:val="auto"/>
          <w:sz w:val="30"/>
          <w:szCs w:val="30"/>
          <w:highlight w:val="none"/>
        </w:rPr>
        <w:t>7</w:t>
      </w:r>
      <w:r>
        <w:rPr>
          <w:rFonts w:hint="eastAsia" w:ascii="仿宋_GB2312" w:eastAsia="仿宋_GB2312"/>
          <w:color w:val="auto"/>
          <w:sz w:val="30"/>
          <w:szCs w:val="30"/>
          <w:highlight w:val="none"/>
        </w:rPr>
        <w:t>天内将履约担保款项退还给承包人或者解除履约担保。</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因承包人原因导致工期延长的，继续提供履约担保所增加的费用由承包人承担；非因承包人原因导致工期延长的，继续提供履约担保所增加的费用由发包人承担。</w:t>
      </w:r>
      <w:bookmarkEnd w:id="194"/>
      <w:bookmarkEnd w:id="197"/>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198" w:name="_Ref532689105"/>
      <w:bookmarkStart w:id="199" w:name="_Ref532689108"/>
      <w:bookmarkStart w:id="200" w:name="_Toc19715"/>
      <w:r>
        <w:rPr>
          <w:rFonts w:hint="eastAsia"/>
          <w:b w:val="0"/>
          <w:bCs/>
          <w:color w:val="auto"/>
          <w:sz w:val="30"/>
          <w:szCs w:val="30"/>
          <w:highlight w:val="none"/>
        </w:rPr>
        <w:t>4</w:t>
      </w:r>
      <w:r>
        <w:rPr>
          <w:b w:val="0"/>
          <w:bCs/>
          <w:color w:val="auto"/>
          <w:sz w:val="30"/>
          <w:szCs w:val="30"/>
          <w:highlight w:val="none"/>
        </w:rPr>
        <w:t xml:space="preserve">.3 </w:t>
      </w:r>
      <w:r>
        <w:rPr>
          <w:rFonts w:hint="eastAsia"/>
          <w:b w:val="0"/>
          <w:bCs/>
          <w:color w:val="auto"/>
          <w:sz w:val="30"/>
          <w:szCs w:val="30"/>
          <w:highlight w:val="none"/>
        </w:rPr>
        <w:t>工程总承包项目经理</w:t>
      </w:r>
      <w:bookmarkEnd w:id="198"/>
      <w:bookmarkEnd w:id="199"/>
      <w:bookmarkEnd w:id="200"/>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01" w:name="_Ref532351726"/>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.3.1 </w:t>
      </w:r>
      <w:r>
        <w:rPr>
          <w:rFonts w:hint="eastAsia" w:ascii="仿宋_GB2312" w:eastAsia="仿宋_GB2312"/>
          <w:color w:val="auto"/>
          <w:sz w:val="30"/>
          <w:szCs w:val="30"/>
          <w:highlight w:val="none"/>
        </w:rPr>
        <w:t>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201"/>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02" w:name="_Ref532689263"/>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.3.2 </w:t>
      </w:r>
      <w:r>
        <w:rPr>
          <w:rFonts w:hint="eastAsia" w:ascii="仿宋_GB2312" w:eastAsia="仿宋_GB2312"/>
          <w:color w:val="auto"/>
          <w:sz w:val="30"/>
          <w:szCs w:val="30"/>
          <w:highlight w:val="none"/>
        </w:rPr>
        <w:t>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202"/>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03" w:name="_Ref531952112"/>
      <w:bookmarkStart w:id="204" w:name="_Ref532689178"/>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.3.3 </w:t>
      </w:r>
      <w:r>
        <w:rPr>
          <w:rFonts w:hint="eastAsia" w:ascii="仿宋_GB2312" w:eastAsia="仿宋_GB2312"/>
          <w:color w:val="auto"/>
          <w:sz w:val="30"/>
          <w:szCs w:val="30"/>
          <w:highlight w:val="none"/>
        </w:rPr>
        <w:t>承包人应根据本合同的约定授予工程总承包项目经理代表承包人履行合同所需的权利，工程总承包项目经理权限以专用合同条件中约定的权限为准。经承包人授权后，工程总承包项目经理应按合同约定以及工程师按第</w:t>
      </w:r>
      <w:r>
        <w:rPr>
          <w:rFonts w:ascii="仿宋_GB2312" w:eastAsia="仿宋_GB2312"/>
          <w:color w:val="auto"/>
          <w:sz w:val="30"/>
          <w:szCs w:val="30"/>
          <w:highlight w:val="none"/>
        </w:rPr>
        <w:t>3.5</w:t>
      </w:r>
      <w:r>
        <w:rPr>
          <w:rFonts w:hint="eastAsia" w:ascii="仿宋_GB2312" w:eastAsia="仿宋_GB2312"/>
          <w:color w:val="auto"/>
          <w:sz w:val="30"/>
          <w:szCs w:val="30"/>
          <w:highlight w:val="none"/>
        </w:rPr>
        <w:t>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203"/>
      <w:bookmarkEnd w:id="204"/>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05" w:name="_Ref4426412"/>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.3.4 </w:t>
      </w:r>
      <w:r>
        <w:rPr>
          <w:rFonts w:hint="eastAsia" w:ascii="仿宋_GB2312" w:eastAsia="仿宋_GB2312"/>
          <w:color w:val="auto"/>
          <w:sz w:val="30"/>
          <w:szCs w:val="30"/>
          <w:highlight w:val="none"/>
        </w:rPr>
        <w:t>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206" w:name="_Hlk55056591"/>
      <w:r>
        <w:rPr>
          <w:rFonts w:hint="eastAsia" w:ascii="仿宋_GB2312" w:eastAsia="仿宋_GB2312"/>
          <w:color w:val="auto"/>
          <w:sz w:val="30"/>
          <w:szCs w:val="30"/>
          <w:highlight w:val="none"/>
        </w:rPr>
        <w:t>应按照专用合同条件的约定承担违约责任。</w:t>
      </w:r>
      <w:bookmarkEnd w:id="205"/>
      <w:bookmarkEnd w:id="206"/>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07" w:name="_Ref531952137"/>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.3.5 </w:t>
      </w:r>
      <w:r>
        <w:rPr>
          <w:rFonts w:hint="eastAsia" w:ascii="仿宋_GB2312" w:eastAsia="仿宋_GB2312"/>
          <w:color w:val="auto"/>
          <w:sz w:val="30"/>
          <w:szCs w:val="30"/>
          <w:highlight w:val="none"/>
        </w:rPr>
        <w:t>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w:t>
      </w:r>
      <w:r>
        <w:rPr>
          <w:rFonts w:ascii="仿宋_GB2312" w:eastAsia="仿宋_GB2312"/>
          <w:color w:val="auto"/>
          <w:sz w:val="30"/>
          <w:szCs w:val="30"/>
          <w:highlight w:val="none"/>
        </w:rPr>
        <w:t>28天内更换项目经理。</w:t>
      </w:r>
      <w:r>
        <w:rPr>
          <w:rFonts w:hint="eastAsia" w:ascii="仿宋_GB2312" w:eastAsia="仿宋_GB2312"/>
          <w:color w:val="auto"/>
          <w:sz w:val="30"/>
          <w:szCs w:val="30"/>
          <w:highlight w:val="none"/>
        </w:rPr>
        <w:t>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207"/>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08" w:name="_Ref122620"/>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.3.6 </w:t>
      </w:r>
      <w:r>
        <w:rPr>
          <w:rFonts w:hint="eastAsia" w:ascii="仿宋_GB2312" w:eastAsia="仿宋_GB2312"/>
          <w:color w:val="auto"/>
          <w:sz w:val="30"/>
          <w:szCs w:val="30"/>
          <w:highlight w:val="none"/>
        </w:rPr>
        <w:t>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208"/>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09" w:name="_Ref531952172"/>
      <w:bookmarkStart w:id="210" w:name="_Ref531952175"/>
      <w:bookmarkStart w:id="211" w:name="_Toc19374"/>
      <w:r>
        <w:rPr>
          <w:rFonts w:hint="eastAsia"/>
          <w:b w:val="0"/>
          <w:bCs/>
          <w:color w:val="auto"/>
          <w:sz w:val="30"/>
          <w:szCs w:val="30"/>
          <w:highlight w:val="none"/>
        </w:rPr>
        <w:t>4</w:t>
      </w:r>
      <w:r>
        <w:rPr>
          <w:b w:val="0"/>
          <w:bCs/>
          <w:color w:val="auto"/>
          <w:sz w:val="30"/>
          <w:szCs w:val="30"/>
          <w:highlight w:val="none"/>
        </w:rPr>
        <w:t xml:space="preserve">.4 </w:t>
      </w:r>
      <w:r>
        <w:rPr>
          <w:rFonts w:hint="eastAsia"/>
          <w:b w:val="0"/>
          <w:bCs/>
          <w:color w:val="auto"/>
          <w:sz w:val="30"/>
          <w:szCs w:val="30"/>
          <w:highlight w:val="none"/>
        </w:rPr>
        <w:t>承包人人员</w:t>
      </w:r>
      <w:bookmarkEnd w:id="209"/>
      <w:bookmarkEnd w:id="210"/>
      <w:bookmarkEnd w:id="211"/>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12" w:name="_Ref531952185"/>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人员安排</w:t>
      </w:r>
      <w:bookmarkEnd w:id="212"/>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关键人员</w:t>
      </w:r>
      <w:bookmarkStart w:id="213" w:name="_Hlk16210335"/>
      <w:r>
        <w:rPr>
          <w:rFonts w:hint="eastAsia" w:ascii="仿宋_GB2312" w:eastAsia="仿宋_GB2312"/>
          <w:color w:val="auto"/>
          <w:sz w:val="30"/>
          <w:szCs w:val="30"/>
          <w:highlight w:val="none"/>
        </w:rPr>
        <w:t>是发包人及承包人一致认为对工程建设起重要作用的承包人主要管理人员或技术人员。关键人员的具体范围由发包人及承包人在附件</w:t>
      </w:r>
      <w:r>
        <w:rPr>
          <w:rFonts w:ascii="仿宋_GB2312" w:eastAsia="仿宋_GB2312"/>
          <w:color w:val="auto"/>
          <w:sz w:val="30"/>
          <w:szCs w:val="30"/>
          <w:highlight w:val="none"/>
        </w:rPr>
        <w:t>5[承包人主要管理人员表]</w:t>
      </w:r>
      <w:r>
        <w:rPr>
          <w:rFonts w:hint="eastAsia" w:ascii="仿宋_GB2312" w:eastAsia="仿宋_GB2312"/>
          <w:color w:val="auto"/>
          <w:sz w:val="30"/>
          <w:szCs w:val="30"/>
          <w:highlight w:val="none"/>
        </w:rPr>
        <w:t>中另行约定。</w:t>
      </w:r>
      <w:bookmarkEnd w:id="213"/>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14" w:name="_Ref531952211"/>
      <w:bookmarkStart w:id="215" w:name="_Ref4426641"/>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关键人员更换</w:t>
      </w:r>
      <w:bookmarkEnd w:id="214"/>
      <w:bookmarkEnd w:id="215"/>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16" w:name="_Ref531952227"/>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.4.3 </w:t>
      </w:r>
      <w:r>
        <w:rPr>
          <w:rFonts w:hint="eastAsia" w:ascii="仿宋_GB2312" w:eastAsia="仿宋_GB2312"/>
          <w:color w:val="auto"/>
          <w:sz w:val="30"/>
          <w:szCs w:val="30"/>
          <w:highlight w:val="none"/>
        </w:rPr>
        <w:t>现场管理关键人员在岗要求</w:t>
      </w:r>
      <w:bookmarkEnd w:id="216"/>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17" w:name="_Toc6901"/>
      <w:bookmarkStart w:id="218" w:name="_Ref531952259"/>
      <w:bookmarkStart w:id="219" w:name="_Ref531952262"/>
      <w:r>
        <w:rPr>
          <w:rFonts w:hint="eastAsia"/>
          <w:b w:val="0"/>
          <w:bCs/>
          <w:color w:val="auto"/>
          <w:sz w:val="30"/>
          <w:szCs w:val="30"/>
          <w:highlight w:val="none"/>
        </w:rPr>
        <w:t>4</w:t>
      </w:r>
      <w:r>
        <w:rPr>
          <w:b w:val="0"/>
          <w:bCs/>
          <w:color w:val="auto"/>
          <w:sz w:val="30"/>
          <w:szCs w:val="30"/>
          <w:highlight w:val="none"/>
        </w:rPr>
        <w:t xml:space="preserve">.5 </w:t>
      </w:r>
      <w:r>
        <w:rPr>
          <w:rFonts w:hint="eastAsia"/>
          <w:b w:val="0"/>
          <w:bCs/>
          <w:color w:val="auto"/>
          <w:sz w:val="30"/>
          <w:szCs w:val="30"/>
          <w:highlight w:val="none"/>
        </w:rPr>
        <w:t>分包</w:t>
      </w:r>
      <w:bookmarkEnd w:id="217"/>
      <w:bookmarkEnd w:id="218"/>
      <w:bookmarkEnd w:id="219"/>
      <w:r>
        <w:rPr>
          <w:rFonts w:hint="eastAsia"/>
          <w:b w:val="0"/>
          <w:bCs/>
          <w:color w:val="auto"/>
          <w:sz w:val="30"/>
          <w:szCs w:val="30"/>
          <w:highlight w:val="none"/>
        </w:rPr>
        <w:t xml:space="preserve"> </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20" w:name="_Ref531952273"/>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.5.1 </w:t>
      </w:r>
      <w:r>
        <w:rPr>
          <w:rFonts w:hint="eastAsia" w:ascii="仿宋_GB2312" w:eastAsia="仿宋_GB2312"/>
          <w:color w:val="auto"/>
          <w:sz w:val="30"/>
          <w:szCs w:val="30"/>
          <w:highlight w:val="none"/>
        </w:rPr>
        <w:t>一般约定</w:t>
      </w:r>
      <w:bookmarkEnd w:id="220"/>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21" w:name="_Ref531952286"/>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.5.2 </w:t>
      </w:r>
      <w:r>
        <w:rPr>
          <w:rFonts w:hint="eastAsia" w:ascii="仿宋_GB2312" w:eastAsia="仿宋_GB2312"/>
          <w:color w:val="auto"/>
          <w:sz w:val="30"/>
          <w:szCs w:val="30"/>
          <w:highlight w:val="none"/>
        </w:rPr>
        <w:t>分包的确定</w:t>
      </w:r>
      <w:bookmarkEnd w:id="221"/>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按照专用合同条件约定对工作事项进行分包，确定分包人。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.5.3 </w:t>
      </w:r>
      <w:r>
        <w:rPr>
          <w:rFonts w:hint="eastAsia" w:ascii="仿宋_GB2312" w:eastAsia="仿宋_GB2312"/>
          <w:color w:val="auto"/>
          <w:sz w:val="30"/>
          <w:szCs w:val="30"/>
          <w:highlight w:val="none"/>
        </w:rPr>
        <w:t>分包人资质</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分包人应符合国家法律规定的资质等级，否则不能作为分包人。承包人有义务对分包人的资质进行审查。</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.5.4 </w:t>
      </w:r>
      <w:r>
        <w:rPr>
          <w:rFonts w:hint="eastAsia" w:ascii="仿宋_GB2312" w:eastAsia="仿宋_GB2312"/>
          <w:color w:val="auto"/>
          <w:sz w:val="30"/>
          <w:szCs w:val="30"/>
          <w:highlight w:val="none"/>
        </w:rPr>
        <w:t>分包管理</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22" w:name="_Ref531952298"/>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.5.5 </w:t>
      </w:r>
      <w:r>
        <w:rPr>
          <w:rFonts w:hint="eastAsia" w:ascii="仿宋_GB2312" w:eastAsia="仿宋_GB2312"/>
          <w:color w:val="auto"/>
          <w:sz w:val="30"/>
          <w:szCs w:val="30"/>
          <w:highlight w:val="none"/>
        </w:rPr>
        <w:t>分包合同价款支付</w:t>
      </w:r>
      <w:bookmarkEnd w:id="222"/>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除本项第（2）目约定的情况或专用合同条件另有约定外，分包合同价款由承包人与分包人结算，未经承包人同意，发包人不得向分包人支付分包合同价款；</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bookmarkStart w:id="223" w:name="_Ref4613798"/>
      <w:r>
        <w:rPr>
          <w:rFonts w:hint="eastAsia" w:ascii="仿宋_GB2312" w:eastAsia="仿宋_GB2312"/>
          <w:color w:val="auto"/>
          <w:sz w:val="30"/>
          <w:szCs w:val="30"/>
          <w:highlight w:val="none"/>
        </w:rPr>
        <w:t>（2） 生效法律文书要求发包人向分包人支付分包合同价款的，发包人有权从应付承包人工程款中扣除该部分款项</w:t>
      </w:r>
      <w:bookmarkEnd w:id="223"/>
      <w:r>
        <w:rPr>
          <w:rFonts w:hint="eastAsia" w:ascii="仿宋_GB2312" w:eastAsia="仿宋_GB2312"/>
          <w:color w:val="auto"/>
          <w:sz w:val="30"/>
          <w:szCs w:val="30"/>
          <w:highlight w:val="none"/>
        </w:rPr>
        <w:t>，将扣款直接支付给分包人，并书面通知承包人。</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.5.6 </w:t>
      </w:r>
      <w:r>
        <w:rPr>
          <w:rFonts w:hint="eastAsia" w:ascii="仿宋_GB2312" w:eastAsia="仿宋_GB2312"/>
          <w:color w:val="auto"/>
          <w:sz w:val="30"/>
          <w:szCs w:val="30"/>
          <w:highlight w:val="none"/>
        </w:rPr>
        <w:t>责任承担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承包人对分包人的行为向发包人负责，承包人和分包人就分包工作向发包人承担连带责任。</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24" w:name="_Toc22778"/>
      <w:bookmarkStart w:id="225" w:name="_Ref4426916"/>
      <w:bookmarkStart w:id="226" w:name="_Ref4768805"/>
      <w:bookmarkStart w:id="227" w:name="_Ref531952321"/>
      <w:bookmarkStart w:id="228" w:name="_Ref531952317"/>
      <w:r>
        <w:rPr>
          <w:rFonts w:hint="eastAsia"/>
          <w:b w:val="0"/>
          <w:bCs/>
          <w:color w:val="auto"/>
          <w:sz w:val="30"/>
          <w:szCs w:val="30"/>
          <w:highlight w:val="none"/>
        </w:rPr>
        <w:t>4</w:t>
      </w:r>
      <w:r>
        <w:rPr>
          <w:b w:val="0"/>
          <w:bCs/>
          <w:color w:val="auto"/>
          <w:sz w:val="30"/>
          <w:szCs w:val="30"/>
          <w:highlight w:val="none"/>
        </w:rPr>
        <w:t xml:space="preserve">.6 </w:t>
      </w:r>
      <w:r>
        <w:rPr>
          <w:rFonts w:hint="eastAsia"/>
          <w:b w:val="0"/>
          <w:bCs/>
          <w:color w:val="auto"/>
          <w:sz w:val="30"/>
          <w:szCs w:val="30"/>
          <w:highlight w:val="none"/>
        </w:rPr>
        <w:t>联合体</w:t>
      </w:r>
      <w:bookmarkEnd w:id="224"/>
      <w:bookmarkEnd w:id="225"/>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29" w:name="_Hlk16235129"/>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.6.1 </w:t>
      </w:r>
      <w:r>
        <w:rPr>
          <w:rFonts w:hint="eastAsia" w:ascii="仿宋_GB2312" w:eastAsia="仿宋_GB2312"/>
          <w:color w:val="auto"/>
          <w:sz w:val="30"/>
          <w:szCs w:val="30"/>
          <w:highlight w:val="none"/>
        </w:rPr>
        <w:t>经发包人同意，</w:t>
      </w:r>
      <w:bookmarkEnd w:id="229"/>
      <w:r>
        <w:rPr>
          <w:rFonts w:hint="eastAsia" w:ascii="仿宋_GB2312" w:eastAsia="仿宋_GB2312"/>
          <w:color w:val="auto"/>
          <w:sz w:val="30"/>
          <w:szCs w:val="30"/>
          <w:highlight w:val="none"/>
        </w:rPr>
        <w:t>以联合体方式承包工程的，联合体各方应共同与发包人订立合同协议书。联合体各方应为履行合同向发包人承担连带责任。</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.6.2 </w:t>
      </w:r>
      <w:r>
        <w:rPr>
          <w:rFonts w:hint="eastAsia" w:ascii="仿宋_GB2312" w:eastAsia="仿宋_GB2312"/>
          <w:color w:val="auto"/>
          <w:sz w:val="30"/>
          <w:szCs w:val="30"/>
          <w:highlight w:val="none"/>
        </w:rPr>
        <w:t>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.6.3 </w:t>
      </w:r>
      <w:r>
        <w:rPr>
          <w:rFonts w:hint="eastAsia" w:ascii="仿宋_GB2312" w:eastAsia="仿宋_GB2312"/>
          <w:color w:val="auto"/>
          <w:sz w:val="30"/>
          <w:szCs w:val="30"/>
          <w:highlight w:val="none"/>
        </w:rPr>
        <w:t>联合体协议经发包人确认后作为合同附件。在履行合同过程中，未经发包人同意，不得变更联合体成员和其负责的工作范围，或者修改联合体协议中与本合同履行相关的内容。</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30" w:name="_Toc12881"/>
      <w:bookmarkStart w:id="231" w:name="_Ref11926631"/>
      <w:bookmarkStart w:id="232" w:name="_Ref11926629"/>
      <w:r>
        <w:rPr>
          <w:rFonts w:hint="eastAsia"/>
          <w:b w:val="0"/>
          <w:bCs/>
          <w:color w:val="auto"/>
          <w:sz w:val="30"/>
          <w:szCs w:val="30"/>
          <w:highlight w:val="none"/>
        </w:rPr>
        <w:t>4</w:t>
      </w:r>
      <w:r>
        <w:rPr>
          <w:b w:val="0"/>
          <w:bCs/>
          <w:color w:val="auto"/>
          <w:sz w:val="30"/>
          <w:szCs w:val="30"/>
          <w:highlight w:val="none"/>
        </w:rPr>
        <w:t xml:space="preserve">.7 </w:t>
      </w:r>
      <w:r>
        <w:rPr>
          <w:rFonts w:hint="eastAsia"/>
          <w:b w:val="0"/>
          <w:bCs/>
          <w:color w:val="auto"/>
          <w:sz w:val="30"/>
          <w:szCs w:val="30"/>
          <w:highlight w:val="none"/>
        </w:rPr>
        <w:t>承包人现场查勘</w:t>
      </w:r>
      <w:bookmarkEnd w:id="230"/>
      <w:bookmarkEnd w:id="231"/>
      <w:bookmarkEnd w:id="232"/>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.7.1 </w:t>
      </w:r>
      <w:r>
        <w:rPr>
          <w:rFonts w:hint="eastAsia" w:ascii="仿宋_GB2312" w:eastAsia="仿宋_GB2312"/>
          <w:color w:val="auto"/>
          <w:sz w:val="30"/>
          <w:szCs w:val="30"/>
          <w:highlight w:val="none"/>
        </w:rPr>
        <w:t>除专用合同条件另有约定外，承包人应对基于发包人提交的基础资料所做出的解释和推断负责，因基础资料存在错误、遗漏导致承包人解释或推断失实的，按照第</w:t>
      </w:r>
      <w:r>
        <w:rPr>
          <w:rFonts w:ascii="仿宋_GB2312" w:eastAsia="仿宋_GB2312"/>
          <w:color w:val="auto"/>
          <w:sz w:val="30"/>
          <w:szCs w:val="30"/>
          <w:highlight w:val="none"/>
        </w:rPr>
        <w:t>2.3</w:t>
      </w:r>
      <w:r>
        <w:rPr>
          <w:rFonts w:hint="eastAsia" w:ascii="仿宋_GB2312" w:eastAsia="仿宋_GB2312"/>
          <w:color w:val="auto"/>
          <w:sz w:val="30"/>
          <w:szCs w:val="30"/>
          <w:highlight w:val="none"/>
        </w:rPr>
        <w:t>项[</w:t>
      </w:r>
      <w:r>
        <w:rPr>
          <w:rFonts w:ascii="仿宋_GB2312" w:eastAsia="仿宋_GB2312"/>
          <w:color w:val="auto"/>
          <w:sz w:val="30"/>
          <w:szCs w:val="30"/>
          <w:highlight w:val="none"/>
        </w:rPr>
        <w:t>提供基础资料</w:t>
      </w:r>
      <w:r>
        <w:rPr>
          <w:rFonts w:hint="eastAsia" w:ascii="仿宋_GB2312" w:eastAsia="仿宋_GB2312"/>
          <w:color w:val="auto"/>
          <w:sz w:val="30"/>
          <w:szCs w:val="30"/>
          <w:highlight w:val="none"/>
        </w:rPr>
        <w:t>]的规定承担责任。承包人发现基础资料中存在明显错误或疏忽的，应及时书面通知发包人。</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.7.2 </w:t>
      </w:r>
      <w:r>
        <w:rPr>
          <w:rFonts w:hint="eastAsia" w:ascii="仿宋_GB2312" w:eastAsia="仿宋_GB2312"/>
          <w:color w:val="auto"/>
          <w:sz w:val="30"/>
          <w:szCs w:val="30"/>
          <w:highlight w:val="none"/>
        </w:rPr>
        <w:t>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w:t>
      </w:r>
      <w:r>
        <w:rPr>
          <w:rFonts w:ascii="仿宋_GB2312" w:eastAsia="仿宋_GB2312"/>
          <w:color w:val="auto"/>
          <w:sz w:val="30"/>
          <w:szCs w:val="30"/>
          <w:highlight w:val="none"/>
        </w:rPr>
        <w:t>4.8</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w:t>
      </w:r>
      <w:r>
        <w:rPr>
          <w:rFonts w:hint="eastAsia" w:ascii="仿宋_GB2312" w:eastAsia="仿宋_GB2312"/>
          <w:color w:val="auto"/>
          <w:sz w:val="30"/>
          <w:szCs w:val="30"/>
          <w:highlight w:val="none"/>
        </w:rPr>
        <w:t>不可预见的困难</w:t>
      </w:r>
      <w:r>
        <w:rPr>
          <w:rFonts w:ascii="仿宋_GB2312" w:eastAsia="仿宋_GB2312"/>
          <w:color w:val="auto"/>
          <w:sz w:val="30"/>
          <w:szCs w:val="30"/>
          <w:highlight w:val="none"/>
        </w:rPr>
        <w:t>]约定的情形除外</w:t>
      </w:r>
      <w:r>
        <w:rPr>
          <w:rFonts w:hint="eastAsia" w:ascii="仿宋_GB2312" w:eastAsia="仿宋_GB2312"/>
          <w:color w:val="auto"/>
          <w:sz w:val="30"/>
          <w:szCs w:val="30"/>
          <w:highlight w:val="none"/>
        </w:rPr>
        <w:t>。</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33" w:name="_Ref11918789"/>
      <w:bookmarkStart w:id="234" w:name="不可预见的困难"/>
      <w:bookmarkStart w:id="235" w:name="_Ref11918626"/>
      <w:bookmarkStart w:id="236" w:name="_Ref11918693"/>
      <w:bookmarkStart w:id="237" w:name="_Toc26444"/>
      <w:r>
        <w:rPr>
          <w:rFonts w:hint="eastAsia"/>
          <w:b w:val="0"/>
          <w:bCs/>
          <w:color w:val="auto"/>
          <w:sz w:val="30"/>
          <w:szCs w:val="30"/>
          <w:highlight w:val="none"/>
        </w:rPr>
        <w:t>4</w:t>
      </w:r>
      <w:r>
        <w:rPr>
          <w:b w:val="0"/>
          <w:bCs/>
          <w:color w:val="auto"/>
          <w:sz w:val="30"/>
          <w:szCs w:val="30"/>
          <w:highlight w:val="none"/>
        </w:rPr>
        <w:t xml:space="preserve">.8 </w:t>
      </w:r>
      <w:r>
        <w:rPr>
          <w:rFonts w:hint="eastAsia"/>
          <w:b w:val="0"/>
          <w:bCs/>
          <w:color w:val="auto"/>
          <w:sz w:val="30"/>
          <w:szCs w:val="30"/>
          <w:highlight w:val="none"/>
        </w:rPr>
        <w:t>不可预见的困难</w:t>
      </w:r>
      <w:bookmarkEnd w:id="226"/>
      <w:bookmarkEnd w:id="227"/>
      <w:bookmarkEnd w:id="228"/>
      <w:bookmarkEnd w:id="233"/>
      <w:bookmarkEnd w:id="234"/>
      <w:bookmarkEnd w:id="235"/>
      <w:bookmarkEnd w:id="236"/>
      <w:bookmarkEnd w:id="237"/>
      <w:r>
        <w:rPr>
          <w:b w:val="0"/>
          <w:bCs/>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[变更与调整]约定执行。承包人因采取合理措施而增加的费用和（或）延误的工期由发包人承担。</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38" w:name="_Ref11926566"/>
      <w:bookmarkStart w:id="239" w:name="_Toc21448"/>
      <w:bookmarkStart w:id="240" w:name="_Ref11926570"/>
      <w:r>
        <w:rPr>
          <w:rFonts w:hint="eastAsia"/>
          <w:b w:val="0"/>
          <w:bCs/>
          <w:color w:val="auto"/>
          <w:sz w:val="30"/>
          <w:szCs w:val="30"/>
          <w:highlight w:val="none"/>
        </w:rPr>
        <w:t>4</w:t>
      </w:r>
      <w:r>
        <w:rPr>
          <w:b w:val="0"/>
          <w:bCs/>
          <w:color w:val="auto"/>
          <w:sz w:val="30"/>
          <w:szCs w:val="30"/>
          <w:highlight w:val="none"/>
        </w:rPr>
        <w:t xml:space="preserve">.9 </w:t>
      </w:r>
      <w:r>
        <w:rPr>
          <w:rFonts w:hint="eastAsia"/>
          <w:b w:val="0"/>
          <w:bCs/>
          <w:color w:val="auto"/>
          <w:sz w:val="30"/>
          <w:szCs w:val="30"/>
          <w:highlight w:val="none"/>
        </w:rPr>
        <w:t>工程质量管理</w:t>
      </w:r>
      <w:bookmarkEnd w:id="238"/>
      <w:bookmarkEnd w:id="239"/>
      <w:bookmarkEnd w:id="240"/>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.9.1 </w:t>
      </w:r>
      <w:r>
        <w:rPr>
          <w:rFonts w:hint="eastAsia" w:ascii="仿宋_GB2312" w:eastAsia="仿宋_GB2312"/>
          <w:color w:val="auto"/>
          <w:sz w:val="30"/>
          <w:szCs w:val="30"/>
          <w:highlight w:val="none"/>
        </w:rPr>
        <w:t>承包人应按合同约定的质量标准规范，建立有效的质量管理系统，确保设计、采购、加工制造、施工、竣工试验等各项工作的质量，并按照国家有关规定，通过质量保修责任书的形式约定保修范围、保修期限和保修责任。</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4.9.2 </w:t>
      </w:r>
      <w:r>
        <w:rPr>
          <w:rFonts w:hint="eastAsia" w:ascii="仿宋_GB2312" w:eastAsia="仿宋_GB2312"/>
          <w:color w:val="auto"/>
          <w:sz w:val="30"/>
          <w:szCs w:val="30"/>
          <w:highlight w:val="none"/>
        </w:rPr>
        <w:t>承包人按照第</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款[项目进度计划]约定向工程师提交工程质量保证体系及措施文件，建立完善的质量检查制度，并提交相应的工程质量文件。对于发包人和工程师违反法律规定和合同约定的错误指示，承包人有权拒绝实施。</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.9.3 </w:t>
      </w:r>
      <w:r>
        <w:rPr>
          <w:rFonts w:hint="eastAsia" w:ascii="仿宋_GB2312" w:eastAsia="仿宋_GB2312"/>
          <w:color w:val="auto"/>
          <w:sz w:val="30"/>
          <w:szCs w:val="30"/>
          <w:highlight w:val="none"/>
        </w:rPr>
        <w:t>承包人应对其人员进行质量教育和技术培训，定期考核人员的劳动技能，严格执行相关规范和操作规程。</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.9.4 </w:t>
      </w:r>
      <w:r>
        <w:rPr>
          <w:rFonts w:hint="eastAsia" w:ascii="仿宋_GB2312" w:eastAsia="仿宋_GB2312"/>
          <w:color w:val="auto"/>
          <w:sz w:val="30"/>
          <w:szCs w:val="30"/>
          <w:highlight w:val="none"/>
        </w:rPr>
        <w:t>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45"/>
        <w:keepNext w:val="0"/>
        <w:keepLines w:val="0"/>
        <w:pageBreakBefore w:val="0"/>
        <w:widowControl/>
        <w:numPr>
          <w:ilvl w:val="0"/>
          <w:numId w:val="0"/>
        </w:numPr>
        <w:kinsoku/>
        <w:wordWrap/>
        <w:overflowPunct/>
        <w:topLinePunct w:val="0"/>
        <w:autoSpaceDE/>
        <w:autoSpaceDN/>
        <w:bidi w:val="0"/>
        <w:adjustRightInd w:val="0"/>
        <w:snapToGrid w:val="0"/>
        <w:textAlignment w:val="auto"/>
        <w:rPr>
          <w:b w:val="0"/>
          <w:bCs/>
          <w:color w:val="auto"/>
          <w:sz w:val="32"/>
          <w:szCs w:val="21"/>
          <w:highlight w:val="none"/>
        </w:rPr>
      </w:pPr>
      <w:bookmarkStart w:id="241" w:name="_Toc557"/>
      <w:bookmarkStart w:id="242" w:name="_Ref531952837"/>
      <w:bookmarkStart w:id="243" w:name="_Toc16573"/>
      <w:r>
        <w:rPr>
          <w:rFonts w:hint="eastAsia"/>
          <w:b w:val="0"/>
          <w:bCs/>
          <w:color w:val="auto"/>
          <w:sz w:val="32"/>
          <w:szCs w:val="21"/>
          <w:highlight w:val="none"/>
        </w:rPr>
        <w:t>第5条 设计</w:t>
      </w:r>
      <w:bookmarkEnd w:id="241"/>
      <w:bookmarkEnd w:id="242"/>
      <w:bookmarkEnd w:id="243"/>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44" w:name="_Ref531952860"/>
      <w:bookmarkStart w:id="245" w:name="_Toc9367"/>
      <w:bookmarkStart w:id="246" w:name="_Ref531952863"/>
      <w:r>
        <w:rPr>
          <w:rFonts w:hint="eastAsia"/>
          <w:b w:val="0"/>
          <w:bCs/>
          <w:color w:val="auto"/>
          <w:sz w:val="30"/>
          <w:szCs w:val="30"/>
          <w:highlight w:val="none"/>
        </w:rPr>
        <w:t>5</w:t>
      </w:r>
      <w:r>
        <w:rPr>
          <w:b w:val="0"/>
          <w:bCs/>
          <w:color w:val="auto"/>
          <w:sz w:val="30"/>
          <w:szCs w:val="30"/>
          <w:highlight w:val="none"/>
        </w:rPr>
        <w:t xml:space="preserve">.1 </w:t>
      </w:r>
      <w:r>
        <w:rPr>
          <w:rFonts w:hint="eastAsia"/>
          <w:b w:val="0"/>
          <w:bCs/>
          <w:color w:val="auto"/>
          <w:sz w:val="30"/>
          <w:szCs w:val="30"/>
          <w:highlight w:val="none"/>
        </w:rPr>
        <w:t>承包人的设计义务</w:t>
      </w:r>
      <w:bookmarkEnd w:id="244"/>
      <w:bookmarkEnd w:id="245"/>
      <w:bookmarkEnd w:id="246"/>
      <w:r>
        <w:rPr>
          <w:rFonts w:hint="eastAsia"/>
          <w:b w:val="0"/>
          <w:bCs/>
          <w:color w:val="auto"/>
          <w:sz w:val="30"/>
          <w:szCs w:val="30"/>
          <w:highlight w:val="none"/>
        </w:rPr>
        <w:t xml:space="preserve"> </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47" w:name="_Ref531952881"/>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.1.1 </w:t>
      </w:r>
      <w:r>
        <w:rPr>
          <w:rFonts w:hint="eastAsia" w:ascii="仿宋_GB2312" w:eastAsia="仿宋_GB2312"/>
          <w:color w:val="auto"/>
          <w:sz w:val="30"/>
          <w:szCs w:val="30"/>
          <w:highlight w:val="none"/>
        </w:rPr>
        <w:t>设计义务的一般要求</w:t>
      </w:r>
      <w:bookmarkEnd w:id="247"/>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48" w:name="_Ref531952952"/>
      <w:bookmarkStart w:id="249" w:name="_Ref531952899"/>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.1.2 </w:t>
      </w:r>
      <w:r>
        <w:rPr>
          <w:rFonts w:hint="eastAsia" w:ascii="仿宋_GB2312" w:eastAsia="仿宋_GB2312"/>
          <w:color w:val="auto"/>
          <w:sz w:val="30"/>
          <w:szCs w:val="30"/>
          <w:highlight w:val="none"/>
        </w:rPr>
        <w:t>对设计人员的要求</w:t>
      </w:r>
      <w:bookmarkEnd w:id="248"/>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bookmarkEnd w:id="249"/>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.1.3 </w:t>
      </w:r>
      <w:r>
        <w:rPr>
          <w:rFonts w:hint="eastAsia" w:ascii="仿宋_GB2312" w:eastAsia="仿宋_GB2312"/>
          <w:color w:val="auto"/>
          <w:sz w:val="30"/>
          <w:szCs w:val="30"/>
          <w:highlight w:val="none"/>
        </w:rPr>
        <w:t>法律和标准的变化</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w:t>
      </w:r>
      <w:r>
        <w:rPr>
          <w:rFonts w:ascii="仿宋_GB2312" w:eastAsia="仿宋_GB2312"/>
          <w:color w:val="auto"/>
          <w:sz w:val="30"/>
          <w:szCs w:val="30"/>
          <w:highlight w:val="none"/>
        </w:rPr>
        <w:t>13.2</w:t>
      </w:r>
      <w:r>
        <w:rPr>
          <w:rFonts w:hint="eastAsia" w:ascii="仿宋_GB2312" w:eastAsia="仿宋_GB2312"/>
          <w:color w:val="auto"/>
          <w:sz w:val="30"/>
          <w:szCs w:val="30"/>
          <w:highlight w:val="none"/>
        </w:rPr>
        <w:t>款[承包人的合理化建议]的约定执行。</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在基准日期之后，因国家颁布新的强制性规范、标准导致承包人的费用变化的，发包人应合理调整合同价格；导致工期延误的，发包人应合理延长工期。</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50" w:name="_Ref531953051"/>
      <w:bookmarkStart w:id="251" w:name="_Toc29454"/>
      <w:bookmarkStart w:id="252" w:name="_Ref531953054"/>
      <w:r>
        <w:rPr>
          <w:rFonts w:hint="eastAsia"/>
          <w:b w:val="0"/>
          <w:bCs/>
          <w:color w:val="auto"/>
          <w:sz w:val="30"/>
          <w:szCs w:val="30"/>
          <w:highlight w:val="none"/>
        </w:rPr>
        <w:t>5</w:t>
      </w:r>
      <w:r>
        <w:rPr>
          <w:b w:val="0"/>
          <w:bCs/>
          <w:color w:val="auto"/>
          <w:sz w:val="30"/>
          <w:szCs w:val="30"/>
          <w:highlight w:val="none"/>
        </w:rPr>
        <w:t xml:space="preserve">.2 </w:t>
      </w:r>
      <w:r>
        <w:rPr>
          <w:rFonts w:hint="eastAsia"/>
          <w:b w:val="0"/>
          <w:bCs/>
          <w:color w:val="auto"/>
          <w:sz w:val="30"/>
          <w:szCs w:val="30"/>
          <w:highlight w:val="none"/>
        </w:rPr>
        <w:t>承包人文件审查</w:t>
      </w:r>
      <w:bookmarkEnd w:id="250"/>
      <w:bookmarkEnd w:id="251"/>
      <w:bookmarkEnd w:id="252"/>
      <w:r>
        <w:rPr>
          <w:rFonts w:hint="eastAsia"/>
          <w:b w:val="0"/>
          <w:bCs/>
          <w:color w:val="auto"/>
          <w:sz w:val="30"/>
          <w:szCs w:val="30"/>
          <w:highlight w:val="none"/>
        </w:rPr>
        <w:t xml:space="preserve"> </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53" w:name="_Ref531953064"/>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.2.1 </w:t>
      </w:r>
      <w:r>
        <w:rPr>
          <w:rFonts w:hint="eastAsia" w:ascii="仿宋_GB2312" w:eastAsia="仿宋_GB2312"/>
          <w:color w:val="auto"/>
          <w:sz w:val="30"/>
          <w:szCs w:val="30"/>
          <w:highlight w:val="none"/>
        </w:rPr>
        <w:t>根据《发包人要求》应当通过工程师报发包人审查同意的承包人文件，承包人应当按照《发包人要求》约定的范围和内容及时报送审查。</w:t>
      </w:r>
      <w:bookmarkEnd w:id="253"/>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发包人同意承包人文件的，应及时通知承包人，发包人不同意承包人文件的，应在审查期限内通过工程师以书面形式通知承包人，并说明不同意的具体内容和理由。</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承包人对发包人的意见按以下方式处理：</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发包人的意见构成变更的，承包人应在7天内通知发包人按照第1</w:t>
      </w:r>
      <w:r>
        <w:rPr>
          <w:rFonts w:ascii="仿宋_GB2312" w:eastAsia="仿宋_GB2312"/>
          <w:color w:val="auto"/>
          <w:sz w:val="30"/>
          <w:szCs w:val="30"/>
          <w:highlight w:val="none"/>
        </w:rPr>
        <w:t>3</w:t>
      </w:r>
      <w:r>
        <w:rPr>
          <w:rFonts w:hint="eastAsia" w:ascii="仿宋_GB2312" w:eastAsia="仿宋_GB2312"/>
          <w:color w:val="auto"/>
          <w:sz w:val="30"/>
          <w:szCs w:val="30"/>
          <w:highlight w:val="none"/>
        </w:rPr>
        <w:t>条</w:t>
      </w:r>
      <w:r>
        <w:rPr>
          <w:rFonts w:ascii="仿宋_GB2312" w:eastAsia="仿宋_GB2312"/>
          <w:color w:val="auto"/>
          <w:sz w:val="30"/>
          <w:szCs w:val="30"/>
          <w:highlight w:val="none"/>
        </w:rPr>
        <w:t>[</w:t>
      </w:r>
      <w:r>
        <w:rPr>
          <w:rFonts w:hint="eastAsia" w:ascii="仿宋_GB2312" w:eastAsia="仿宋_GB2312"/>
          <w:color w:val="auto"/>
          <w:sz w:val="30"/>
          <w:szCs w:val="30"/>
          <w:highlight w:val="none"/>
        </w:rPr>
        <w:t>变更与调整</w:t>
      </w:r>
      <w:r>
        <w:rPr>
          <w:rFonts w:ascii="仿宋_GB2312" w:eastAsia="仿宋_GB2312"/>
          <w:color w:val="auto"/>
          <w:sz w:val="30"/>
          <w:szCs w:val="30"/>
          <w:highlight w:val="none"/>
        </w:rPr>
        <w:t>]</w:t>
      </w:r>
      <w:r>
        <w:rPr>
          <w:rFonts w:hint="eastAsia" w:ascii="仿宋_GB2312" w:eastAsia="仿宋_GB2312"/>
          <w:color w:val="auto"/>
          <w:sz w:val="30"/>
          <w:szCs w:val="30"/>
          <w:highlight w:val="none"/>
        </w:rPr>
        <w:t>中关于发包人指示变更的约定执行，双方对是否构成变更无法达成一致的，按照第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w:t>
      </w:r>
      <w:r>
        <w:rPr>
          <w:rFonts w:ascii="仿宋_GB2312" w:eastAsia="仿宋_GB2312"/>
          <w:color w:val="auto"/>
          <w:sz w:val="30"/>
          <w:szCs w:val="30"/>
          <w:highlight w:val="none"/>
        </w:rPr>
        <w:t>]</w:t>
      </w:r>
      <w:r>
        <w:rPr>
          <w:rFonts w:hint="eastAsia" w:ascii="仿宋_GB2312" w:eastAsia="仿宋_GB2312"/>
          <w:color w:val="auto"/>
          <w:sz w:val="30"/>
          <w:szCs w:val="30"/>
          <w:highlight w:val="none"/>
        </w:rPr>
        <w:t>的约定执行；</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因承包人原因导致无法通过审查的，承包人应根据发包人的书面说明，对承包人文件进行修改后重新报送发包人审查，审查期重新起算。因此引起的工期延长和必要的工程费用增加，由承包人负责。</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合同约定的审查期满，发包人没有做出审查结论也没有提出异议的，视为承包人文件已获发包人同意。</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发包人对承包人文件的审查和同意不得被理解为对合同的修改或改变，也并不减轻或免除承包人任何的责任和义务。</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.2.2 </w:t>
      </w:r>
      <w:r>
        <w:rPr>
          <w:rFonts w:hint="eastAsia" w:ascii="仿宋_GB2312" w:eastAsia="仿宋_GB2312"/>
          <w:color w:val="auto"/>
          <w:sz w:val="30"/>
          <w:szCs w:val="30"/>
          <w:highlight w:val="none"/>
        </w:rPr>
        <w:t>承包人文件不需要政府有关部门或专用合同条件约定的第三方审查单位审查或批准的，承包人应当严格按照经发包人审查同意的承包人文件设计和实施工程。</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发包人有义务向承包人提供审查会议的批准文件和纪要。承包人有义务按照相关审查会议批准的文件和纪要，并依据合同约定及相关技术标准，对承包人文件进行修改、补充和完善。</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54" w:name="_Ref531953074"/>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.2.3 </w:t>
      </w:r>
      <w:r>
        <w:rPr>
          <w:rFonts w:hint="eastAsia" w:ascii="仿宋_GB2312" w:eastAsia="仿宋_GB2312"/>
          <w:color w:val="auto"/>
          <w:sz w:val="30"/>
          <w:szCs w:val="30"/>
          <w:highlight w:val="none"/>
        </w:rPr>
        <w:t>承包人文件需政府有关部门或专用合同条件约定的第三方审查单位审查或批准的，发包人应在发包人审查同意承包人文件后7天内，向政府有关部门或第三方报送承包人文件，承包人应予以协助。</w:t>
      </w:r>
      <w:bookmarkEnd w:id="254"/>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对于政府有关部门或第三方审查单位的审查意见，不需要修改《发包人要求》的，承包人需按该审查意见修改承包人的设计文件；需要修改《发包人要求》的，承包人应按第</w:t>
      </w:r>
      <w:r>
        <w:rPr>
          <w:rFonts w:ascii="仿宋_GB2312" w:eastAsia="仿宋_GB2312"/>
          <w:color w:val="auto"/>
          <w:sz w:val="30"/>
          <w:szCs w:val="30"/>
          <w:highlight w:val="none"/>
        </w:rPr>
        <w:t>13.2</w:t>
      </w:r>
      <w:r>
        <w:rPr>
          <w:rFonts w:hint="eastAsia" w:ascii="仿宋_GB2312" w:eastAsia="仿宋_GB2312"/>
          <w:color w:val="auto"/>
          <w:sz w:val="30"/>
          <w:szCs w:val="30"/>
          <w:highlight w:val="none"/>
        </w:rPr>
        <w:t>款[承包人的合理化建议]的约定执行。上述情形还应适用第</w:t>
      </w:r>
      <w:r>
        <w:rPr>
          <w:rFonts w:ascii="仿宋_GB2312" w:eastAsia="仿宋_GB2312"/>
          <w:color w:val="auto"/>
          <w:sz w:val="30"/>
          <w:szCs w:val="30"/>
          <w:highlight w:val="none"/>
        </w:rPr>
        <w:t>5.1</w:t>
      </w:r>
      <w:r>
        <w:rPr>
          <w:rFonts w:hint="eastAsia" w:ascii="仿宋_GB2312" w:eastAsia="仿宋_GB2312"/>
          <w:color w:val="auto"/>
          <w:sz w:val="30"/>
          <w:szCs w:val="30"/>
          <w:highlight w:val="none"/>
        </w:rPr>
        <w:t>款[承包人的设计义务]和第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[变更与调整]的有关约定。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55" w:name="_Ref531953097"/>
      <w:bookmarkStart w:id="256" w:name="_Toc27400"/>
      <w:bookmarkStart w:id="257" w:name="_Ref531953095"/>
      <w:r>
        <w:rPr>
          <w:rFonts w:hint="eastAsia"/>
          <w:b w:val="0"/>
          <w:bCs/>
          <w:color w:val="auto"/>
          <w:sz w:val="30"/>
          <w:szCs w:val="30"/>
          <w:highlight w:val="none"/>
        </w:rPr>
        <w:t>5</w:t>
      </w:r>
      <w:r>
        <w:rPr>
          <w:b w:val="0"/>
          <w:bCs/>
          <w:color w:val="auto"/>
          <w:sz w:val="30"/>
          <w:szCs w:val="30"/>
          <w:highlight w:val="none"/>
        </w:rPr>
        <w:t xml:space="preserve">.3 </w:t>
      </w:r>
      <w:r>
        <w:rPr>
          <w:rFonts w:hint="eastAsia"/>
          <w:b w:val="0"/>
          <w:bCs/>
          <w:color w:val="auto"/>
          <w:sz w:val="30"/>
          <w:szCs w:val="30"/>
          <w:highlight w:val="none"/>
        </w:rPr>
        <w:t>培训</w:t>
      </w:r>
      <w:bookmarkEnd w:id="255"/>
      <w:bookmarkEnd w:id="256"/>
      <w:bookmarkEnd w:id="257"/>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承包人应按照《发包人要求》，对发包人的雇员或其它发包人指定的人员进行工程操作、维修或其它合同中约定的培训。合同约定接收之前进行培训的，应在第</w:t>
      </w:r>
      <w:r>
        <w:rPr>
          <w:rFonts w:ascii="仿宋_GB2312" w:eastAsia="仿宋_GB2312"/>
          <w:color w:val="auto"/>
          <w:sz w:val="30"/>
          <w:szCs w:val="30"/>
          <w:highlight w:val="none"/>
        </w:rPr>
        <w:t>10.1</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竣工验收</w:t>
      </w:r>
      <w:r>
        <w:rPr>
          <w:rFonts w:hint="eastAsia" w:ascii="仿宋_GB2312" w:eastAsia="仿宋_GB2312"/>
          <w:color w:val="auto"/>
          <w:sz w:val="30"/>
          <w:szCs w:val="30"/>
          <w:highlight w:val="none"/>
        </w:rPr>
        <w:t>]约定的竣工验收前或试运行结束前完成培训。</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培训的时长应由双方在专用合同条件中约定，承包人应为培训提供有经验的人员、设施和其它必要条件。</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58" w:name="_Ref531953105"/>
      <w:bookmarkStart w:id="259" w:name="_Toc9388"/>
      <w:bookmarkStart w:id="260" w:name="_Ref531953108"/>
      <w:r>
        <w:rPr>
          <w:rFonts w:hint="eastAsia"/>
          <w:b w:val="0"/>
          <w:bCs/>
          <w:color w:val="auto"/>
          <w:sz w:val="30"/>
          <w:szCs w:val="30"/>
          <w:highlight w:val="none"/>
        </w:rPr>
        <w:t>5</w:t>
      </w:r>
      <w:r>
        <w:rPr>
          <w:b w:val="0"/>
          <w:bCs/>
          <w:color w:val="auto"/>
          <w:sz w:val="30"/>
          <w:szCs w:val="30"/>
          <w:highlight w:val="none"/>
        </w:rPr>
        <w:t xml:space="preserve">.4 </w:t>
      </w:r>
      <w:r>
        <w:rPr>
          <w:rFonts w:hint="eastAsia"/>
          <w:b w:val="0"/>
          <w:bCs/>
          <w:color w:val="auto"/>
          <w:sz w:val="30"/>
          <w:szCs w:val="30"/>
          <w:highlight w:val="none"/>
        </w:rPr>
        <w:t>竣工文件</w:t>
      </w:r>
      <w:bookmarkEnd w:id="258"/>
      <w:bookmarkEnd w:id="259"/>
      <w:bookmarkEnd w:id="260"/>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61" w:name="_Ref531953134"/>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261"/>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在颁发工程接收证书之前，承包人应按照《发包人要求》的份数和形式向工程师提交相应竣工图纸，并取得工程师对尺寸、参照系统及其他有关细节的认可。工程师应按照第</w:t>
      </w:r>
      <w:r>
        <w:rPr>
          <w:rFonts w:ascii="仿宋_GB2312" w:eastAsia="仿宋_GB2312"/>
          <w:color w:val="auto"/>
          <w:sz w:val="30"/>
          <w:szCs w:val="30"/>
          <w:highlight w:val="none"/>
        </w:rPr>
        <w:t>5.2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承包人文件审查</w:t>
      </w:r>
      <w:r>
        <w:rPr>
          <w:rFonts w:hint="eastAsia" w:ascii="仿宋_GB2312" w:eastAsia="仿宋_GB2312"/>
          <w:color w:val="auto"/>
          <w:sz w:val="30"/>
          <w:szCs w:val="30"/>
          <w:highlight w:val="none"/>
        </w:rPr>
        <w:t>]的约定进行审查。</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.4.3 </w:t>
      </w:r>
      <w:r>
        <w:rPr>
          <w:rFonts w:hint="eastAsia" w:ascii="仿宋_GB2312" w:eastAsia="仿宋_GB2312"/>
          <w:color w:val="auto"/>
          <w:sz w:val="30"/>
          <w:szCs w:val="30"/>
          <w:highlight w:val="none"/>
        </w:rPr>
        <w:t>除专用合同条件另有约定外，在工程师收到本款下的文件前，不应认为工程已根据第</w:t>
      </w:r>
      <w:r>
        <w:rPr>
          <w:rFonts w:ascii="仿宋_GB2312" w:eastAsia="仿宋_GB2312"/>
          <w:color w:val="auto"/>
          <w:sz w:val="30"/>
          <w:szCs w:val="30"/>
          <w:highlight w:val="none"/>
        </w:rPr>
        <w:t>10.1</w:t>
      </w:r>
      <w:r>
        <w:rPr>
          <w:rFonts w:hint="eastAsia" w:ascii="仿宋_GB2312" w:eastAsia="仿宋_GB2312"/>
          <w:color w:val="auto"/>
          <w:sz w:val="30"/>
          <w:szCs w:val="30"/>
          <w:highlight w:val="none"/>
        </w:rPr>
        <w:t>款[竣工验收]和第</w:t>
      </w:r>
      <w:r>
        <w:rPr>
          <w:rFonts w:ascii="仿宋_GB2312" w:eastAsia="仿宋_GB2312"/>
          <w:color w:val="auto"/>
          <w:sz w:val="30"/>
          <w:szCs w:val="30"/>
          <w:highlight w:val="none"/>
        </w:rPr>
        <w:t>10.2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单位/区段工程的验收</w:t>
      </w:r>
      <w:r>
        <w:rPr>
          <w:rFonts w:hint="eastAsia" w:ascii="仿宋_GB2312" w:eastAsia="仿宋_GB2312"/>
          <w:color w:val="auto"/>
          <w:sz w:val="30"/>
          <w:szCs w:val="30"/>
          <w:highlight w:val="none"/>
        </w:rPr>
        <w:t>]的约定完成验收。</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62" w:name="_Toc28663"/>
      <w:bookmarkStart w:id="263" w:name="_Ref531953117"/>
      <w:bookmarkStart w:id="264" w:name="_Ref531953119"/>
      <w:r>
        <w:rPr>
          <w:rFonts w:hint="eastAsia"/>
          <w:b w:val="0"/>
          <w:bCs/>
          <w:color w:val="auto"/>
          <w:sz w:val="30"/>
          <w:szCs w:val="30"/>
          <w:highlight w:val="none"/>
        </w:rPr>
        <w:t>5</w:t>
      </w:r>
      <w:r>
        <w:rPr>
          <w:b w:val="0"/>
          <w:bCs/>
          <w:color w:val="auto"/>
          <w:sz w:val="30"/>
          <w:szCs w:val="30"/>
          <w:highlight w:val="none"/>
        </w:rPr>
        <w:t xml:space="preserve">.5 </w:t>
      </w:r>
      <w:r>
        <w:rPr>
          <w:rFonts w:hint="eastAsia"/>
          <w:b w:val="0"/>
          <w:bCs/>
          <w:color w:val="auto"/>
          <w:sz w:val="30"/>
          <w:szCs w:val="30"/>
          <w:highlight w:val="none"/>
        </w:rPr>
        <w:t>操作和维修手册</w:t>
      </w:r>
      <w:bookmarkEnd w:id="262"/>
      <w:bookmarkEnd w:id="263"/>
      <w:bookmarkEnd w:id="264"/>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65" w:name="_Ref531953145"/>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.5.1 </w:t>
      </w:r>
      <w:r>
        <w:rPr>
          <w:rFonts w:hint="eastAsia" w:ascii="仿宋_GB2312" w:eastAsia="仿宋_GB2312"/>
          <w:color w:val="auto"/>
          <w:sz w:val="30"/>
          <w:szCs w:val="30"/>
          <w:highlight w:val="none"/>
        </w:rPr>
        <w:t>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265"/>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.5.2 </w:t>
      </w:r>
      <w:r>
        <w:rPr>
          <w:rFonts w:hint="eastAsia" w:ascii="仿宋_GB2312" w:eastAsia="仿宋_GB2312"/>
          <w:color w:val="auto"/>
          <w:sz w:val="30"/>
          <w:szCs w:val="30"/>
          <w:highlight w:val="none"/>
        </w:rPr>
        <w:t>工程师收到承包人提交的文件后，应依据第</w:t>
      </w:r>
      <w:r>
        <w:rPr>
          <w:rFonts w:ascii="仿宋_GB2312" w:eastAsia="仿宋_GB2312"/>
          <w:color w:val="auto"/>
          <w:sz w:val="30"/>
          <w:szCs w:val="30"/>
          <w:highlight w:val="none"/>
        </w:rPr>
        <w:t>5.2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承包人文件审查</w:t>
      </w:r>
      <w:r>
        <w:rPr>
          <w:rFonts w:hint="eastAsia" w:ascii="仿宋_GB2312" w:eastAsia="仿宋_GB2312"/>
          <w:color w:val="auto"/>
          <w:sz w:val="30"/>
          <w:szCs w:val="30"/>
          <w:highlight w:val="none"/>
        </w:rPr>
        <w:t>]的约定对操作和维修手册进行审查，竣工试验工程中，承包人应为任何因操作和维修手册错误或遗漏引起的风险或损失承担责任。</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.5.3 </w:t>
      </w:r>
      <w:r>
        <w:rPr>
          <w:rFonts w:hint="eastAsia" w:ascii="仿宋_GB2312" w:eastAsia="仿宋_GB2312"/>
          <w:color w:val="auto"/>
          <w:sz w:val="30"/>
          <w:szCs w:val="30"/>
          <w:highlight w:val="none"/>
        </w:rPr>
        <w:t>除专用合同条件另有约定外，承包人应提交足够详细的最终操作和维修手册，以及在《发包人要求》中明确的相关操作和维修手册。除专用合同条件另有约定外，在工程师收到上述文件前，不应认为工程已根据第</w:t>
      </w:r>
      <w:r>
        <w:rPr>
          <w:rFonts w:ascii="仿宋_GB2312" w:eastAsia="仿宋_GB2312"/>
          <w:color w:val="auto"/>
          <w:sz w:val="30"/>
          <w:szCs w:val="30"/>
          <w:highlight w:val="none"/>
        </w:rPr>
        <w:t>10.1</w:t>
      </w:r>
      <w:r>
        <w:rPr>
          <w:rFonts w:hint="eastAsia" w:ascii="仿宋_GB2312" w:eastAsia="仿宋_GB2312"/>
          <w:color w:val="auto"/>
          <w:sz w:val="30"/>
          <w:szCs w:val="30"/>
          <w:highlight w:val="none"/>
        </w:rPr>
        <w:t>款[竣工验收]和第</w:t>
      </w:r>
      <w:r>
        <w:rPr>
          <w:rFonts w:ascii="仿宋_GB2312" w:eastAsia="仿宋_GB2312"/>
          <w:color w:val="auto"/>
          <w:sz w:val="30"/>
          <w:szCs w:val="30"/>
          <w:highlight w:val="none"/>
        </w:rPr>
        <w:t>10.2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单位/区段工程的验收</w:t>
      </w:r>
      <w:r>
        <w:rPr>
          <w:rFonts w:hint="eastAsia" w:ascii="仿宋_GB2312" w:eastAsia="仿宋_GB2312"/>
          <w:color w:val="auto"/>
          <w:sz w:val="30"/>
          <w:szCs w:val="30"/>
          <w:highlight w:val="none"/>
        </w:rPr>
        <w:t>]的约定完成验收。</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66" w:name="_Toc20126"/>
      <w:r>
        <w:rPr>
          <w:rFonts w:hint="eastAsia"/>
          <w:b w:val="0"/>
          <w:bCs/>
          <w:color w:val="auto"/>
          <w:sz w:val="30"/>
          <w:szCs w:val="30"/>
          <w:highlight w:val="none"/>
        </w:rPr>
        <w:t>5</w:t>
      </w:r>
      <w:r>
        <w:rPr>
          <w:b w:val="0"/>
          <w:bCs/>
          <w:color w:val="auto"/>
          <w:sz w:val="30"/>
          <w:szCs w:val="30"/>
          <w:highlight w:val="none"/>
        </w:rPr>
        <w:t xml:space="preserve">.6 </w:t>
      </w:r>
      <w:r>
        <w:rPr>
          <w:rFonts w:hint="eastAsia"/>
          <w:b w:val="0"/>
          <w:bCs/>
          <w:color w:val="auto"/>
          <w:sz w:val="30"/>
          <w:szCs w:val="30"/>
          <w:highlight w:val="none"/>
        </w:rPr>
        <w:t>承包人文件错误</w:t>
      </w:r>
      <w:bookmarkEnd w:id="266"/>
      <w:r>
        <w:rPr>
          <w:rFonts w:hint="eastAsia"/>
          <w:b w:val="0"/>
          <w:bCs/>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承包人文件存在错误、遗漏、含混、矛盾、不充分之处或其他缺陷，无论承包人是否根据本款获得了同意，承包人均应自费对前述问题带来的缺陷和工程问题进行改正，并按照第</w:t>
      </w:r>
      <w:r>
        <w:rPr>
          <w:rFonts w:ascii="仿宋_GB2312" w:eastAsia="仿宋_GB2312"/>
          <w:color w:val="auto"/>
          <w:sz w:val="30"/>
          <w:szCs w:val="30"/>
          <w:highlight w:val="none"/>
        </w:rPr>
        <w:t>5.2</w:t>
      </w:r>
      <w:r>
        <w:rPr>
          <w:rFonts w:hint="eastAsia" w:ascii="仿宋_GB2312" w:eastAsia="仿宋_GB2312"/>
          <w:color w:val="auto"/>
          <w:sz w:val="30"/>
          <w:szCs w:val="30"/>
          <w:highlight w:val="none"/>
        </w:rPr>
        <w:t>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45"/>
        <w:keepNext w:val="0"/>
        <w:keepLines w:val="0"/>
        <w:pageBreakBefore w:val="0"/>
        <w:widowControl/>
        <w:numPr>
          <w:ilvl w:val="0"/>
          <w:numId w:val="0"/>
        </w:numPr>
        <w:kinsoku/>
        <w:wordWrap/>
        <w:overflowPunct/>
        <w:topLinePunct w:val="0"/>
        <w:autoSpaceDE/>
        <w:autoSpaceDN/>
        <w:bidi w:val="0"/>
        <w:adjustRightInd w:val="0"/>
        <w:snapToGrid w:val="0"/>
        <w:textAlignment w:val="auto"/>
        <w:rPr>
          <w:b w:val="0"/>
          <w:bCs/>
          <w:color w:val="auto"/>
          <w:sz w:val="32"/>
          <w:szCs w:val="21"/>
          <w:highlight w:val="none"/>
        </w:rPr>
      </w:pPr>
      <w:bookmarkStart w:id="267" w:name="_Ref531953765"/>
      <w:bookmarkStart w:id="268" w:name="_Toc13701"/>
      <w:bookmarkStart w:id="269" w:name="_Toc20443"/>
      <w:bookmarkStart w:id="270" w:name="_Ref531953761"/>
      <w:r>
        <w:rPr>
          <w:rFonts w:hint="eastAsia"/>
          <w:b w:val="0"/>
          <w:bCs/>
          <w:color w:val="auto"/>
          <w:sz w:val="32"/>
          <w:szCs w:val="21"/>
          <w:highlight w:val="none"/>
        </w:rPr>
        <w:t>第6条 材料、工程设备</w:t>
      </w:r>
      <w:bookmarkEnd w:id="267"/>
      <w:bookmarkEnd w:id="268"/>
      <w:bookmarkEnd w:id="269"/>
      <w:bookmarkEnd w:id="270"/>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71" w:name="_Ref531953828"/>
      <w:bookmarkStart w:id="272" w:name="_Toc27370"/>
      <w:bookmarkStart w:id="273" w:name="_Ref531953832"/>
      <w:r>
        <w:rPr>
          <w:rFonts w:hint="eastAsia"/>
          <w:b w:val="0"/>
          <w:bCs/>
          <w:color w:val="auto"/>
          <w:sz w:val="30"/>
          <w:szCs w:val="30"/>
          <w:highlight w:val="none"/>
        </w:rPr>
        <w:t>6</w:t>
      </w:r>
      <w:r>
        <w:rPr>
          <w:b w:val="0"/>
          <w:bCs/>
          <w:color w:val="auto"/>
          <w:sz w:val="30"/>
          <w:szCs w:val="30"/>
          <w:highlight w:val="none"/>
        </w:rPr>
        <w:t xml:space="preserve">.1 </w:t>
      </w:r>
      <w:r>
        <w:rPr>
          <w:rFonts w:hint="eastAsia"/>
          <w:b w:val="0"/>
          <w:bCs/>
          <w:color w:val="auto"/>
          <w:sz w:val="30"/>
          <w:szCs w:val="30"/>
          <w:highlight w:val="none"/>
        </w:rPr>
        <w:t>实施方法</w:t>
      </w:r>
      <w:bookmarkEnd w:id="271"/>
      <w:bookmarkEnd w:id="272"/>
      <w:bookmarkEnd w:id="273"/>
      <w:r>
        <w:rPr>
          <w:rFonts w:hint="eastAsia"/>
          <w:b w:val="0"/>
          <w:bCs/>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承包人应按以下方法进行材料的加工、工程设备的采购、制造和安装、以及工程的所有其他实施作业：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bookmarkStart w:id="274" w:name="_Ref531953847"/>
      <w:r>
        <w:rPr>
          <w:rFonts w:hint="eastAsia" w:ascii="仿宋_GB2312" w:eastAsia="仿宋_GB2312"/>
          <w:color w:val="auto"/>
          <w:sz w:val="30"/>
          <w:szCs w:val="30"/>
          <w:highlight w:val="none"/>
        </w:rPr>
        <w:t>（1） 按照法律规定和合同约定的方法；</w:t>
      </w:r>
      <w:bookmarkEnd w:id="274"/>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按照公认的良好行业习惯，使用恰当、审慎、先进的方法；</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除专用合同条件另有规定外，应使用适当配备的实施方法、设备、设施和无危险的材料。</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75" w:name="_Toc29792"/>
      <w:bookmarkStart w:id="276" w:name="_Ref11926422"/>
      <w:bookmarkStart w:id="277" w:name="_Ref4427594"/>
      <w:r>
        <w:rPr>
          <w:rFonts w:hint="eastAsia"/>
          <w:b w:val="0"/>
          <w:bCs/>
          <w:color w:val="auto"/>
          <w:sz w:val="30"/>
          <w:szCs w:val="30"/>
          <w:highlight w:val="none"/>
        </w:rPr>
        <w:t>6</w:t>
      </w:r>
      <w:r>
        <w:rPr>
          <w:b w:val="0"/>
          <w:bCs/>
          <w:color w:val="auto"/>
          <w:sz w:val="30"/>
          <w:szCs w:val="30"/>
          <w:highlight w:val="none"/>
        </w:rPr>
        <w:t xml:space="preserve">.2 </w:t>
      </w:r>
      <w:r>
        <w:rPr>
          <w:rFonts w:hint="eastAsia"/>
          <w:b w:val="0"/>
          <w:bCs/>
          <w:color w:val="auto"/>
          <w:sz w:val="30"/>
          <w:szCs w:val="30"/>
          <w:highlight w:val="none"/>
        </w:rPr>
        <w:t>材料和工程设备</w:t>
      </w:r>
      <w:bookmarkEnd w:id="275"/>
      <w:bookmarkEnd w:id="276"/>
    </w:p>
    <w:p>
      <w:pPr>
        <w:pStyle w:val="69"/>
        <w:keepNext w:val="0"/>
        <w:keepLines w:val="0"/>
        <w:pageBreakBefore w:val="0"/>
        <w:widowControl/>
        <w:numPr>
          <w:ilvl w:val="0"/>
          <w:numId w:val="0"/>
        </w:numPr>
        <w:kinsoku/>
        <w:overflowPunct/>
        <w:autoSpaceDE/>
        <w:autoSpaceDN/>
        <w:bidi w:val="0"/>
        <w:adjustRightInd w:val="0"/>
        <w:snapToGrid w:val="0"/>
        <w:textAlignment w:val="auto"/>
        <w:rPr>
          <w:rFonts w:hint="eastAsia" w:ascii="仿宋_GB2312" w:hAnsi="宋体" w:eastAsia="仿宋_GB2312" w:cs="Times New Roman"/>
          <w:color w:val="auto"/>
          <w:kern w:val="0"/>
          <w:sz w:val="30"/>
          <w:szCs w:val="30"/>
          <w:highlight w:val="none"/>
          <w:lang w:val="en-US" w:eastAsia="zh-CN" w:bidi="ar-SA"/>
        </w:rPr>
      </w:pPr>
      <w:bookmarkStart w:id="278" w:name="_Ref11960295"/>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.2.1 </w:t>
      </w:r>
      <w:r>
        <w:rPr>
          <w:rFonts w:hint="eastAsia" w:ascii="仿宋_GB2312" w:hAnsi="宋体" w:eastAsia="仿宋_GB2312" w:cs="Times New Roman"/>
          <w:color w:val="auto"/>
          <w:kern w:val="0"/>
          <w:sz w:val="30"/>
          <w:szCs w:val="30"/>
          <w:highlight w:val="none"/>
          <w:lang w:val="en-US" w:eastAsia="zh-CN" w:bidi="ar-SA"/>
        </w:rPr>
        <w:t>发包人提供的材料和工程设备</w:t>
      </w:r>
      <w:bookmarkEnd w:id="277"/>
      <w:bookmarkEnd w:id="278"/>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发包人自行供应材料、工程设备的，应在订立合同时在专用合同条件的附件《发包人供应材料设备一览表》中明确材料、工程设备的品种、规格、型号、主要参数、数量、单价、质量等级和交接地点等。</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承包人应根据项目进度计划的安排，提前28天以书面形式通知工程师供应材料与工程设备的进场计划。承包人按照第</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款[项目进度计划]约定修订项目进度计划时，需同时提交经修订后的发包人供应材料与工程设备的进场计划。发包人应按照上述进场计划，向承包人提交材料和工程设备。</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发包人需要对进场计划进行变更的，承包人不得拒绝，应根据第1</w:t>
      </w:r>
      <w:r>
        <w:rPr>
          <w:rFonts w:ascii="仿宋_GB2312" w:eastAsia="仿宋_GB2312"/>
          <w:color w:val="auto"/>
          <w:sz w:val="30"/>
          <w:szCs w:val="30"/>
          <w:highlight w:val="none"/>
        </w:rPr>
        <w:t>3</w:t>
      </w:r>
      <w:r>
        <w:rPr>
          <w:rFonts w:hint="eastAsia" w:ascii="仿宋_GB2312" w:eastAsia="仿宋_GB2312"/>
          <w:color w:val="auto"/>
          <w:sz w:val="30"/>
          <w:szCs w:val="30"/>
          <w:highlight w:val="none"/>
        </w:rPr>
        <w:t>条[变更与调整]的规定执行，并由发包人承担承包人由此增加的费用，以及引起的工期延误。承包人需要对进场计划进行变更的，应事先报请工程师批准，由此增加的费用和（或）工期延误由承包人承担。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hint="eastAsia" w:ascii="仿宋_GB2312" w:eastAsia="仿宋_GB2312"/>
          <w:color w:val="auto"/>
          <w:sz w:val="30"/>
          <w:szCs w:val="30"/>
          <w:highlight w:val="none"/>
        </w:rPr>
      </w:pPr>
      <w:bookmarkStart w:id="279" w:name="_Ref531953918"/>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.2.2 </w:t>
      </w:r>
      <w:r>
        <w:rPr>
          <w:rFonts w:hint="eastAsia" w:ascii="仿宋_GB2312" w:eastAsia="仿宋_GB2312"/>
          <w:color w:val="auto"/>
          <w:sz w:val="30"/>
          <w:szCs w:val="30"/>
          <w:highlight w:val="none"/>
        </w:rPr>
        <w:t>承包人提供的材料和工程设备</w:t>
      </w:r>
      <w:bookmarkEnd w:id="279"/>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keepNext w:val="0"/>
        <w:keepLines w:val="0"/>
        <w:pageBreakBefore w:val="0"/>
        <w:widowControl/>
        <w:kinsoku/>
        <w:overflowPunct/>
        <w:autoSpaceDE/>
        <w:autoSpaceDN/>
        <w:bidi w:val="0"/>
        <w:adjustRightInd w:val="0"/>
        <w:snapToGrid w:val="0"/>
        <w:textAlignment w:val="auto"/>
        <w:rPr>
          <w:rFonts w:hint="eastAsia"/>
          <w:color w:val="auto"/>
          <w:highlight w:val="none"/>
        </w:rPr>
      </w:pP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承包人应按照已被批准的第</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对承包人提供的材料和工程设备，承包人应会同</w:t>
      </w:r>
      <w:r>
        <w:rPr>
          <w:rFonts w:hint="eastAsia" w:ascii="仿宋_GB2312" w:eastAsia="仿宋_GB2312"/>
          <w:color w:val="auto"/>
          <w:sz w:val="30"/>
          <w:szCs w:val="30"/>
          <w:highlight w:val="none"/>
          <w:lang w:val="en-US" w:eastAsia="zh-CN"/>
        </w:rPr>
        <w:t>工程师</w:t>
      </w:r>
      <w:r>
        <w:rPr>
          <w:rFonts w:hint="eastAsia" w:ascii="仿宋_GB2312" w:eastAsia="仿宋_GB2312"/>
          <w:color w:val="auto"/>
          <w:sz w:val="30"/>
          <w:szCs w:val="30"/>
          <w:highlight w:val="none"/>
        </w:rPr>
        <w:t>进行检验和交货验收，查验材料合格证明和产品合格证书，并按合同约定和工程师指示，进行材料的抽样检验和工程设备的检验测试，检验和测试结果应提交</w:t>
      </w:r>
      <w:r>
        <w:rPr>
          <w:rFonts w:hint="eastAsia" w:ascii="仿宋_GB2312" w:eastAsia="仿宋_GB2312"/>
          <w:color w:val="auto"/>
          <w:sz w:val="30"/>
          <w:szCs w:val="30"/>
          <w:highlight w:val="none"/>
          <w:lang w:val="en-US" w:eastAsia="zh-CN"/>
        </w:rPr>
        <w:t>工程师</w:t>
      </w:r>
      <w:r>
        <w:rPr>
          <w:rFonts w:hint="eastAsia" w:ascii="仿宋_GB2312" w:eastAsia="仿宋_GB2312"/>
          <w:color w:val="auto"/>
          <w:sz w:val="30"/>
          <w:szCs w:val="30"/>
          <w:highlight w:val="none"/>
        </w:rPr>
        <w:t>，所需费用由承包人承担。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80" w:name="_Ref531953991"/>
      <w:bookmarkStart w:id="281" w:name="_Ref531953999"/>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.2.3 </w:t>
      </w:r>
      <w:r>
        <w:rPr>
          <w:rFonts w:hint="eastAsia" w:ascii="仿宋_GB2312" w:eastAsia="仿宋_GB2312"/>
          <w:color w:val="auto"/>
          <w:sz w:val="30"/>
          <w:szCs w:val="30"/>
          <w:highlight w:val="none"/>
        </w:rPr>
        <w:t>材料和工程设备的保管</w:t>
      </w:r>
      <w:bookmarkEnd w:id="280"/>
      <w:bookmarkEnd w:id="281"/>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发包人供应材料与工程设备的保管与使用</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发包人供应的材料和工程设备，承包人清点并接收后由承包人妥善保管，保管费用由承包人承担，但专用合同条件另有约定除外。因承包人原因发生丢失毁损的，由承包人负责赔偿。</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发包人供应的材料和工程设备使用前，由承包人负责必要的检验，检验费用由发包人承担，不合格的不得使用。</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承包人采购材料与工程设备的保管与使用</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工程师发现承包人使用不符合设计或有关标准要求的材料和工程设备时，有权要求承包人进行修复、拆除或重新采购，由此增加的费用和（或）延误的工期，由承包人承担。</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.2.4 </w:t>
      </w:r>
      <w:r>
        <w:rPr>
          <w:rFonts w:hint="eastAsia" w:ascii="仿宋_GB2312" w:eastAsia="仿宋_GB2312"/>
          <w:color w:val="auto"/>
          <w:sz w:val="30"/>
          <w:szCs w:val="30"/>
          <w:highlight w:val="none"/>
        </w:rPr>
        <w:t>材料和工程设备的所有权</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除本合同另有约定外，承包人根据第</w:t>
      </w:r>
      <w:r>
        <w:rPr>
          <w:rFonts w:ascii="仿宋_GB2312" w:eastAsia="仿宋_GB2312"/>
          <w:color w:val="auto"/>
          <w:sz w:val="30"/>
          <w:szCs w:val="30"/>
          <w:highlight w:val="none"/>
        </w:rPr>
        <w:t>6.2.2</w:t>
      </w:r>
      <w:r>
        <w:rPr>
          <w:rFonts w:hint="eastAsia" w:ascii="仿宋_GB2312" w:eastAsia="仿宋_GB2312"/>
          <w:color w:val="auto"/>
          <w:sz w:val="30"/>
          <w:szCs w:val="30"/>
          <w:highlight w:val="none"/>
        </w:rPr>
        <w:t>项[承包人提供的材料和工程设备]约定提供的材料和工程设备后，材料及工程设备的价款应列入第1</w:t>
      </w:r>
      <w:r>
        <w:rPr>
          <w:rFonts w:ascii="仿宋_GB2312" w:eastAsia="仿宋_GB2312"/>
          <w:color w:val="auto"/>
          <w:sz w:val="30"/>
          <w:szCs w:val="30"/>
          <w:highlight w:val="none"/>
        </w:rPr>
        <w:t>4.3.1</w:t>
      </w:r>
      <w:r>
        <w:rPr>
          <w:rFonts w:hint="eastAsia" w:ascii="仿宋_GB2312" w:eastAsia="仿宋_GB2312"/>
          <w:color w:val="auto"/>
          <w:sz w:val="30"/>
          <w:szCs w:val="30"/>
          <w:highlight w:val="none"/>
        </w:rPr>
        <w:t>项第（2）目的进度款金额中，发包人支付当期进度款之后，其所有权转为发包人所有（周转性材料除外）；在发包人接收工程前，承包人有义务对材料和工程设备进行保管、维护和保养，未经发包人批准不得运出现场。</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承包人按第</w:t>
      </w:r>
      <w:r>
        <w:rPr>
          <w:rFonts w:ascii="仿宋_GB2312" w:eastAsia="仿宋_GB2312"/>
          <w:color w:val="auto"/>
          <w:sz w:val="30"/>
          <w:szCs w:val="30"/>
          <w:highlight w:val="none"/>
        </w:rPr>
        <w:t>6.2.2项提供的材料和工程设备</w:t>
      </w:r>
      <w:r>
        <w:rPr>
          <w:rFonts w:hint="eastAsia" w:ascii="仿宋_GB2312" w:eastAsia="仿宋_GB2312"/>
          <w:color w:val="auto"/>
          <w:sz w:val="30"/>
          <w:szCs w:val="30"/>
          <w:highlight w:val="none"/>
        </w:rPr>
        <w:t>，承包人应确保发包人取得无权利负担的材料及工程设备所有权，因承包人与第三人的物权争议导致的增加的费用和（或）延误的工期，由承包人承担。</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82" w:name="_Toc25408"/>
      <w:bookmarkStart w:id="283" w:name="_Ref4428239"/>
      <w:bookmarkStart w:id="284" w:name="_Toc351203565"/>
      <w:bookmarkStart w:id="285" w:name="_Toc337558785"/>
      <w:r>
        <w:rPr>
          <w:rFonts w:hint="eastAsia"/>
          <w:b w:val="0"/>
          <w:bCs/>
          <w:color w:val="auto"/>
          <w:sz w:val="30"/>
          <w:szCs w:val="30"/>
          <w:highlight w:val="none"/>
        </w:rPr>
        <w:t>6</w:t>
      </w:r>
      <w:r>
        <w:rPr>
          <w:b w:val="0"/>
          <w:bCs/>
          <w:color w:val="auto"/>
          <w:sz w:val="30"/>
          <w:szCs w:val="30"/>
          <w:highlight w:val="none"/>
        </w:rPr>
        <w:t xml:space="preserve">.3 </w:t>
      </w:r>
      <w:r>
        <w:rPr>
          <w:rFonts w:hint="eastAsia"/>
          <w:b w:val="0"/>
          <w:bCs/>
          <w:color w:val="auto"/>
          <w:sz w:val="30"/>
          <w:szCs w:val="30"/>
          <w:highlight w:val="none"/>
        </w:rPr>
        <w:t>样品</w:t>
      </w:r>
      <w:bookmarkEnd w:id="282"/>
      <w:bookmarkEnd w:id="283"/>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.3.1 </w:t>
      </w:r>
      <w:r>
        <w:rPr>
          <w:rFonts w:hint="eastAsia" w:ascii="仿宋_GB2312" w:eastAsia="仿宋_GB2312"/>
          <w:color w:val="auto"/>
          <w:sz w:val="30"/>
          <w:szCs w:val="30"/>
          <w:highlight w:val="none"/>
        </w:rPr>
        <w:t>样品的报送与封存</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需要承包人报送样品的材料或工程设备，样品的种类、名称、规格、数量等要求均应在专用合同条件中约定。样品的报送程序如下：</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经工程师审批确认的样品应按约定的方法封样，封存的样品作为检验工程相关部分的标准之一。承包人在施工过程中不得使用与样品不符的材料或工程设备。</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.3.2 </w:t>
      </w:r>
      <w:r>
        <w:rPr>
          <w:rFonts w:hint="eastAsia" w:ascii="仿宋_GB2312" w:eastAsia="仿宋_GB2312"/>
          <w:color w:val="auto"/>
          <w:sz w:val="30"/>
          <w:szCs w:val="30"/>
          <w:highlight w:val="none"/>
        </w:rPr>
        <w:t>样品的保管</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经批准的样品应由工程师负责封存于现场，承包人应在现场为保存样品提供适当和固定的场所并保持适当和良好的存储环境条件。</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86" w:name="_Ref11959210"/>
      <w:bookmarkStart w:id="287" w:name="_Toc7239"/>
      <w:bookmarkStart w:id="288" w:name="_Ref11959204"/>
      <w:r>
        <w:rPr>
          <w:rFonts w:hint="eastAsia"/>
          <w:b w:val="0"/>
          <w:bCs/>
          <w:color w:val="auto"/>
          <w:sz w:val="30"/>
          <w:szCs w:val="30"/>
          <w:highlight w:val="none"/>
        </w:rPr>
        <w:t>6</w:t>
      </w:r>
      <w:r>
        <w:rPr>
          <w:b w:val="0"/>
          <w:bCs/>
          <w:color w:val="auto"/>
          <w:sz w:val="30"/>
          <w:szCs w:val="30"/>
          <w:highlight w:val="none"/>
        </w:rPr>
        <w:t xml:space="preserve">.4 </w:t>
      </w:r>
      <w:r>
        <w:rPr>
          <w:rFonts w:hint="eastAsia"/>
          <w:b w:val="0"/>
          <w:bCs/>
          <w:color w:val="auto"/>
          <w:sz w:val="30"/>
          <w:szCs w:val="30"/>
          <w:highlight w:val="none"/>
        </w:rPr>
        <w:t>质量检查</w:t>
      </w:r>
      <w:bookmarkEnd w:id="286"/>
      <w:bookmarkEnd w:id="287"/>
      <w:bookmarkEnd w:id="288"/>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89" w:name="_Ref18990699"/>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工程质量要求</w:t>
      </w:r>
      <w:bookmarkEnd w:id="289"/>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工程质量标准必须符合现行国家有关工程施工质量验收规范和标准的要求。有关工程质量的特殊标准或要求由合同当事人在专用合同条件中约定。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90" w:name="_Ref18990717"/>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质量检查</w:t>
      </w:r>
      <w:bookmarkEnd w:id="290"/>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91" w:name="_Ref11959222"/>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.4.3 </w:t>
      </w:r>
      <w:r>
        <w:rPr>
          <w:rFonts w:hint="eastAsia" w:ascii="仿宋_GB2312" w:eastAsia="仿宋_GB2312"/>
          <w:color w:val="auto"/>
          <w:sz w:val="30"/>
          <w:szCs w:val="30"/>
          <w:highlight w:val="none"/>
        </w:rPr>
        <w:t>隐蔽工程检查</w:t>
      </w:r>
      <w:bookmarkEnd w:id="291"/>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除专用合同条件另有约定外，工程师不能按时进行检查的，应提前向承包人提交书面延期要求，顺延时间不得超过</w:t>
      </w:r>
      <w:r>
        <w:rPr>
          <w:rFonts w:ascii="仿宋_GB2312" w:eastAsia="仿宋_GB2312"/>
          <w:color w:val="auto"/>
          <w:sz w:val="30"/>
          <w:szCs w:val="30"/>
          <w:highlight w:val="none"/>
        </w:rPr>
        <w:t>48小时，</w:t>
      </w:r>
      <w:r>
        <w:rPr>
          <w:rFonts w:hint="eastAsia" w:ascii="仿宋_GB2312" w:eastAsia="仿宋_GB2312"/>
          <w:color w:val="auto"/>
          <w:sz w:val="30"/>
          <w:szCs w:val="30"/>
          <w:highlight w:val="none"/>
        </w:rPr>
        <w:t>由此导致工期延误的，工期应予以顺延，顺延超过</w:t>
      </w:r>
      <w:r>
        <w:rPr>
          <w:rFonts w:ascii="仿宋_GB2312" w:eastAsia="仿宋_GB2312"/>
          <w:color w:val="auto"/>
          <w:sz w:val="30"/>
          <w:szCs w:val="30"/>
          <w:highlight w:val="none"/>
        </w:rPr>
        <w:t>48小时的，由此导致的工期延误及费用增加由发包人承担</w:t>
      </w:r>
      <w:r>
        <w:rPr>
          <w:rFonts w:hint="eastAsia" w:ascii="仿宋_GB2312" w:eastAsia="仿宋_GB2312"/>
          <w:color w:val="auto"/>
          <w:sz w:val="30"/>
          <w:szCs w:val="30"/>
          <w:highlight w:val="none"/>
        </w:rPr>
        <w:t>。工程师未按时进行检查，也未提出延期要求的，视为隐蔽工程检查合格，承包人可自行完成覆盖工作，并作相应记录报送工程师，工程师应签字确认。工程师事后对检查记录有疑问的，可按下列约定重新检查。</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承包人未通知工程师到场检查，私自将工程隐蔽部位覆盖的，工程师有权指示承包人钻孔探测或揭开检查，无论工程隐蔽部位质量是否合格，由此增加的费用和（或）延误的工期均由承包人承担。</w:t>
      </w:r>
      <w:bookmarkEnd w:id="284"/>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292" w:name="_Ref11927398"/>
      <w:bookmarkStart w:id="293" w:name="_Ref11927403"/>
      <w:bookmarkStart w:id="294" w:name="_Ref11927389"/>
      <w:bookmarkStart w:id="295" w:name="_Ref11959158"/>
      <w:bookmarkStart w:id="296" w:name="_Ref11959175"/>
      <w:bookmarkStart w:id="297" w:name="_Toc10735"/>
      <w:r>
        <w:rPr>
          <w:rFonts w:hint="eastAsia"/>
          <w:b w:val="0"/>
          <w:bCs/>
          <w:color w:val="auto"/>
          <w:sz w:val="30"/>
          <w:szCs w:val="30"/>
          <w:highlight w:val="none"/>
        </w:rPr>
        <w:t>6</w:t>
      </w:r>
      <w:r>
        <w:rPr>
          <w:b w:val="0"/>
          <w:bCs/>
          <w:color w:val="auto"/>
          <w:sz w:val="30"/>
          <w:szCs w:val="30"/>
          <w:highlight w:val="none"/>
        </w:rPr>
        <w:t xml:space="preserve">.5 </w:t>
      </w:r>
      <w:r>
        <w:rPr>
          <w:rFonts w:hint="eastAsia"/>
          <w:b w:val="0"/>
          <w:bCs/>
          <w:color w:val="auto"/>
          <w:sz w:val="30"/>
          <w:szCs w:val="30"/>
          <w:highlight w:val="none"/>
        </w:rPr>
        <w:t>由承包人试验</w:t>
      </w:r>
      <w:bookmarkEnd w:id="292"/>
      <w:bookmarkEnd w:id="293"/>
      <w:bookmarkEnd w:id="294"/>
      <w:r>
        <w:rPr>
          <w:rFonts w:hint="eastAsia"/>
          <w:b w:val="0"/>
          <w:bCs/>
          <w:color w:val="auto"/>
          <w:sz w:val="30"/>
          <w:szCs w:val="30"/>
          <w:highlight w:val="none"/>
        </w:rPr>
        <w:t>和检验</w:t>
      </w:r>
      <w:bookmarkEnd w:id="285"/>
      <w:bookmarkEnd w:id="295"/>
      <w:bookmarkEnd w:id="296"/>
      <w:bookmarkEnd w:id="297"/>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.5.1 </w:t>
      </w:r>
      <w:r>
        <w:rPr>
          <w:rFonts w:hint="eastAsia" w:ascii="仿宋_GB2312" w:eastAsia="仿宋_GB2312"/>
          <w:color w:val="auto"/>
          <w:sz w:val="30"/>
          <w:szCs w:val="30"/>
          <w:highlight w:val="none"/>
        </w:rPr>
        <w:t>试验设备与试验人员</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承包人应按专用合同条件约定的试验内容、时间和地点提供试验设备、取样装置、试验场所和试验条件，并向工程师提交相应进场计划表。</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承包人配置的试验设备要符合相应试验规程的要求并经过具有资质的检测单位检测，且在正式使用该试验设备前，需要经过工程师与承包人共同校定。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承包人应向工程师提交试验人员的名单及其岗位、资格等证明资料，试验人员必须能够熟练进行相应的检测试验，承包人对试验人员的试验程序和试验结果的正确性负责。</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.5.2 </w:t>
      </w:r>
      <w:r>
        <w:rPr>
          <w:rFonts w:hint="eastAsia" w:ascii="仿宋_GB2312" w:eastAsia="仿宋_GB2312"/>
          <w:color w:val="auto"/>
          <w:sz w:val="30"/>
          <w:szCs w:val="30"/>
          <w:highlight w:val="none"/>
        </w:rPr>
        <w:t>取样</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试验属于自检性质的，承包人可以单独取样。试验属于工程师抽检性质的，可由工程师取样，也可由承包人的试验人员在工程师的监督下取样。</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.5.3 </w:t>
      </w:r>
      <w:r>
        <w:rPr>
          <w:rFonts w:hint="eastAsia" w:ascii="仿宋_GB2312" w:eastAsia="仿宋_GB2312"/>
          <w:color w:val="auto"/>
          <w:sz w:val="30"/>
          <w:szCs w:val="30"/>
          <w:highlight w:val="none"/>
        </w:rPr>
        <w:t>材料、工程设备和工程的试验和检验</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298" w:name="_Toc337558786"/>
      <w:bookmarkStart w:id="299" w:name="_Toc351203566"/>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.5.4 </w:t>
      </w:r>
      <w:r>
        <w:rPr>
          <w:rFonts w:hint="eastAsia" w:ascii="仿宋_GB2312" w:eastAsia="仿宋_GB2312"/>
          <w:color w:val="auto"/>
          <w:sz w:val="30"/>
          <w:szCs w:val="30"/>
          <w:highlight w:val="none"/>
        </w:rPr>
        <w:t>现场工艺试验</w:t>
      </w:r>
      <w:bookmarkEnd w:id="298"/>
      <w:bookmarkEnd w:id="299"/>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承包人应按合同约定进行现场工艺试验。对大型的现场工艺试验，发包人认为必要时，承包人应根据发包人提出的工艺试验要求，编制工艺试验措施计划，报送发包人审查。</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00" w:name="_Toc14771"/>
      <w:bookmarkStart w:id="301" w:name="_Ref532592787"/>
      <w:bookmarkStart w:id="302" w:name="_Ref532592784"/>
      <w:r>
        <w:rPr>
          <w:rFonts w:hint="eastAsia"/>
          <w:b w:val="0"/>
          <w:bCs/>
          <w:color w:val="auto"/>
          <w:sz w:val="30"/>
          <w:szCs w:val="30"/>
          <w:highlight w:val="none"/>
        </w:rPr>
        <w:t>6</w:t>
      </w:r>
      <w:r>
        <w:rPr>
          <w:b w:val="0"/>
          <w:bCs/>
          <w:color w:val="auto"/>
          <w:sz w:val="30"/>
          <w:szCs w:val="30"/>
          <w:highlight w:val="none"/>
        </w:rPr>
        <w:t xml:space="preserve">.6 </w:t>
      </w:r>
      <w:r>
        <w:rPr>
          <w:rFonts w:hint="eastAsia"/>
          <w:b w:val="0"/>
          <w:bCs/>
          <w:color w:val="auto"/>
          <w:sz w:val="30"/>
          <w:szCs w:val="30"/>
          <w:highlight w:val="none"/>
        </w:rPr>
        <w:t>缺陷和修补</w:t>
      </w:r>
      <w:bookmarkEnd w:id="300"/>
      <w:bookmarkEnd w:id="301"/>
      <w:bookmarkEnd w:id="302"/>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303" w:name="_Ref16875551"/>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.6.1 </w:t>
      </w:r>
      <w:r>
        <w:rPr>
          <w:rFonts w:hint="eastAsia" w:ascii="仿宋_GB2312" w:eastAsia="仿宋_GB2312"/>
          <w:color w:val="auto"/>
          <w:sz w:val="30"/>
          <w:szCs w:val="30"/>
          <w:highlight w:val="none"/>
        </w:rPr>
        <w:t>发包人可在颁发接收证书前随时指示承包人：</w:t>
      </w:r>
      <w:bookmarkEnd w:id="303"/>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对不符合合同要求的任何工程设备或材料进行修补，或者将其移出现场并进行更换；</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（2） 对不符合合同的其他工作进行修补，或者将其去除并重新实施；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bookmarkStart w:id="304" w:name="_Ref4708991"/>
      <w:r>
        <w:rPr>
          <w:rFonts w:hint="eastAsia" w:ascii="仿宋_GB2312" w:eastAsia="仿宋_GB2312"/>
          <w:color w:val="auto"/>
          <w:sz w:val="30"/>
          <w:szCs w:val="30"/>
          <w:highlight w:val="none"/>
        </w:rPr>
        <w:t>（3） 实施因意外、不可预见的事件或其他原因引起的、为工程的安全迫切需要的任何修补工作。</w:t>
      </w:r>
      <w:bookmarkEnd w:id="304"/>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305" w:name="_Ref11956964"/>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.6.2 </w:t>
      </w:r>
      <w:r>
        <w:rPr>
          <w:rFonts w:hint="eastAsia" w:ascii="仿宋_GB2312" w:eastAsia="仿宋_GB2312"/>
          <w:color w:val="auto"/>
          <w:sz w:val="30"/>
          <w:szCs w:val="30"/>
          <w:highlight w:val="none"/>
        </w:rPr>
        <w:t>承包人应遵守第</w:t>
      </w:r>
      <w:r>
        <w:rPr>
          <w:rFonts w:ascii="仿宋_GB2312" w:eastAsia="仿宋_GB2312"/>
          <w:color w:val="auto"/>
          <w:sz w:val="30"/>
          <w:szCs w:val="30"/>
          <w:highlight w:val="none"/>
        </w:rPr>
        <w:t>6.6.1项下</w:t>
      </w:r>
      <w:r>
        <w:rPr>
          <w:rFonts w:hint="eastAsia" w:ascii="仿宋_GB2312" w:eastAsia="仿宋_GB2312"/>
          <w:color w:val="auto"/>
          <w:sz w:val="30"/>
          <w:szCs w:val="30"/>
          <w:highlight w:val="none"/>
        </w:rPr>
        <w:t>指示，并在合理可行的情况下，根据上述指示中规定的时间完成修补工作。除因下列原因引起的第</w:t>
      </w:r>
      <w:r>
        <w:rPr>
          <w:rFonts w:ascii="仿宋_GB2312" w:eastAsia="仿宋_GB2312"/>
          <w:color w:val="auto"/>
          <w:sz w:val="30"/>
          <w:szCs w:val="30"/>
          <w:highlight w:val="none"/>
        </w:rPr>
        <w:t>6.6.1</w:t>
      </w:r>
      <w:r>
        <w:rPr>
          <w:rFonts w:hint="eastAsia" w:ascii="仿宋_GB2312" w:eastAsia="仿宋_GB2312"/>
          <w:color w:val="auto"/>
          <w:sz w:val="30"/>
          <w:szCs w:val="30"/>
          <w:highlight w:val="none"/>
        </w:rPr>
        <w:t>项第（3）目下的情形外，承包人应承担所有修补工作的费用：</w:t>
      </w:r>
      <w:bookmarkEnd w:id="305"/>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因发包人或其人员的任何行为导致的情形，且在此情况下发包人应承担因此引起的工期延误和承包人费用损失，并向承包人支付合理的利润。</w:t>
      </w:r>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第</w:t>
      </w:r>
      <w:r>
        <w:rPr>
          <w:rFonts w:ascii="仿宋_GB2312" w:eastAsia="仿宋_GB2312"/>
          <w:color w:val="auto"/>
          <w:sz w:val="30"/>
          <w:szCs w:val="30"/>
          <w:highlight w:val="none"/>
        </w:rPr>
        <w:t>17.4</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不可抗力后果</w:t>
      </w:r>
      <w:r>
        <w:rPr>
          <w:rFonts w:hint="eastAsia" w:ascii="仿宋_GB2312" w:eastAsia="仿宋_GB2312"/>
          <w:color w:val="auto"/>
          <w:sz w:val="30"/>
          <w:szCs w:val="30"/>
          <w:highlight w:val="none"/>
        </w:rPr>
        <w:t>的</w:t>
      </w:r>
      <w:r>
        <w:rPr>
          <w:rFonts w:ascii="仿宋_GB2312" w:eastAsia="仿宋_GB2312"/>
          <w:color w:val="auto"/>
          <w:sz w:val="30"/>
          <w:szCs w:val="30"/>
          <w:highlight w:val="none"/>
        </w:rPr>
        <w:t>承担</w:t>
      </w:r>
      <w:r>
        <w:rPr>
          <w:rFonts w:hint="eastAsia" w:ascii="仿宋_GB2312" w:eastAsia="仿宋_GB2312"/>
          <w:color w:val="auto"/>
          <w:sz w:val="30"/>
          <w:szCs w:val="30"/>
          <w:highlight w:val="none"/>
        </w:rPr>
        <w:t>]中适用的不可抗力事件的情形。</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.6.3 </w:t>
      </w:r>
      <w:r>
        <w:rPr>
          <w:rFonts w:hint="eastAsia" w:ascii="仿宋_GB2312" w:eastAsia="仿宋_GB2312"/>
          <w:color w:val="auto"/>
          <w:sz w:val="30"/>
          <w:szCs w:val="30"/>
          <w:highlight w:val="none"/>
        </w:rPr>
        <w:t>如果承包人未能遵守发包人的指示，发包人可以自行决定请第三方完成上述修补工作，并有权要求承包人支付因未履行指示而产生的所有费用，但承包人根据第</w:t>
      </w:r>
      <w:r>
        <w:rPr>
          <w:rFonts w:ascii="仿宋_GB2312" w:eastAsia="仿宋_GB2312"/>
          <w:color w:val="auto"/>
          <w:sz w:val="30"/>
          <w:szCs w:val="30"/>
          <w:highlight w:val="none"/>
        </w:rPr>
        <w:t>6.6.2</w:t>
      </w:r>
      <w:r>
        <w:rPr>
          <w:rFonts w:hint="eastAsia" w:ascii="仿宋_GB2312" w:eastAsia="仿宋_GB2312"/>
          <w:color w:val="auto"/>
          <w:sz w:val="30"/>
          <w:szCs w:val="30"/>
          <w:highlight w:val="none"/>
        </w:rPr>
        <w:t>项有权就修补工作获得支付的情况除外。</w:t>
      </w:r>
    </w:p>
    <w:p>
      <w:pPr>
        <w:pStyle w:val="45"/>
        <w:keepNext w:val="0"/>
        <w:keepLines w:val="0"/>
        <w:pageBreakBefore w:val="0"/>
        <w:widowControl/>
        <w:numPr>
          <w:ilvl w:val="0"/>
          <w:numId w:val="0"/>
        </w:numPr>
        <w:kinsoku/>
        <w:wordWrap/>
        <w:overflowPunct/>
        <w:topLinePunct w:val="0"/>
        <w:autoSpaceDE/>
        <w:autoSpaceDN/>
        <w:bidi w:val="0"/>
        <w:adjustRightInd w:val="0"/>
        <w:snapToGrid w:val="0"/>
        <w:textAlignment w:val="auto"/>
        <w:rPr>
          <w:b w:val="0"/>
          <w:bCs/>
          <w:color w:val="auto"/>
          <w:sz w:val="32"/>
          <w:szCs w:val="21"/>
          <w:highlight w:val="none"/>
        </w:rPr>
      </w:pPr>
      <w:bookmarkStart w:id="306" w:name="_Ref531954214"/>
      <w:bookmarkStart w:id="307" w:name="_Toc7951"/>
      <w:bookmarkStart w:id="308" w:name="_Toc30563"/>
      <w:r>
        <w:rPr>
          <w:rFonts w:hint="eastAsia"/>
          <w:b w:val="0"/>
          <w:bCs/>
          <w:color w:val="auto"/>
          <w:sz w:val="32"/>
          <w:szCs w:val="21"/>
          <w:highlight w:val="none"/>
        </w:rPr>
        <w:t>第7条 施工</w:t>
      </w:r>
      <w:bookmarkEnd w:id="306"/>
      <w:bookmarkEnd w:id="307"/>
      <w:bookmarkEnd w:id="308"/>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09" w:name="_Toc29135"/>
      <w:bookmarkStart w:id="310" w:name="_Ref531954272"/>
      <w:bookmarkStart w:id="311" w:name="_Ref531954276"/>
      <w:bookmarkStart w:id="312" w:name="_Ref531954260"/>
      <w:bookmarkStart w:id="313" w:name="_Ref531954246"/>
      <w:r>
        <w:rPr>
          <w:rFonts w:hint="eastAsia"/>
          <w:b w:val="0"/>
          <w:bCs/>
          <w:color w:val="auto"/>
          <w:sz w:val="30"/>
          <w:szCs w:val="30"/>
          <w:highlight w:val="none"/>
        </w:rPr>
        <w:t>7</w:t>
      </w:r>
      <w:r>
        <w:rPr>
          <w:b w:val="0"/>
          <w:bCs/>
          <w:color w:val="auto"/>
          <w:sz w:val="30"/>
          <w:szCs w:val="30"/>
          <w:highlight w:val="none"/>
        </w:rPr>
        <w:t xml:space="preserve">.1 </w:t>
      </w:r>
      <w:r>
        <w:rPr>
          <w:rFonts w:hint="eastAsia"/>
          <w:b w:val="0"/>
          <w:bCs/>
          <w:color w:val="auto"/>
          <w:sz w:val="30"/>
          <w:szCs w:val="30"/>
          <w:highlight w:val="none"/>
        </w:rPr>
        <w:t>交通运输</w:t>
      </w:r>
      <w:bookmarkEnd w:id="309"/>
      <w:bookmarkEnd w:id="310"/>
      <w:bookmarkEnd w:id="311"/>
      <w:r>
        <w:rPr>
          <w:rFonts w:hint="eastAsia"/>
          <w:b w:val="0"/>
          <w:bCs/>
          <w:color w:val="auto"/>
          <w:sz w:val="30"/>
          <w:szCs w:val="30"/>
          <w:highlight w:val="none"/>
        </w:rPr>
        <w:t xml:space="preserve"> </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314" w:name="_Ref4422645"/>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.1.1 </w:t>
      </w:r>
      <w:r>
        <w:rPr>
          <w:rFonts w:hint="eastAsia" w:ascii="仿宋_GB2312" w:eastAsia="仿宋_GB2312"/>
          <w:color w:val="auto"/>
          <w:sz w:val="30"/>
          <w:szCs w:val="30"/>
          <w:highlight w:val="none"/>
        </w:rPr>
        <w:t>出入现场的权利</w:t>
      </w:r>
      <w:bookmarkEnd w:id="314"/>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315" w:name="_Ref18957045"/>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.1.2 </w:t>
      </w:r>
      <w:r>
        <w:rPr>
          <w:rFonts w:hint="eastAsia" w:ascii="仿宋_GB2312" w:eastAsia="仿宋_GB2312"/>
          <w:color w:val="auto"/>
          <w:sz w:val="30"/>
          <w:szCs w:val="30"/>
          <w:highlight w:val="none"/>
        </w:rPr>
        <w:t>场外交通</w:t>
      </w:r>
      <w:bookmarkEnd w:id="315"/>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316" w:name="_Ref4622358"/>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.1.3 </w:t>
      </w:r>
      <w:r>
        <w:rPr>
          <w:rFonts w:hint="eastAsia" w:ascii="仿宋_GB2312" w:eastAsia="仿宋_GB2312"/>
          <w:color w:val="auto"/>
          <w:sz w:val="30"/>
          <w:szCs w:val="30"/>
          <w:highlight w:val="none"/>
        </w:rPr>
        <w:t>场内交通</w:t>
      </w:r>
      <w:bookmarkEnd w:id="316"/>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317" w:name="_Ref4622376"/>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.1.4 </w:t>
      </w:r>
      <w:r>
        <w:rPr>
          <w:rFonts w:hint="eastAsia" w:ascii="仿宋_GB2312" w:eastAsia="仿宋_GB2312"/>
          <w:color w:val="auto"/>
          <w:sz w:val="30"/>
          <w:szCs w:val="30"/>
          <w:highlight w:val="none"/>
        </w:rPr>
        <w:t>超大件和超重件的运输</w:t>
      </w:r>
      <w:bookmarkEnd w:id="317"/>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.1.5 </w:t>
      </w:r>
      <w:r>
        <w:rPr>
          <w:rFonts w:hint="eastAsia" w:ascii="仿宋_GB2312" w:eastAsia="仿宋_GB2312"/>
          <w:color w:val="auto"/>
          <w:sz w:val="30"/>
          <w:szCs w:val="30"/>
          <w:highlight w:val="none"/>
        </w:rPr>
        <w:t>道路和桥梁的损坏责任</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因承包人运输造成施工现场内外公共道路和桥梁损坏的，由承包人承担修复损坏的全部费用和可能引起的赔偿。</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.1.6 </w:t>
      </w:r>
      <w:r>
        <w:rPr>
          <w:rFonts w:hint="eastAsia" w:ascii="仿宋_GB2312" w:eastAsia="仿宋_GB2312"/>
          <w:color w:val="auto"/>
          <w:sz w:val="30"/>
          <w:szCs w:val="30"/>
          <w:highlight w:val="none"/>
        </w:rPr>
        <w:t>水路和航空运输</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本条上述各款的内容适用于水路运输和航空运输，其中“道路”一词的涵义包括河道、航线、船闸、机场、码头、堤防以及水路或航空运输中其他相似结构物；“车辆”一词的涵义包括船舶和飞机等。</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18" w:name="_Ref11919459"/>
      <w:bookmarkStart w:id="319" w:name="_Toc14532"/>
      <w:bookmarkStart w:id="320" w:name="_Ref11919294"/>
      <w:r>
        <w:rPr>
          <w:rFonts w:hint="eastAsia"/>
          <w:b w:val="0"/>
          <w:bCs/>
          <w:color w:val="auto"/>
          <w:sz w:val="30"/>
          <w:szCs w:val="30"/>
          <w:highlight w:val="none"/>
        </w:rPr>
        <w:t>7</w:t>
      </w:r>
      <w:r>
        <w:rPr>
          <w:b w:val="0"/>
          <w:bCs/>
          <w:color w:val="auto"/>
          <w:sz w:val="30"/>
          <w:szCs w:val="30"/>
          <w:highlight w:val="none"/>
        </w:rPr>
        <w:t xml:space="preserve">.2 </w:t>
      </w:r>
      <w:r>
        <w:rPr>
          <w:rFonts w:hint="eastAsia"/>
          <w:b w:val="0"/>
          <w:bCs/>
          <w:color w:val="auto"/>
          <w:sz w:val="30"/>
          <w:szCs w:val="30"/>
          <w:highlight w:val="none"/>
        </w:rPr>
        <w:t>施工设备和临时设施</w:t>
      </w:r>
      <w:bookmarkEnd w:id="312"/>
      <w:bookmarkEnd w:id="313"/>
      <w:bookmarkEnd w:id="318"/>
      <w:bookmarkEnd w:id="319"/>
      <w:bookmarkEnd w:id="320"/>
      <w:r>
        <w:rPr>
          <w:rFonts w:hint="eastAsia"/>
          <w:b w:val="0"/>
          <w:bCs/>
          <w:color w:val="auto"/>
          <w:sz w:val="30"/>
          <w:szCs w:val="30"/>
          <w:highlight w:val="none"/>
        </w:rPr>
        <w:t xml:space="preserve"> </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321" w:name="_Ref18990767"/>
      <w:bookmarkStart w:id="322" w:name="_Ref509043186"/>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.2.1 </w:t>
      </w:r>
      <w:r>
        <w:rPr>
          <w:rFonts w:hint="eastAsia" w:ascii="仿宋_GB2312" w:eastAsia="仿宋_GB2312"/>
          <w:color w:val="auto"/>
          <w:sz w:val="30"/>
          <w:szCs w:val="30"/>
          <w:highlight w:val="none"/>
        </w:rPr>
        <w:t>承包人提供的施工设备和临时设施</w:t>
      </w:r>
      <w:bookmarkEnd w:id="321"/>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除专用合同条件另有约定外，承包人应自行承担修建临时设施的费用，需要临时占地的，应由发包人办理申请手续并承担相应费用。承包人应在专用合同条件</w:t>
      </w:r>
      <w:r>
        <w:rPr>
          <w:rFonts w:ascii="仿宋_GB2312" w:eastAsia="仿宋_GB2312"/>
          <w:color w:val="auto"/>
          <w:sz w:val="30"/>
          <w:szCs w:val="30"/>
          <w:highlight w:val="none"/>
        </w:rPr>
        <w:t>7.2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约定的时间内向发包人提交临时占地资料，因承包人未能按时提交资料，导致工期延误的，由此增加的费用和（或）竣工日期延误，由承包人负责。</w:t>
      </w:r>
      <w:bookmarkEnd w:id="322"/>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323" w:name="_Ref18990784"/>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.2.2 </w:t>
      </w:r>
      <w:r>
        <w:rPr>
          <w:rFonts w:hint="eastAsia" w:ascii="仿宋_GB2312" w:eastAsia="仿宋_GB2312"/>
          <w:color w:val="auto"/>
          <w:sz w:val="30"/>
          <w:szCs w:val="30"/>
          <w:highlight w:val="none"/>
        </w:rPr>
        <w:t>发包人提供的施工设备和临时设施</w:t>
      </w:r>
      <w:bookmarkEnd w:id="323"/>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发包人提供的施工设备或临时设施在专用合同条件中约定。</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.2.3 </w:t>
      </w:r>
      <w:r>
        <w:rPr>
          <w:rFonts w:hint="eastAsia" w:ascii="仿宋_GB2312" w:eastAsia="仿宋_GB2312"/>
          <w:color w:val="auto"/>
          <w:sz w:val="30"/>
          <w:szCs w:val="30"/>
          <w:highlight w:val="none"/>
        </w:rPr>
        <w:t>要求承包人增加或更换施工设备</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承包人使用的施工设备不能满足项目进度计划和（或）质量要求时，工程师有权要求承包人增加或更换施工设备，承包人应及时增加或更换，由此增加的费用和（或）延误的工期由承包人承担。</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.2.4 </w:t>
      </w:r>
      <w:r>
        <w:rPr>
          <w:rFonts w:hint="eastAsia" w:ascii="仿宋_GB2312" w:eastAsia="仿宋_GB2312"/>
          <w:color w:val="auto"/>
          <w:sz w:val="30"/>
          <w:szCs w:val="30"/>
          <w:highlight w:val="none"/>
        </w:rPr>
        <w:t>施工设备和临时设施专用于合同工程</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24" w:name="_Ref11874352"/>
      <w:bookmarkStart w:id="325" w:name="_Toc3876"/>
      <w:r>
        <w:rPr>
          <w:rFonts w:hint="eastAsia"/>
          <w:b w:val="0"/>
          <w:bCs/>
          <w:color w:val="auto"/>
          <w:sz w:val="30"/>
          <w:szCs w:val="30"/>
          <w:highlight w:val="none"/>
        </w:rPr>
        <w:t>7</w:t>
      </w:r>
      <w:r>
        <w:rPr>
          <w:b w:val="0"/>
          <w:bCs/>
          <w:color w:val="auto"/>
          <w:sz w:val="30"/>
          <w:szCs w:val="30"/>
          <w:highlight w:val="none"/>
        </w:rPr>
        <w:t xml:space="preserve">.3 </w:t>
      </w:r>
      <w:r>
        <w:rPr>
          <w:rFonts w:hint="eastAsia"/>
          <w:b w:val="0"/>
          <w:bCs/>
          <w:color w:val="auto"/>
          <w:sz w:val="30"/>
          <w:szCs w:val="30"/>
          <w:highlight w:val="none"/>
        </w:rPr>
        <w:t>现场合作</w:t>
      </w:r>
      <w:bookmarkEnd w:id="324"/>
      <w:bookmarkEnd w:id="325"/>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承包人应按合同约定或发包人的指示，与发包人人员、发包人的其他承包人等人员就在现场或附近实施与工程有关的各项工作进行合作并提供适当条件，包括使用承包人设备、临时工程或进入现场等。</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承包人应对其在现场的施工活动负责，并应尽合理努力按合同约定或发包人的指示，协调自身与发包人人员、发包人的其他承包人等人员的活动。</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26" w:name="_Ref531954287"/>
      <w:bookmarkStart w:id="327" w:name="_Toc24693"/>
      <w:bookmarkStart w:id="328" w:name="_Ref531954285"/>
      <w:r>
        <w:rPr>
          <w:rFonts w:hint="eastAsia"/>
          <w:b w:val="0"/>
          <w:bCs/>
          <w:color w:val="auto"/>
          <w:sz w:val="30"/>
          <w:szCs w:val="30"/>
          <w:highlight w:val="none"/>
        </w:rPr>
        <w:t>7</w:t>
      </w:r>
      <w:r>
        <w:rPr>
          <w:b w:val="0"/>
          <w:bCs/>
          <w:color w:val="auto"/>
          <w:sz w:val="30"/>
          <w:szCs w:val="30"/>
          <w:highlight w:val="none"/>
        </w:rPr>
        <w:t xml:space="preserve">.4 </w:t>
      </w:r>
      <w:r>
        <w:rPr>
          <w:rFonts w:hint="eastAsia"/>
          <w:b w:val="0"/>
          <w:bCs/>
          <w:color w:val="auto"/>
          <w:sz w:val="30"/>
          <w:szCs w:val="30"/>
          <w:highlight w:val="none"/>
        </w:rPr>
        <w:t>测量放线</w:t>
      </w:r>
      <w:bookmarkEnd w:id="326"/>
      <w:bookmarkEnd w:id="327"/>
      <w:bookmarkEnd w:id="328"/>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除专用合同条件另有约定外，承包人应根据国家测绘基准、测绘系统和工程测量技术规范，按基准点（线）以及合同工程精度要求，测设施工控制网，并在专用合同条件约定的期限内，将施工控制网资料报送工程师。</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.4.3 </w:t>
      </w:r>
      <w:r>
        <w:rPr>
          <w:rFonts w:hint="eastAsia" w:ascii="仿宋_GB2312" w:eastAsia="仿宋_GB2312"/>
          <w:color w:val="auto"/>
          <w:sz w:val="30"/>
          <w:szCs w:val="30"/>
          <w:highlight w:val="none"/>
        </w:rPr>
        <w:t>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29" w:name="_Toc11424"/>
      <w:bookmarkStart w:id="330" w:name="_Ref531954329"/>
      <w:bookmarkStart w:id="331" w:name="_Ref4770992"/>
      <w:bookmarkStart w:id="332" w:name="_Ref531954323"/>
      <w:r>
        <w:rPr>
          <w:rFonts w:hint="eastAsia"/>
          <w:b w:val="0"/>
          <w:bCs/>
          <w:color w:val="auto"/>
          <w:sz w:val="30"/>
          <w:szCs w:val="30"/>
          <w:highlight w:val="none"/>
        </w:rPr>
        <w:t>7</w:t>
      </w:r>
      <w:r>
        <w:rPr>
          <w:b w:val="0"/>
          <w:bCs/>
          <w:color w:val="auto"/>
          <w:sz w:val="30"/>
          <w:szCs w:val="30"/>
          <w:highlight w:val="none"/>
        </w:rPr>
        <w:t xml:space="preserve">.5 </w:t>
      </w:r>
      <w:r>
        <w:rPr>
          <w:rFonts w:hint="eastAsia"/>
          <w:b w:val="0"/>
          <w:bCs/>
          <w:color w:val="auto"/>
          <w:sz w:val="30"/>
          <w:szCs w:val="30"/>
          <w:highlight w:val="none"/>
        </w:rPr>
        <w:t>现场劳动用工</w:t>
      </w:r>
      <w:bookmarkEnd w:id="329"/>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ascii="仿宋_GB2312" w:eastAsia="仿宋_GB2312"/>
          <w:color w:val="auto"/>
          <w:sz w:val="30"/>
          <w:szCs w:val="30"/>
          <w:highlight w:val="none"/>
        </w:rPr>
        <w:t>7.5.1 承包人及其分包人招用建筑工人的，</w:t>
      </w:r>
      <w:r>
        <w:rPr>
          <w:rFonts w:hint="eastAsia" w:ascii="仿宋_GB2312" w:eastAsia="仿宋_GB2312"/>
          <w:color w:val="auto"/>
          <w:sz w:val="30"/>
          <w:szCs w:val="30"/>
          <w:highlight w:val="none"/>
        </w:rPr>
        <w:t>应当依法与所招用的建筑工人订立</w:t>
      </w:r>
      <w:r>
        <w:rPr>
          <w:rFonts w:ascii="仿宋_GB2312" w:eastAsia="仿宋_GB2312"/>
          <w:color w:val="auto"/>
          <w:sz w:val="30"/>
          <w:szCs w:val="30"/>
          <w:highlight w:val="none"/>
        </w:rPr>
        <w:t>劳动合同，实行建筑工人劳动用工实名制管理，</w:t>
      </w:r>
      <w:r>
        <w:rPr>
          <w:rFonts w:hint="eastAsia" w:ascii="仿宋_GB2312" w:eastAsia="仿宋_GB2312"/>
          <w:color w:val="auto"/>
          <w:sz w:val="30"/>
          <w:szCs w:val="30"/>
          <w:highlight w:val="none"/>
        </w:rPr>
        <w:t>承包人</w:t>
      </w:r>
      <w:r>
        <w:rPr>
          <w:rFonts w:ascii="仿宋_GB2312" w:eastAsia="仿宋_GB2312"/>
          <w:color w:val="auto"/>
          <w:sz w:val="30"/>
          <w:szCs w:val="30"/>
          <w:highlight w:val="none"/>
        </w:rPr>
        <w:t>应当按照有关规定开设建筑工人工资专用账户、存储工资保证金，专项用于支付和保障该工程建设项目建筑工人工资。</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ascii="仿宋_GB2312" w:eastAsia="仿宋_GB2312"/>
          <w:color w:val="auto"/>
          <w:sz w:val="30"/>
          <w:szCs w:val="30"/>
          <w:highlight w:val="none"/>
        </w:rPr>
        <w:t>7.5.2 承包人应当在工程项目部配备劳资专管员，对分包单位劳动用工及工资发放实施监督管理。</w:t>
      </w:r>
      <w:r>
        <w:rPr>
          <w:rFonts w:hint="eastAsia" w:ascii="仿宋_GB2312" w:eastAsia="仿宋_GB2312"/>
          <w:color w:val="auto"/>
          <w:sz w:val="30"/>
          <w:szCs w:val="30"/>
          <w:highlight w:val="none"/>
        </w:rPr>
        <w:t>承包人拖欠建筑工人工资的</w:t>
      </w:r>
      <w:r>
        <w:rPr>
          <w:rFonts w:ascii="仿宋_GB2312" w:eastAsia="仿宋_GB2312"/>
          <w:color w:val="auto"/>
          <w:sz w:val="30"/>
          <w:szCs w:val="30"/>
          <w:highlight w:val="none"/>
        </w:rPr>
        <w:t>,应当依法予以清偿。分包人拖欠建筑工人工资的,由承包人先行清偿,再依法进行追偿。</w:t>
      </w:r>
      <w:r>
        <w:rPr>
          <w:rFonts w:hint="eastAsia" w:ascii="仿宋_GB2312" w:eastAsia="仿宋_GB2312"/>
          <w:color w:val="auto"/>
          <w:sz w:val="30"/>
          <w:szCs w:val="30"/>
          <w:highlight w:val="none"/>
        </w:rPr>
        <w:t>因发包人未按照合同约定及时拨付工程款导致建筑工人工资拖欠的，发包人应当以未结清的工程款为限先行垫付被拖欠的建筑工人工资。</w:t>
      </w:r>
      <w:r>
        <w:rPr>
          <w:rFonts w:hint="eastAsia" w:ascii="仿宋_GB2312" w:eastAsia="仿宋_GB2312"/>
          <w:color w:val="auto"/>
          <w:sz w:val="30"/>
          <w:szCs w:val="30"/>
          <w:highlight w:val="none"/>
        </w:rPr>
        <w:t>合同当事人可在专用合同条件中约定具体的清偿事宜和违约责任。</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7.5.3 承包人应当按照相关法律法规的要求，进行劳动用工管理和建筑工人工资支付。</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33" w:name="_Ref41554059"/>
      <w:bookmarkStart w:id="334" w:name="_Toc3958"/>
      <w:r>
        <w:rPr>
          <w:rFonts w:hint="eastAsia"/>
          <w:b w:val="0"/>
          <w:bCs/>
          <w:color w:val="auto"/>
          <w:sz w:val="30"/>
          <w:szCs w:val="30"/>
          <w:highlight w:val="none"/>
        </w:rPr>
        <w:t>7</w:t>
      </w:r>
      <w:r>
        <w:rPr>
          <w:b w:val="0"/>
          <w:bCs/>
          <w:color w:val="auto"/>
          <w:sz w:val="30"/>
          <w:szCs w:val="30"/>
          <w:highlight w:val="none"/>
        </w:rPr>
        <w:t xml:space="preserve">.6 </w:t>
      </w:r>
      <w:r>
        <w:rPr>
          <w:rFonts w:hint="eastAsia"/>
          <w:b w:val="0"/>
          <w:bCs/>
          <w:color w:val="auto"/>
          <w:sz w:val="30"/>
          <w:szCs w:val="30"/>
          <w:highlight w:val="none"/>
        </w:rPr>
        <w:t>安全文明施工</w:t>
      </w:r>
      <w:bookmarkEnd w:id="330"/>
      <w:bookmarkEnd w:id="331"/>
      <w:bookmarkEnd w:id="332"/>
      <w:bookmarkEnd w:id="333"/>
      <w:bookmarkEnd w:id="334"/>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335" w:name="_Ref18990822"/>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.6.1 </w:t>
      </w:r>
      <w:r>
        <w:rPr>
          <w:rFonts w:hint="eastAsia" w:ascii="仿宋_GB2312" w:eastAsia="仿宋_GB2312"/>
          <w:color w:val="auto"/>
          <w:sz w:val="30"/>
          <w:szCs w:val="30"/>
          <w:highlight w:val="none"/>
        </w:rPr>
        <w:t>安全生产要求</w:t>
      </w:r>
      <w:bookmarkEnd w:id="335"/>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因安全生产需要暂停施工的，按照第</w:t>
      </w:r>
      <w:r>
        <w:rPr>
          <w:rFonts w:ascii="仿宋_GB2312" w:eastAsia="仿宋_GB2312"/>
          <w:color w:val="auto"/>
          <w:sz w:val="30"/>
          <w:szCs w:val="30"/>
          <w:highlight w:val="none"/>
        </w:rPr>
        <w:t>8.9</w:t>
      </w:r>
      <w:r>
        <w:rPr>
          <w:rFonts w:hint="eastAsia" w:ascii="仿宋_GB2312" w:eastAsia="仿宋_GB2312"/>
          <w:color w:val="auto"/>
          <w:sz w:val="30"/>
          <w:szCs w:val="30"/>
          <w:highlight w:val="none"/>
        </w:rPr>
        <w:t>款[暂停工作]的约定执行。</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.6.2 </w:t>
      </w:r>
      <w:r>
        <w:rPr>
          <w:rFonts w:hint="eastAsia" w:ascii="仿宋_GB2312" w:eastAsia="仿宋_GB2312"/>
          <w:color w:val="auto"/>
          <w:sz w:val="30"/>
          <w:szCs w:val="30"/>
          <w:highlight w:val="none"/>
        </w:rPr>
        <w:t>安全生产保证措施</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336" w:name="_Ref18990840"/>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.6.3 </w:t>
      </w:r>
      <w:r>
        <w:rPr>
          <w:rFonts w:hint="eastAsia" w:ascii="仿宋_GB2312" w:eastAsia="仿宋_GB2312"/>
          <w:color w:val="auto"/>
          <w:sz w:val="30"/>
          <w:szCs w:val="30"/>
          <w:highlight w:val="none"/>
        </w:rPr>
        <w:t>文明施工</w:t>
      </w:r>
      <w:bookmarkEnd w:id="336"/>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.6.4 </w:t>
      </w:r>
      <w:r>
        <w:rPr>
          <w:rFonts w:hint="eastAsia" w:ascii="仿宋_GB2312" w:eastAsia="仿宋_GB2312"/>
          <w:color w:val="auto"/>
          <w:sz w:val="30"/>
          <w:szCs w:val="30"/>
          <w:highlight w:val="none"/>
        </w:rPr>
        <w:t>事故处理</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.6.5 </w:t>
      </w:r>
      <w:r>
        <w:rPr>
          <w:rFonts w:hint="eastAsia" w:ascii="仿宋_GB2312" w:eastAsia="仿宋_GB2312"/>
          <w:color w:val="auto"/>
          <w:sz w:val="30"/>
          <w:szCs w:val="30"/>
          <w:highlight w:val="none"/>
        </w:rPr>
        <w:t>安全生产责任</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发包人应负责赔偿以下各种情况造成的损失：</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工程或工程的任何部分对土地的占用所造成的第三者财产损失；</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由于发包人原因在施工现场及其毗邻地带、履行合同工作中造成的第三者人身伤亡和财产损失；</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由于发包人原因对发包人自身、承包人、工程师造成的人身伤害和财产损失。</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承包人应负责赔偿由于承包人原因在施工现场及其毗邻地带、履行合同工作中造成的第三者人身伤亡和财产损失。</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如果上述损失是由于发包人和承包人共同原因导致的，则双方应根据过错情况按比例承担。</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37" w:name="_Ref11874562"/>
      <w:bookmarkStart w:id="338" w:name="_Ref41554069"/>
      <w:bookmarkStart w:id="339" w:name="_Toc14820"/>
      <w:r>
        <w:rPr>
          <w:rFonts w:hint="eastAsia"/>
          <w:b w:val="0"/>
          <w:bCs/>
          <w:color w:val="auto"/>
          <w:sz w:val="30"/>
          <w:szCs w:val="30"/>
          <w:highlight w:val="none"/>
        </w:rPr>
        <w:t>7</w:t>
      </w:r>
      <w:r>
        <w:rPr>
          <w:b w:val="0"/>
          <w:bCs/>
          <w:color w:val="auto"/>
          <w:sz w:val="30"/>
          <w:szCs w:val="30"/>
          <w:highlight w:val="none"/>
        </w:rPr>
        <w:t xml:space="preserve">.7 </w:t>
      </w:r>
      <w:r>
        <w:rPr>
          <w:rFonts w:hint="eastAsia"/>
          <w:b w:val="0"/>
          <w:bCs/>
          <w:color w:val="auto"/>
          <w:sz w:val="30"/>
          <w:szCs w:val="30"/>
          <w:highlight w:val="none"/>
        </w:rPr>
        <w:t>职业健康</w:t>
      </w:r>
      <w:bookmarkEnd w:id="337"/>
      <w:bookmarkEnd w:id="338"/>
      <w:bookmarkEnd w:id="339"/>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承包人应遵守适用的职业健康的法律和合同约定（包括对雇用、职业健康、安全、福利等方面的规定），负责现场实施过程中其人员的职业健康和保护，包括：</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承包人应依法为承包人</w:t>
      </w:r>
      <w:bookmarkStart w:id="340" w:name="_Hlk46339538"/>
      <w:r>
        <w:rPr>
          <w:rFonts w:hint="eastAsia" w:ascii="仿宋_GB2312" w:eastAsia="仿宋_GB2312"/>
          <w:color w:val="auto"/>
          <w:sz w:val="30"/>
          <w:szCs w:val="30"/>
          <w:highlight w:val="none"/>
        </w:rPr>
        <w:t>员工及承包人聘用的第三方人员</w:t>
      </w:r>
      <w:bookmarkEnd w:id="340"/>
      <w:r>
        <w:rPr>
          <w:rFonts w:hint="eastAsia" w:ascii="仿宋_GB2312" w:eastAsia="仿宋_GB2312"/>
          <w:color w:val="auto"/>
          <w:sz w:val="30"/>
          <w:szCs w:val="30"/>
          <w:highlight w:val="none"/>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41" w:name="_Toc1788"/>
      <w:bookmarkStart w:id="342" w:name="_Ref11874570"/>
      <w:r>
        <w:rPr>
          <w:rFonts w:hint="eastAsia"/>
          <w:b w:val="0"/>
          <w:bCs/>
          <w:color w:val="auto"/>
          <w:sz w:val="30"/>
          <w:szCs w:val="30"/>
          <w:highlight w:val="none"/>
        </w:rPr>
        <w:t>7</w:t>
      </w:r>
      <w:r>
        <w:rPr>
          <w:b w:val="0"/>
          <w:bCs/>
          <w:color w:val="auto"/>
          <w:sz w:val="30"/>
          <w:szCs w:val="30"/>
          <w:highlight w:val="none"/>
        </w:rPr>
        <w:t xml:space="preserve">.8 </w:t>
      </w:r>
      <w:r>
        <w:rPr>
          <w:rFonts w:hint="eastAsia"/>
          <w:b w:val="0"/>
          <w:bCs/>
          <w:color w:val="auto"/>
          <w:sz w:val="30"/>
          <w:szCs w:val="30"/>
          <w:highlight w:val="none"/>
        </w:rPr>
        <w:t>环境保护</w:t>
      </w:r>
      <w:bookmarkEnd w:id="341"/>
      <w:bookmarkEnd w:id="342"/>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.8.1 </w:t>
      </w:r>
      <w:r>
        <w:rPr>
          <w:rFonts w:hint="eastAsia" w:ascii="仿宋_GB2312" w:eastAsia="仿宋_GB2312"/>
          <w:color w:val="auto"/>
          <w:sz w:val="30"/>
          <w:szCs w:val="30"/>
          <w:highlight w:val="none"/>
        </w:rPr>
        <w:t>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.8.2 </w:t>
      </w:r>
      <w:r>
        <w:rPr>
          <w:rFonts w:hint="eastAsia" w:ascii="仿宋_GB2312" w:eastAsia="仿宋_GB2312"/>
          <w:color w:val="auto"/>
          <w:sz w:val="30"/>
          <w:szCs w:val="30"/>
          <w:highlight w:val="none"/>
        </w:rPr>
        <w:t>承包人应采取措施，并负责控制和（或）处理现场的粉尘、废气、废水、固体废物和噪声对环境的污染和危害。因此发生的伤害、赔偿、罚款等费用增加，和（或）竣工日期延误，由承包人负责。</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.8.3 </w:t>
      </w:r>
      <w:r>
        <w:rPr>
          <w:rFonts w:hint="eastAsia" w:ascii="仿宋_GB2312" w:eastAsia="仿宋_GB2312"/>
          <w:color w:val="auto"/>
          <w:sz w:val="30"/>
          <w:szCs w:val="30"/>
          <w:highlight w:val="none"/>
        </w:rPr>
        <w:t>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43" w:name="_Ref531954340"/>
      <w:bookmarkStart w:id="344" w:name="_Ref531954344"/>
      <w:bookmarkStart w:id="345" w:name="_Toc11006"/>
      <w:bookmarkStart w:id="346" w:name="_Ref4771116"/>
      <w:r>
        <w:rPr>
          <w:rFonts w:hint="eastAsia"/>
          <w:b w:val="0"/>
          <w:bCs/>
          <w:color w:val="auto"/>
          <w:sz w:val="30"/>
          <w:szCs w:val="30"/>
          <w:highlight w:val="none"/>
        </w:rPr>
        <w:t>7</w:t>
      </w:r>
      <w:r>
        <w:rPr>
          <w:b w:val="0"/>
          <w:bCs/>
          <w:color w:val="auto"/>
          <w:sz w:val="30"/>
          <w:szCs w:val="30"/>
          <w:highlight w:val="none"/>
        </w:rPr>
        <w:t xml:space="preserve">.9 </w:t>
      </w:r>
      <w:r>
        <w:rPr>
          <w:rFonts w:hint="eastAsia"/>
          <w:b w:val="0"/>
          <w:bCs/>
          <w:color w:val="auto"/>
          <w:sz w:val="30"/>
          <w:szCs w:val="30"/>
          <w:highlight w:val="none"/>
        </w:rPr>
        <w:t>临时性公用设施</w:t>
      </w:r>
      <w:bookmarkEnd w:id="343"/>
      <w:bookmarkEnd w:id="344"/>
      <w:bookmarkEnd w:id="345"/>
      <w:r>
        <w:rPr>
          <w:rFonts w:hint="eastAsia"/>
          <w:b w:val="0"/>
          <w:bCs/>
          <w:color w:val="auto"/>
          <w:sz w:val="30"/>
          <w:szCs w:val="30"/>
          <w:highlight w:val="none"/>
        </w:rPr>
        <w:t xml:space="preserve"> </w:t>
      </w:r>
      <w:bookmarkEnd w:id="346"/>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.9.1 </w:t>
      </w:r>
      <w:r>
        <w:rPr>
          <w:rFonts w:hint="eastAsia" w:ascii="仿宋_GB2312" w:eastAsia="仿宋_GB2312"/>
          <w:color w:val="auto"/>
          <w:sz w:val="30"/>
          <w:szCs w:val="30"/>
          <w:highlight w:val="none"/>
        </w:rPr>
        <w:t>提供临时用水、用电等和节点铺设</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.9.2 </w:t>
      </w:r>
      <w:r>
        <w:rPr>
          <w:rFonts w:hint="eastAsia" w:ascii="仿宋_GB2312" w:eastAsia="仿宋_GB2312"/>
          <w:color w:val="auto"/>
          <w:sz w:val="30"/>
          <w:szCs w:val="30"/>
          <w:highlight w:val="none"/>
        </w:rPr>
        <w:t>临时用水、用电等</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因承包人未能按合同约定提交上述资料，造成发包人费用增加和竣工日期延误时，由承包人负责。</w:t>
      </w:r>
      <w:bookmarkStart w:id="347" w:name="_Ref508893743"/>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48" w:name="_Ref531952239"/>
      <w:bookmarkStart w:id="349" w:name="_Ref531952248"/>
      <w:bookmarkStart w:id="350" w:name="_Toc3013"/>
      <w:r>
        <w:rPr>
          <w:rFonts w:hint="eastAsia"/>
          <w:b w:val="0"/>
          <w:bCs/>
          <w:color w:val="auto"/>
          <w:sz w:val="30"/>
          <w:szCs w:val="30"/>
          <w:highlight w:val="none"/>
        </w:rPr>
        <w:t>7</w:t>
      </w:r>
      <w:r>
        <w:rPr>
          <w:b w:val="0"/>
          <w:bCs/>
          <w:color w:val="auto"/>
          <w:sz w:val="30"/>
          <w:szCs w:val="30"/>
          <w:highlight w:val="none"/>
        </w:rPr>
        <w:t xml:space="preserve">.10 </w:t>
      </w:r>
      <w:r>
        <w:rPr>
          <w:rFonts w:hint="eastAsia"/>
          <w:b w:val="0"/>
          <w:bCs/>
          <w:color w:val="auto"/>
          <w:sz w:val="30"/>
          <w:szCs w:val="30"/>
          <w:highlight w:val="none"/>
        </w:rPr>
        <w:t>现场安保</w:t>
      </w:r>
      <w:bookmarkEnd w:id="348"/>
      <w:bookmarkEnd w:id="349"/>
      <w:bookmarkEnd w:id="350"/>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承包人应将其作业限制在现场区域、合同约定的区域或为履行合同所需的区域内。承包人应采取一切必要的预防措施，以保持承包人的设备和人员处于现场区域内，避免其进入邻近地区。</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承包人为履行合同义务而占用的其他场所（如预制加工场所、办公及生活营区） 的安保适用本款前述关于现场安保的规定。</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51" w:name="_Toc30461"/>
      <w:r>
        <w:rPr>
          <w:rFonts w:hint="eastAsia"/>
          <w:b w:val="0"/>
          <w:bCs/>
          <w:color w:val="auto"/>
          <w:sz w:val="30"/>
          <w:szCs w:val="30"/>
          <w:highlight w:val="none"/>
        </w:rPr>
        <w:t>7</w:t>
      </w:r>
      <w:r>
        <w:rPr>
          <w:b w:val="0"/>
          <w:bCs/>
          <w:color w:val="auto"/>
          <w:sz w:val="30"/>
          <w:szCs w:val="30"/>
          <w:highlight w:val="none"/>
        </w:rPr>
        <w:t xml:space="preserve">.11 </w:t>
      </w:r>
      <w:r>
        <w:rPr>
          <w:rFonts w:hint="eastAsia"/>
          <w:b w:val="0"/>
          <w:bCs/>
          <w:color w:val="auto"/>
          <w:sz w:val="30"/>
          <w:szCs w:val="30"/>
          <w:highlight w:val="none"/>
        </w:rPr>
        <w:t>工程照管</w:t>
      </w:r>
      <w:bookmarkEnd w:id="351"/>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自开始现场施工日期起至发包人应当接收工程之日止，承包人应承担工程现场、材料、设备及承包人文件的照管和维护工作。</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如部分工程于竣工验收前提前交付发包人的，则自交付之日起，该部分工程照管及维护职责由发包人承担。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如发包人及承包人进行竣工验收时尚有部分未竣工工程的，承包人应负责该未竣工工程的照管和维护工作，直至竣工后移交给发包人。</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如合同解除或终止的，承包人自合同解除或终止之日起不再对工程承担照管和维护义务。</w:t>
      </w:r>
    </w:p>
    <w:p>
      <w:pPr>
        <w:pStyle w:val="45"/>
        <w:keepNext w:val="0"/>
        <w:keepLines w:val="0"/>
        <w:pageBreakBefore w:val="0"/>
        <w:widowControl/>
        <w:numPr>
          <w:ilvl w:val="0"/>
          <w:numId w:val="0"/>
        </w:numPr>
        <w:kinsoku/>
        <w:wordWrap/>
        <w:overflowPunct/>
        <w:topLinePunct w:val="0"/>
        <w:autoSpaceDE/>
        <w:autoSpaceDN/>
        <w:bidi w:val="0"/>
        <w:adjustRightInd w:val="0"/>
        <w:snapToGrid w:val="0"/>
        <w:textAlignment w:val="auto"/>
        <w:rPr>
          <w:b w:val="0"/>
          <w:bCs/>
          <w:color w:val="auto"/>
          <w:sz w:val="32"/>
          <w:szCs w:val="21"/>
          <w:highlight w:val="none"/>
        </w:rPr>
      </w:pPr>
      <w:bookmarkStart w:id="352" w:name="_Toc28899"/>
      <w:bookmarkStart w:id="353" w:name="_Toc10217"/>
      <w:bookmarkStart w:id="354" w:name="_Ref508998009"/>
      <w:bookmarkStart w:id="355" w:name="_Ref531954505"/>
      <w:bookmarkStart w:id="356" w:name="_Ref531954518"/>
      <w:r>
        <w:rPr>
          <w:rFonts w:hint="eastAsia"/>
          <w:b w:val="0"/>
          <w:bCs/>
          <w:color w:val="auto"/>
          <w:sz w:val="32"/>
          <w:szCs w:val="21"/>
          <w:highlight w:val="none"/>
        </w:rPr>
        <w:t>第8条 工期和进度</w:t>
      </w:r>
      <w:bookmarkEnd w:id="352"/>
      <w:bookmarkEnd w:id="353"/>
      <w:bookmarkEnd w:id="354"/>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57" w:name="_Ref532362072"/>
      <w:bookmarkStart w:id="358" w:name="_Ref532362075"/>
      <w:bookmarkStart w:id="359" w:name="_Ref532362774"/>
      <w:bookmarkStart w:id="360" w:name="_Ref532362777"/>
      <w:bookmarkStart w:id="361" w:name="_Toc25590"/>
      <w:r>
        <w:rPr>
          <w:rFonts w:hint="eastAsia"/>
          <w:b w:val="0"/>
          <w:bCs/>
          <w:color w:val="auto"/>
          <w:sz w:val="30"/>
          <w:szCs w:val="30"/>
          <w:highlight w:val="none"/>
        </w:rPr>
        <w:t>8</w:t>
      </w:r>
      <w:r>
        <w:rPr>
          <w:b w:val="0"/>
          <w:bCs/>
          <w:color w:val="auto"/>
          <w:sz w:val="30"/>
          <w:szCs w:val="30"/>
          <w:highlight w:val="none"/>
        </w:rPr>
        <w:t xml:space="preserve">.1 </w:t>
      </w:r>
      <w:r>
        <w:rPr>
          <w:rFonts w:hint="eastAsia"/>
          <w:b w:val="0"/>
          <w:bCs/>
          <w:color w:val="auto"/>
          <w:sz w:val="30"/>
          <w:szCs w:val="30"/>
          <w:highlight w:val="none"/>
        </w:rPr>
        <w:t>开始工作</w:t>
      </w:r>
      <w:bookmarkEnd w:id="357"/>
      <w:bookmarkEnd w:id="358"/>
      <w:bookmarkEnd w:id="359"/>
      <w:bookmarkEnd w:id="360"/>
      <w:bookmarkEnd w:id="361"/>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362" w:name="_Ref4428890"/>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.1.1 </w:t>
      </w:r>
      <w:r>
        <w:rPr>
          <w:rFonts w:hint="eastAsia" w:ascii="仿宋_GB2312" w:eastAsia="仿宋_GB2312"/>
          <w:color w:val="auto"/>
          <w:sz w:val="30"/>
          <w:szCs w:val="30"/>
          <w:highlight w:val="none"/>
        </w:rPr>
        <w:t>开始工作准备</w:t>
      </w:r>
      <w:bookmarkEnd w:id="362"/>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合同当事人应按专用合同条件约定完成开始工作准备工作。</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363" w:name="_Hlk51506490"/>
      <w:bookmarkStart w:id="364" w:name="_Ref536790534"/>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.1.2 </w:t>
      </w:r>
      <w:r>
        <w:rPr>
          <w:rFonts w:hint="eastAsia" w:ascii="仿宋_GB2312" w:eastAsia="仿宋_GB2312"/>
          <w:color w:val="auto"/>
          <w:sz w:val="30"/>
          <w:szCs w:val="30"/>
          <w:highlight w:val="none"/>
        </w:rPr>
        <w:t>开始工作通知</w:t>
      </w:r>
      <w:bookmarkEnd w:id="363"/>
      <w:bookmarkEnd w:id="364"/>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经发包人同意后，工程师应提前7天向承包人发出经发包人签认的开始工作通知，工期自开始工作通知中载明的开始工作日期起算。</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除专用合同条件另有约定外，因发包人原因造成实际开始现场施工日期迟于</w:t>
      </w:r>
      <w:bookmarkStart w:id="365" w:name="_Hlk51506566"/>
      <w:r>
        <w:rPr>
          <w:rFonts w:hint="eastAsia" w:ascii="仿宋_GB2312" w:eastAsia="仿宋_GB2312"/>
          <w:color w:val="auto"/>
          <w:sz w:val="30"/>
          <w:szCs w:val="30"/>
          <w:highlight w:val="none"/>
        </w:rPr>
        <w:t>计划开始现场施工日期</w:t>
      </w:r>
      <w:bookmarkEnd w:id="365"/>
      <w:r>
        <w:rPr>
          <w:rFonts w:hint="eastAsia" w:ascii="仿宋_GB2312" w:eastAsia="仿宋_GB2312"/>
          <w:color w:val="auto"/>
          <w:sz w:val="30"/>
          <w:szCs w:val="30"/>
          <w:highlight w:val="none"/>
        </w:rPr>
        <w:t>后第</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天的，承包人有权提出价格调整要求，或者解除合同。发包人应当承担由此增加的费用和（或）延误的工期，并向承包人支付合理利润。</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66" w:name="_Ref532362124"/>
      <w:bookmarkStart w:id="367" w:name="_Toc28188"/>
      <w:r>
        <w:rPr>
          <w:rFonts w:hint="eastAsia"/>
          <w:b w:val="0"/>
          <w:bCs/>
          <w:color w:val="auto"/>
          <w:sz w:val="30"/>
          <w:szCs w:val="30"/>
          <w:highlight w:val="none"/>
        </w:rPr>
        <w:t>8</w:t>
      </w:r>
      <w:r>
        <w:rPr>
          <w:b w:val="0"/>
          <w:bCs/>
          <w:color w:val="auto"/>
          <w:sz w:val="30"/>
          <w:szCs w:val="30"/>
          <w:highlight w:val="none"/>
        </w:rPr>
        <w:t xml:space="preserve">.2 </w:t>
      </w:r>
      <w:r>
        <w:rPr>
          <w:rFonts w:hint="eastAsia"/>
          <w:b w:val="0"/>
          <w:bCs/>
          <w:color w:val="auto"/>
          <w:sz w:val="30"/>
          <w:szCs w:val="30"/>
          <w:highlight w:val="none"/>
        </w:rPr>
        <w:t>竣工日期</w:t>
      </w:r>
      <w:bookmarkEnd w:id="366"/>
      <w:bookmarkEnd w:id="367"/>
      <w:r>
        <w:rPr>
          <w:rFonts w:hint="eastAsia"/>
          <w:b w:val="0"/>
          <w:bCs/>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承包人应在合同协议书约定的工期内完成合同工作。除专用合同条件另有约定外，工程的竣工日期以第</w:t>
      </w:r>
      <w:r>
        <w:rPr>
          <w:rFonts w:ascii="仿宋_GB2312" w:eastAsia="仿宋_GB2312"/>
          <w:color w:val="auto"/>
          <w:sz w:val="30"/>
          <w:szCs w:val="30"/>
          <w:highlight w:val="none"/>
        </w:rPr>
        <w:t>10.1</w:t>
      </w:r>
      <w:r>
        <w:rPr>
          <w:rFonts w:hint="eastAsia" w:ascii="仿宋_GB2312" w:eastAsia="仿宋_GB2312"/>
          <w:color w:val="auto"/>
          <w:sz w:val="30"/>
          <w:szCs w:val="30"/>
          <w:highlight w:val="none"/>
        </w:rPr>
        <w:t>条[竣工验收]的约定为准，并在工程接收证书中写明。</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因发包人原因，在工程师收到承包人竣工验收申请报告</w:t>
      </w:r>
      <w:r>
        <w:rPr>
          <w:rFonts w:ascii="仿宋_GB2312" w:eastAsia="仿宋_GB2312"/>
          <w:color w:val="auto"/>
          <w:sz w:val="30"/>
          <w:szCs w:val="30"/>
          <w:highlight w:val="none"/>
        </w:rPr>
        <w:t>42</w:t>
      </w:r>
      <w:r>
        <w:rPr>
          <w:rFonts w:hint="eastAsia" w:ascii="仿宋_GB2312" w:eastAsia="仿宋_GB2312"/>
          <w:color w:val="auto"/>
          <w:sz w:val="30"/>
          <w:szCs w:val="30"/>
          <w:highlight w:val="none"/>
        </w:rPr>
        <w:t>天后未进行验收的，视为验收合格，实际竣工日期以提交竣工验收申请报告的日期为准，但发包人由于不可抗力不能进行验收的除外。</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368" w:name="_Ref11863334"/>
      <w:bookmarkStart w:id="369" w:name="_Toc21629"/>
      <w:bookmarkStart w:id="370" w:name="_Ref532352853"/>
      <w:bookmarkStart w:id="371" w:name="_Ref532362207"/>
      <w:bookmarkStart w:id="372" w:name="_Ref532352856"/>
      <w:bookmarkStart w:id="373" w:name="_Ref532362204"/>
      <w:r>
        <w:rPr>
          <w:rFonts w:hint="eastAsia"/>
          <w:b w:val="0"/>
          <w:bCs/>
          <w:color w:val="auto"/>
          <w:sz w:val="30"/>
          <w:szCs w:val="30"/>
          <w:highlight w:val="none"/>
        </w:rPr>
        <w:t>8</w:t>
      </w:r>
      <w:r>
        <w:rPr>
          <w:b w:val="0"/>
          <w:bCs/>
          <w:color w:val="auto"/>
          <w:sz w:val="30"/>
          <w:szCs w:val="30"/>
          <w:highlight w:val="none"/>
        </w:rPr>
        <w:t xml:space="preserve">.3 </w:t>
      </w:r>
      <w:r>
        <w:rPr>
          <w:rFonts w:hint="eastAsia"/>
          <w:b w:val="0"/>
          <w:bCs/>
          <w:color w:val="auto"/>
          <w:sz w:val="30"/>
          <w:szCs w:val="30"/>
          <w:highlight w:val="none"/>
        </w:rPr>
        <w:t>项目实施计划</w:t>
      </w:r>
      <w:bookmarkEnd w:id="368"/>
      <w:bookmarkEnd w:id="369"/>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374" w:name="_Ref18990904"/>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.3.1 </w:t>
      </w:r>
      <w:r>
        <w:rPr>
          <w:rFonts w:hint="eastAsia" w:ascii="仿宋_GB2312" w:eastAsia="仿宋_GB2312"/>
          <w:color w:val="auto"/>
          <w:sz w:val="30"/>
          <w:szCs w:val="30"/>
          <w:highlight w:val="none"/>
        </w:rPr>
        <w:t>项目实施计划的内容</w:t>
      </w:r>
      <w:bookmarkEnd w:id="374"/>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375" w:name="_Ref18990921"/>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.3.2 </w:t>
      </w:r>
      <w:r>
        <w:rPr>
          <w:rFonts w:hint="eastAsia" w:ascii="仿宋_GB2312" w:eastAsia="仿宋_GB2312"/>
          <w:color w:val="auto"/>
          <w:sz w:val="30"/>
          <w:szCs w:val="30"/>
          <w:highlight w:val="none"/>
        </w:rPr>
        <w:t>项目实施计划的提交和修改</w:t>
      </w:r>
      <w:bookmarkEnd w:id="375"/>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项目进度计划的编制和修改按照第</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款[项目进度计划]执行。</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376" w:name="_Toc17937"/>
      <w:bookmarkStart w:id="377" w:name="_Ref11865507"/>
      <w:r>
        <w:rPr>
          <w:rFonts w:hint="eastAsia"/>
          <w:b w:val="0"/>
          <w:bCs/>
          <w:color w:val="auto"/>
          <w:sz w:val="30"/>
          <w:szCs w:val="30"/>
          <w:highlight w:val="none"/>
        </w:rPr>
        <w:t>8</w:t>
      </w:r>
      <w:r>
        <w:rPr>
          <w:b w:val="0"/>
          <w:bCs/>
          <w:color w:val="auto"/>
          <w:sz w:val="30"/>
          <w:szCs w:val="30"/>
          <w:highlight w:val="none"/>
        </w:rPr>
        <w:t xml:space="preserve">.4 </w:t>
      </w:r>
      <w:r>
        <w:rPr>
          <w:rFonts w:hint="eastAsia"/>
          <w:b w:val="0"/>
          <w:bCs/>
          <w:color w:val="auto"/>
          <w:sz w:val="30"/>
          <w:szCs w:val="30"/>
          <w:highlight w:val="none"/>
        </w:rPr>
        <w:t>项目进度计划</w:t>
      </w:r>
      <w:bookmarkEnd w:id="370"/>
      <w:bookmarkEnd w:id="371"/>
      <w:bookmarkEnd w:id="372"/>
      <w:bookmarkEnd w:id="373"/>
      <w:bookmarkEnd w:id="376"/>
      <w:bookmarkEnd w:id="377"/>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378" w:name="_Ref4681217"/>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项目进度计划的提交和修改</w:t>
      </w:r>
      <w:bookmarkEnd w:id="378"/>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承包人应按照第</w:t>
      </w:r>
      <w:r>
        <w:rPr>
          <w:rFonts w:ascii="仿宋_GB2312" w:eastAsia="仿宋_GB2312"/>
          <w:color w:val="auto"/>
          <w:sz w:val="30"/>
          <w:szCs w:val="30"/>
          <w:highlight w:val="none"/>
        </w:rPr>
        <w:t>8.3</w:t>
      </w:r>
      <w:r>
        <w:rPr>
          <w:rFonts w:hint="eastAsia" w:ascii="仿宋_GB2312" w:eastAsia="仿宋_GB2312"/>
          <w:color w:val="auto"/>
          <w:sz w:val="30"/>
          <w:szCs w:val="30"/>
          <w:highlight w:val="none"/>
        </w:rPr>
        <w:t>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379" w:name="_Ref4429079"/>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项目进度计划的内容</w:t>
      </w:r>
      <w:bookmarkEnd w:id="379"/>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380" w:name="_Ref3848203"/>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.4.3 </w:t>
      </w:r>
      <w:r>
        <w:rPr>
          <w:rFonts w:hint="eastAsia" w:ascii="仿宋_GB2312" w:eastAsia="仿宋_GB2312"/>
          <w:color w:val="auto"/>
          <w:sz w:val="30"/>
          <w:szCs w:val="30"/>
          <w:highlight w:val="none"/>
        </w:rPr>
        <w:t>项目进度计划的修订</w:t>
      </w:r>
      <w:bookmarkEnd w:id="380"/>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除合同当事人另有约定外，项目进度计划的修订并不能减轻或者免除双方按第</w:t>
      </w:r>
      <w:r>
        <w:rPr>
          <w:rFonts w:ascii="仿宋_GB2312" w:eastAsia="仿宋_GB2312"/>
          <w:color w:val="auto"/>
          <w:sz w:val="30"/>
          <w:szCs w:val="30"/>
          <w:highlight w:val="none"/>
        </w:rPr>
        <w:t>8.7</w:t>
      </w:r>
      <w:r>
        <w:rPr>
          <w:rFonts w:hint="eastAsia" w:ascii="仿宋_GB2312" w:eastAsia="仿宋_GB2312"/>
          <w:color w:val="auto"/>
          <w:sz w:val="30"/>
          <w:szCs w:val="30"/>
          <w:highlight w:val="none"/>
        </w:rPr>
        <w:t>款[工期延误]、第</w:t>
      </w:r>
      <w:r>
        <w:rPr>
          <w:rFonts w:ascii="仿宋_GB2312" w:eastAsia="仿宋_GB2312"/>
          <w:color w:val="auto"/>
          <w:sz w:val="30"/>
          <w:szCs w:val="30"/>
          <w:highlight w:val="none"/>
        </w:rPr>
        <w:t>8.8</w:t>
      </w:r>
      <w:r>
        <w:rPr>
          <w:rFonts w:hint="eastAsia" w:ascii="仿宋_GB2312" w:eastAsia="仿宋_GB2312"/>
          <w:color w:val="auto"/>
          <w:sz w:val="30"/>
          <w:szCs w:val="30"/>
          <w:highlight w:val="none"/>
        </w:rPr>
        <w:t>款[工期提前]、第</w:t>
      </w:r>
      <w:r>
        <w:rPr>
          <w:rFonts w:ascii="仿宋_GB2312" w:eastAsia="仿宋_GB2312"/>
          <w:color w:val="auto"/>
          <w:sz w:val="30"/>
          <w:szCs w:val="30"/>
          <w:highlight w:val="none"/>
        </w:rPr>
        <w:t>8.9</w:t>
      </w:r>
      <w:r>
        <w:rPr>
          <w:rFonts w:hint="eastAsia" w:ascii="仿宋_GB2312" w:eastAsia="仿宋_GB2312"/>
          <w:color w:val="auto"/>
          <w:sz w:val="30"/>
          <w:szCs w:val="30"/>
          <w:highlight w:val="none"/>
        </w:rPr>
        <w:t>款[暂停工作]应承担的合同责任。</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381" w:name="_Toc10654"/>
      <w:bookmarkStart w:id="382" w:name="_Ref532362276"/>
      <w:bookmarkStart w:id="383" w:name="_Ref532362278"/>
      <w:r>
        <w:rPr>
          <w:rFonts w:hint="eastAsia"/>
          <w:b w:val="0"/>
          <w:bCs/>
          <w:color w:val="auto"/>
          <w:sz w:val="30"/>
          <w:szCs w:val="30"/>
          <w:highlight w:val="none"/>
        </w:rPr>
        <w:t>8</w:t>
      </w:r>
      <w:r>
        <w:rPr>
          <w:b w:val="0"/>
          <w:bCs/>
          <w:color w:val="auto"/>
          <w:sz w:val="30"/>
          <w:szCs w:val="30"/>
          <w:highlight w:val="none"/>
        </w:rPr>
        <w:t xml:space="preserve">.5 </w:t>
      </w:r>
      <w:r>
        <w:rPr>
          <w:rFonts w:hint="eastAsia"/>
          <w:b w:val="0"/>
          <w:bCs/>
          <w:color w:val="auto"/>
          <w:sz w:val="30"/>
          <w:szCs w:val="30"/>
          <w:highlight w:val="none"/>
        </w:rPr>
        <w:t>进度报告</w:t>
      </w:r>
      <w:bookmarkEnd w:id="381"/>
      <w:bookmarkEnd w:id="382"/>
      <w:bookmarkEnd w:id="383"/>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项目实施过程中，承包人应进行实际进度记录，并根据工程师的要求编制月进度报告，并提交给工程师。进度报告应包含以下主要内容：</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工程设计、采购、施工等各个工作内容的进展报告；</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工程施工方法的一般说明；</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当月工程实施介入的项目人员、设备和材料的预估明细报告；</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（4） 当月实际进度与进度计划对比分析，以及提出未来可能引起工期延误的情形，同时提出应对措施；需要修订项目进度计划的，应对项目进度计划的修订部分进行说明； </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承包人对于解决工期延误所提出的建议；</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 其他与工程有关的重大事项。</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进度报告的具体要求等，在专用合同条件约定。</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384" w:name="_Toc8902"/>
      <w:r>
        <w:rPr>
          <w:rFonts w:hint="eastAsia"/>
          <w:b w:val="0"/>
          <w:bCs/>
          <w:color w:val="auto"/>
          <w:sz w:val="30"/>
          <w:szCs w:val="30"/>
          <w:highlight w:val="none"/>
        </w:rPr>
        <w:t>8</w:t>
      </w:r>
      <w:r>
        <w:rPr>
          <w:b w:val="0"/>
          <w:bCs/>
          <w:color w:val="auto"/>
          <w:sz w:val="30"/>
          <w:szCs w:val="30"/>
          <w:highlight w:val="none"/>
        </w:rPr>
        <w:t xml:space="preserve">.6 </w:t>
      </w:r>
      <w:r>
        <w:rPr>
          <w:rFonts w:hint="eastAsia"/>
          <w:b w:val="0"/>
          <w:bCs/>
          <w:color w:val="auto"/>
          <w:sz w:val="30"/>
          <w:szCs w:val="30"/>
          <w:highlight w:val="none"/>
        </w:rPr>
        <w:t>提前预警</w:t>
      </w:r>
      <w:bookmarkEnd w:id="384"/>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任何一方应当在下列情形发生时尽快书面通知另一方：</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该情形可能对合同的履行或实现合同目的产生不利影响；</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该情形可能对工程完成后的使用产生不利影响；</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该情形可能导致合同价款增加；</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该情形可能导致整个工程或单位/区段工程的工期延长。</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发包人有权要求承包人根据第</w:t>
      </w:r>
      <w:r>
        <w:rPr>
          <w:rFonts w:ascii="仿宋_GB2312" w:eastAsia="仿宋_GB2312"/>
          <w:color w:val="auto"/>
          <w:sz w:val="30"/>
          <w:szCs w:val="30"/>
          <w:highlight w:val="none"/>
        </w:rPr>
        <w:t>13.2</w:t>
      </w:r>
      <w:r>
        <w:rPr>
          <w:rFonts w:hint="eastAsia" w:ascii="仿宋_GB2312" w:eastAsia="仿宋_GB2312"/>
          <w:color w:val="auto"/>
          <w:sz w:val="30"/>
          <w:szCs w:val="30"/>
          <w:highlight w:val="none"/>
        </w:rPr>
        <w:t>款[承包人的合理化建议]的约定提交变更建议，采取措施尽量避免或最小化上述情形的发生或影响。</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385" w:name="_Toc4784163"/>
      <w:bookmarkEnd w:id="385"/>
      <w:bookmarkStart w:id="386" w:name="_Toc4784159"/>
      <w:bookmarkEnd w:id="386"/>
      <w:bookmarkStart w:id="387" w:name="_Toc4784171"/>
      <w:bookmarkEnd w:id="387"/>
      <w:bookmarkStart w:id="388" w:name="_Toc4784157"/>
      <w:bookmarkEnd w:id="388"/>
      <w:bookmarkStart w:id="389" w:name="_Toc4784166"/>
      <w:bookmarkEnd w:id="389"/>
      <w:bookmarkStart w:id="390" w:name="_Toc4784175"/>
      <w:bookmarkEnd w:id="390"/>
      <w:bookmarkStart w:id="391" w:name="_Toc4784167"/>
      <w:bookmarkEnd w:id="391"/>
      <w:bookmarkStart w:id="392" w:name="_Toc4784168"/>
      <w:bookmarkEnd w:id="392"/>
      <w:bookmarkStart w:id="393" w:name="_Toc4784170"/>
      <w:bookmarkEnd w:id="393"/>
      <w:bookmarkStart w:id="394" w:name="_Toc4784172"/>
      <w:bookmarkEnd w:id="394"/>
      <w:bookmarkStart w:id="395" w:name="_Toc4784161"/>
      <w:bookmarkEnd w:id="395"/>
      <w:bookmarkStart w:id="396" w:name="_Toc4784156"/>
      <w:bookmarkEnd w:id="396"/>
      <w:bookmarkStart w:id="397" w:name="_Toc4784174"/>
      <w:bookmarkEnd w:id="397"/>
      <w:bookmarkStart w:id="398" w:name="_Toc4784165"/>
      <w:bookmarkEnd w:id="398"/>
      <w:bookmarkStart w:id="399" w:name="_Toc4784164"/>
      <w:bookmarkEnd w:id="399"/>
      <w:bookmarkStart w:id="400" w:name="_Toc4784160"/>
      <w:bookmarkEnd w:id="400"/>
      <w:bookmarkStart w:id="401" w:name="_Toc4784162"/>
      <w:bookmarkEnd w:id="401"/>
      <w:bookmarkStart w:id="402" w:name="_Toc4784158"/>
      <w:bookmarkEnd w:id="402"/>
      <w:bookmarkStart w:id="403" w:name="_Toc4784173"/>
      <w:bookmarkEnd w:id="403"/>
      <w:bookmarkStart w:id="404" w:name="_Toc4784155"/>
      <w:bookmarkEnd w:id="404"/>
      <w:bookmarkStart w:id="405" w:name="_Toc4784154"/>
      <w:bookmarkEnd w:id="405"/>
      <w:bookmarkStart w:id="406" w:name="_Toc4784169"/>
      <w:bookmarkEnd w:id="406"/>
      <w:bookmarkStart w:id="407" w:name="_Toc9686"/>
      <w:bookmarkStart w:id="408" w:name="_Ref4770106"/>
      <w:bookmarkStart w:id="409" w:name="_Ref532362359"/>
      <w:bookmarkStart w:id="410" w:name="_Ref532362356"/>
      <w:r>
        <w:rPr>
          <w:rFonts w:hint="eastAsia"/>
          <w:b w:val="0"/>
          <w:bCs/>
          <w:color w:val="auto"/>
          <w:sz w:val="30"/>
          <w:szCs w:val="30"/>
          <w:highlight w:val="none"/>
        </w:rPr>
        <w:t>8</w:t>
      </w:r>
      <w:r>
        <w:rPr>
          <w:b w:val="0"/>
          <w:bCs/>
          <w:color w:val="auto"/>
          <w:sz w:val="30"/>
          <w:szCs w:val="30"/>
          <w:highlight w:val="none"/>
        </w:rPr>
        <w:t xml:space="preserve">.7 </w:t>
      </w:r>
      <w:r>
        <w:rPr>
          <w:rFonts w:hint="eastAsia"/>
          <w:b w:val="0"/>
          <w:bCs/>
          <w:color w:val="auto"/>
          <w:sz w:val="30"/>
          <w:szCs w:val="30"/>
          <w:highlight w:val="none"/>
        </w:rPr>
        <w:t>工期延误</w:t>
      </w:r>
      <w:bookmarkEnd w:id="407"/>
      <w:bookmarkEnd w:id="408"/>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11" w:name="_Ref4796050"/>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.7.1 </w:t>
      </w:r>
      <w:r>
        <w:rPr>
          <w:rFonts w:hint="eastAsia" w:ascii="仿宋_GB2312" w:eastAsia="仿宋_GB2312"/>
          <w:color w:val="auto"/>
          <w:sz w:val="30"/>
          <w:szCs w:val="30"/>
          <w:highlight w:val="none"/>
        </w:rPr>
        <w:t>因发包人原因导致工期延误</w:t>
      </w:r>
      <w:bookmarkEnd w:id="411"/>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在合同履行过程中，因下列情况导致工期延误和（或）费用增加的，由发包人承担由此延误的工期和（或）增加的费用，且发包人应支付承包人合理的利润：</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根据第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[变更与调整]的约定构成一项变更的；</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发包人违反本合同约定，导致工期延误和（或）费用增加的；</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发包人、发包人代表、工程师或发包人聘请的任意第三方造成或引起的任何延误、妨碍和阻碍；</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发包人未能依据第</w:t>
      </w:r>
      <w:r>
        <w:rPr>
          <w:rFonts w:ascii="仿宋_GB2312" w:eastAsia="仿宋_GB2312"/>
          <w:color w:val="auto"/>
          <w:sz w:val="30"/>
          <w:szCs w:val="30"/>
          <w:highlight w:val="none"/>
        </w:rPr>
        <w:t>6.2.1</w:t>
      </w:r>
      <w:r>
        <w:rPr>
          <w:rFonts w:hint="eastAsia" w:ascii="仿宋_GB2312" w:eastAsia="仿宋_GB2312"/>
          <w:color w:val="auto"/>
          <w:sz w:val="30"/>
          <w:szCs w:val="30"/>
          <w:highlight w:val="none"/>
        </w:rPr>
        <w:t>项[发包人提供的材料和工程设备]的约定提供材料和工程设备导致工期延误和（或）费用增加的；</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因发包人原因导致的暂停施工；</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 发包人未及时履行相关合同义务，造成工期延误的其他原因。</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12" w:name="_Ref4770209"/>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.7.2 </w:t>
      </w:r>
      <w:r>
        <w:rPr>
          <w:rFonts w:hint="eastAsia" w:ascii="仿宋_GB2312" w:eastAsia="仿宋_GB2312"/>
          <w:color w:val="auto"/>
          <w:sz w:val="30"/>
          <w:szCs w:val="30"/>
          <w:highlight w:val="none"/>
        </w:rPr>
        <w:t>因承包人原因导致工期延误</w:t>
      </w:r>
      <w:bookmarkEnd w:id="412"/>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由于承包人的原因，未能按项目进度计划完成工作，承包人应采取措施加快进度，并承担加快进度所增加的费用。</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13" w:name="_Ref4770872"/>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.7.3 </w:t>
      </w:r>
      <w:r>
        <w:rPr>
          <w:rFonts w:hint="eastAsia" w:ascii="仿宋_GB2312" w:eastAsia="仿宋_GB2312"/>
          <w:color w:val="auto"/>
          <w:sz w:val="30"/>
          <w:szCs w:val="30"/>
          <w:highlight w:val="none"/>
        </w:rPr>
        <w:t>行政审批迟延</w:t>
      </w:r>
      <w:bookmarkEnd w:id="413"/>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14" w:name="_Ref4770933"/>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.7.4 </w:t>
      </w:r>
      <w:r>
        <w:rPr>
          <w:rFonts w:hint="eastAsia" w:ascii="仿宋_GB2312" w:eastAsia="仿宋_GB2312"/>
          <w:color w:val="auto"/>
          <w:sz w:val="30"/>
          <w:szCs w:val="30"/>
          <w:highlight w:val="none"/>
        </w:rPr>
        <w:t>异常恶劣的气候条件</w:t>
      </w:r>
      <w:bookmarkEnd w:id="414"/>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承包人应采取克服异常恶劣的气候条件的合理措施继续施工，并及时通知工程师。工程师应当及时发出指示，指示构成变更的，按第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[变更与调整]约定办理。承包人因采取合理措施而延误的工期由发包人承担。</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15" w:name="_Ref4781828"/>
      <w:bookmarkStart w:id="416" w:name="_Toc833"/>
      <w:r>
        <w:rPr>
          <w:rFonts w:hint="eastAsia"/>
          <w:b w:val="0"/>
          <w:bCs/>
          <w:color w:val="auto"/>
          <w:sz w:val="30"/>
          <w:szCs w:val="30"/>
          <w:highlight w:val="none"/>
        </w:rPr>
        <w:t>8</w:t>
      </w:r>
      <w:r>
        <w:rPr>
          <w:b w:val="0"/>
          <w:bCs/>
          <w:color w:val="auto"/>
          <w:sz w:val="30"/>
          <w:szCs w:val="30"/>
          <w:highlight w:val="none"/>
        </w:rPr>
        <w:t xml:space="preserve">.8 </w:t>
      </w:r>
      <w:r>
        <w:rPr>
          <w:rFonts w:hint="eastAsia"/>
          <w:b w:val="0"/>
          <w:bCs/>
          <w:color w:val="auto"/>
          <w:sz w:val="30"/>
          <w:szCs w:val="30"/>
          <w:highlight w:val="none"/>
        </w:rPr>
        <w:t>工期提前</w:t>
      </w:r>
      <w:bookmarkEnd w:id="409"/>
      <w:bookmarkEnd w:id="410"/>
      <w:bookmarkEnd w:id="415"/>
      <w:bookmarkEnd w:id="416"/>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.8.1 </w:t>
      </w:r>
      <w:r>
        <w:rPr>
          <w:rFonts w:hint="eastAsia" w:ascii="仿宋_GB2312" w:eastAsia="仿宋_GB2312"/>
          <w:color w:val="auto"/>
          <w:sz w:val="30"/>
          <w:szCs w:val="30"/>
          <w:highlight w:val="none"/>
        </w:rPr>
        <w:t>发包人指示承包人提前竣工且被承包人接受的，应与承包人共同协商采取加快工程进度的措施和修订项目进度计划。发包人应承担承包人由此增加的费用，增加的费用按第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w:t>
      </w:r>
      <w:r>
        <w:rPr>
          <w:rFonts w:ascii="仿宋_GB2312" w:eastAsia="仿宋_GB2312"/>
          <w:color w:val="auto"/>
          <w:sz w:val="30"/>
          <w:szCs w:val="30"/>
          <w:highlight w:val="none"/>
        </w:rPr>
        <w:t>变更与调整</w:t>
      </w:r>
      <w:r>
        <w:rPr>
          <w:rFonts w:hint="eastAsia" w:ascii="仿宋_GB2312" w:eastAsia="仿宋_GB2312"/>
          <w:color w:val="auto"/>
          <w:sz w:val="30"/>
          <w:szCs w:val="30"/>
          <w:highlight w:val="none"/>
        </w:rPr>
        <w:t>]的约定执行；发包人不得以任何理由要求承包人超过合理限度压缩工期。承包人有权不接受提前竣工的指示，工期按照合同约定执行。</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17" w:name="_Ref4429347"/>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.8.2 </w:t>
      </w:r>
      <w:r>
        <w:rPr>
          <w:rFonts w:hint="eastAsia" w:ascii="仿宋_GB2312" w:eastAsia="仿宋_GB2312"/>
          <w:color w:val="auto"/>
          <w:sz w:val="30"/>
          <w:szCs w:val="30"/>
          <w:highlight w:val="none"/>
        </w:rPr>
        <w:t>承包人提出提前竣工的建议且发包人接受的，应与发包人共同协商采取加快工程进度的措施和修订项目进度计划。发包人应承担承包人由此增加的费用，增加的费用按第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w:t>
      </w:r>
      <w:r>
        <w:rPr>
          <w:rFonts w:ascii="仿宋_GB2312" w:eastAsia="仿宋_GB2312"/>
          <w:color w:val="auto"/>
          <w:sz w:val="30"/>
          <w:szCs w:val="30"/>
          <w:highlight w:val="none"/>
        </w:rPr>
        <w:t>变更与调整</w:t>
      </w:r>
      <w:r>
        <w:rPr>
          <w:rFonts w:hint="eastAsia" w:ascii="仿宋_GB2312" w:eastAsia="仿宋_GB2312"/>
          <w:color w:val="auto"/>
          <w:sz w:val="30"/>
          <w:szCs w:val="30"/>
          <w:highlight w:val="none"/>
        </w:rPr>
        <w:t>]的约定执行，并向承包人支付专用合同条件约定的相应奖励金。</w:t>
      </w:r>
      <w:bookmarkEnd w:id="417"/>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18" w:name="_Toc24734"/>
      <w:bookmarkStart w:id="419" w:name="_Ref4615040"/>
      <w:bookmarkStart w:id="420" w:name="_Ref4615031"/>
      <w:r>
        <w:rPr>
          <w:rFonts w:hint="eastAsia"/>
          <w:b w:val="0"/>
          <w:bCs/>
          <w:color w:val="auto"/>
          <w:sz w:val="30"/>
          <w:szCs w:val="30"/>
          <w:highlight w:val="none"/>
        </w:rPr>
        <w:t>8</w:t>
      </w:r>
      <w:r>
        <w:rPr>
          <w:b w:val="0"/>
          <w:bCs/>
          <w:color w:val="auto"/>
          <w:sz w:val="30"/>
          <w:szCs w:val="30"/>
          <w:highlight w:val="none"/>
        </w:rPr>
        <w:t xml:space="preserve">.9 </w:t>
      </w:r>
      <w:r>
        <w:rPr>
          <w:rFonts w:hint="eastAsia"/>
          <w:b w:val="0"/>
          <w:bCs/>
          <w:color w:val="auto"/>
          <w:sz w:val="30"/>
          <w:szCs w:val="30"/>
          <w:highlight w:val="none"/>
        </w:rPr>
        <w:t>暂停工作</w:t>
      </w:r>
      <w:bookmarkEnd w:id="418"/>
      <w:bookmarkEnd w:id="419"/>
      <w:bookmarkEnd w:id="420"/>
      <w:r>
        <w:rPr>
          <w:rFonts w:hint="eastAsia"/>
          <w:b w:val="0"/>
          <w:bCs/>
          <w:color w:val="auto"/>
          <w:sz w:val="30"/>
          <w:szCs w:val="30"/>
          <w:highlight w:val="none"/>
        </w:rPr>
        <w:t xml:space="preserve"> </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21" w:name="_Ref4709151"/>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.9.1 </w:t>
      </w:r>
      <w:r>
        <w:rPr>
          <w:rFonts w:hint="eastAsia" w:ascii="仿宋_GB2312" w:eastAsia="仿宋_GB2312"/>
          <w:color w:val="auto"/>
          <w:sz w:val="30"/>
          <w:szCs w:val="30"/>
          <w:highlight w:val="none"/>
        </w:rPr>
        <w:t>由发包人暂停工作</w:t>
      </w:r>
      <w:bookmarkEnd w:id="421"/>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发包人认为必要时，可通过工程师向承包人发出经发包人签认的暂停工作通知，应列明暂停原因、暂停的日期及预计暂停的期限。承包人应按该通知暂停工作。</w:t>
      </w:r>
      <w:bookmarkStart w:id="422" w:name="_Ref4709233"/>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承包人因执行暂停工作通知而造成费用的增加和（或）工期延误由发包人承担，并有权要求发包人支付合理利润，但</w:t>
      </w:r>
      <w:bookmarkEnd w:id="422"/>
      <w:r>
        <w:rPr>
          <w:rFonts w:hint="eastAsia" w:ascii="仿宋_GB2312" w:eastAsia="仿宋_GB2312"/>
          <w:color w:val="auto"/>
          <w:sz w:val="30"/>
          <w:szCs w:val="30"/>
          <w:highlight w:val="none"/>
        </w:rPr>
        <w:t>由于承包人原因造成发包人暂停工作的除外。</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23" w:name="_Ref18972173"/>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.9.2 </w:t>
      </w:r>
      <w:r>
        <w:rPr>
          <w:rFonts w:hint="eastAsia" w:ascii="仿宋_GB2312" w:eastAsia="仿宋_GB2312"/>
          <w:color w:val="auto"/>
          <w:sz w:val="30"/>
          <w:szCs w:val="30"/>
          <w:highlight w:val="none"/>
        </w:rPr>
        <w:t>由承包人暂停工作</w:t>
      </w:r>
      <w:bookmarkEnd w:id="423"/>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因承包人原因所造成部分或全部工程的暂停，承包人应采取措施尽快复工并赶上进度，由此造成费用的增加或工期延误由承包人承担。因此造成逾期竣工的，承包人应按第</w:t>
      </w:r>
      <w:r>
        <w:rPr>
          <w:rFonts w:ascii="仿宋_GB2312" w:eastAsia="仿宋_GB2312"/>
          <w:color w:val="auto"/>
          <w:sz w:val="30"/>
          <w:szCs w:val="30"/>
          <w:highlight w:val="none"/>
        </w:rPr>
        <w:t>8.7.2</w:t>
      </w:r>
      <w:r>
        <w:rPr>
          <w:rFonts w:hint="eastAsia" w:ascii="仿宋_GB2312" w:eastAsia="仿宋_GB2312"/>
          <w:color w:val="auto"/>
          <w:sz w:val="30"/>
          <w:szCs w:val="30"/>
          <w:highlight w:val="none"/>
        </w:rPr>
        <w:t>项[</w:t>
      </w:r>
      <w:r>
        <w:rPr>
          <w:rFonts w:ascii="仿宋_GB2312" w:eastAsia="仿宋_GB2312"/>
          <w:color w:val="auto"/>
          <w:sz w:val="30"/>
          <w:szCs w:val="30"/>
          <w:highlight w:val="none"/>
        </w:rPr>
        <w:t>因承包人原因导致工期延误</w:t>
      </w:r>
      <w:r>
        <w:rPr>
          <w:rFonts w:hint="eastAsia" w:ascii="仿宋_GB2312" w:eastAsia="仿宋_GB2312"/>
          <w:color w:val="auto"/>
          <w:sz w:val="30"/>
          <w:szCs w:val="30"/>
          <w:highlight w:val="none"/>
        </w:rPr>
        <w:t>]承担逾期竣工违约责任。</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bookmarkStart w:id="424" w:name="_Ref4709224"/>
      <w:r>
        <w:rPr>
          <w:rFonts w:hint="eastAsia" w:ascii="仿宋_GB2312" w:eastAsia="仿宋_GB2312"/>
          <w:color w:val="auto"/>
          <w:sz w:val="30"/>
          <w:szCs w:val="30"/>
          <w:highlight w:val="none"/>
        </w:rPr>
        <w:t>（1） 发包人拖延、拒绝批准付款申请和支付证书，或未能按合同约定支付价款，导致付款延误的；</w:t>
      </w:r>
      <w:bookmarkEnd w:id="424"/>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发包人未按约定履行合同其他义务导致承包人无法继续履行合同的，或者发包人明确表示暂停或实质上已暂停履行合同的。</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.9.3 </w:t>
      </w:r>
      <w:r>
        <w:rPr>
          <w:rFonts w:hint="eastAsia" w:ascii="仿宋_GB2312" w:eastAsia="仿宋_GB2312"/>
          <w:color w:val="auto"/>
          <w:sz w:val="30"/>
          <w:szCs w:val="30"/>
          <w:highlight w:val="none"/>
        </w:rPr>
        <w:t>除上述原因以外的暂停工作，双方应遵守第1</w:t>
      </w:r>
      <w:r>
        <w:rPr>
          <w:rFonts w:ascii="仿宋_GB2312" w:eastAsia="仿宋_GB2312"/>
          <w:color w:val="auto"/>
          <w:sz w:val="30"/>
          <w:szCs w:val="30"/>
          <w:highlight w:val="none"/>
        </w:rPr>
        <w:t>7</w:t>
      </w:r>
      <w:r>
        <w:rPr>
          <w:rFonts w:hint="eastAsia" w:ascii="仿宋_GB2312" w:eastAsia="仿宋_GB2312"/>
          <w:color w:val="auto"/>
          <w:sz w:val="30"/>
          <w:szCs w:val="30"/>
          <w:highlight w:val="none"/>
        </w:rPr>
        <w:t>条[不可抗力]的相关约定。</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25" w:name="_Ref4709158"/>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.9.4 </w:t>
      </w:r>
      <w:r>
        <w:rPr>
          <w:rFonts w:hint="eastAsia" w:ascii="仿宋_GB2312" w:eastAsia="仿宋_GB2312"/>
          <w:color w:val="auto"/>
          <w:sz w:val="30"/>
          <w:szCs w:val="30"/>
          <w:highlight w:val="none"/>
        </w:rPr>
        <w:t>暂停工作期间的工程照管</w:t>
      </w:r>
      <w:bookmarkEnd w:id="425"/>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不论由于何种原因引起暂停工作的，暂停工作期间，承包人应负责对工程、工程物资及文件等进行照管和保护，并提供安全保障，由此增加的费用按第</w:t>
      </w:r>
      <w:r>
        <w:rPr>
          <w:rFonts w:ascii="仿宋_GB2312" w:eastAsia="仿宋_GB2312"/>
          <w:color w:val="auto"/>
          <w:sz w:val="30"/>
          <w:szCs w:val="30"/>
          <w:highlight w:val="none"/>
        </w:rPr>
        <w:t>8.9.1</w:t>
      </w:r>
      <w:r>
        <w:rPr>
          <w:rFonts w:hint="eastAsia" w:ascii="仿宋_GB2312" w:eastAsia="仿宋_GB2312"/>
          <w:color w:val="auto"/>
          <w:sz w:val="30"/>
          <w:szCs w:val="30"/>
          <w:highlight w:val="none"/>
        </w:rPr>
        <w:t>项[由发包人暂停工作]和第</w:t>
      </w:r>
      <w:r>
        <w:rPr>
          <w:rFonts w:ascii="仿宋_GB2312" w:eastAsia="仿宋_GB2312"/>
          <w:color w:val="auto"/>
          <w:sz w:val="30"/>
          <w:szCs w:val="30"/>
          <w:highlight w:val="none"/>
        </w:rPr>
        <w:t>8.9.2</w:t>
      </w:r>
      <w:r>
        <w:rPr>
          <w:rFonts w:hint="eastAsia" w:ascii="仿宋_GB2312" w:eastAsia="仿宋_GB2312"/>
          <w:color w:val="auto"/>
          <w:sz w:val="30"/>
          <w:szCs w:val="30"/>
          <w:highlight w:val="none"/>
        </w:rPr>
        <w:t>项[由承包人暂停工作]的约定承担。</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因承包人未能尽到照管、保护的责任造成损失的，使发包人的费用增加，（或）竣工日期延误的，由承包人按本合同约定承担责任。</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.9.5 </w:t>
      </w:r>
      <w:r>
        <w:rPr>
          <w:rFonts w:hint="eastAsia" w:ascii="仿宋_GB2312" w:eastAsia="仿宋_GB2312"/>
          <w:color w:val="auto"/>
          <w:sz w:val="30"/>
          <w:szCs w:val="30"/>
          <w:highlight w:val="none"/>
        </w:rPr>
        <w:t>拖长的暂停</w:t>
      </w:r>
    </w:p>
    <w:p>
      <w:pPr>
        <w:keepNext w:val="0"/>
        <w:keepLines w:val="0"/>
        <w:pageBreakBefore w:val="0"/>
        <w:widowControl/>
        <w:kinsoku/>
        <w:overflowPunct/>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根据第</w:t>
      </w:r>
      <w:r>
        <w:rPr>
          <w:rFonts w:ascii="仿宋_GB2312" w:eastAsia="仿宋_GB2312"/>
          <w:color w:val="auto"/>
          <w:sz w:val="30"/>
          <w:szCs w:val="30"/>
          <w:highlight w:val="none"/>
        </w:rPr>
        <w:t>8.9.1</w:t>
      </w:r>
      <w:r>
        <w:rPr>
          <w:rFonts w:hint="eastAsia" w:ascii="仿宋_GB2312" w:eastAsia="仿宋_GB2312"/>
          <w:color w:val="auto"/>
          <w:sz w:val="30"/>
          <w:szCs w:val="30"/>
          <w:highlight w:val="none"/>
        </w:rPr>
        <w:t>项[由发包人暂停工作]暂停工作持续超过56天的，承包人可向发包人发出要求复工的通知。如果发包人没有在收到书面通知后28天内准许已暂停工作的全部或部分继续工作，承包人有权根据第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[变更与调整]的约定，要求以变更方式调减受暂停影响的部分工程。发包人的暂停超过56天且暂停影响到整个工程的，承包人有权根据第</w:t>
      </w:r>
      <w:r>
        <w:rPr>
          <w:rFonts w:ascii="仿宋_GB2312" w:eastAsia="仿宋_GB2312"/>
          <w:color w:val="auto"/>
          <w:sz w:val="30"/>
          <w:szCs w:val="30"/>
          <w:highlight w:val="none"/>
        </w:rPr>
        <w:t>16.2</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由承包人解除合同</w:t>
      </w:r>
      <w:r>
        <w:rPr>
          <w:rFonts w:hint="eastAsia" w:ascii="仿宋_GB2312" w:eastAsia="仿宋_GB2312"/>
          <w:color w:val="auto"/>
          <w:sz w:val="30"/>
          <w:szCs w:val="30"/>
          <w:highlight w:val="none"/>
        </w:rPr>
        <w:t>]的约定，发出解除合同的通知。</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26" w:name="_Toc11102"/>
      <w:r>
        <w:rPr>
          <w:rFonts w:hint="eastAsia"/>
          <w:b w:val="0"/>
          <w:bCs/>
          <w:color w:val="auto"/>
          <w:sz w:val="30"/>
          <w:szCs w:val="30"/>
          <w:highlight w:val="none"/>
        </w:rPr>
        <w:t>8</w:t>
      </w:r>
      <w:r>
        <w:rPr>
          <w:b w:val="0"/>
          <w:bCs/>
          <w:color w:val="auto"/>
          <w:sz w:val="30"/>
          <w:szCs w:val="30"/>
          <w:highlight w:val="none"/>
        </w:rPr>
        <w:t xml:space="preserve">.10 </w:t>
      </w:r>
      <w:r>
        <w:rPr>
          <w:rFonts w:hint="eastAsia"/>
          <w:b w:val="0"/>
          <w:bCs/>
          <w:color w:val="auto"/>
          <w:sz w:val="30"/>
          <w:szCs w:val="30"/>
          <w:highlight w:val="none"/>
        </w:rPr>
        <w:t>复工</w:t>
      </w:r>
      <w:bookmarkEnd w:id="426"/>
      <w:r>
        <w:rPr>
          <w:rFonts w:hint="eastAsia"/>
          <w:b w:val="0"/>
          <w:bCs/>
          <w:color w:val="auto"/>
          <w:sz w:val="30"/>
          <w:szCs w:val="30"/>
          <w:highlight w:val="none"/>
        </w:rPr>
        <w:t xml:space="preserve"> </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.10.1 </w:t>
      </w:r>
      <w:r>
        <w:rPr>
          <w:rFonts w:hint="eastAsia" w:ascii="仿宋_GB2312" w:eastAsia="仿宋_GB2312"/>
          <w:color w:val="auto"/>
          <w:sz w:val="30"/>
          <w:szCs w:val="30"/>
          <w:highlight w:val="none"/>
        </w:rPr>
        <w:t>收到发包人的复工通知后，承包人应按通知时间复工；发包人通知的复工时间应当给予承包人必要的准备复工时间。</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.10.2 </w:t>
      </w:r>
      <w:r>
        <w:rPr>
          <w:rFonts w:hint="eastAsia" w:ascii="仿宋_GB2312" w:eastAsia="仿宋_GB2312"/>
          <w:color w:val="auto"/>
          <w:sz w:val="30"/>
          <w:szCs w:val="30"/>
          <w:highlight w:val="none"/>
        </w:rPr>
        <w:t>不论由于何种原因引起暂停工作，双方均可要求对方一同对受暂停影响的工程、工程设备和工程物资进行检查，承包人应将检查结果及需要恢复、修复的内容和估算通知发包人。</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8</w:t>
      </w:r>
      <w:r>
        <w:rPr>
          <w:rFonts w:ascii="仿宋_GB2312" w:eastAsia="仿宋_GB2312"/>
          <w:color w:val="auto"/>
          <w:sz w:val="30"/>
          <w:szCs w:val="30"/>
          <w:highlight w:val="none"/>
        </w:rPr>
        <w:t xml:space="preserve">.10.3 </w:t>
      </w:r>
      <w:r>
        <w:rPr>
          <w:rFonts w:hint="eastAsia" w:ascii="仿宋_GB2312" w:eastAsia="仿宋_GB2312"/>
          <w:color w:val="auto"/>
          <w:sz w:val="30"/>
          <w:szCs w:val="30"/>
          <w:highlight w:val="none"/>
        </w:rPr>
        <w:t>除第</w:t>
      </w:r>
      <w:r>
        <w:rPr>
          <w:rFonts w:ascii="仿宋_GB2312" w:eastAsia="仿宋_GB2312"/>
          <w:color w:val="auto"/>
          <w:sz w:val="30"/>
          <w:szCs w:val="30"/>
          <w:highlight w:val="none"/>
        </w:rPr>
        <w:t>17条</w:t>
      </w:r>
      <w:r>
        <w:rPr>
          <w:rFonts w:hint="eastAsia" w:ascii="仿宋_GB2312" w:eastAsia="仿宋_GB2312"/>
          <w:color w:val="auto"/>
          <w:sz w:val="30"/>
          <w:szCs w:val="30"/>
          <w:highlight w:val="none"/>
        </w:rPr>
        <w:t>[不可抗力]另有约定外，发生的恢复、修复价款及工期延误的后果由责任方承担。</w:t>
      </w:r>
    </w:p>
    <w:p>
      <w:pPr>
        <w:pStyle w:val="45"/>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2"/>
          <w:szCs w:val="21"/>
          <w:highlight w:val="none"/>
        </w:rPr>
      </w:pPr>
      <w:bookmarkStart w:id="427" w:name="_Toc6021"/>
      <w:bookmarkStart w:id="428" w:name="_Toc3178"/>
      <w:bookmarkStart w:id="429" w:name="_Ref4621041"/>
      <w:bookmarkStart w:id="430" w:name="_Ref4621029"/>
      <w:r>
        <w:rPr>
          <w:rFonts w:hint="eastAsia"/>
          <w:b w:val="0"/>
          <w:bCs/>
          <w:color w:val="auto"/>
          <w:sz w:val="32"/>
          <w:szCs w:val="21"/>
          <w:highlight w:val="none"/>
        </w:rPr>
        <w:t>第9条 竣工试验</w:t>
      </w:r>
      <w:bookmarkEnd w:id="355"/>
      <w:bookmarkEnd w:id="427"/>
      <w:bookmarkEnd w:id="428"/>
      <w:bookmarkEnd w:id="429"/>
      <w:bookmarkEnd w:id="430"/>
      <w:r>
        <w:rPr>
          <w:rFonts w:hint="eastAsia"/>
          <w:b w:val="0"/>
          <w:bCs/>
          <w:color w:val="auto"/>
          <w:sz w:val="32"/>
          <w:szCs w:val="21"/>
          <w:highlight w:val="none"/>
        </w:rPr>
        <w:t xml:space="preserve"> </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31" w:name="_Ref532586248"/>
      <w:bookmarkStart w:id="432" w:name="_Ref532586251"/>
      <w:bookmarkStart w:id="433" w:name="_Toc20237"/>
      <w:r>
        <w:rPr>
          <w:rFonts w:hint="eastAsia"/>
          <w:b w:val="0"/>
          <w:bCs/>
          <w:color w:val="auto"/>
          <w:sz w:val="30"/>
          <w:szCs w:val="30"/>
          <w:highlight w:val="none"/>
        </w:rPr>
        <w:t>9</w:t>
      </w:r>
      <w:r>
        <w:rPr>
          <w:b w:val="0"/>
          <w:bCs/>
          <w:color w:val="auto"/>
          <w:sz w:val="30"/>
          <w:szCs w:val="30"/>
          <w:highlight w:val="none"/>
        </w:rPr>
        <w:t xml:space="preserve">.1 </w:t>
      </w:r>
      <w:r>
        <w:rPr>
          <w:rFonts w:hint="eastAsia"/>
          <w:b w:val="0"/>
          <w:bCs/>
          <w:color w:val="auto"/>
          <w:sz w:val="30"/>
          <w:szCs w:val="30"/>
          <w:highlight w:val="none"/>
        </w:rPr>
        <w:t>竣工试验的义务</w:t>
      </w:r>
      <w:bookmarkEnd w:id="431"/>
      <w:bookmarkEnd w:id="432"/>
      <w:bookmarkEnd w:id="433"/>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.1.1 </w:t>
      </w:r>
      <w:r>
        <w:rPr>
          <w:rFonts w:hint="eastAsia" w:ascii="仿宋_GB2312" w:eastAsia="仿宋_GB2312"/>
          <w:color w:val="auto"/>
          <w:sz w:val="30"/>
          <w:szCs w:val="30"/>
          <w:highlight w:val="none"/>
        </w:rPr>
        <w:t>承包人完成工程或区段工程进行竣工试验所需的作业，并根据第</w:t>
      </w:r>
      <w:r>
        <w:rPr>
          <w:rFonts w:ascii="仿宋_GB2312" w:eastAsia="仿宋_GB2312"/>
          <w:color w:val="auto"/>
          <w:sz w:val="30"/>
          <w:szCs w:val="30"/>
          <w:highlight w:val="none"/>
        </w:rPr>
        <w:t>5.4</w:t>
      </w:r>
      <w:r>
        <w:rPr>
          <w:rFonts w:hint="eastAsia" w:ascii="仿宋_GB2312" w:eastAsia="仿宋_GB2312"/>
          <w:color w:val="auto"/>
          <w:sz w:val="30"/>
          <w:szCs w:val="30"/>
          <w:highlight w:val="none"/>
        </w:rPr>
        <w:t>款[竣工文件]和第</w:t>
      </w:r>
      <w:r>
        <w:rPr>
          <w:rFonts w:ascii="仿宋_GB2312" w:eastAsia="仿宋_GB2312"/>
          <w:color w:val="auto"/>
          <w:sz w:val="30"/>
          <w:szCs w:val="30"/>
          <w:highlight w:val="none"/>
        </w:rPr>
        <w:t>5.5</w:t>
      </w:r>
      <w:r>
        <w:rPr>
          <w:rFonts w:hint="eastAsia" w:ascii="仿宋_GB2312" w:eastAsia="仿宋_GB2312"/>
          <w:color w:val="auto"/>
          <w:sz w:val="30"/>
          <w:szCs w:val="30"/>
          <w:highlight w:val="none"/>
        </w:rPr>
        <w:t>款[操作和维修手册]提交文件后，进行竣工试验。</w:t>
      </w:r>
      <w:bookmarkStart w:id="434" w:name="_Ref532586608"/>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35" w:name="_Ref11919920"/>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.1.2 </w:t>
      </w:r>
      <w:r>
        <w:rPr>
          <w:rFonts w:hint="eastAsia" w:ascii="仿宋_GB2312" w:eastAsia="仿宋_GB2312"/>
          <w:color w:val="auto"/>
          <w:sz w:val="30"/>
          <w:szCs w:val="30"/>
          <w:highlight w:val="none"/>
        </w:rPr>
        <w:t>承包人应在进行竣工试验之前，至少提前42天向工程师提交详细的竣工试验计划，该计划应载明竣工试验的内容、地点、拟开展时间和需要发包人提供的资源条件。</w:t>
      </w:r>
      <w:bookmarkEnd w:id="434"/>
      <w:r>
        <w:rPr>
          <w:rFonts w:hint="eastAsia" w:ascii="仿宋_GB2312" w:eastAsia="仿宋_GB2312"/>
          <w:color w:val="auto"/>
          <w:sz w:val="30"/>
          <w:szCs w:val="30"/>
          <w:highlight w:val="none"/>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435"/>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36" w:name="_Ref532688147"/>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.1.3 </w:t>
      </w:r>
      <w:r>
        <w:rPr>
          <w:rFonts w:hint="eastAsia" w:ascii="仿宋_GB2312" w:eastAsia="仿宋_GB2312"/>
          <w:color w:val="auto"/>
          <w:sz w:val="30"/>
          <w:szCs w:val="30"/>
          <w:highlight w:val="none"/>
        </w:rPr>
        <w:t>承包人应根据经确认的竣工试验计划以及第</w:t>
      </w:r>
      <w:r>
        <w:rPr>
          <w:rFonts w:ascii="仿宋_GB2312" w:eastAsia="仿宋_GB2312"/>
          <w:color w:val="auto"/>
          <w:sz w:val="30"/>
          <w:szCs w:val="30"/>
          <w:highlight w:val="none"/>
        </w:rPr>
        <w:t>6.5</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由承包人试验</w:t>
      </w:r>
      <w:r>
        <w:rPr>
          <w:rFonts w:hint="eastAsia" w:ascii="仿宋_GB2312" w:eastAsia="仿宋_GB2312"/>
          <w:color w:val="auto"/>
          <w:sz w:val="30"/>
          <w:szCs w:val="30"/>
          <w:highlight w:val="none"/>
        </w:rPr>
        <w:t>和</w:t>
      </w:r>
      <w:r>
        <w:rPr>
          <w:rFonts w:ascii="仿宋_GB2312" w:eastAsia="仿宋_GB2312"/>
          <w:color w:val="auto"/>
          <w:sz w:val="30"/>
          <w:szCs w:val="30"/>
          <w:highlight w:val="none"/>
        </w:rPr>
        <w:t>检验</w:t>
      </w:r>
      <w:r>
        <w:rPr>
          <w:rFonts w:hint="eastAsia" w:ascii="仿宋_GB2312" w:eastAsia="仿宋_GB2312"/>
          <w:color w:val="auto"/>
          <w:sz w:val="30"/>
          <w:szCs w:val="30"/>
          <w:highlight w:val="none"/>
        </w:rPr>
        <w:t>]进行竣工试验。除《发包人要求》中另有说明外，竣工试验应按以下顺序分阶段进行，即只有在工程或区段工程已通过上一阶段试验的情况下，才可进行下一阶段试验：</w:t>
      </w:r>
      <w:bookmarkEnd w:id="436"/>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承包人进行启动前试验，包括适当的检查和功能性试验，以证明工程或区段工程的每一部分均能够安全地承受下一阶段试验；</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承包人进行启动试验，以证明工程或区段工程能够在所有可利用的操作条件下安全运行，并按照专用合同条件和《发包人要求》中的规定操作；</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承包人进行试运行试验。当工程或区段工程能稳定安全运行时，承包人应通知工程师，可以进行其他竣工试验，包括各种性能测试，以证明工程或区段工程符合《发包人要求》中列明的性能保证指标。</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进行上述试验不应构成第</w:t>
      </w:r>
      <w:r>
        <w:rPr>
          <w:rFonts w:ascii="仿宋_GB2312" w:eastAsia="仿宋_GB2312"/>
          <w:color w:val="auto"/>
          <w:sz w:val="30"/>
          <w:szCs w:val="30"/>
          <w:highlight w:val="none"/>
        </w:rPr>
        <w:t>10条</w:t>
      </w:r>
      <w:r>
        <w:rPr>
          <w:rFonts w:hint="eastAsia" w:ascii="仿宋_GB2312" w:eastAsia="仿宋_GB2312"/>
          <w:color w:val="auto"/>
          <w:sz w:val="30"/>
          <w:szCs w:val="30"/>
          <w:highlight w:val="none"/>
        </w:rPr>
        <w:t>[验收和工程接收]规定的接收，但试验所产生的任何产品或其他收益均应归属于发包人。</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.1.4 </w:t>
      </w:r>
      <w:r>
        <w:rPr>
          <w:rFonts w:hint="eastAsia" w:ascii="仿宋_GB2312" w:eastAsia="仿宋_GB2312"/>
          <w:color w:val="auto"/>
          <w:sz w:val="30"/>
          <w:szCs w:val="30"/>
          <w:highlight w:val="none"/>
        </w:rPr>
        <w:t>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37" w:name="_Toc20719"/>
      <w:r>
        <w:rPr>
          <w:rFonts w:hint="eastAsia"/>
          <w:b w:val="0"/>
          <w:bCs/>
          <w:color w:val="auto"/>
          <w:sz w:val="30"/>
          <w:szCs w:val="30"/>
          <w:highlight w:val="none"/>
        </w:rPr>
        <w:t>9</w:t>
      </w:r>
      <w:r>
        <w:rPr>
          <w:b w:val="0"/>
          <w:bCs/>
          <w:color w:val="auto"/>
          <w:sz w:val="30"/>
          <w:szCs w:val="30"/>
          <w:highlight w:val="none"/>
        </w:rPr>
        <w:t xml:space="preserve">.2 </w:t>
      </w:r>
      <w:r>
        <w:rPr>
          <w:rFonts w:hint="eastAsia"/>
          <w:b w:val="0"/>
          <w:bCs/>
          <w:color w:val="auto"/>
          <w:sz w:val="30"/>
          <w:szCs w:val="30"/>
          <w:highlight w:val="none"/>
        </w:rPr>
        <w:t>延误的试验</w:t>
      </w:r>
      <w:bookmarkEnd w:id="437"/>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.2.1 </w:t>
      </w:r>
      <w:r>
        <w:rPr>
          <w:rFonts w:hint="eastAsia" w:ascii="仿宋_GB2312" w:eastAsia="仿宋_GB2312"/>
          <w:color w:val="auto"/>
          <w:sz w:val="30"/>
          <w:szCs w:val="30"/>
          <w:highlight w:val="none"/>
        </w:rPr>
        <w:t>如果承包人已根据第</w:t>
      </w:r>
      <w:r>
        <w:rPr>
          <w:rFonts w:ascii="仿宋_GB2312" w:eastAsia="仿宋_GB2312"/>
          <w:color w:val="auto"/>
          <w:sz w:val="30"/>
          <w:szCs w:val="30"/>
          <w:highlight w:val="none"/>
        </w:rPr>
        <w:t>9.1</w:t>
      </w:r>
      <w:r>
        <w:rPr>
          <w:rFonts w:hint="eastAsia" w:ascii="仿宋_GB2312" w:eastAsia="仿宋_GB2312"/>
          <w:color w:val="auto"/>
          <w:sz w:val="30"/>
          <w:szCs w:val="30"/>
          <w:highlight w:val="none"/>
        </w:rPr>
        <w:t>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.2.2 </w:t>
      </w:r>
      <w:r>
        <w:rPr>
          <w:rFonts w:hint="eastAsia" w:ascii="仿宋_GB2312" w:eastAsia="仿宋_GB2312"/>
          <w:color w:val="auto"/>
          <w:sz w:val="30"/>
          <w:szCs w:val="30"/>
          <w:highlight w:val="none"/>
        </w:rPr>
        <w:t>承包人无正当理由延误进行竣工试验的，工程师可向其发出通知，要求其在收到通知后的21天内进行该项竣工试验。承包人应在该21天的期限内确定进行试验的日期，并至少提前7天通知工程师。</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.2.3 </w:t>
      </w:r>
      <w:r>
        <w:rPr>
          <w:rFonts w:hint="eastAsia" w:ascii="仿宋_GB2312" w:eastAsia="仿宋_GB2312"/>
          <w:color w:val="auto"/>
          <w:sz w:val="30"/>
          <w:szCs w:val="30"/>
          <w:highlight w:val="none"/>
        </w:rPr>
        <w:t>如果承包人未在该期限内进行竣工试验，则发包人有权自行组织该项竣工试验，由此产生的合理费用由承包人承担。发包人应在试验完成后28天内向承包人发送试验结果。</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38" w:name="_Ref532594588"/>
      <w:bookmarkStart w:id="439" w:name="_Ref532594592"/>
      <w:bookmarkStart w:id="440" w:name="_Toc15495"/>
      <w:r>
        <w:rPr>
          <w:rFonts w:hint="eastAsia"/>
          <w:b w:val="0"/>
          <w:bCs/>
          <w:color w:val="auto"/>
          <w:sz w:val="30"/>
          <w:szCs w:val="30"/>
          <w:highlight w:val="none"/>
        </w:rPr>
        <w:t>9</w:t>
      </w:r>
      <w:r>
        <w:rPr>
          <w:b w:val="0"/>
          <w:bCs/>
          <w:color w:val="auto"/>
          <w:sz w:val="30"/>
          <w:szCs w:val="30"/>
          <w:highlight w:val="none"/>
        </w:rPr>
        <w:t xml:space="preserve">.3 </w:t>
      </w:r>
      <w:r>
        <w:rPr>
          <w:rFonts w:hint="eastAsia"/>
          <w:b w:val="0"/>
          <w:bCs/>
          <w:color w:val="auto"/>
          <w:sz w:val="30"/>
          <w:szCs w:val="30"/>
          <w:highlight w:val="none"/>
        </w:rPr>
        <w:t>重新试验</w:t>
      </w:r>
      <w:bookmarkEnd w:id="438"/>
      <w:bookmarkEnd w:id="439"/>
      <w:bookmarkEnd w:id="440"/>
      <w:r>
        <w:rPr>
          <w:rFonts w:hint="eastAsia"/>
          <w:b w:val="0"/>
          <w:bCs/>
          <w:color w:val="auto"/>
          <w:sz w:val="30"/>
          <w:szCs w:val="30"/>
          <w:highlight w:val="none"/>
        </w:rPr>
        <w:t xml:space="preserve"> </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如果工程或区段工程未能通过竣工试验，则承包人应根据第</w:t>
      </w:r>
      <w:r>
        <w:rPr>
          <w:rFonts w:ascii="仿宋_GB2312" w:eastAsia="仿宋_GB2312"/>
          <w:color w:val="auto"/>
          <w:sz w:val="30"/>
          <w:szCs w:val="30"/>
          <w:highlight w:val="none"/>
        </w:rPr>
        <w:t>6.6</w:t>
      </w:r>
      <w:r>
        <w:rPr>
          <w:rFonts w:hint="eastAsia" w:ascii="仿宋_GB2312" w:eastAsia="仿宋_GB2312"/>
          <w:color w:val="auto"/>
          <w:sz w:val="30"/>
          <w:szCs w:val="30"/>
          <w:highlight w:val="none"/>
        </w:rPr>
        <w:t>款[缺陷和修补]修补缺陷。发包人或承包人可要求按相同的条件，重新进行未通过的试验以及相关工程或区段工程的竣工试验。该等重新进行的试验仍应适用本条对于竣工试验的规定。</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41" w:name="_Ref532688221"/>
      <w:bookmarkStart w:id="442" w:name="_Ref532688226"/>
      <w:bookmarkStart w:id="443" w:name="_Toc9714"/>
      <w:r>
        <w:rPr>
          <w:rFonts w:hint="eastAsia"/>
          <w:b w:val="0"/>
          <w:bCs/>
          <w:color w:val="auto"/>
          <w:sz w:val="30"/>
          <w:szCs w:val="30"/>
          <w:highlight w:val="none"/>
        </w:rPr>
        <w:t>9</w:t>
      </w:r>
      <w:r>
        <w:rPr>
          <w:b w:val="0"/>
          <w:bCs/>
          <w:color w:val="auto"/>
          <w:sz w:val="30"/>
          <w:szCs w:val="30"/>
          <w:highlight w:val="none"/>
        </w:rPr>
        <w:t xml:space="preserve">.4 </w:t>
      </w:r>
      <w:r>
        <w:rPr>
          <w:rFonts w:hint="eastAsia"/>
          <w:b w:val="0"/>
          <w:bCs/>
          <w:color w:val="auto"/>
          <w:sz w:val="30"/>
          <w:szCs w:val="30"/>
          <w:highlight w:val="none"/>
        </w:rPr>
        <w:t>未能通过竣工试验</w:t>
      </w:r>
      <w:bookmarkEnd w:id="441"/>
      <w:bookmarkEnd w:id="442"/>
      <w:bookmarkEnd w:id="443"/>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因发包人原因导致竣工试验未能通过的，承包人进行竣工试验的费用由发包人承担，竣工日期相应顺延。</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.4.2 </w:t>
      </w:r>
      <w:r>
        <w:rPr>
          <w:rFonts w:hint="eastAsia" w:ascii="仿宋_GB2312" w:eastAsia="仿宋_GB2312"/>
          <w:color w:val="auto"/>
          <w:sz w:val="30"/>
          <w:szCs w:val="30"/>
          <w:highlight w:val="none"/>
        </w:rPr>
        <w:t>如果工程或区段工程未能通过根据第</w:t>
      </w:r>
      <w:r>
        <w:rPr>
          <w:rFonts w:ascii="仿宋_GB2312" w:eastAsia="仿宋_GB2312"/>
          <w:color w:val="auto"/>
          <w:sz w:val="30"/>
          <w:szCs w:val="30"/>
          <w:highlight w:val="none"/>
        </w:rPr>
        <w:t>9.3</w:t>
      </w:r>
      <w:r>
        <w:rPr>
          <w:rFonts w:hint="eastAsia" w:ascii="仿宋_GB2312" w:eastAsia="仿宋_GB2312"/>
          <w:color w:val="auto"/>
          <w:sz w:val="30"/>
          <w:szCs w:val="30"/>
          <w:highlight w:val="none"/>
        </w:rPr>
        <w:t>款[重新试验]重新进行的竣工试验的，则：</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发包人有权要求承包人根据第</w:t>
      </w:r>
      <w:r>
        <w:rPr>
          <w:rFonts w:ascii="仿宋_GB2312" w:eastAsia="仿宋_GB2312"/>
          <w:color w:val="auto"/>
          <w:sz w:val="30"/>
          <w:szCs w:val="30"/>
          <w:highlight w:val="none"/>
        </w:rPr>
        <w:t>6.6</w:t>
      </w:r>
      <w:r>
        <w:rPr>
          <w:rFonts w:hint="eastAsia" w:ascii="仿宋_GB2312" w:eastAsia="仿宋_GB2312"/>
          <w:color w:val="auto"/>
          <w:sz w:val="30"/>
          <w:szCs w:val="30"/>
          <w:highlight w:val="none"/>
        </w:rPr>
        <w:t>款[缺陷和修补]继续进行修补和改正，并根据第</w:t>
      </w:r>
      <w:r>
        <w:rPr>
          <w:rFonts w:ascii="仿宋_GB2312" w:eastAsia="仿宋_GB2312"/>
          <w:color w:val="auto"/>
          <w:sz w:val="30"/>
          <w:szCs w:val="30"/>
          <w:highlight w:val="none"/>
        </w:rPr>
        <w:t>9.3</w:t>
      </w:r>
      <w:r>
        <w:rPr>
          <w:rFonts w:hint="eastAsia" w:ascii="仿宋_GB2312" w:eastAsia="仿宋_GB2312"/>
          <w:color w:val="auto"/>
          <w:sz w:val="30"/>
          <w:szCs w:val="30"/>
          <w:highlight w:val="none"/>
        </w:rPr>
        <w:t>款[重新试验]再次进行竣工试验；</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bookmarkStart w:id="444" w:name="_Ref4621461"/>
      <w:r>
        <w:rPr>
          <w:rFonts w:hint="eastAsia" w:ascii="仿宋_GB2312" w:eastAsia="仿宋_GB2312"/>
          <w:color w:val="auto"/>
          <w:sz w:val="30"/>
          <w:szCs w:val="30"/>
          <w:highlight w:val="none"/>
        </w:rPr>
        <w:t>（3） 未能通过竣工试验，使工程或区段工程的任何主要部分丧失了生产、使用功能时，发包人有权指令承包人更换相关部分，承包人应承担因此增加的费用和误期损害赔偿责任，并赔偿发包人的相应损失</w:t>
      </w:r>
      <w:bookmarkEnd w:id="444"/>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w:t>
      </w:r>
      <w:r>
        <w:rPr>
          <w:rFonts w:ascii="仿宋_GB2312" w:eastAsia="仿宋_GB2312"/>
          <w:color w:val="auto"/>
          <w:sz w:val="30"/>
          <w:szCs w:val="30"/>
          <w:highlight w:val="none"/>
        </w:rPr>
        <w:t>16.1</w:t>
      </w:r>
      <w:r>
        <w:rPr>
          <w:rFonts w:hint="eastAsia" w:ascii="仿宋_GB2312" w:eastAsia="仿宋_GB2312"/>
          <w:color w:val="auto"/>
          <w:sz w:val="30"/>
          <w:szCs w:val="30"/>
          <w:highlight w:val="none"/>
        </w:rPr>
        <w:t>款[由发包人解除合同]的约定解除合同。</w:t>
      </w:r>
    </w:p>
    <w:p>
      <w:pPr>
        <w:pStyle w:val="45"/>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2"/>
          <w:szCs w:val="21"/>
          <w:highlight w:val="none"/>
        </w:rPr>
      </w:pPr>
      <w:bookmarkStart w:id="445" w:name="_Toc31339"/>
      <w:bookmarkStart w:id="446" w:name="_Ref4618338"/>
      <w:bookmarkStart w:id="447" w:name="_Ref4624043"/>
      <w:bookmarkStart w:id="448" w:name="_Ref4618348"/>
      <w:bookmarkStart w:id="449" w:name="_Toc9547"/>
      <w:r>
        <w:rPr>
          <w:rFonts w:hint="eastAsia"/>
          <w:b w:val="0"/>
          <w:bCs/>
          <w:color w:val="auto"/>
          <w:sz w:val="32"/>
          <w:szCs w:val="21"/>
          <w:highlight w:val="none"/>
        </w:rPr>
        <w:t>第1</w:t>
      </w:r>
      <w:r>
        <w:rPr>
          <w:b w:val="0"/>
          <w:bCs/>
          <w:color w:val="auto"/>
          <w:sz w:val="32"/>
          <w:szCs w:val="21"/>
          <w:highlight w:val="none"/>
        </w:rPr>
        <w:t>0</w:t>
      </w:r>
      <w:r>
        <w:rPr>
          <w:rFonts w:hint="eastAsia"/>
          <w:b w:val="0"/>
          <w:bCs/>
          <w:color w:val="auto"/>
          <w:sz w:val="32"/>
          <w:szCs w:val="21"/>
          <w:highlight w:val="none"/>
        </w:rPr>
        <w:t>条 验收和工程接收</w:t>
      </w:r>
      <w:bookmarkEnd w:id="445"/>
      <w:bookmarkEnd w:id="446"/>
      <w:bookmarkEnd w:id="447"/>
      <w:bookmarkEnd w:id="448"/>
      <w:bookmarkEnd w:id="449"/>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50" w:name="_Ref532359143"/>
      <w:bookmarkStart w:id="451" w:name="_Ref532301202"/>
      <w:bookmarkStart w:id="452" w:name="_Toc29667"/>
      <w:bookmarkStart w:id="453" w:name="_Ref532301199"/>
      <w:bookmarkStart w:id="454" w:name="_Ref532300801"/>
      <w:bookmarkStart w:id="455" w:name="_Ref532359152"/>
      <w:bookmarkStart w:id="456" w:name="_Ref532300804"/>
      <w:r>
        <w:rPr>
          <w:rFonts w:hint="eastAsia"/>
          <w:b w:val="0"/>
          <w:bCs/>
          <w:color w:val="auto"/>
          <w:sz w:val="30"/>
          <w:szCs w:val="30"/>
          <w:highlight w:val="none"/>
        </w:rPr>
        <w:t>1</w:t>
      </w:r>
      <w:r>
        <w:rPr>
          <w:b w:val="0"/>
          <w:bCs/>
          <w:color w:val="auto"/>
          <w:sz w:val="30"/>
          <w:szCs w:val="30"/>
          <w:highlight w:val="none"/>
        </w:rPr>
        <w:t xml:space="preserve">0.1 </w:t>
      </w:r>
      <w:r>
        <w:rPr>
          <w:rFonts w:hint="eastAsia"/>
          <w:b w:val="0"/>
          <w:bCs/>
          <w:color w:val="auto"/>
          <w:sz w:val="30"/>
          <w:szCs w:val="30"/>
          <w:highlight w:val="none"/>
        </w:rPr>
        <w:t>竣工验收</w:t>
      </w:r>
      <w:bookmarkEnd w:id="450"/>
      <w:bookmarkEnd w:id="451"/>
      <w:bookmarkEnd w:id="452"/>
      <w:bookmarkEnd w:id="453"/>
      <w:bookmarkEnd w:id="454"/>
      <w:bookmarkEnd w:id="455"/>
      <w:bookmarkEnd w:id="456"/>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57" w:name="_Ref53262835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0.1.1 </w:t>
      </w:r>
      <w:r>
        <w:rPr>
          <w:rFonts w:hint="eastAsia" w:ascii="仿宋_GB2312" w:eastAsia="仿宋_GB2312"/>
          <w:color w:val="auto"/>
          <w:sz w:val="30"/>
          <w:szCs w:val="30"/>
          <w:highlight w:val="none"/>
        </w:rPr>
        <w:t>竣工验收条件</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工程具备以下条件的，承包人可以申请竣工验收：</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除因第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[变更与调整]导致的工程量删减和第</w:t>
      </w:r>
      <w:r>
        <w:rPr>
          <w:rFonts w:ascii="仿宋_GB2312" w:eastAsia="仿宋_GB2312"/>
          <w:color w:val="auto"/>
          <w:sz w:val="30"/>
          <w:szCs w:val="30"/>
          <w:highlight w:val="none"/>
        </w:rPr>
        <w:t>14.5.3</w:t>
      </w:r>
      <w:r>
        <w:rPr>
          <w:rFonts w:hint="eastAsia" w:ascii="仿宋_GB2312" w:eastAsia="仿宋_GB2312"/>
          <w:color w:val="auto"/>
          <w:sz w:val="30"/>
          <w:szCs w:val="30"/>
          <w:highlight w:val="none"/>
        </w:rPr>
        <w:t>项[扫尾工作清单]列入缺陷责任期内完成的扫尾工程和缺陷修补工作外，合同范围内的全部单位/区段工程以及有关工作，包括合同要求的试验和竣工试验均已完成，并符合合同要求；</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已按合同约定编制了扫尾工作和缺陷修补工作清单以及相应实施计划；</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已按合同约定的内容和份数备齐竣工资料；</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合同约定要求在竣工验收前应完成的其他工作。</w:t>
      </w:r>
      <w:bookmarkEnd w:id="457"/>
    </w:p>
    <w:p>
      <w:pPr>
        <w:pStyle w:val="69"/>
        <w:keepNext w:val="0"/>
        <w:keepLines w:val="0"/>
        <w:pageBreakBefore w:val="0"/>
        <w:widowControl/>
        <w:numPr>
          <w:ilvl w:val="0"/>
          <w:numId w:val="0"/>
        </w:numPr>
        <w:kinsoku/>
        <w:overflowPunct/>
        <w:bidi w:val="0"/>
        <w:adjustRightInd w:val="0"/>
        <w:snapToGrid w:val="0"/>
        <w:textAlignment w:val="auto"/>
        <w:rPr>
          <w:rFonts w:hint="eastAsia" w:ascii="仿宋_GB2312" w:hAnsi="宋体" w:eastAsia="仿宋_GB2312" w:cs="Times New Roman"/>
          <w:color w:val="auto"/>
          <w:kern w:val="0"/>
          <w:sz w:val="30"/>
          <w:szCs w:val="30"/>
          <w:highlight w:val="none"/>
          <w:lang w:val="en-US" w:eastAsia="zh-CN" w:bidi="ar-SA"/>
        </w:rPr>
      </w:pPr>
      <w:bookmarkStart w:id="458" w:name="_Ref4429424"/>
      <w:bookmarkStart w:id="459" w:name="_Hlk5150660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0.1.2 </w:t>
      </w:r>
      <w:r>
        <w:rPr>
          <w:rFonts w:hint="eastAsia" w:ascii="仿宋_GB2312" w:hAnsi="宋体" w:eastAsia="仿宋_GB2312" w:cs="Times New Roman"/>
          <w:color w:val="auto"/>
          <w:kern w:val="0"/>
          <w:sz w:val="30"/>
          <w:szCs w:val="30"/>
          <w:highlight w:val="none"/>
          <w:lang w:val="en-US" w:eastAsia="zh-CN" w:bidi="ar-SA"/>
        </w:rPr>
        <w:t>竣工验收程序</w:t>
      </w:r>
      <w:bookmarkEnd w:id="458"/>
      <w:bookmarkEnd w:id="459"/>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hAnsi="宋体" w:eastAsia="仿宋_GB2312" w:cs="Times New Roman"/>
          <w:color w:val="auto"/>
          <w:kern w:val="0"/>
          <w:sz w:val="30"/>
          <w:szCs w:val="30"/>
          <w:highlight w:val="none"/>
          <w:lang w:val="en-US" w:eastAsia="zh-CN" w:bidi="ar-SA"/>
        </w:rPr>
      </w:pPr>
      <w:r>
        <w:rPr>
          <w:rFonts w:hint="eastAsia" w:ascii="仿宋_GB2312" w:hAnsi="宋体" w:eastAsia="仿宋_GB2312" w:cs="Times New Roman"/>
          <w:color w:val="auto"/>
          <w:kern w:val="0"/>
          <w:sz w:val="30"/>
          <w:szCs w:val="30"/>
          <w:highlight w:val="none"/>
          <w:lang w:val="en-US" w:eastAsia="zh-CN" w:bidi="ar-SA"/>
        </w:rPr>
        <w:t>除专用合同条件另有约定外，承包人申请竣工验收的，应当按照以下程序进行：</w:t>
      </w:r>
    </w:p>
    <w:p>
      <w:pPr>
        <w:keepNext w:val="0"/>
        <w:keepLines w:val="0"/>
        <w:pageBreakBefore w:val="0"/>
        <w:widowControl/>
        <w:kinsoku/>
        <w:overflowPunct/>
        <w:autoSpaceDE/>
        <w:autoSpaceDN/>
        <w:bidi w:val="0"/>
        <w:adjustRightInd w:val="0"/>
        <w:snapToGrid w:val="0"/>
        <w:spacing w:line="360" w:lineRule="auto"/>
        <w:ind w:firstLine="600"/>
        <w:textAlignment w:val="auto"/>
        <w:rPr>
          <w:rFonts w:hint="eastAsia" w:ascii="仿宋_GB2312" w:hAnsi="宋体" w:eastAsia="仿宋_GB2312" w:cs="Times New Roman"/>
          <w:color w:val="auto"/>
          <w:kern w:val="0"/>
          <w:sz w:val="30"/>
          <w:szCs w:val="30"/>
          <w:highlight w:val="none"/>
          <w:lang w:val="en-US" w:eastAsia="zh-CN" w:bidi="ar-SA"/>
        </w:rPr>
      </w:pPr>
      <w:r>
        <w:rPr>
          <w:rFonts w:hint="eastAsia" w:ascii="仿宋_GB2312" w:hAnsi="宋体" w:eastAsia="仿宋_GB2312" w:cs="Times New Roman"/>
          <w:color w:val="auto"/>
          <w:kern w:val="0"/>
          <w:sz w:val="30"/>
          <w:szCs w:val="30"/>
          <w:highlight w:val="none"/>
          <w:lang w:val="en-US" w:eastAsia="zh-CN" w:bidi="ar-SA"/>
        </w:rPr>
        <w:t>（1） 承包人向发包人报送竣工验收申请报告，发包人应在收到竣工验收申请报告后14天内完成审查。发包人审查后认为尚不具备竣工验收条件的，应在收到竣工验收申请报告后的14天内通知承包人，指出在颁发接收证书前承包人还需进行的工作内容。承包人完成发包人通知的全部工作内容后，应再次提交竣工验收申请报告，直至发包人同意为止。</w:t>
      </w:r>
    </w:p>
    <w:p>
      <w:pPr>
        <w:keepNext w:val="0"/>
        <w:keepLines w:val="0"/>
        <w:pageBreakBefore w:val="0"/>
        <w:widowControl/>
        <w:kinsoku/>
        <w:overflowPunct/>
        <w:autoSpaceDE/>
        <w:autoSpaceDN/>
        <w:bidi w:val="0"/>
        <w:adjustRightInd w:val="0"/>
        <w:snapToGrid w:val="0"/>
        <w:spacing w:line="360" w:lineRule="auto"/>
        <w:ind w:firstLine="600"/>
        <w:textAlignment w:val="auto"/>
        <w:rPr>
          <w:rFonts w:hint="eastAsia" w:ascii="仿宋_GB2312" w:hAnsi="宋体" w:eastAsia="仿宋_GB2312" w:cs="Times New Roman"/>
          <w:color w:val="auto"/>
          <w:kern w:val="0"/>
          <w:sz w:val="30"/>
          <w:szCs w:val="30"/>
          <w:highlight w:val="none"/>
          <w:lang w:val="en-US" w:eastAsia="zh-CN" w:bidi="ar-SA"/>
        </w:rPr>
      </w:pPr>
      <w:r>
        <w:rPr>
          <w:rFonts w:hint="eastAsia" w:ascii="仿宋_GB2312" w:hAnsi="宋体" w:eastAsia="仿宋_GB2312" w:cs="Times New Roman"/>
          <w:color w:val="auto"/>
          <w:kern w:val="0"/>
          <w:sz w:val="30"/>
          <w:szCs w:val="30"/>
          <w:highlight w:val="none"/>
          <w:lang w:val="en-US" w:eastAsia="zh-CN" w:bidi="ar-SA"/>
        </w:rPr>
        <w:t>（2） 发包人同意承包人提交的竣工验收申请报告的，或发包人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keepNext w:val="0"/>
        <w:keepLines w:val="0"/>
        <w:pageBreakBefore w:val="0"/>
        <w:widowControl/>
        <w:kinsoku/>
        <w:overflowPunct/>
        <w:autoSpaceDE/>
        <w:autoSpaceDN/>
        <w:bidi w:val="0"/>
        <w:adjustRightInd w:val="0"/>
        <w:snapToGrid w:val="0"/>
        <w:spacing w:line="360" w:lineRule="auto"/>
        <w:ind w:firstLine="600"/>
        <w:textAlignment w:val="auto"/>
        <w:rPr>
          <w:rFonts w:hint="eastAsia" w:ascii="仿宋_GB2312" w:hAnsi="宋体" w:eastAsia="仿宋_GB2312" w:cs="Times New Roman"/>
          <w:color w:val="auto"/>
          <w:kern w:val="0"/>
          <w:sz w:val="30"/>
          <w:szCs w:val="30"/>
          <w:highlight w:val="none"/>
          <w:lang w:val="en-US" w:eastAsia="zh-CN" w:bidi="ar-SA"/>
        </w:rPr>
      </w:pPr>
      <w:r>
        <w:rPr>
          <w:rFonts w:hint="eastAsia" w:ascii="仿宋_GB2312" w:hAnsi="宋体" w:eastAsia="仿宋_GB2312" w:cs="Times New Roman"/>
          <w:color w:val="auto"/>
          <w:kern w:val="0"/>
          <w:sz w:val="30"/>
          <w:szCs w:val="30"/>
          <w:highlight w:val="none"/>
          <w:lang w:val="en-US" w:eastAsia="zh-CN" w:bidi="ar-SA"/>
        </w:rPr>
        <w:t>（3） 竣工验收不合格的，发包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keepNext w:val="0"/>
        <w:keepLines w:val="0"/>
        <w:pageBreakBefore w:val="0"/>
        <w:widowControl/>
        <w:kinsoku/>
        <w:overflowPunct/>
        <w:autoSpaceDE/>
        <w:autoSpaceDN/>
        <w:bidi w:val="0"/>
        <w:adjustRightInd w:val="0"/>
        <w:snapToGrid w:val="0"/>
        <w:spacing w:line="360" w:lineRule="auto"/>
        <w:ind w:firstLine="600"/>
        <w:textAlignment w:val="auto"/>
        <w:rPr>
          <w:rFonts w:hint="eastAsia" w:ascii="仿宋_GB2312" w:hAnsi="宋体" w:eastAsia="仿宋_GB2312" w:cs="Times New Roman"/>
          <w:color w:val="auto"/>
          <w:kern w:val="0"/>
          <w:sz w:val="30"/>
          <w:szCs w:val="30"/>
          <w:highlight w:val="none"/>
          <w:lang w:val="en-US" w:eastAsia="zh-CN" w:bidi="ar-SA"/>
        </w:rPr>
      </w:pPr>
      <w:r>
        <w:rPr>
          <w:rFonts w:hint="eastAsia" w:ascii="仿宋_GB2312" w:hAnsi="宋体" w:eastAsia="仿宋_GB2312" w:cs="Times New Roman"/>
          <w:color w:val="auto"/>
          <w:kern w:val="0"/>
          <w:sz w:val="30"/>
          <w:szCs w:val="30"/>
          <w:highlight w:val="none"/>
          <w:lang w:val="en-US" w:eastAsia="zh-CN" w:bidi="ar-SA"/>
        </w:rPr>
        <w:t>（4） 因发包人原因，未在发包人收到承包人竣工验收申请报告之日起42天内完成竣工验收的，以承包人提交竣工验收申请报告之日作为工程实际竣工日期。</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工程未经竣工验收，发包人擅自使用的，以转移占有工程之日为实际竣工日期。</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除专用合同条件另有约定外，发包人不按照本项和第</w:t>
      </w:r>
      <w:r>
        <w:rPr>
          <w:rFonts w:ascii="仿宋_GB2312" w:eastAsia="仿宋_GB2312"/>
          <w:color w:val="auto"/>
          <w:sz w:val="30"/>
          <w:szCs w:val="30"/>
          <w:highlight w:val="none"/>
        </w:rPr>
        <w:t>10.4</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[接收证书]</w:t>
      </w:r>
      <w:r>
        <w:rPr>
          <w:rFonts w:hint="eastAsia" w:ascii="仿宋_GB2312" w:eastAsia="仿宋_GB2312"/>
          <w:color w:val="auto"/>
          <w:sz w:val="30"/>
          <w:szCs w:val="30"/>
          <w:highlight w:val="none"/>
        </w:rPr>
        <w:t>约定组织竣工验收、颁发工程接收证书的，每逾期一天，应以签约合同价为基数，按照贷款市场报价利率（LPR）支付违约金。</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60" w:name="_Ref532301210"/>
      <w:bookmarkStart w:id="461" w:name="_Ref532301213"/>
      <w:bookmarkStart w:id="462" w:name="_Toc25566"/>
      <w:r>
        <w:rPr>
          <w:rFonts w:hint="eastAsia"/>
          <w:b w:val="0"/>
          <w:bCs/>
          <w:color w:val="auto"/>
          <w:sz w:val="30"/>
          <w:szCs w:val="30"/>
          <w:highlight w:val="none"/>
        </w:rPr>
        <w:t>1</w:t>
      </w:r>
      <w:r>
        <w:rPr>
          <w:b w:val="0"/>
          <w:bCs/>
          <w:color w:val="auto"/>
          <w:sz w:val="30"/>
          <w:szCs w:val="30"/>
          <w:highlight w:val="none"/>
        </w:rPr>
        <w:t xml:space="preserve">0.2 </w:t>
      </w:r>
      <w:r>
        <w:rPr>
          <w:rFonts w:hint="eastAsia"/>
          <w:b w:val="0"/>
          <w:bCs/>
          <w:color w:val="auto"/>
          <w:sz w:val="30"/>
          <w:szCs w:val="30"/>
          <w:highlight w:val="none"/>
        </w:rPr>
        <w:t>单位/区段工程的验收</w:t>
      </w:r>
      <w:bookmarkEnd w:id="460"/>
      <w:bookmarkEnd w:id="461"/>
      <w:bookmarkEnd w:id="462"/>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0.2.1 </w:t>
      </w:r>
      <w:r>
        <w:rPr>
          <w:rFonts w:hint="eastAsia" w:ascii="仿宋_GB2312" w:eastAsia="仿宋_GB2312"/>
          <w:color w:val="auto"/>
          <w:sz w:val="30"/>
          <w:szCs w:val="30"/>
          <w:highlight w:val="none"/>
        </w:rPr>
        <w:t>发包人根据项目进度计划安排，在全部工程竣工前需要使用已经竣工的单位/区段工程时，或承包人提出经发包人同意时，可进行单位/区段工程验收。验收的程序可参照第</w:t>
      </w:r>
      <w:r>
        <w:rPr>
          <w:rFonts w:ascii="仿宋_GB2312" w:eastAsia="仿宋_GB2312"/>
          <w:color w:val="auto"/>
          <w:sz w:val="30"/>
          <w:szCs w:val="30"/>
          <w:highlight w:val="none"/>
        </w:rPr>
        <w:t>10.1</w:t>
      </w:r>
      <w:r>
        <w:rPr>
          <w:rFonts w:hint="eastAsia" w:ascii="仿宋_GB2312" w:eastAsia="仿宋_GB2312"/>
          <w:color w:val="auto"/>
          <w:sz w:val="30"/>
          <w:szCs w:val="30"/>
          <w:highlight w:val="none"/>
        </w:rPr>
        <w:t>款[竣工验收]的约定进行。验收合格后，由工程师向承包人出具经发包人签认的单位/区段工程验收证书。单位/区段工程的验收成果和结论作为全部工程竣工验收申请报告的附件。</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0.2.2 </w:t>
      </w:r>
      <w:r>
        <w:rPr>
          <w:rFonts w:hint="eastAsia" w:ascii="仿宋_GB2312" w:eastAsia="仿宋_GB2312"/>
          <w:color w:val="auto"/>
          <w:sz w:val="30"/>
          <w:szCs w:val="30"/>
          <w:highlight w:val="none"/>
        </w:rPr>
        <w:t>发包人在全部工程竣工前，使用已接收的单位/区段工程导致承包人费用增加的，发包人应承担由此增加的费用和（或）工期延误，并支付承包人合理利润。</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63" w:name="_Toc31639"/>
      <w:bookmarkStart w:id="464" w:name="_Ref4429473"/>
      <w:bookmarkStart w:id="465" w:name="_Ref532688351"/>
      <w:bookmarkStart w:id="466" w:name="_Ref532688354"/>
      <w:r>
        <w:rPr>
          <w:rFonts w:hint="eastAsia"/>
          <w:b w:val="0"/>
          <w:bCs/>
          <w:color w:val="auto"/>
          <w:sz w:val="30"/>
          <w:szCs w:val="30"/>
          <w:highlight w:val="none"/>
        </w:rPr>
        <w:t>1</w:t>
      </w:r>
      <w:r>
        <w:rPr>
          <w:b w:val="0"/>
          <w:bCs/>
          <w:color w:val="auto"/>
          <w:sz w:val="30"/>
          <w:szCs w:val="30"/>
          <w:highlight w:val="none"/>
        </w:rPr>
        <w:t xml:space="preserve">0.3 </w:t>
      </w:r>
      <w:r>
        <w:rPr>
          <w:rFonts w:hint="eastAsia"/>
          <w:b w:val="0"/>
          <w:bCs/>
          <w:color w:val="auto"/>
          <w:sz w:val="30"/>
          <w:szCs w:val="30"/>
          <w:highlight w:val="none"/>
        </w:rPr>
        <w:t>工程的接收</w:t>
      </w:r>
      <w:bookmarkEnd w:id="463"/>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0.3.1 </w:t>
      </w:r>
      <w:r>
        <w:rPr>
          <w:rFonts w:hint="eastAsia" w:ascii="仿宋_GB2312" w:eastAsia="仿宋_GB2312"/>
          <w:color w:val="auto"/>
          <w:sz w:val="30"/>
          <w:szCs w:val="30"/>
          <w:highlight w:val="none"/>
        </w:rPr>
        <w:t>根据工程项目的具体情况和特点，可按工程或单位/区段工程进行接收，并在专用合同条件约定接收的先后顺序、时间安排和其他要求。</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0.3.2 </w:t>
      </w:r>
      <w:r>
        <w:rPr>
          <w:rFonts w:hint="eastAsia" w:ascii="仿宋_GB2312" w:eastAsia="仿宋_GB2312"/>
          <w:color w:val="auto"/>
          <w:sz w:val="30"/>
          <w:szCs w:val="30"/>
          <w:highlight w:val="none"/>
        </w:rPr>
        <w:t>除按本条约定已经提交的资料外，接收工程时承包人需提交竣工验收资料的类别、内容、份数和提交时间，在专用合同条件中约定。</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0.3.3 </w:t>
      </w:r>
      <w:r>
        <w:rPr>
          <w:rFonts w:hint="eastAsia" w:ascii="仿宋_GB2312" w:eastAsia="仿宋_GB2312"/>
          <w:color w:val="auto"/>
          <w:sz w:val="30"/>
          <w:szCs w:val="30"/>
          <w:highlight w:val="none"/>
        </w:rPr>
        <w:t>发包人无正当理由不接收工程的，发包人自应当接收工程之日起，承担工程照管、成品保护、保管等与工程有关的各项费用，合同当事人可以在专用合同条件中另行约定发包人逾期接收工程的违约责任。</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0.3.4 </w:t>
      </w:r>
      <w:r>
        <w:rPr>
          <w:rFonts w:hint="eastAsia" w:ascii="仿宋_GB2312" w:eastAsia="仿宋_GB2312"/>
          <w:color w:val="auto"/>
          <w:sz w:val="30"/>
          <w:szCs w:val="30"/>
          <w:highlight w:val="none"/>
        </w:rPr>
        <w:t>承包人无正当理由不移交工程的，承包人应承担工程照管、成品保护、保管等与工程有关的各项费用，合同当事人可以在专用合同条件中另行约定承包人无正当理由不移交工程的违约责任。</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67" w:name="_Toc19613"/>
      <w:r>
        <w:rPr>
          <w:rFonts w:hint="eastAsia"/>
          <w:b w:val="0"/>
          <w:bCs/>
          <w:color w:val="auto"/>
          <w:sz w:val="30"/>
          <w:szCs w:val="30"/>
          <w:highlight w:val="none"/>
        </w:rPr>
        <w:t>1</w:t>
      </w:r>
      <w:r>
        <w:rPr>
          <w:b w:val="0"/>
          <w:bCs/>
          <w:color w:val="auto"/>
          <w:sz w:val="30"/>
          <w:szCs w:val="30"/>
          <w:highlight w:val="none"/>
        </w:rPr>
        <w:t xml:space="preserve">0.4 </w:t>
      </w:r>
      <w:r>
        <w:rPr>
          <w:rFonts w:hint="eastAsia"/>
          <w:b w:val="0"/>
          <w:bCs/>
          <w:color w:val="auto"/>
          <w:sz w:val="30"/>
          <w:szCs w:val="30"/>
          <w:highlight w:val="none"/>
        </w:rPr>
        <w:t>接收证书</w:t>
      </w:r>
      <w:bookmarkEnd w:id="464"/>
      <w:bookmarkEnd w:id="467"/>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68" w:name="_Ref442954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0.4.1 </w:t>
      </w:r>
      <w:r>
        <w:rPr>
          <w:rFonts w:hint="eastAsia" w:ascii="仿宋_GB2312" w:eastAsia="仿宋_GB2312"/>
          <w:color w:val="auto"/>
          <w:sz w:val="30"/>
          <w:szCs w:val="30"/>
          <w:highlight w:val="none"/>
        </w:rPr>
        <w:t>除专用合同条件另有约定外，承包人应在竣工验收合格后向发包人提交第</w:t>
      </w:r>
      <w:r>
        <w:rPr>
          <w:rFonts w:ascii="仿宋_GB2312" w:eastAsia="仿宋_GB2312"/>
          <w:color w:val="auto"/>
          <w:sz w:val="30"/>
          <w:szCs w:val="30"/>
          <w:highlight w:val="none"/>
        </w:rPr>
        <w:t>14.6</w:t>
      </w:r>
      <w:r>
        <w:rPr>
          <w:rFonts w:hint="eastAsia" w:ascii="仿宋_GB2312" w:eastAsia="仿宋_GB2312"/>
          <w:color w:val="auto"/>
          <w:sz w:val="30"/>
          <w:szCs w:val="30"/>
          <w:highlight w:val="none"/>
        </w:rPr>
        <w:t>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468"/>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0.4.2 </w:t>
      </w:r>
      <w:r>
        <w:rPr>
          <w:rFonts w:hint="eastAsia" w:ascii="仿宋_GB2312" w:eastAsia="仿宋_GB2312"/>
          <w:color w:val="auto"/>
          <w:sz w:val="30"/>
          <w:szCs w:val="30"/>
          <w:highlight w:val="none"/>
        </w:rPr>
        <w:t>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0.4.3 </w:t>
      </w:r>
      <w:r>
        <w:rPr>
          <w:rFonts w:hint="eastAsia" w:ascii="仿宋_GB2312" w:eastAsia="仿宋_GB2312"/>
          <w:color w:val="auto"/>
          <w:sz w:val="30"/>
          <w:szCs w:val="30"/>
          <w:highlight w:val="none"/>
        </w:rPr>
        <w:t>竣工验收合格而发包人无正当理由逾期不颁发工程接收证书的，自验收合格后第15天起视为已颁发工程接收证书。</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0.4.4 </w:t>
      </w:r>
      <w:r>
        <w:rPr>
          <w:rFonts w:hint="eastAsia" w:ascii="仿宋_GB2312" w:eastAsia="仿宋_GB2312"/>
          <w:color w:val="auto"/>
          <w:sz w:val="30"/>
          <w:szCs w:val="30"/>
          <w:highlight w:val="none"/>
        </w:rPr>
        <w:t>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0.4.5 </w:t>
      </w:r>
      <w:r>
        <w:rPr>
          <w:rFonts w:hint="eastAsia" w:ascii="仿宋_GB2312" w:eastAsia="仿宋_GB2312"/>
          <w:color w:val="auto"/>
          <w:sz w:val="30"/>
          <w:szCs w:val="30"/>
          <w:highlight w:val="none"/>
        </w:rPr>
        <w:t>存在扫尾工作的，工程接收证书中应当将第</w:t>
      </w:r>
      <w:r>
        <w:rPr>
          <w:rFonts w:ascii="仿宋_GB2312" w:eastAsia="仿宋_GB2312"/>
          <w:color w:val="auto"/>
          <w:sz w:val="30"/>
          <w:szCs w:val="30"/>
          <w:highlight w:val="none"/>
        </w:rPr>
        <w:t>14.5.3</w:t>
      </w:r>
      <w:r>
        <w:rPr>
          <w:rFonts w:hint="eastAsia" w:ascii="仿宋_GB2312" w:eastAsia="仿宋_GB2312"/>
          <w:color w:val="auto"/>
          <w:sz w:val="30"/>
          <w:szCs w:val="30"/>
          <w:highlight w:val="none"/>
        </w:rPr>
        <w:t>项[扫尾工作清单]中约定的扫尾工作清单作为工程接收证书附件。</w:t>
      </w:r>
      <w:bookmarkEnd w:id="465"/>
      <w:bookmarkEnd w:id="466"/>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69" w:name="_Ref4429935"/>
      <w:bookmarkStart w:id="470" w:name="_Toc25446"/>
      <w:bookmarkStart w:id="471" w:name="_Ref4429932"/>
      <w:r>
        <w:rPr>
          <w:rFonts w:hint="eastAsia"/>
          <w:b w:val="0"/>
          <w:bCs/>
          <w:color w:val="auto"/>
          <w:sz w:val="30"/>
          <w:szCs w:val="30"/>
          <w:highlight w:val="none"/>
        </w:rPr>
        <w:t>1</w:t>
      </w:r>
      <w:r>
        <w:rPr>
          <w:b w:val="0"/>
          <w:bCs/>
          <w:color w:val="auto"/>
          <w:sz w:val="30"/>
          <w:szCs w:val="30"/>
          <w:highlight w:val="none"/>
        </w:rPr>
        <w:t xml:space="preserve">0.5 </w:t>
      </w:r>
      <w:r>
        <w:rPr>
          <w:rFonts w:hint="eastAsia"/>
          <w:b w:val="0"/>
          <w:bCs/>
          <w:color w:val="auto"/>
          <w:sz w:val="30"/>
          <w:szCs w:val="30"/>
          <w:highlight w:val="none"/>
        </w:rPr>
        <w:t>竣工退场</w:t>
      </w:r>
      <w:bookmarkEnd w:id="469"/>
      <w:bookmarkEnd w:id="470"/>
      <w:bookmarkEnd w:id="471"/>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72" w:name="_Ref442994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0.5.1 </w:t>
      </w:r>
      <w:r>
        <w:rPr>
          <w:rFonts w:hint="eastAsia" w:ascii="仿宋_GB2312" w:eastAsia="仿宋_GB2312"/>
          <w:color w:val="auto"/>
          <w:sz w:val="30"/>
          <w:szCs w:val="30"/>
          <w:highlight w:val="none"/>
        </w:rPr>
        <w:t>竣工退场</w:t>
      </w:r>
      <w:bookmarkEnd w:id="472"/>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颁发工程接收证书后，承包人应对施工现场进行清理，并撤离相关人员，使得施工现场处于以下状态，直至工程师检验合格为止：</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施工现场内残留的垃圾已全部清除出场；</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临时工程已拆除，场地已按合同约定进行清理、平整或复原；</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按合同约定应撤离的人员、承包人提供的施工设备和剩余的材料，包括废弃的施工设备和材料，已按计划撤离施工现场；</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施工现场周边及其附近道路、河道的施工堆积物，已全部清理；</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施工现场其他竣工退场工作已全部完成。</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0.5.2 </w:t>
      </w:r>
      <w:r>
        <w:rPr>
          <w:rFonts w:hint="eastAsia" w:ascii="仿宋_GB2312" w:eastAsia="仿宋_GB2312"/>
          <w:color w:val="auto"/>
          <w:sz w:val="30"/>
          <w:szCs w:val="30"/>
          <w:highlight w:val="none"/>
        </w:rPr>
        <w:t>地表还原</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承包人应按合同约定和工程师的要求恢复临时占地及清理场地，否则发包人有权委托其他人恢复或清理，所发生的费用由承包人承担。</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73" w:name="_Ref2015943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0.5.3 </w:t>
      </w:r>
      <w:r>
        <w:rPr>
          <w:rFonts w:hint="eastAsia" w:ascii="仿宋_GB2312" w:eastAsia="仿宋_GB2312"/>
          <w:color w:val="auto"/>
          <w:sz w:val="30"/>
          <w:szCs w:val="30"/>
          <w:highlight w:val="none"/>
        </w:rPr>
        <w:t>人员撤离</w:t>
      </w:r>
      <w:bookmarkEnd w:id="473"/>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356"/>
    </w:p>
    <w:p>
      <w:pPr>
        <w:pStyle w:val="45"/>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2"/>
          <w:szCs w:val="21"/>
          <w:highlight w:val="none"/>
        </w:rPr>
      </w:pPr>
      <w:bookmarkStart w:id="474" w:name="_Ref4796909"/>
      <w:bookmarkStart w:id="475" w:name="_Ref531955009"/>
      <w:bookmarkStart w:id="476" w:name="_Toc18989"/>
      <w:bookmarkStart w:id="477" w:name="_Ref4796906"/>
      <w:bookmarkStart w:id="478" w:name="_Toc21450"/>
      <w:r>
        <w:rPr>
          <w:rFonts w:hint="eastAsia"/>
          <w:b w:val="0"/>
          <w:bCs/>
          <w:color w:val="auto"/>
          <w:sz w:val="32"/>
          <w:szCs w:val="21"/>
          <w:highlight w:val="none"/>
        </w:rPr>
        <w:t>第1</w:t>
      </w:r>
      <w:r>
        <w:rPr>
          <w:b w:val="0"/>
          <w:bCs/>
          <w:color w:val="auto"/>
          <w:sz w:val="32"/>
          <w:szCs w:val="21"/>
          <w:highlight w:val="none"/>
        </w:rPr>
        <w:t>1</w:t>
      </w:r>
      <w:r>
        <w:rPr>
          <w:rFonts w:hint="eastAsia"/>
          <w:b w:val="0"/>
          <w:bCs/>
          <w:color w:val="auto"/>
          <w:sz w:val="32"/>
          <w:szCs w:val="21"/>
          <w:highlight w:val="none"/>
        </w:rPr>
        <w:t>条 缺陷责任与保修</w:t>
      </w:r>
      <w:bookmarkEnd w:id="474"/>
      <w:bookmarkEnd w:id="475"/>
      <w:bookmarkEnd w:id="476"/>
      <w:bookmarkEnd w:id="477"/>
      <w:bookmarkEnd w:id="478"/>
      <w:r>
        <w:rPr>
          <w:rFonts w:hint="eastAsia"/>
          <w:b w:val="0"/>
          <w:bCs/>
          <w:color w:val="auto"/>
          <w:sz w:val="32"/>
          <w:szCs w:val="21"/>
          <w:highlight w:val="none"/>
        </w:rPr>
        <w:t xml:space="preserve"> </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79" w:name="_Toc31333"/>
      <w:bookmarkStart w:id="480" w:name="_Ref531955248"/>
      <w:bookmarkStart w:id="481" w:name="_Ref531955245"/>
      <w:bookmarkStart w:id="482" w:name="_Ref532362928"/>
      <w:bookmarkStart w:id="483" w:name="_Toc296503147"/>
      <w:bookmarkStart w:id="484" w:name="_Toc337558841"/>
      <w:bookmarkStart w:id="485" w:name="_Toc296346648"/>
      <w:r>
        <w:rPr>
          <w:rFonts w:hint="eastAsia"/>
          <w:b w:val="0"/>
          <w:bCs/>
          <w:color w:val="auto"/>
          <w:sz w:val="30"/>
          <w:szCs w:val="30"/>
          <w:highlight w:val="none"/>
        </w:rPr>
        <w:t>1</w:t>
      </w:r>
      <w:r>
        <w:rPr>
          <w:b w:val="0"/>
          <w:bCs/>
          <w:color w:val="auto"/>
          <w:sz w:val="30"/>
          <w:szCs w:val="30"/>
          <w:highlight w:val="none"/>
        </w:rPr>
        <w:t xml:space="preserve">1.1 </w:t>
      </w:r>
      <w:r>
        <w:rPr>
          <w:rFonts w:hint="eastAsia"/>
          <w:b w:val="0"/>
          <w:bCs/>
          <w:color w:val="auto"/>
          <w:sz w:val="30"/>
          <w:szCs w:val="30"/>
          <w:highlight w:val="none"/>
        </w:rPr>
        <w:t>工程保修的原则</w:t>
      </w:r>
      <w:bookmarkEnd w:id="479"/>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在工程移交发包人后，因承包人原因产生的质量缺陷，承包人应承担质量缺陷责任和保修义务。缺陷责任期届满，承包人仍应按合同约定的工程各部位保修年限承担保修义务。</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86" w:name="_Toc19012"/>
      <w:bookmarkStart w:id="487" w:name="_Ref4430062"/>
      <w:r>
        <w:rPr>
          <w:rFonts w:hint="eastAsia"/>
          <w:b w:val="0"/>
          <w:bCs/>
          <w:color w:val="auto"/>
          <w:sz w:val="30"/>
          <w:szCs w:val="30"/>
          <w:highlight w:val="none"/>
        </w:rPr>
        <w:t>1</w:t>
      </w:r>
      <w:r>
        <w:rPr>
          <w:b w:val="0"/>
          <w:bCs/>
          <w:color w:val="auto"/>
          <w:sz w:val="30"/>
          <w:szCs w:val="30"/>
          <w:highlight w:val="none"/>
        </w:rPr>
        <w:t xml:space="preserve">1.2 </w:t>
      </w:r>
      <w:r>
        <w:rPr>
          <w:rFonts w:hint="eastAsia"/>
          <w:b w:val="0"/>
          <w:bCs/>
          <w:color w:val="auto"/>
          <w:sz w:val="30"/>
          <w:szCs w:val="30"/>
          <w:highlight w:val="none"/>
        </w:rPr>
        <w:t>缺陷责任</w:t>
      </w:r>
      <w:bookmarkEnd w:id="480"/>
      <w:bookmarkEnd w:id="481"/>
      <w:r>
        <w:rPr>
          <w:rFonts w:hint="eastAsia"/>
          <w:b w:val="0"/>
          <w:bCs/>
          <w:color w:val="auto"/>
          <w:sz w:val="30"/>
          <w:szCs w:val="30"/>
          <w:highlight w:val="none"/>
        </w:rPr>
        <w:t>期</w:t>
      </w:r>
      <w:bookmarkEnd w:id="482"/>
      <w:bookmarkEnd w:id="486"/>
      <w:bookmarkEnd w:id="487"/>
      <w:r>
        <w:rPr>
          <w:rFonts w:hint="eastAsia"/>
          <w:b w:val="0"/>
          <w:bCs/>
          <w:color w:val="auto"/>
          <w:sz w:val="30"/>
          <w:szCs w:val="30"/>
          <w:highlight w:val="none"/>
        </w:rPr>
        <w:t xml:space="preserve"> </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缺陷责任期原则上从工程竣工验收合格之日起计算，合同当事人应在专用合同条件约定缺陷责任期的具体期限，但该期限最长不超过24个月。</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88" w:name="_Toc20099"/>
      <w:bookmarkStart w:id="489" w:name="_Ref532662491"/>
      <w:bookmarkStart w:id="490" w:name="_Ref532662486"/>
      <w:r>
        <w:rPr>
          <w:rFonts w:hint="eastAsia"/>
          <w:b w:val="0"/>
          <w:bCs/>
          <w:color w:val="auto"/>
          <w:sz w:val="30"/>
          <w:szCs w:val="30"/>
          <w:highlight w:val="none"/>
        </w:rPr>
        <w:t>1</w:t>
      </w:r>
      <w:r>
        <w:rPr>
          <w:b w:val="0"/>
          <w:bCs/>
          <w:color w:val="auto"/>
          <w:sz w:val="30"/>
          <w:szCs w:val="30"/>
          <w:highlight w:val="none"/>
        </w:rPr>
        <w:t xml:space="preserve">1.3 </w:t>
      </w:r>
      <w:r>
        <w:rPr>
          <w:rFonts w:hint="eastAsia"/>
          <w:b w:val="0"/>
          <w:bCs/>
          <w:color w:val="auto"/>
          <w:sz w:val="30"/>
          <w:szCs w:val="30"/>
          <w:highlight w:val="none"/>
        </w:rPr>
        <w:t>缺陷调查</w:t>
      </w:r>
      <w:bookmarkEnd w:id="488"/>
      <w:bookmarkEnd w:id="489"/>
      <w:bookmarkEnd w:id="490"/>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b/>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1.3.1 </w:t>
      </w:r>
      <w:r>
        <w:rPr>
          <w:rFonts w:hint="eastAsia" w:ascii="仿宋_GB2312" w:eastAsia="仿宋_GB2312"/>
          <w:color w:val="auto"/>
          <w:sz w:val="30"/>
          <w:szCs w:val="30"/>
          <w:highlight w:val="none"/>
        </w:rPr>
        <w:t>承包人缺陷调查</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1.3.2 </w:t>
      </w:r>
      <w:r>
        <w:rPr>
          <w:rFonts w:hint="eastAsia" w:ascii="仿宋_GB2312" w:eastAsia="仿宋_GB2312"/>
          <w:color w:val="auto"/>
          <w:sz w:val="30"/>
          <w:szCs w:val="30"/>
          <w:highlight w:val="none"/>
        </w:rPr>
        <w:t>缺陷责任</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1.3.3 </w:t>
      </w:r>
      <w:r>
        <w:rPr>
          <w:rFonts w:hint="eastAsia" w:ascii="仿宋_GB2312" w:eastAsia="仿宋_GB2312"/>
          <w:color w:val="auto"/>
          <w:sz w:val="30"/>
          <w:szCs w:val="30"/>
          <w:highlight w:val="none"/>
        </w:rPr>
        <w:t>修复费用</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发包人和承包人应共同查清缺陷或损坏的原因。经查明属承包人原因造成的，应由承包人承担修复的费用。经查验非承包人原因造成的，发包人应承担修复的费用，并支付承包人合理利润。</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91" w:name="_Ref53195504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1.3.4 </w:t>
      </w:r>
      <w:r>
        <w:rPr>
          <w:rFonts w:hint="eastAsia" w:ascii="仿宋_GB2312" w:eastAsia="仿宋_GB2312"/>
          <w:color w:val="auto"/>
          <w:sz w:val="30"/>
          <w:szCs w:val="30"/>
          <w:highlight w:val="none"/>
        </w:rPr>
        <w:t>修复通知</w:t>
      </w:r>
      <w:bookmarkEnd w:id="491"/>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1.3.5 </w:t>
      </w:r>
      <w:r>
        <w:rPr>
          <w:rFonts w:hint="eastAsia" w:ascii="仿宋_GB2312" w:eastAsia="仿宋_GB2312"/>
          <w:color w:val="auto"/>
          <w:sz w:val="30"/>
          <w:szCs w:val="30"/>
          <w:highlight w:val="none"/>
        </w:rPr>
        <w:t>在现场外修复</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492" w:name="_Hlk51506786"/>
      <w:bookmarkStart w:id="493" w:name="_Ref453429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1.3.6 </w:t>
      </w:r>
      <w:r>
        <w:rPr>
          <w:rFonts w:hint="eastAsia" w:ascii="仿宋_GB2312" w:eastAsia="仿宋_GB2312"/>
          <w:color w:val="auto"/>
          <w:sz w:val="30"/>
          <w:szCs w:val="30"/>
          <w:highlight w:val="none"/>
        </w:rPr>
        <w:t>未能修复</w:t>
      </w:r>
      <w:bookmarkEnd w:id="492"/>
      <w:bookmarkEnd w:id="493"/>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如果工程或工程设备的缺陷或损害使发包人实质上失去了工程的整体功能，发包人有权向承包人追回已支付的工程款项，并要求其赔偿发包人相应损失。</w:t>
      </w:r>
      <w:bookmarkEnd w:id="483"/>
      <w:bookmarkEnd w:id="484"/>
      <w:bookmarkEnd w:id="485"/>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94" w:name="_Ref532662554"/>
      <w:bookmarkStart w:id="495" w:name="_Toc26082"/>
      <w:bookmarkStart w:id="496" w:name="_Ref532662552"/>
      <w:r>
        <w:rPr>
          <w:rFonts w:hint="eastAsia"/>
          <w:b w:val="0"/>
          <w:bCs/>
          <w:color w:val="auto"/>
          <w:sz w:val="30"/>
          <w:szCs w:val="30"/>
          <w:highlight w:val="none"/>
        </w:rPr>
        <w:t>1</w:t>
      </w:r>
      <w:r>
        <w:rPr>
          <w:b w:val="0"/>
          <w:bCs/>
          <w:color w:val="auto"/>
          <w:sz w:val="30"/>
          <w:szCs w:val="30"/>
          <w:highlight w:val="none"/>
        </w:rPr>
        <w:t xml:space="preserve">1.4 </w:t>
      </w:r>
      <w:r>
        <w:rPr>
          <w:rFonts w:hint="eastAsia"/>
          <w:b w:val="0"/>
          <w:bCs/>
          <w:color w:val="auto"/>
          <w:sz w:val="30"/>
          <w:szCs w:val="30"/>
          <w:highlight w:val="none"/>
        </w:rPr>
        <w:t>缺陷修复后的进一步试验</w:t>
      </w:r>
      <w:bookmarkEnd w:id="494"/>
      <w:bookmarkEnd w:id="495"/>
      <w:bookmarkEnd w:id="496"/>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任何一项缺陷修补后的7天内，承包人应向发包人发出通知，告知已修补的情况。如根据第</w:t>
      </w:r>
      <w:r>
        <w:rPr>
          <w:rFonts w:ascii="仿宋_GB2312" w:eastAsia="仿宋_GB2312"/>
          <w:color w:val="auto"/>
          <w:sz w:val="30"/>
          <w:szCs w:val="30"/>
          <w:highlight w:val="none"/>
        </w:rPr>
        <w:t>9条</w:t>
      </w:r>
      <w:r>
        <w:rPr>
          <w:rFonts w:hint="eastAsia" w:ascii="仿宋_GB2312" w:eastAsia="仿宋_GB2312"/>
          <w:color w:val="auto"/>
          <w:sz w:val="30"/>
          <w:szCs w:val="30"/>
          <w:highlight w:val="none"/>
        </w:rPr>
        <w:t>[竣工试验]或第</w:t>
      </w:r>
      <w:r>
        <w:rPr>
          <w:rFonts w:ascii="仿宋_GB2312" w:eastAsia="仿宋_GB2312"/>
          <w:color w:val="auto"/>
          <w:sz w:val="30"/>
          <w:szCs w:val="30"/>
          <w:highlight w:val="none"/>
        </w:rPr>
        <w:t>12条</w:t>
      </w:r>
      <w:r>
        <w:rPr>
          <w:rFonts w:hint="eastAsia" w:ascii="仿宋_GB2312" w:eastAsia="仿宋_GB2312"/>
          <w:color w:val="auto"/>
          <w:sz w:val="30"/>
          <w:szCs w:val="30"/>
          <w:highlight w:val="none"/>
        </w:rPr>
        <w:t>[</w:t>
      </w:r>
      <w:r>
        <w:rPr>
          <w:rFonts w:ascii="仿宋_GB2312" w:eastAsia="仿宋_GB2312"/>
          <w:color w:val="auto"/>
          <w:sz w:val="30"/>
          <w:szCs w:val="30"/>
          <w:highlight w:val="none"/>
        </w:rPr>
        <w:t>竣工后试验</w:t>
      </w:r>
      <w:r>
        <w:rPr>
          <w:rFonts w:hint="eastAsia" w:ascii="仿宋_GB2312" w:eastAsia="仿宋_GB2312"/>
          <w:color w:val="auto"/>
          <w:sz w:val="30"/>
          <w:szCs w:val="30"/>
          <w:highlight w:val="none"/>
        </w:rPr>
        <w:t>]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所有的重复试验应按照适用于先前试验的条款进行，但应由责任方承担修补工作的成本和重新试验的风险和费用。</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97" w:name="_Toc29795"/>
      <w:r>
        <w:rPr>
          <w:rFonts w:hint="eastAsia"/>
          <w:b w:val="0"/>
          <w:bCs/>
          <w:color w:val="auto"/>
          <w:sz w:val="30"/>
          <w:szCs w:val="30"/>
          <w:highlight w:val="none"/>
        </w:rPr>
        <w:t>1</w:t>
      </w:r>
      <w:r>
        <w:rPr>
          <w:b w:val="0"/>
          <w:bCs/>
          <w:color w:val="auto"/>
          <w:sz w:val="30"/>
          <w:szCs w:val="30"/>
          <w:highlight w:val="none"/>
        </w:rPr>
        <w:t xml:space="preserve">1.5 </w:t>
      </w:r>
      <w:r>
        <w:rPr>
          <w:rFonts w:hint="eastAsia"/>
          <w:b w:val="0"/>
          <w:bCs/>
          <w:color w:val="auto"/>
          <w:sz w:val="30"/>
          <w:szCs w:val="30"/>
          <w:highlight w:val="none"/>
        </w:rPr>
        <w:t>承包人出入权</w:t>
      </w:r>
      <w:bookmarkEnd w:id="497"/>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498" w:name="_Ref4430223"/>
      <w:bookmarkStart w:id="499" w:name="_Ref4430229"/>
      <w:bookmarkStart w:id="500" w:name="_Toc18485"/>
      <w:r>
        <w:rPr>
          <w:rFonts w:hint="eastAsia"/>
          <w:b w:val="0"/>
          <w:bCs/>
          <w:color w:val="auto"/>
          <w:sz w:val="30"/>
          <w:szCs w:val="30"/>
          <w:highlight w:val="none"/>
        </w:rPr>
        <w:t>1</w:t>
      </w:r>
      <w:r>
        <w:rPr>
          <w:b w:val="0"/>
          <w:bCs/>
          <w:color w:val="auto"/>
          <w:sz w:val="30"/>
          <w:szCs w:val="30"/>
          <w:highlight w:val="none"/>
        </w:rPr>
        <w:t xml:space="preserve">1.6 </w:t>
      </w:r>
      <w:r>
        <w:rPr>
          <w:rFonts w:hint="eastAsia"/>
          <w:b w:val="0"/>
          <w:bCs/>
          <w:color w:val="auto"/>
          <w:sz w:val="30"/>
          <w:szCs w:val="30"/>
          <w:highlight w:val="none"/>
        </w:rPr>
        <w:t>缺陷责任期终止证书</w:t>
      </w:r>
      <w:bookmarkEnd w:id="498"/>
      <w:bookmarkEnd w:id="499"/>
      <w:bookmarkEnd w:id="500"/>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w:t>
      </w:r>
      <w:bookmarkStart w:id="501" w:name="_Hlk4686672"/>
      <w:r>
        <w:rPr>
          <w:rFonts w:hint="eastAsia" w:ascii="仿宋_GB2312" w:eastAsia="仿宋_GB2312"/>
          <w:color w:val="auto"/>
          <w:sz w:val="30"/>
          <w:szCs w:val="30"/>
          <w:highlight w:val="none"/>
        </w:rPr>
        <w:t>承包人应于缺陷责任期届满前7天内向发包人发出缺陷责任期即将届满通知，发包人应在收到通知后</w:t>
      </w:r>
      <w:r>
        <w:rPr>
          <w:rFonts w:ascii="仿宋_GB2312" w:eastAsia="仿宋_GB2312"/>
          <w:color w:val="auto"/>
          <w:sz w:val="30"/>
          <w:szCs w:val="30"/>
          <w:highlight w:val="none"/>
        </w:rPr>
        <w:t>7</w:t>
      </w:r>
      <w:r>
        <w:rPr>
          <w:rFonts w:hint="eastAsia" w:ascii="仿宋_GB2312" w:eastAsia="仿宋_GB2312"/>
          <w:color w:val="auto"/>
          <w:sz w:val="30"/>
          <w:szCs w:val="30"/>
          <w:highlight w:val="none"/>
        </w:rPr>
        <w:t>天内核实承包人是否履行缺陷修复义务，承包人未能履行缺陷修复义务的，发包人有权扣除相应金额的维修费用。发包人应在缺陷责任期届满之日，向承包人颁发缺陷责任期终止证书，并按第</w:t>
      </w:r>
      <w:r>
        <w:rPr>
          <w:rFonts w:ascii="仿宋_GB2312" w:eastAsia="仿宋_GB2312"/>
          <w:color w:val="auto"/>
          <w:sz w:val="30"/>
          <w:szCs w:val="30"/>
          <w:highlight w:val="none"/>
        </w:rPr>
        <w:t>14.6.3</w:t>
      </w:r>
      <w:r>
        <w:rPr>
          <w:rFonts w:hint="eastAsia" w:ascii="仿宋_GB2312" w:eastAsia="仿宋_GB2312"/>
          <w:color w:val="auto"/>
          <w:sz w:val="30"/>
          <w:szCs w:val="30"/>
          <w:highlight w:val="none"/>
        </w:rPr>
        <w:t>项[质量保证金的返还]返还质量保证金。</w:t>
      </w:r>
      <w:bookmarkEnd w:id="501"/>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如根据第</w:t>
      </w:r>
      <w:r>
        <w:rPr>
          <w:rFonts w:ascii="仿宋_GB2312" w:eastAsia="仿宋_GB2312"/>
          <w:color w:val="auto"/>
          <w:sz w:val="30"/>
          <w:szCs w:val="30"/>
          <w:highlight w:val="none"/>
        </w:rPr>
        <w:t>10.5.3</w:t>
      </w:r>
      <w:r>
        <w:rPr>
          <w:rFonts w:hint="eastAsia" w:ascii="仿宋_GB2312" w:eastAsia="仿宋_GB2312"/>
          <w:color w:val="auto"/>
          <w:sz w:val="30"/>
          <w:szCs w:val="30"/>
          <w:highlight w:val="none"/>
        </w:rPr>
        <w:t>项[人员撤离]承包人在施工现场还留有人员、施工设备和临时工程的，承包人应当在收到缺陷责任期终止证书后28天内，将上述人员、施工设备和临时工程撤离施工现场。</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502" w:name="_Toc5930"/>
      <w:bookmarkStart w:id="503" w:name="_Ref4430272"/>
      <w:r>
        <w:rPr>
          <w:rFonts w:hint="eastAsia"/>
          <w:b w:val="0"/>
          <w:bCs/>
          <w:color w:val="auto"/>
          <w:sz w:val="30"/>
          <w:szCs w:val="30"/>
          <w:highlight w:val="none"/>
        </w:rPr>
        <w:t>1</w:t>
      </w:r>
      <w:r>
        <w:rPr>
          <w:b w:val="0"/>
          <w:bCs/>
          <w:color w:val="auto"/>
          <w:sz w:val="30"/>
          <w:szCs w:val="30"/>
          <w:highlight w:val="none"/>
        </w:rPr>
        <w:t xml:space="preserve">1.7 </w:t>
      </w:r>
      <w:r>
        <w:rPr>
          <w:rFonts w:hint="eastAsia"/>
          <w:b w:val="0"/>
          <w:bCs/>
          <w:color w:val="auto"/>
          <w:sz w:val="30"/>
          <w:szCs w:val="30"/>
          <w:highlight w:val="none"/>
        </w:rPr>
        <w:t>保修责任</w:t>
      </w:r>
      <w:bookmarkEnd w:id="502"/>
      <w:bookmarkEnd w:id="503"/>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因承包人原因导致的质量缺陷责任，由合同当事人根据有关法律规定，在专用合同条件和工程质量保修书中约定工程质量保修范围、期限和责任。</w:t>
      </w:r>
      <w:bookmarkEnd w:id="347"/>
      <w:bookmarkStart w:id="504" w:name="_Ref531957860"/>
      <w:bookmarkEnd w:id="504"/>
      <w:bookmarkStart w:id="505" w:name="_Ref531958289"/>
    </w:p>
    <w:p>
      <w:pPr>
        <w:pStyle w:val="45"/>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2"/>
          <w:szCs w:val="21"/>
          <w:highlight w:val="none"/>
        </w:rPr>
      </w:pPr>
      <w:bookmarkStart w:id="506" w:name="_Ref4621057"/>
      <w:bookmarkStart w:id="507" w:name="_Toc15288"/>
      <w:bookmarkStart w:id="508" w:name="_Toc12735"/>
      <w:bookmarkStart w:id="509" w:name="_Ref4621065"/>
      <w:bookmarkStart w:id="510" w:name="_Ref4796955"/>
      <w:bookmarkStart w:id="511" w:name="_Ref4796958"/>
      <w:r>
        <w:rPr>
          <w:rFonts w:hint="eastAsia"/>
          <w:b w:val="0"/>
          <w:bCs/>
          <w:color w:val="auto"/>
          <w:sz w:val="32"/>
          <w:szCs w:val="21"/>
          <w:highlight w:val="none"/>
        </w:rPr>
        <w:t>第1</w:t>
      </w:r>
      <w:r>
        <w:rPr>
          <w:b w:val="0"/>
          <w:bCs/>
          <w:color w:val="auto"/>
          <w:sz w:val="32"/>
          <w:szCs w:val="21"/>
          <w:highlight w:val="none"/>
        </w:rPr>
        <w:t>2</w:t>
      </w:r>
      <w:r>
        <w:rPr>
          <w:rFonts w:hint="eastAsia"/>
          <w:b w:val="0"/>
          <w:bCs/>
          <w:color w:val="auto"/>
          <w:sz w:val="32"/>
          <w:szCs w:val="21"/>
          <w:highlight w:val="none"/>
        </w:rPr>
        <w:t>条 竣工后试验</w:t>
      </w:r>
      <w:bookmarkEnd w:id="506"/>
      <w:bookmarkEnd w:id="507"/>
      <w:bookmarkEnd w:id="508"/>
      <w:bookmarkEnd w:id="509"/>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本合同工程包含竣工后试验的，遵守本条约定。</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512" w:name="_Ref531954601"/>
      <w:bookmarkStart w:id="513" w:name="_Ref531954604"/>
      <w:bookmarkStart w:id="514" w:name="_Toc22425"/>
      <w:bookmarkStart w:id="515" w:name="_Ref531954694"/>
      <w:bookmarkStart w:id="516" w:name="_Hlk522259976"/>
      <w:r>
        <w:rPr>
          <w:rFonts w:hint="eastAsia"/>
          <w:b w:val="0"/>
          <w:bCs/>
          <w:color w:val="auto"/>
          <w:sz w:val="30"/>
          <w:szCs w:val="30"/>
          <w:highlight w:val="none"/>
        </w:rPr>
        <w:t>1</w:t>
      </w:r>
      <w:r>
        <w:rPr>
          <w:b w:val="0"/>
          <w:bCs/>
          <w:color w:val="auto"/>
          <w:sz w:val="30"/>
          <w:szCs w:val="30"/>
          <w:highlight w:val="none"/>
        </w:rPr>
        <w:t xml:space="preserve">2.1 </w:t>
      </w:r>
      <w:r>
        <w:rPr>
          <w:rFonts w:hint="eastAsia"/>
          <w:b w:val="0"/>
          <w:bCs/>
          <w:color w:val="auto"/>
          <w:sz w:val="30"/>
          <w:szCs w:val="30"/>
          <w:highlight w:val="none"/>
        </w:rPr>
        <w:t>竣工后试验</w:t>
      </w:r>
      <w:bookmarkEnd w:id="512"/>
      <w:bookmarkEnd w:id="513"/>
      <w:r>
        <w:rPr>
          <w:rFonts w:hint="eastAsia"/>
          <w:b w:val="0"/>
          <w:bCs/>
          <w:color w:val="auto"/>
          <w:sz w:val="30"/>
          <w:szCs w:val="30"/>
          <w:highlight w:val="none"/>
        </w:rPr>
        <w:t>的程序</w:t>
      </w:r>
      <w:bookmarkEnd w:id="514"/>
      <w:bookmarkEnd w:id="515"/>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517" w:name="_Ref11920184"/>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2.1.1 </w:t>
      </w:r>
      <w:r>
        <w:rPr>
          <w:rFonts w:hint="eastAsia" w:ascii="仿宋_GB2312" w:eastAsia="仿宋_GB2312"/>
          <w:color w:val="auto"/>
          <w:sz w:val="30"/>
          <w:szCs w:val="30"/>
          <w:highlight w:val="none"/>
        </w:rPr>
        <w:t>工程或区段工程被发包人接收后，在合理可行的情况下应根据合同约定尽早进行竣工后试验。</w:t>
      </w:r>
      <w:bookmarkEnd w:id="517"/>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2.1.2 </w:t>
      </w:r>
      <w:r>
        <w:rPr>
          <w:rFonts w:hint="eastAsia" w:ascii="仿宋_GB2312" w:eastAsia="仿宋_GB2312"/>
          <w:color w:val="auto"/>
          <w:sz w:val="30"/>
          <w:szCs w:val="30"/>
          <w:highlight w:val="none"/>
        </w:rPr>
        <w:t>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518" w:name="_Ref1192016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2.1.3 </w:t>
      </w:r>
      <w:r>
        <w:rPr>
          <w:rFonts w:hint="eastAsia" w:ascii="仿宋_GB2312" w:eastAsia="仿宋_GB2312"/>
          <w:color w:val="auto"/>
          <w:sz w:val="30"/>
          <w:szCs w:val="30"/>
          <w:highlight w:val="none"/>
        </w:rPr>
        <w:t>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518"/>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519" w:name="_Ref1192014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2.1.4 </w:t>
      </w:r>
      <w:r>
        <w:rPr>
          <w:rFonts w:hint="eastAsia" w:ascii="仿宋_GB2312" w:eastAsia="仿宋_GB2312"/>
          <w:color w:val="auto"/>
          <w:sz w:val="30"/>
          <w:szCs w:val="30"/>
          <w:highlight w:val="none"/>
        </w:rPr>
        <w:t>发包人应根据《发包人要求》、承包人按照第</w:t>
      </w:r>
      <w:r>
        <w:rPr>
          <w:rFonts w:ascii="仿宋_GB2312" w:eastAsia="仿宋_GB2312"/>
          <w:color w:val="auto"/>
          <w:sz w:val="30"/>
          <w:szCs w:val="30"/>
          <w:highlight w:val="none"/>
        </w:rPr>
        <w:t>5.5</w:t>
      </w:r>
      <w:r>
        <w:rPr>
          <w:rFonts w:hint="eastAsia" w:ascii="仿宋_GB2312" w:eastAsia="仿宋_GB2312"/>
          <w:color w:val="auto"/>
          <w:sz w:val="30"/>
          <w:szCs w:val="30"/>
          <w:highlight w:val="none"/>
        </w:rPr>
        <w:t>款</w:t>
      </w:r>
      <w:bookmarkStart w:id="520" w:name="_Hlk18943978"/>
      <w:r>
        <w:rPr>
          <w:rFonts w:hint="eastAsia" w:ascii="仿宋_GB2312" w:eastAsia="仿宋_GB2312"/>
          <w:color w:val="auto"/>
          <w:sz w:val="30"/>
          <w:szCs w:val="30"/>
          <w:highlight w:val="none"/>
        </w:rPr>
        <w:t>[</w:t>
      </w:r>
      <w:r>
        <w:rPr>
          <w:rFonts w:ascii="仿宋_GB2312" w:eastAsia="仿宋_GB2312"/>
          <w:color w:val="auto"/>
          <w:sz w:val="30"/>
          <w:szCs w:val="30"/>
          <w:highlight w:val="none"/>
        </w:rPr>
        <w:t>操作和维修手册</w:t>
      </w:r>
      <w:r>
        <w:rPr>
          <w:rFonts w:hint="eastAsia" w:ascii="仿宋_GB2312" w:eastAsia="仿宋_GB2312"/>
          <w:color w:val="auto"/>
          <w:sz w:val="30"/>
          <w:szCs w:val="30"/>
          <w:highlight w:val="none"/>
        </w:rPr>
        <w:t>]</w:t>
      </w:r>
      <w:bookmarkEnd w:id="520"/>
      <w:r>
        <w:rPr>
          <w:rFonts w:hint="eastAsia" w:ascii="仿宋_GB2312" w:eastAsia="仿宋_GB2312"/>
          <w:color w:val="auto"/>
          <w:sz w:val="30"/>
          <w:szCs w:val="30"/>
          <w:highlight w:val="none"/>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519"/>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2.1.5 </w:t>
      </w:r>
      <w:r>
        <w:rPr>
          <w:rFonts w:hint="eastAsia" w:ascii="仿宋_GB2312" w:eastAsia="仿宋_GB2312"/>
          <w:color w:val="auto"/>
          <w:sz w:val="30"/>
          <w:szCs w:val="30"/>
          <w:highlight w:val="none"/>
        </w:rPr>
        <w:t>竣工后试验的结果应由双方进行整理和评价，并应适当考虑发包人对工程或其任何部分的使用，对工程或区段工程的性能、特性和试验结果产生的影响。</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521" w:name="_Ref531954781"/>
      <w:bookmarkStart w:id="522" w:name="_Ref531954785"/>
      <w:bookmarkStart w:id="523" w:name="_Toc8559"/>
      <w:r>
        <w:rPr>
          <w:rFonts w:hint="eastAsia"/>
          <w:b w:val="0"/>
          <w:bCs/>
          <w:color w:val="auto"/>
          <w:sz w:val="30"/>
          <w:szCs w:val="30"/>
          <w:highlight w:val="none"/>
        </w:rPr>
        <w:t>1</w:t>
      </w:r>
      <w:r>
        <w:rPr>
          <w:b w:val="0"/>
          <w:bCs/>
          <w:color w:val="auto"/>
          <w:sz w:val="30"/>
          <w:szCs w:val="30"/>
          <w:highlight w:val="none"/>
        </w:rPr>
        <w:t xml:space="preserve">2.2 </w:t>
      </w:r>
      <w:r>
        <w:rPr>
          <w:rFonts w:hint="eastAsia"/>
          <w:b w:val="0"/>
          <w:bCs/>
          <w:color w:val="auto"/>
          <w:sz w:val="30"/>
          <w:szCs w:val="30"/>
          <w:highlight w:val="none"/>
        </w:rPr>
        <w:t>延误的试验</w:t>
      </w:r>
      <w:bookmarkEnd w:id="521"/>
      <w:bookmarkEnd w:id="522"/>
      <w:bookmarkEnd w:id="523"/>
      <w:r>
        <w:rPr>
          <w:rFonts w:hint="eastAsia"/>
          <w:b w:val="0"/>
          <w:bCs/>
          <w:color w:val="auto"/>
          <w:sz w:val="30"/>
          <w:szCs w:val="30"/>
          <w:highlight w:val="none"/>
        </w:rPr>
        <w:t xml:space="preserve"> </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2.2.1 </w:t>
      </w:r>
      <w:r>
        <w:rPr>
          <w:rFonts w:hint="eastAsia" w:ascii="仿宋_GB2312" w:eastAsia="仿宋_GB2312"/>
          <w:color w:val="auto"/>
          <w:sz w:val="30"/>
          <w:szCs w:val="30"/>
          <w:highlight w:val="none"/>
        </w:rPr>
        <w:t>如果竣工后试验因发包人原因被延误的，发包人应承担承包人由此增加的费用并支付承包人合理利润。</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2.2.2 </w:t>
      </w:r>
      <w:r>
        <w:rPr>
          <w:rFonts w:hint="eastAsia" w:ascii="仿宋_GB2312" w:eastAsia="仿宋_GB2312"/>
          <w:color w:val="auto"/>
          <w:sz w:val="30"/>
          <w:szCs w:val="30"/>
          <w:highlight w:val="none"/>
        </w:rPr>
        <w:t>如果因承包人以外的原因，导致竣工后试验未能在缺陷责任期或双方另行同意的其他期限内完成，则相关工程或区段工程应视为已通过该竣工后试验。</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524" w:name="_Toc32048"/>
      <w:r>
        <w:rPr>
          <w:rFonts w:hint="eastAsia"/>
          <w:b w:val="0"/>
          <w:bCs/>
          <w:color w:val="auto"/>
          <w:sz w:val="30"/>
          <w:szCs w:val="30"/>
          <w:highlight w:val="none"/>
        </w:rPr>
        <w:t>1</w:t>
      </w:r>
      <w:r>
        <w:rPr>
          <w:b w:val="0"/>
          <w:bCs/>
          <w:color w:val="auto"/>
          <w:sz w:val="30"/>
          <w:szCs w:val="30"/>
          <w:highlight w:val="none"/>
        </w:rPr>
        <w:t xml:space="preserve">2.3 </w:t>
      </w:r>
      <w:r>
        <w:rPr>
          <w:rFonts w:hint="eastAsia"/>
          <w:b w:val="0"/>
          <w:bCs/>
          <w:color w:val="auto"/>
          <w:sz w:val="30"/>
          <w:szCs w:val="30"/>
          <w:highlight w:val="none"/>
        </w:rPr>
        <w:t>重新试验</w:t>
      </w:r>
      <w:bookmarkEnd w:id="524"/>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如工程或区段工程未能通过竣工后试验，则承包人应根据第</w:t>
      </w:r>
      <w:r>
        <w:rPr>
          <w:rFonts w:ascii="仿宋_GB2312" w:eastAsia="仿宋_GB2312"/>
          <w:color w:val="auto"/>
          <w:sz w:val="30"/>
          <w:szCs w:val="30"/>
          <w:highlight w:val="none"/>
        </w:rPr>
        <w:t>11.3</w:t>
      </w:r>
      <w:r>
        <w:rPr>
          <w:rFonts w:hint="eastAsia" w:ascii="仿宋_GB2312" w:eastAsia="仿宋_GB2312"/>
          <w:color w:val="auto"/>
          <w:sz w:val="30"/>
          <w:szCs w:val="30"/>
          <w:highlight w:val="none"/>
        </w:rPr>
        <w:t>款[缺陷调查]的规定修补缺陷，以达到合同约定的要求；并按照第</w:t>
      </w:r>
      <w:r>
        <w:rPr>
          <w:rFonts w:ascii="仿宋_GB2312" w:eastAsia="仿宋_GB2312"/>
          <w:color w:val="auto"/>
          <w:sz w:val="30"/>
          <w:szCs w:val="30"/>
          <w:highlight w:val="none"/>
        </w:rPr>
        <w:t>11.4</w:t>
      </w:r>
      <w:r>
        <w:rPr>
          <w:rFonts w:hint="eastAsia" w:ascii="仿宋_GB2312" w:eastAsia="仿宋_GB2312"/>
          <w:color w:val="auto"/>
          <w:sz w:val="30"/>
          <w:szCs w:val="30"/>
          <w:highlight w:val="none"/>
        </w:rPr>
        <w:t>款[缺陷修复后的进一步试验]重新进行竣工后试验以及承担风险和费用。如未通过试验和重新试验是承包人原因造成的，则承包人还应承担发包人因此增加的费用。</w:t>
      </w:r>
      <w:bookmarkEnd w:id="516"/>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525" w:name="_Toc15314"/>
      <w:bookmarkStart w:id="526" w:name="_Ref531954819"/>
      <w:bookmarkStart w:id="527" w:name="_Ref531954811"/>
      <w:r>
        <w:rPr>
          <w:rFonts w:hint="eastAsia"/>
          <w:b w:val="0"/>
          <w:bCs/>
          <w:color w:val="auto"/>
          <w:sz w:val="30"/>
          <w:szCs w:val="30"/>
          <w:highlight w:val="none"/>
        </w:rPr>
        <w:t>1</w:t>
      </w:r>
      <w:r>
        <w:rPr>
          <w:b w:val="0"/>
          <w:bCs/>
          <w:color w:val="auto"/>
          <w:sz w:val="30"/>
          <w:szCs w:val="30"/>
          <w:highlight w:val="none"/>
        </w:rPr>
        <w:t xml:space="preserve">2.4 </w:t>
      </w:r>
      <w:r>
        <w:rPr>
          <w:rFonts w:hint="eastAsia"/>
          <w:b w:val="0"/>
          <w:bCs/>
          <w:color w:val="auto"/>
          <w:sz w:val="30"/>
          <w:szCs w:val="30"/>
          <w:highlight w:val="none"/>
        </w:rPr>
        <w:t>未能通过竣工后试验</w:t>
      </w:r>
      <w:bookmarkEnd w:id="525"/>
      <w:bookmarkEnd w:id="526"/>
      <w:bookmarkEnd w:id="527"/>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528" w:name="_Ref531954829"/>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2.4.1 </w:t>
      </w:r>
      <w:r>
        <w:rPr>
          <w:rFonts w:hint="eastAsia" w:ascii="仿宋_GB2312" w:eastAsia="仿宋_GB2312"/>
          <w:color w:val="auto"/>
          <w:sz w:val="30"/>
          <w:szCs w:val="30"/>
          <w:highlight w:val="none"/>
        </w:rPr>
        <w:t>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528"/>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2.4.2 </w:t>
      </w:r>
      <w:r>
        <w:rPr>
          <w:rFonts w:hint="eastAsia" w:ascii="仿宋_GB2312" w:eastAsia="仿宋_GB2312"/>
          <w:color w:val="auto"/>
          <w:sz w:val="30"/>
          <w:szCs w:val="30"/>
          <w:highlight w:val="none"/>
        </w:rPr>
        <w:t>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2.4.3 </w:t>
      </w:r>
      <w:r>
        <w:rPr>
          <w:rFonts w:hint="eastAsia" w:ascii="仿宋_GB2312" w:eastAsia="仿宋_GB2312"/>
          <w:color w:val="auto"/>
          <w:sz w:val="30"/>
          <w:szCs w:val="30"/>
          <w:highlight w:val="none"/>
        </w:rPr>
        <w:t>发包人无故拖延给予承包人进行调查、调整或修补所需的进入工程或区段工程的许可，并造成承包人费用增加的，应承担由此增加的费用并支付承包人合理利润。</w:t>
      </w:r>
    </w:p>
    <w:p>
      <w:pPr>
        <w:pStyle w:val="45"/>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2"/>
          <w:szCs w:val="21"/>
          <w:highlight w:val="none"/>
        </w:rPr>
      </w:pPr>
      <w:bookmarkStart w:id="529" w:name="_Toc19774"/>
      <w:bookmarkStart w:id="530" w:name="_Ref4415801"/>
      <w:bookmarkStart w:id="531" w:name="_Toc20780"/>
      <w:r>
        <w:rPr>
          <w:rFonts w:hint="eastAsia"/>
          <w:b w:val="0"/>
          <w:bCs/>
          <w:color w:val="auto"/>
          <w:sz w:val="32"/>
          <w:szCs w:val="21"/>
          <w:highlight w:val="none"/>
        </w:rPr>
        <w:t>第1</w:t>
      </w:r>
      <w:r>
        <w:rPr>
          <w:b w:val="0"/>
          <w:bCs/>
          <w:color w:val="auto"/>
          <w:sz w:val="32"/>
          <w:szCs w:val="21"/>
          <w:highlight w:val="none"/>
        </w:rPr>
        <w:t>3</w:t>
      </w:r>
      <w:r>
        <w:rPr>
          <w:rFonts w:hint="eastAsia"/>
          <w:b w:val="0"/>
          <w:bCs/>
          <w:color w:val="auto"/>
          <w:sz w:val="32"/>
          <w:szCs w:val="21"/>
          <w:highlight w:val="none"/>
        </w:rPr>
        <w:t>条 变更与调整</w:t>
      </w:r>
      <w:bookmarkEnd w:id="529"/>
      <w:bookmarkEnd w:id="530"/>
      <w:bookmarkEnd w:id="531"/>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532" w:name="_Ref532670393"/>
      <w:bookmarkStart w:id="533" w:name="_Ref532677084"/>
      <w:bookmarkStart w:id="534" w:name="_Ref532668573"/>
      <w:bookmarkStart w:id="535" w:name="_Ref532677087"/>
      <w:bookmarkStart w:id="536" w:name="_Toc2187"/>
      <w:bookmarkStart w:id="537" w:name="_Ref532668569"/>
      <w:bookmarkStart w:id="538" w:name="_Ref532670395"/>
      <w:r>
        <w:rPr>
          <w:rFonts w:hint="eastAsia"/>
          <w:b w:val="0"/>
          <w:bCs/>
          <w:color w:val="auto"/>
          <w:sz w:val="30"/>
          <w:szCs w:val="30"/>
          <w:highlight w:val="none"/>
        </w:rPr>
        <w:t>1</w:t>
      </w:r>
      <w:r>
        <w:rPr>
          <w:b w:val="0"/>
          <w:bCs/>
          <w:color w:val="auto"/>
          <w:sz w:val="30"/>
          <w:szCs w:val="30"/>
          <w:highlight w:val="none"/>
        </w:rPr>
        <w:t xml:space="preserve">3.1 </w:t>
      </w:r>
      <w:r>
        <w:rPr>
          <w:rFonts w:hint="eastAsia"/>
          <w:b w:val="0"/>
          <w:bCs/>
          <w:color w:val="auto"/>
          <w:sz w:val="30"/>
          <w:szCs w:val="30"/>
          <w:highlight w:val="none"/>
        </w:rPr>
        <w:t>发包人变更权</w:t>
      </w:r>
      <w:bookmarkEnd w:id="532"/>
      <w:bookmarkEnd w:id="533"/>
      <w:bookmarkEnd w:id="534"/>
      <w:bookmarkEnd w:id="535"/>
      <w:bookmarkEnd w:id="536"/>
      <w:bookmarkEnd w:id="537"/>
      <w:bookmarkEnd w:id="538"/>
      <w:r>
        <w:rPr>
          <w:rFonts w:hint="eastAsia"/>
          <w:b w:val="0"/>
          <w:bCs/>
          <w:color w:val="auto"/>
          <w:sz w:val="30"/>
          <w:szCs w:val="30"/>
          <w:highlight w:val="none"/>
        </w:rPr>
        <w:t xml:space="preserve"> </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539" w:name="_Ref4534979"/>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3.1.1 </w:t>
      </w:r>
      <w:r>
        <w:rPr>
          <w:rFonts w:hint="eastAsia" w:ascii="仿宋_GB2312" w:eastAsia="仿宋_GB2312"/>
          <w:color w:val="auto"/>
          <w:sz w:val="30"/>
          <w:szCs w:val="30"/>
          <w:highlight w:val="none"/>
        </w:rPr>
        <w:t>变更指示应经发包人同意，并由工程师发出经发包人签认的变更指示。除第</w:t>
      </w:r>
      <w:r>
        <w:rPr>
          <w:rFonts w:ascii="仿宋_GB2312" w:eastAsia="仿宋_GB2312"/>
          <w:color w:val="auto"/>
          <w:sz w:val="30"/>
          <w:szCs w:val="30"/>
          <w:highlight w:val="none"/>
        </w:rPr>
        <w:t>11.3.6</w:t>
      </w:r>
      <w:r>
        <w:rPr>
          <w:rFonts w:hint="eastAsia" w:ascii="仿宋_GB2312" w:eastAsia="仿宋_GB2312"/>
          <w:color w:val="auto"/>
          <w:sz w:val="30"/>
          <w:szCs w:val="30"/>
          <w:highlight w:val="none"/>
        </w:rPr>
        <w:t>项[未能修复]约定的情况外，变更不应包括准备将任何工作删减并交由他人或发包人自行实施的情况。承包人收到变更指示后，方可实施变更。未经许可，承包人不得擅自对工程的任何部分进行变更。</w:t>
      </w:r>
      <w:bookmarkEnd w:id="539"/>
      <w:r>
        <w:rPr>
          <w:rFonts w:hint="eastAsia" w:ascii="仿宋_GB2312" w:eastAsia="仿宋_GB2312"/>
          <w:color w:val="auto"/>
          <w:sz w:val="30"/>
          <w:szCs w:val="30"/>
          <w:highlight w:val="none"/>
        </w:rPr>
        <w:t>发包人与承包人对某项指示或批准是否构成变更产生争议的，按第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[争议解决]处理。</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3.1.2 </w:t>
      </w:r>
      <w:r>
        <w:rPr>
          <w:rFonts w:hint="eastAsia" w:ascii="仿宋_GB2312" w:eastAsia="仿宋_GB2312"/>
          <w:color w:val="auto"/>
          <w:sz w:val="30"/>
          <w:szCs w:val="30"/>
          <w:highlight w:val="none"/>
        </w:rPr>
        <w:t>承包人应按照变更指示执行，除非承包人及时向工程师发出通知，说明该项变更指示将降低工程的安全性、稳定性或适用性；涉及的工作内容和范围不可预见；所涉设备难以采购；导致承包人无法执行第</w:t>
      </w:r>
      <w:r>
        <w:rPr>
          <w:rFonts w:ascii="仿宋_GB2312" w:eastAsia="仿宋_GB2312"/>
          <w:color w:val="auto"/>
          <w:sz w:val="30"/>
          <w:szCs w:val="30"/>
          <w:highlight w:val="none"/>
        </w:rPr>
        <w:t>7.5</w:t>
      </w:r>
      <w:r>
        <w:rPr>
          <w:rFonts w:hint="eastAsia" w:ascii="仿宋_GB2312" w:eastAsia="仿宋_GB2312"/>
          <w:color w:val="auto"/>
          <w:sz w:val="30"/>
          <w:szCs w:val="30"/>
          <w:highlight w:val="none"/>
        </w:rPr>
        <w:t>款[现场劳动用工]、第7</w:t>
      </w:r>
      <w:r>
        <w:rPr>
          <w:rFonts w:ascii="仿宋_GB2312" w:eastAsia="仿宋_GB2312"/>
          <w:color w:val="auto"/>
          <w:sz w:val="30"/>
          <w:szCs w:val="30"/>
          <w:highlight w:val="none"/>
        </w:rPr>
        <w:t>.6</w:t>
      </w:r>
      <w:r>
        <w:rPr>
          <w:rFonts w:hint="eastAsia" w:ascii="仿宋_GB2312" w:eastAsia="仿宋_GB2312"/>
          <w:color w:val="auto"/>
          <w:sz w:val="30"/>
          <w:szCs w:val="30"/>
          <w:highlight w:val="none"/>
        </w:rPr>
        <w:t>款[安全文明施工</w:t>
      </w:r>
      <w:r>
        <w:rPr>
          <w:rFonts w:ascii="仿宋_GB2312" w:eastAsia="仿宋_GB2312"/>
          <w:color w:val="auto"/>
          <w:sz w:val="30"/>
          <w:szCs w:val="30"/>
          <w:highlight w:val="none"/>
        </w:rPr>
        <w:t>]</w:t>
      </w:r>
      <w:r>
        <w:rPr>
          <w:rFonts w:hint="eastAsia" w:ascii="仿宋_GB2312" w:eastAsia="仿宋_GB2312"/>
          <w:color w:val="auto"/>
          <w:sz w:val="30"/>
          <w:szCs w:val="30"/>
          <w:highlight w:val="none"/>
        </w:rPr>
        <w:t>、第</w:t>
      </w:r>
      <w:r>
        <w:rPr>
          <w:rFonts w:ascii="仿宋_GB2312" w:eastAsia="仿宋_GB2312"/>
          <w:color w:val="auto"/>
          <w:sz w:val="30"/>
          <w:szCs w:val="30"/>
          <w:highlight w:val="none"/>
        </w:rPr>
        <w:t>7.7</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职业健康]</w:t>
      </w:r>
      <w:r>
        <w:rPr>
          <w:rFonts w:hint="eastAsia" w:ascii="仿宋_GB2312" w:eastAsia="仿宋_GB2312"/>
          <w:color w:val="auto"/>
          <w:sz w:val="30"/>
          <w:szCs w:val="30"/>
          <w:highlight w:val="none"/>
        </w:rPr>
        <w:t>或第</w:t>
      </w:r>
      <w:r>
        <w:rPr>
          <w:rFonts w:ascii="仿宋_GB2312" w:eastAsia="仿宋_GB2312"/>
          <w:color w:val="auto"/>
          <w:sz w:val="30"/>
          <w:szCs w:val="30"/>
          <w:highlight w:val="none"/>
        </w:rPr>
        <w:t>7.8</w:t>
      </w:r>
      <w:r>
        <w:rPr>
          <w:rFonts w:hint="eastAsia" w:ascii="仿宋_GB2312" w:eastAsia="仿宋_GB2312"/>
          <w:color w:val="auto"/>
          <w:sz w:val="30"/>
          <w:szCs w:val="30"/>
          <w:highlight w:val="none"/>
        </w:rPr>
        <w:t>款[环境保护</w:t>
      </w:r>
      <w:r>
        <w:rPr>
          <w:rFonts w:ascii="仿宋_GB2312" w:eastAsia="仿宋_GB2312"/>
          <w:color w:val="auto"/>
          <w:sz w:val="30"/>
          <w:szCs w:val="30"/>
          <w:highlight w:val="none"/>
        </w:rPr>
        <w:t>]</w:t>
      </w:r>
      <w:r>
        <w:rPr>
          <w:rFonts w:hint="eastAsia" w:ascii="仿宋_GB2312" w:eastAsia="仿宋_GB2312"/>
          <w:color w:val="auto"/>
          <w:sz w:val="30"/>
          <w:szCs w:val="30"/>
          <w:highlight w:val="none"/>
        </w:rPr>
        <w:t>内容；将造成工期延误；与第</w:t>
      </w:r>
      <w:r>
        <w:rPr>
          <w:rFonts w:ascii="仿宋_GB2312" w:eastAsia="仿宋_GB2312"/>
          <w:color w:val="auto"/>
          <w:sz w:val="30"/>
          <w:szCs w:val="30"/>
          <w:highlight w:val="none"/>
        </w:rPr>
        <w:t>4.1</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承包人的一般义务]</w:t>
      </w:r>
      <w:r>
        <w:rPr>
          <w:rFonts w:hint="eastAsia" w:ascii="仿宋_GB2312" w:eastAsia="仿宋_GB2312"/>
          <w:color w:val="auto"/>
          <w:sz w:val="30"/>
          <w:szCs w:val="30"/>
          <w:highlight w:val="none"/>
        </w:rPr>
        <w:t>相冲突等无法执行的理由。工程师接到承包人的通知后，应作出经发包人签认的取消、确认或改变原指示的书面回复。</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540" w:name="_Ref531955587"/>
      <w:bookmarkStart w:id="541" w:name="_Ref531955590"/>
      <w:bookmarkStart w:id="542" w:name="_Toc31383"/>
      <w:bookmarkStart w:id="543" w:name="_Ref4623207"/>
      <w:r>
        <w:rPr>
          <w:rFonts w:hint="eastAsia"/>
          <w:b w:val="0"/>
          <w:bCs/>
          <w:color w:val="auto"/>
          <w:sz w:val="30"/>
          <w:szCs w:val="30"/>
          <w:highlight w:val="none"/>
        </w:rPr>
        <w:t>1</w:t>
      </w:r>
      <w:r>
        <w:rPr>
          <w:b w:val="0"/>
          <w:bCs/>
          <w:color w:val="auto"/>
          <w:sz w:val="30"/>
          <w:szCs w:val="30"/>
          <w:highlight w:val="none"/>
        </w:rPr>
        <w:t xml:space="preserve">3.2 </w:t>
      </w:r>
      <w:r>
        <w:rPr>
          <w:rFonts w:hint="eastAsia"/>
          <w:b w:val="0"/>
          <w:bCs/>
          <w:color w:val="auto"/>
          <w:sz w:val="30"/>
          <w:szCs w:val="30"/>
          <w:highlight w:val="none"/>
        </w:rPr>
        <w:t>承</w:t>
      </w:r>
      <w:bookmarkEnd w:id="540"/>
      <w:bookmarkEnd w:id="541"/>
      <w:r>
        <w:rPr>
          <w:rFonts w:hint="eastAsia"/>
          <w:b w:val="0"/>
          <w:bCs/>
          <w:color w:val="auto"/>
          <w:sz w:val="30"/>
          <w:szCs w:val="30"/>
          <w:highlight w:val="none"/>
        </w:rPr>
        <w:t>包人的合理化建议</w:t>
      </w:r>
      <w:bookmarkEnd w:id="542"/>
      <w:bookmarkEnd w:id="543"/>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3.2.1 </w:t>
      </w:r>
      <w:r>
        <w:rPr>
          <w:rFonts w:hint="eastAsia" w:ascii="仿宋_GB2312" w:eastAsia="仿宋_GB2312"/>
          <w:color w:val="auto"/>
          <w:sz w:val="30"/>
          <w:szCs w:val="30"/>
          <w:highlight w:val="none"/>
        </w:rPr>
        <w:t>承包人提出合理化建议的，应向工程师提交合理化建议说明，说明建议的内容、理由以及实施该建议对合同价格和工期的影响。</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544" w:name="_Ref468168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3.2.2 </w:t>
      </w:r>
      <w:r>
        <w:rPr>
          <w:rFonts w:hint="eastAsia" w:ascii="仿宋_GB2312" w:eastAsia="仿宋_GB2312"/>
          <w:color w:val="auto"/>
          <w:sz w:val="30"/>
          <w:szCs w:val="30"/>
          <w:highlight w:val="none"/>
        </w:rPr>
        <w:t>除专用合同条件另有约定外，</w:t>
      </w:r>
      <w:bookmarkStart w:id="545" w:name="_Hlk4682273"/>
      <w:r>
        <w:rPr>
          <w:rFonts w:hint="eastAsia" w:ascii="仿宋_GB2312" w:eastAsia="仿宋_GB2312"/>
          <w:color w:val="auto"/>
          <w:sz w:val="30"/>
          <w:szCs w:val="30"/>
          <w:highlight w:val="none"/>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w:t>
      </w:r>
      <w:r>
        <w:rPr>
          <w:rFonts w:ascii="仿宋_GB2312" w:eastAsia="仿宋_GB2312"/>
          <w:color w:val="auto"/>
          <w:sz w:val="30"/>
          <w:szCs w:val="30"/>
          <w:highlight w:val="none"/>
        </w:rPr>
        <w:t>13.3.3</w:t>
      </w:r>
      <w:r>
        <w:rPr>
          <w:rFonts w:hint="eastAsia" w:ascii="仿宋_GB2312" w:eastAsia="仿宋_GB2312"/>
          <w:color w:val="auto"/>
          <w:sz w:val="30"/>
          <w:szCs w:val="30"/>
          <w:highlight w:val="none"/>
        </w:rPr>
        <w:t>项[</w:t>
      </w:r>
      <w:r>
        <w:rPr>
          <w:rFonts w:ascii="仿宋_GB2312" w:eastAsia="仿宋_GB2312"/>
          <w:color w:val="auto"/>
          <w:sz w:val="30"/>
          <w:szCs w:val="30"/>
          <w:highlight w:val="none"/>
        </w:rPr>
        <w:t>变更估价</w:t>
      </w:r>
      <w:r>
        <w:rPr>
          <w:rFonts w:hint="eastAsia" w:ascii="仿宋_GB2312" w:eastAsia="仿宋_GB2312"/>
          <w:color w:val="auto"/>
          <w:sz w:val="30"/>
          <w:szCs w:val="30"/>
          <w:highlight w:val="none"/>
        </w:rPr>
        <w:t>]约定执行。发包人不同意变更的，工程师应书面通知承包人</w:t>
      </w:r>
      <w:bookmarkEnd w:id="544"/>
      <w:r>
        <w:rPr>
          <w:rFonts w:hint="eastAsia" w:ascii="仿宋_GB2312" w:eastAsia="仿宋_GB2312"/>
          <w:color w:val="auto"/>
          <w:sz w:val="30"/>
          <w:szCs w:val="30"/>
          <w:highlight w:val="none"/>
        </w:rPr>
        <w:t>。</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13.2.3 </w:t>
      </w:r>
      <w:r>
        <w:rPr>
          <w:rFonts w:hint="eastAsia" w:ascii="仿宋_GB2312" w:eastAsia="仿宋_GB2312"/>
          <w:color w:val="auto"/>
          <w:sz w:val="30"/>
          <w:szCs w:val="30"/>
          <w:highlight w:val="none"/>
        </w:rPr>
        <w:t>合理化建议降低了合同价格、缩短了工期或者提高了工程经济效益的，双方可以按照专用合同条件的约定进行利益分享。</w:t>
      </w:r>
      <w:bookmarkEnd w:id="545"/>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546" w:name="_Ref532671484"/>
      <w:bookmarkStart w:id="547" w:name="_Ref532673538"/>
      <w:bookmarkStart w:id="548" w:name="_Ref532669302"/>
      <w:bookmarkStart w:id="549" w:name="_Toc8360"/>
      <w:bookmarkStart w:id="550" w:name="_Ref532669305"/>
      <w:bookmarkStart w:id="551" w:name="_Ref532671480"/>
      <w:bookmarkStart w:id="552" w:name="_Ref532673541"/>
      <w:r>
        <w:rPr>
          <w:rFonts w:hint="eastAsia"/>
          <w:b w:val="0"/>
          <w:bCs/>
          <w:color w:val="auto"/>
          <w:sz w:val="30"/>
          <w:szCs w:val="30"/>
          <w:highlight w:val="none"/>
        </w:rPr>
        <w:t>1</w:t>
      </w:r>
      <w:r>
        <w:rPr>
          <w:b w:val="0"/>
          <w:bCs/>
          <w:color w:val="auto"/>
          <w:sz w:val="30"/>
          <w:szCs w:val="30"/>
          <w:highlight w:val="none"/>
        </w:rPr>
        <w:t xml:space="preserve">3.3 </w:t>
      </w:r>
      <w:r>
        <w:rPr>
          <w:rFonts w:hint="eastAsia"/>
          <w:b w:val="0"/>
          <w:bCs/>
          <w:color w:val="auto"/>
          <w:sz w:val="30"/>
          <w:szCs w:val="30"/>
          <w:highlight w:val="none"/>
        </w:rPr>
        <w:t>变更程序</w:t>
      </w:r>
      <w:bookmarkEnd w:id="546"/>
      <w:bookmarkEnd w:id="547"/>
      <w:bookmarkEnd w:id="548"/>
      <w:bookmarkEnd w:id="549"/>
      <w:bookmarkEnd w:id="550"/>
      <w:bookmarkEnd w:id="551"/>
      <w:bookmarkEnd w:id="552"/>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553" w:name="_Ref4534600"/>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3.3.1 </w:t>
      </w:r>
      <w:r>
        <w:rPr>
          <w:rFonts w:hint="eastAsia" w:ascii="仿宋_GB2312" w:eastAsia="仿宋_GB2312"/>
          <w:color w:val="auto"/>
          <w:sz w:val="30"/>
          <w:szCs w:val="30"/>
          <w:highlight w:val="none"/>
        </w:rPr>
        <w:t>发包人提出变更</w:t>
      </w:r>
      <w:bookmarkEnd w:id="553"/>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发包人提出变更的，应通过工程师向承包人发出书面形式的变更指示，变更指示应说明计划变更的工程范围和变更的内容。</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554" w:name="_Ref453461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3.3.2 </w:t>
      </w:r>
      <w:r>
        <w:rPr>
          <w:rFonts w:hint="eastAsia" w:ascii="仿宋_GB2312" w:eastAsia="仿宋_GB2312"/>
          <w:color w:val="auto"/>
          <w:sz w:val="30"/>
          <w:szCs w:val="30"/>
          <w:highlight w:val="none"/>
        </w:rPr>
        <w:t>变更执行</w:t>
      </w:r>
      <w:bookmarkEnd w:id="554"/>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w:t>
      </w:r>
      <w:r>
        <w:rPr>
          <w:rFonts w:ascii="仿宋_GB2312" w:eastAsia="仿宋_GB2312"/>
          <w:color w:val="auto"/>
          <w:sz w:val="30"/>
          <w:szCs w:val="30"/>
          <w:highlight w:val="none"/>
        </w:rPr>
        <w:t>13.3.3</w:t>
      </w:r>
      <w:r>
        <w:rPr>
          <w:rFonts w:hint="eastAsia" w:ascii="仿宋_GB2312" w:eastAsia="仿宋_GB2312"/>
          <w:color w:val="auto"/>
          <w:sz w:val="30"/>
          <w:szCs w:val="30"/>
          <w:highlight w:val="none"/>
        </w:rPr>
        <w:t>项[变更估价]约定确定变更估价。</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555" w:name="_Ref383548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3.3.3 </w:t>
      </w:r>
      <w:r>
        <w:rPr>
          <w:rFonts w:hint="eastAsia" w:ascii="仿宋_GB2312" w:eastAsia="仿宋_GB2312"/>
          <w:color w:val="auto"/>
          <w:sz w:val="30"/>
          <w:szCs w:val="30"/>
          <w:highlight w:val="none"/>
        </w:rPr>
        <w:t>变更估价</w:t>
      </w:r>
      <w:bookmarkEnd w:id="555"/>
    </w:p>
    <w:p>
      <w:pPr>
        <w:pStyle w:val="67"/>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3.3.3.1 </w:t>
      </w:r>
      <w:r>
        <w:rPr>
          <w:rFonts w:hint="eastAsia" w:ascii="仿宋_GB2312" w:eastAsia="仿宋_GB2312"/>
          <w:color w:val="auto"/>
          <w:sz w:val="30"/>
          <w:szCs w:val="30"/>
          <w:highlight w:val="none"/>
        </w:rPr>
        <w:t>变更估价原则</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除专用合同条件另有约定外，变更估价按照本款约定处理：</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合同中未包含价格清单，合同价格应按照所执行的变更工程的成本加利润调整；</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合同中包含价格清单，合同价格按照如下规则调整：</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价格清单中有适用于变更工程项目的，应采用该项目的费率和价格；</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价格清单中没有适用但有类似于变更工程项目的，可在合理范围内参照类似项目的费率或价格；</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价格清单中没有适用也没有类似于变更工程项目的，该工程项目应按成本加利润原则调整适用新的费率或价格。</w:t>
      </w:r>
    </w:p>
    <w:p>
      <w:pPr>
        <w:pStyle w:val="67"/>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3.3.</w:t>
      </w: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.2 </w:t>
      </w:r>
      <w:r>
        <w:rPr>
          <w:rFonts w:hint="eastAsia" w:ascii="仿宋_GB2312" w:eastAsia="仿宋_GB2312"/>
          <w:color w:val="auto"/>
          <w:sz w:val="30"/>
          <w:szCs w:val="30"/>
          <w:highlight w:val="none"/>
        </w:rPr>
        <w:t>变更估价程序</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bookmarkStart w:id="556" w:name="_Ref531955605"/>
      <w:bookmarkStart w:id="557" w:name="_Toc296503150"/>
      <w:bookmarkStart w:id="558" w:name="_Ref531955607"/>
      <w:bookmarkStart w:id="559" w:name="_Toc296346651"/>
      <w:bookmarkStart w:id="560" w:name="_Toc337558844"/>
      <w:r>
        <w:rPr>
          <w:rFonts w:hint="eastAsia" w:ascii="仿宋_GB2312" w:eastAsia="仿宋_GB2312"/>
          <w:color w:val="auto"/>
          <w:sz w:val="30"/>
          <w:szCs w:val="30"/>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因变更引起的价格调整应计入最近一期的进度款中支付。</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3.3.4 </w:t>
      </w:r>
      <w:r>
        <w:rPr>
          <w:rFonts w:hint="eastAsia" w:ascii="仿宋_GB2312" w:eastAsia="仿宋_GB2312"/>
          <w:color w:val="auto"/>
          <w:sz w:val="30"/>
          <w:szCs w:val="30"/>
          <w:highlight w:val="none"/>
        </w:rPr>
        <w:t>变更引起的工期调整</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因变更引起工期变化的，合同当事人均可要求调整合同工期，由合同当事人按照第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款[商定或确定]并参考工程所在地的工期定额标准确定增减工期天数。</w:t>
      </w:r>
    </w:p>
    <w:p>
      <w:pPr>
        <w:pStyle w:val="77"/>
        <w:keepNext w:val="0"/>
        <w:keepLines w:val="0"/>
        <w:pageBreakBefore w:val="0"/>
        <w:widowControl/>
        <w:numPr>
          <w:ilvl w:val="0"/>
          <w:numId w:val="0"/>
        </w:numPr>
        <w:kinsoku/>
        <w:overflowPunct/>
        <w:bidi w:val="0"/>
        <w:adjustRightInd w:val="0"/>
        <w:snapToGrid w:val="0"/>
        <w:textAlignment w:val="auto"/>
        <w:rPr>
          <w:b w:val="0"/>
          <w:bCs/>
          <w:color w:val="auto"/>
          <w:sz w:val="30"/>
          <w:szCs w:val="30"/>
          <w:highlight w:val="none"/>
        </w:rPr>
      </w:pPr>
      <w:bookmarkStart w:id="561" w:name="_Toc11210"/>
      <w:bookmarkStart w:id="562" w:name="_Ref4431237"/>
      <w:r>
        <w:rPr>
          <w:rFonts w:hint="eastAsia"/>
          <w:b w:val="0"/>
          <w:bCs/>
          <w:color w:val="auto"/>
          <w:sz w:val="30"/>
          <w:szCs w:val="30"/>
          <w:highlight w:val="none"/>
        </w:rPr>
        <w:t>1</w:t>
      </w:r>
      <w:r>
        <w:rPr>
          <w:b w:val="0"/>
          <w:bCs/>
          <w:color w:val="auto"/>
          <w:sz w:val="30"/>
          <w:szCs w:val="30"/>
          <w:highlight w:val="none"/>
        </w:rPr>
        <w:t xml:space="preserve">3.4 </w:t>
      </w:r>
      <w:r>
        <w:rPr>
          <w:rFonts w:hint="eastAsia"/>
          <w:b w:val="0"/>
          <w:bCs/>
          <w:color w:val="auto"/>
          <w:sz w:val="30"/>
          <w:szCs w:val="30"/>
          <w:highlight w:val="none"/>
        </w:rPr>
        <w:t>暂估价</w:t>
      </w:r>
      <w:bookmarkEnd w:id="561"/>
      <w:bookmarkEnd w:id="562"/>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563" w:name="_Ref4616729"/>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3.4.1 </w:t>
      </w:r>
      <w:r>
        <w:rPr>
          <w:rFonts w:hint="eastAsia" w:ascii="仿宋_GB2312" w:eastAsia="仿宋_GB2312"/>
          <w:color w:val="auto"/>
          <w:sz w:val="30"/>
          <w:szCs w:val="30"/>
          <w:highlight w:val="none"/>
        </w:rPr>
        <w:t>依法必须招标的暂估价项目</w:t>
      </w:r>
      <w:bookmarkEnd w:id="563"/>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对于依法必须招标的暂估价项目，专用合同条件约定由承包人作为招标人的，招标文件、评标方案、评标结果应报送发包人批准。与组织招标工作有关的费用应当被认为已经包括在承包人的签约合同价中。</w:t>
      </w:r>
    </w:p>
    <w:p>
      <w:pPr>
        <w:pStyle w:val="76"/>
        <w:keepNext w:val="0"/>
        <w:keepLines w:val="0"/>
        <w:pageBreakBefore w:val="0"/>
        <w:widowControl/>
        <w:numPr>
          <w:ilvl w:val="0"/>
          <w:numId w:val="0"/>
        </w:numPr>
        <w:kinsoku/>
        <w:overflowPunct/>
        <w:bidi w:val="0"/>
        <w:adjustRightInd w:val="0"/>
        <w:snapToGrid w:val="0"/>
        <w:ind w:firstLine="600" w:firstLineChars="2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专用合同条件约定由发包人和承包人共同作为招标人的，与组织招标工作有关的费用在专用合同条件中约定。</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具体的招标程序以及发包人和承包人权利义务关系可在专用合同条件中约定。暂估价项目的中标金额与价格清单中所列暂估价的金额差以及相应的税金等其他费用应列入合同价格。</w:t>
      </w:r>
    </w:p>
    <w:p>
      <w:pPr>
        <w:pStyle w:val="69"/>
        <w:keepNext w:val="0"/>
        <w:keepLines w:val="0"/>
        <w:pageBreakBefore w:val="0"/>
        <w:widowControl/>
        <w:numPr>
          <w:ilvl w:val="0"/>
          <w:numId w:val="0"/>
        </w:numPr>
        <w:kinsoku/>
        <w:overflowPunct/>
        <w:bidi w:val="0"/>
        <w:adjustRightInd w:val="0"/>
        <w:snapToGrid w:val="0"/>
        <w:textAlignment w:val="auto"/>
        <w:rPr>
          <w:rFonts w:ascii="仿宋_GB2312" w:eastAsia="仿宋_GB2312"/>
          <w:color w:val="auto"/>
          <w:sz w:val="30"/>
          <w:szCs w:val="30"/>
          <w:highlight w:val="none"/>
        </w:rPr>
      </w:pPr>
      <w:bookmarkStart w:id="564" w:name="_Ref468231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3.4.2 </w:t>
      </w:r>
      <w:r>
        <w:rPr>
          <w:rFonts w:hint="eastAsia" w:ascii="仿宋_GB2312" w:eastAsia="仿宋_GB2312"/>
          <w:color w:val="auto"/>
          <w:sz w:val="30"/>
          <w:szCs w:val="30"/>
          <w:highlight w:val="none"/>
        </w:rPr>
        <w:t>不属于依法必须招标的暂估价项目</w:t>
      </w:r>
      <w:bookmarkEnd w:id="564"/>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keepNext w:val="0"/>
        <w:keepLines w:val="0"/>
        <w:pageBreakBefore w:val="0"/>
        <w:widowControl/>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565" w:name="_Toc31893"/>
      <w:bookmarkStart w:id="566" w:name="_Ref4431250"/>
      <w:r>
        <w:rPr>
          <w:rFonts w:hint="eastAsia"/>
          <w:b w:val="0"/>
          <w:bCs/>
          <w:color w:val="auto"/>
          <w:sz w:val="30"/>
          <w:szCs w:val="30"/>
          <w:highlight w:val="none"/>
        </w:rPr>
        <w:t>1</w:t>
      </w:r>
      <w:r>
        <w:rPr>
          <w:b w:val="0"/>
          <w:bCs/>
          <w:color w:val="auto"/>
          <w:sz w:val="30"/>
          <w:szCs w:val="30"/>
          <w:highlight w:val="none"/>
        </w:rPr>
        <w:t xml:space="preserve">3.5 </w:t>
      </w:r>
      <w:r>
        <w:rPr>
          <w:rFonts w:hint="eastAsia"/>
          <w:b w:val="0"/>
          <w:bCs/>
          <w:color w:val="auto"/>
          <w:sz w:val="30"/>
          <w:szCs w:val="30"/>
          <w:highlight w:val="none"/>
        </w:rPr>
        <w:t>暂列金额</w:t>
      </w:r>
      <w:bookmarkEnd w:id="565"/>
      <w:bookmarkEnd w:id="566"/>
      <w:r>
        <w:rPr>
          <w:rFonts w:hint="eastAsia"/>
          <w:b w:val="0"/>
          <w:bCs/>
          <w:color w:val="auto"/>
          <w:sz w:val="30"/>
          <w:szCs w:val="30"/>
          <w:highlight w:val="none"/>
        </w:rPr>
        <w:t xml:space="preserve"> </w:t>
      </w:r>
      <w:bookmarkEnd w:id="556"/>
      <w:bookmarkEnd w:id="557"/>
      <w:bookmarkEnd w:id="558"/>
      <w:bookmarkEnd w:id="559"/>
      <w:bookmarkEnd w:id="560"/>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对于每笔暂列金额，发包人可以指示用于下列支付：</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发包人根据第</w:t>
      </w:r>
      <w:r>
        <w:rPr>
          <w:rFonts w:ascii="仿宋_GB2312" w:eastAsia="仿宋_GB2312"/>
          <w:color w:val="auto"/>
          <w:sz w:val="30"/>
          <w:szCs w:val="30"/>
          <w:highlight w:val="none"/>
        </w:rPr>
        <w:t>13.1</w:t>
      </w:r>
      <w:r>
        <w:rPr>
          <w:rFonts w:hint="eastAsia" w:ascii="仿宋_GB2312" w:eastAsia="仿宋_GB2312"/>
          <w:color w:val="auto"/>
          <w:sz w:val="30"/>
          <w:szCs w:val="30"/>
          <w:highlight w:val="none"/>
        </w:rPr>
        <w:t>款[发包人变更权]指示变更，决定对合同价格和付款计划表（如有）进行调整的、由承包人实施的工作（包括要提供的工程设备、材料和服务）；</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承包人购买的工程设备、材料、工作或服务，应支付包括承包人已付（或应付）的实际金额以及相应的管理费等费用和利润（管理费和利润应以实际金额为基数根据合同约定的费率（如有）或百分比计算）。</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每份包含暂列金额的文件还应包括用以证明暂列金额的所有有效的发票、凭证和账户或收据。</w:t>
      </w:r>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567" w:name="_Toc13584"/>
      <w:bookmarkStart w:id="568" w:name="_Toc296346653"/>
      <w:bookmarkStart w:id="569" w:name="_Toc337558845"/>
      <w:bookmarkStart w:id="570" w:name="_Ref4431438"/>
      <w:bookmarkStart w:id="571" w:name="_Toc296503152"/>
      <w:r>
        <w:rPr>
          <w:rFonts w:hint="eastAsia"/>
          <w:b w:val="0"/>
          <w:bCs/>
          <w:color w:val="auto"/>
          <w:sz w:val="30"/>
          <w:szCs w:val="30"/>
          <w:highlight w:val="none"/>
        </w:rPr>
        <w:t>1</w:t>
      </w:r>
      <w:r>
        <w:rPr>
          <w:b w:val="0"/>
          <w:bCs/>
          <w:color w:val="auto"/>
          <w:sz w:val="30"/>
          <w:szCs w:val="30"/>
          <w:highlight w:val="none"/>
        </w:rPr>
        <w:t xml:space="preserve">3.6 </w:t>
      </w:r>
      <w:r>
        <w:rPr>
          <w:rFonts w:hint="eastAsia"/>
          <w:b w:val="0"/>
          <w:bCs/>
          <w:color w:val="auto"/>
          <w:sz w:val="30"/>
          <w:szCs w:val="30"/>
          <w:highlight w:val="none"/>
        </w:rPr>
        <w:t>计日工</w:t>
      </w:r>
      <w:bookmarkEnd w:id="567"/>
      <w:bookmarkEnd w:id="568"/>
      <w:bookmarkEnd w:id="569"/>
      <w:bookmarkEnd w:id="570"/>
      <w:bookmarkEnd w:id="571"/>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3.6.1 </w:t>
      </w:r>
      <w:r>
        <w:rPr>
          <w:rFonts w:hint="eastAsia" w:ascii="仿宋_GB2312" w:eastAsia="仿宋_GB2312"/>
          <w:color w:val="auto"/>
          <w:sz w:val="30"/>
          <w:szCs w:val="30"/>
          <w:highlight w:val="none"/>
        </w:rPr>
        <w:t>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款[商定或确定]确定计日工的单价。</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3.6.2 </w:t>
      </w:r>
      <w:r>
        <w:rPr>
          <w:rFonts w:hint="eastAsia" w:ascii="仿宋_GB2312" w:eastAsia="仿宋_GB2312"/>
          <w:color w:val="auto"/>
          <w:sz w:val="30"/>
          <w:szCs w:val="30"/>
          <w:highlight w:val="none"/>
        </w:rPr>
        <w:t>采用计日工计价的任何一项工作，承包人应在该项工作实施过程中，每天提交以下报表和有关凭证报送工程师审查：</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工作名称、内容和数量；</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投入该工作的所有人员的姓名、专业、工种、级别和耗用工时；</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投入该工作的材料类别和数量；</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投入该工作的施工设备型号、台数和耗用台时；</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w:t>
      </w:r>
      <w:r>
        <w:rPr>
          <w:rFonts w:ascii="仿宋_GB2312" w:eastAsia="仿宋_GB2312"/>
          <w:color w:val="auto"/>
          <w:sz w:val="30"/>
          <w:szCs w:val="30"/>
          <w:highlight w:val="none"/>
        </w:rPr>
        <w:t>5</w:t>
      </w:r>
      <w:r>
        <w:rPr>
          <w:rFonts w:hint="eastAsia" w:ascii="仿宋_GB2312" w:eastAsia="仿宋_GB2312"/>
          <w:color w:val="auto"/>
          <w:sz w:val="30"/>
          <w:szCs w:val="30"/>
          <w:highlight w:val="none"/>
        </w:rPr>
        <w:t>） 其他有关资料和凭证。</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计日工由承包人汇总后，列入最近一期进度付款申请单，由工程师审查并经发包人批准后列入进度付款。</w:t>
      </w:r>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572" w:name="_Toc18110"/>
      <w:bookmarkStart w:id="573" w:name="_Ref4617331"/>
      <w:bookmarkStart w:id="574" w:name="_Ref4617318"/>
      <w:r>
        <w:rPr>
          <w:rFonts w:hint="eastAsia"/>
          <w:b w:val="0"/>
          <w:bCs/>
          <w:color w:val="auto"/>
          <w:sz w:val="30"/>
          <w:szCs w:val="30"/>
          <w:highlight w:val="none"/>
        </w:rPr>
        <w:t>1</w:t>
      </w:r>
      <w:r>
        <w:rPr>
          <w:b w:val="0"/>
          <w:bCs/>
          <w:color w:val="auto"/>
          <w:sz w:val="30"/>
          <w:szCs w:val="30"/>
          <w:highlight w:val="none"/>
        </w:rPr>
        <w:t xml:space="preserve">3.7 </w:t>
      </w:r>
      <w:r>
        <w:rPr>
          <w:rFonts w:hint="eastAsia"/>
          <w:b w:val="0"/>
          <w:bCs/>
          <w:color w:val="auto"/>
          <w:sz w:val="30"/>
          <w:szCs w:val="30"/>
          <w:highlight w:val="none"/>
        </w:rPr>
        <w:t>法律变化引起的调整</w:t>
      </w:r>
      <w:bookmarkEnd w:id="572"/>
      <w:bookmarkEnd w:id="573"/>
      <w:bookmarkEnd w:id="574"/>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3.7.1 </w:t>
      </w:r>
      <w:r>
        <w:rPr>
          <w:rFonts w:hint="eastAsia" w:ascii="仿宋_GB2312" w:eastAsia="仿宋_GB2312"/>
          <w:color w:val="auto"/>
          <w:sz w:val="30"/>
          <w:szCs w:val="30"/>
          <w:highlight w:val="none"/>
        </w:rPr>
        <w:t>基准日期后，法律变化导致承包人在合同履行过程中所需要的费用发生除第13.</w:t>
      </w:r>
      <w:r>
        <w:rPr>
          <w:rFonts w:ascii="仿宋_GB2312" w:eastAsia="仿宋_GB2312"/>
          <w:color w:val="auto"/>
          <w:sz w:val="30"/>
          <w:szCs w:val="30"/>
          <w:highlight w:val="none"/>
        </w:rPr>
        <w:t>8</w:t>
      </w:r>
      <w:r>
        <w:rPr>
          <w:rFonts w:hint="eastAsia" w:ascii="仿宋_GB2312" w:eastAsia="仿宋_GB2312"/>
          <w:color w:val="auto"/>
          <w:sz w:val="30"/>
          <w:szCs w:val="30"/>
          <w:highlight w:val="none"/>
        </w:rPr>
        <w:t>款[市场价格波动引起的调整]约定以外的增加时，由发包人承担由此增加的费用；减少时，应从合同价格中予以扣减。基准日期后，因法律变化造成工期延误时，工期应予以顺延。</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3.7.2 </w:t>
      </w:r>
      <w:r>
        <w:rPr>
          <w:rFonts w:hint="eastAsia" w:ascii="仿宋_GB2312" w:eastAsia="仿宋_GB2312"/>
          <w:color w:val="auto"/>
          <w:sz w:val="30"/>
          <w:szCs w:val="30"/>
          <w:highlight w:val="none"/>
        </w:rPr>
        <w:t>因法律变化引起的合同价格和工期调整，合同当事人无法达成一致的，由工程师按第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款[商定或确定]的约定处理。</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3.7.3 </w:t>
      </w:r>
      <w:r>
        <w:rPr>
          <w:rFonts w:hint="eastAsia" w:ascii="仿宋_GB2312" w:eastAsia="仿宋_GB2312"/>
          <w:color w:val="auto"/>
          <w:sz w:val="30"/>
          <w:szCs w:val="30"/>
          <w:highlight w:val="none"/>
        </w:rPr>
        <w:t>因承包人原因造成工期延误，在工期延误期间出现法律变化的，由此增加的费用和（或）延误的工期由承包人承担。</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3.7.4 </w:t>
      </w:r>
      <w:r>
        <w:rPr>
          <w:rFonts w:hint="eastAsia" w:ascii="仿宋_GB2312" w:eastAsia="仿宋_GB2312"/>
          <w:color w:val="auto"/>
          <w:sz w:val="30"/>
          <w:szCs w:val="30"/>
          <w:highlight w:val="none"/>
        </w:rPr>
        <w:t>因法律变化而需要对工程的实施进行任何调整的，承包人应迅速通知发包人，或者发包人应迅速通知承包人，并附上详细的辅助资料。发包人接到通知后，应根据第</w:t>
      </w:r>
      <w:r>
        <w:rPr>
          <w:rFonts w:ascii="仿宋_GB2312" w:eastAsia="仿宋_GB2312"/>
          <w:color w:val="auto"/>
          <w:sz w:val="30"/>
          <w:szCs w:val="30"/>
          <w:highlight w:val="none"/>
        </w:rPr>
        <w:t>13.3</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变更程序</w:t>
      </w:r>
      <w:r>
        <w:rPr>
          <w:rFonts w:hint="eastAsia" w:ascii="仿宋_GB2312" w:eastAsia="仿宋_GB2312"/>
          <w:color w:val="auto"/>
          <w:sz w:val="30"/>
          <w:szCs w:val="30"/>
          <w:highlight w:val="none"/>
        </w:rPr>
        <w:t>]发出变更指示。</w:t>
      </w:r>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575" w:name="_Ref531955627"/>
      <w:bookmarkStart w:id="576" w:name="_Ref18977613"/>
      <w:bookmarkStart w:id="577" w:name="_Ref531955630"/>
      <w:bookmarkStart w:id="578" w:name="_Toc27976"/>
      <w:r>
        <w:rPr>
          <w:rFonts w:hint="eastAsia"/>
          <w:b w:val="0"/>
          <w:bCs/>
          <w:color w:val="auto"/>
          <w:sz w:val="30"/>
          <w:szCs w:val="30"/>
          <w:highlight w:val="none"/>
        </w:rPr>
        <w:t>1</w:t>
      </w:r>
      <w:r>
        <w:rPr>
          <w:b w:val="0"/>
          <w:bCs/>
          <w:color w:val="auto"/>
          <w:sz w:val="30"/>
          <w:szCs w:val="30"/>
          <w:highlight w:val="none"/>
        </w:rPr>
        <w:t xml:space="preserve">3.8 </w:t>
      </w:r>
      <w:r>
        <w:rPr>
          <w:rFonts w:hint="eastAsia"/>
          <w:b w:val="0"/>
          <w:bCs/>
          <w:color w:val="auto"/>
          <w:sz w:val="30"/>
          <w:szCs w:val="30"/>
          <w:highlight w:val="none"/>
        </w:rPr>
        <w:t>市场价格波动引起的调整</w:t>
      </w:r>
      <w:bookmarkEnd w:id="575"/>
      <w:bookmarkEnd w:id="576"/>
      <w:bookmarkEnd w:id="577"/>
      <w:bookmarkEnd w:id="578"/>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579" w:name="_Ref470984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3.8.1 </w:t>
      </w:r>
      <w:r>
        <w:rPr>
          <w:rFonts w:hint="eastAsia" w:ascii="仿宋_GB2312" w:eastAsia="仿宋_GB2312"/>
          <w:color w:val="auto"/>
          <w:sz w:val="30"/>
          <w:szCs w:val="30"/>
          <w:highlight w:val="none"/>
        </w:rPr>
        <w:t>主要工程材料、设备、人工价格与招标时基期价相比，波动幅度超过合同约定幅度的，双方按照合同约定的价格调整方式调整。</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3.8.2 </w:t>
      </w:r>
      <w:r>
        <w:rPr>
          <w:rFonts w:hint="eastAsia" w:ascii="仿宋_GB2312" w:eastAsia="仿宋_GB2312"/>
          <w:color w:val="auto"/>
          <w:sz w:val="30"/>
          <w:szCs w:val="30"/>
          <w:highlight w:val="none"/>
        </w:rPr>
        <w:t>发包人与承包人在专用合同条件中约定采用《价格指数权重表》的，适用本项约定。</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3.8.2.1 </w:t>
      </w:r>
      <w:r>
        <w:rPr>
          <w:rFonts w:hint="eastAsia" w:ascii="仿宋_GB2312" w:eastAsia="仿宋_GB2312"/>
          <w:color w:val="auto"/>
          <w:sz w:val="30"/>
          <w:szCs w:val="30"/>
          <w:highlight w:val="none"/>
        </w:rPr>
        <w:t>双方当事人可以将部分主要工程材料、工程设备、人工价格及其他双方认为应当根据市场价格调整的费用列入附件</w:t>
      </w:r>
      <w:r>
        <w:rPr>
          <w:rFonts w:ascii="仿宋_GB2312" w:eastAsia="仿宋_GB2312"/>
          <w:color w:val="auto"/>
          <w:sz w:val="30"/>
          <w:szCs w:val="30"/>
          <w:highlight w:val="none"/>
        </w:rPr>
        <w:t>6</w:t>
      </w:r>
      <w:r>
        <w:rPr>
          <w:rFonts w:hint="eastAsia" w:ascii="仿宋_GB2312" w:eastAsia="仿宋_GB2312"/>
          <w:color w:val="auto"/>
          <w:sz w:val="30"/>
          <w:szCs w:val="30"/>
          <w:highlight w:val="none"/>
        </w:rPr>
        <w:t>[</w:t>
      </w:r>
      <w:r>
        <w:rPr>
          <w:rFonts w:ascii="仿宋_GB2312" w:eastAsia="仿宋_GB2312"/>
          <w:color w:val="auto"/>
          <w:sz w:val="30"/>
          <w:szCs w:val="30"/>
          <w:highlight w:val="none"/>
        </w:rPr>
        <w:t>价格指数权重表</w:t>
      </w:r>
      <w:r>
        <w:rPr>
          <w:rFonts w:hint="eastAsia" w:ascii="仿宋_GB2312" w:eastAsia="仿宋_GB2312"/>
          <w:color w:val="auto"/>
          <w:sz w:val="30"/>
          <w:szCs w:val="30"/>
          <w:highlight w:val="none"/>
        </w:rPr>
        <w:t>]</w:t>
      </w:r>
      <w:r>
        <w:rPr>
          <w:rFonts w:ascii="仿宋_GB2312" w:eastAsia="仿宋_GB2312"/>
          <w:color w:val="auto"/>
          <w:sz w:val="30"/>
          <w:szCs w:val="30"/>
          <w:highlight w:val="none"/>
        </w:rPr>
        <w:t>，并根据以下公式计算差额并调整合同价格：</w:t>
      </w:r>
      <w:bookmarkEnd w:id="579"/>
    </w:p>
    <w:p>
      <w:pPr>
        <w:keepNext w:val="0"/>
        <w:keepLines w:val="0"/>
        <w:pageBreakBefore w:val="0"/>
        <w:kinsoku/>
        <w:wordWrap/>
        <w:overflowPunct/>
        <w:topLinePunct w:val="0"/>
        <w:bidi w:val="0"/>
        <w:adjustRightInd w:val="0"/>
        <w:snapToGrid w:val="0"/>
        <w:ind w:firstLine="600"/>
        <w:textAlignment w:val="auto"/>
        <w:rPr>
          <w:rFonts w:hint="eastAsia" w:ascii="仿宋_GB2312" w:eastAsia="仿宋_GB2312"/>
          <w:color w:val="auto"/>
          <w:sz w:val="30"/>
          <w:szCs w:val="30"/>
          <w:highlight w:val="none"/>
        </w:rPr>
      </w:pPr>
      <w:bookmarkStart w:id="580" w:name="_Ref4616996"/>
      <w:r>
        <w:rPr>
          <w:rFonts w:hint="eastAsia" w:ascii="仿宋_GB2312" w:eastAsia="仿宋_GB2312"/>
          <w:color w:val="auto"/>
          <w:sz w:val="30"/>
          <w:szCs w:val="30"/>
          <w:highlight w:val="none"/>
        </w:rPr>
        <w:t>（1） 价格调整公式</w:t>
      </w:r>
      <w:bookmarkEnd w:id="580"/>
    </w:p>
    <w:p>
      <w:pPr>
        <w:keepNext w:val="0"/>
        <w:keepLines w:val="0"/>
        <w:pageBreakBefore w:val="0"/>
        <w:kinsoku/>
        <w:wordWrap/>
        <w:overflowPunct/>
        <w:topLinePunct w:val="0"/>
        <w:bidi w:val="0"/>
        <w:adjustRightInd w:val="0"/>
        <w:snapToGrid w:val="0"/>
        <w:textAlignment w:val="auto"/>
        <w:rPr>
          <w:rFonts w:hint="eastAsia" w:ascii="仿宋_GB2312" w:eastAsia="仿宋_GB2312"/>
          <w:color w:val="auto"/>
          <w:sz w:val="30"/>
          <w:szCs w:val="30"/>
          <w:highlight w:val="none"/>
        </w:rPr>
      </w:pPr>
      <w:r>
        <w:rPr>
          <w:color w:val="auto"/>
          <w:highlight w:val="none"/>
        </w:rPr>
        <w:drawing>
          <wp:inline distT="0" distB="0" distL="114300" distR="114300">
            <wp:extent cx="4777740" cy="678815"/>
            <wp:effectExtent l="0" t="0" r="381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4777740" cy="678815"/>
                    </a:xfrm>
                    <a:prstGeom prst="rect">
                      <a:avLst/>
                    </a:prstGeom>
                    <a:noFill/>
                    <a:ln>
                      <a:noFill/>
                    </a:ln>
                  </pic:spPr>
                </pic:pic>
              </a:graphicData>
            </a:graphic>
          </wp:inline>
        </w:drawing>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公式中：△P---需调整的价格差额；</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P</w:t>
      </w:r>
      <w:r>
        <w:rPr>
          <w:rFonts w:hint="eastAsia" w:ascii="仿宋_GB2312" w:eastAsia="仿宋_GB2312"/>
          <w:color w:val="auto"/>
          <w:sz w:val="30"/>
          <w:szCs w:val="30"/>
          <w:highlight w:val="none"/>
          <w:vertAlign w:val="subscript"/>
        </w:rPr>
        <w:t>O</w:t>
      </w:r>
      <w:r>
        <w:rPr>
          <w:rFonts w:hint="eastAsia" w:ascii="仿宋_GB2312" w:eastAsia="仿宋_GB2312"/>
          <w:color w:val="auto"/>
          <w:sz w:val="30"/>
          <w:szCs w:val="30"/>
          <w:highlight w:val="none"/>
        </w:rPr>
        <w:t>---付款证书中承包人应得到的已完成工作量的金额。此项金额应不包括价格调整、不计质量保证金的预留和支付、预付款的支付和扣回。第13条[变更与</w:t>
      </w:r>
      <w:r>
        <w:rPr>
          <w:rFonts w:ascii="仿宋_GB2312" w:eastAsia="仿宋_GB2312"/>
          <w:color w:val="auto"/>
          <w:sz w:val="30"/>
          <w:szCs w:val="30"/>
          <w:highlight w:val="none"/>
        </w:rPr>
        <w:t>调整</w:t>
      </w:r>
      <w:r>
        <w:rPr>
          <w:rFonts w:hint="eastAsia" w:ascii="仿宋_GB2312" w:eastAsia="仿宋_GB2312"/>
          <w:color w:val="auto"/>
          <w:sz w:val="30"/>
          <w:szCs w:val="30"/>
          <w:highlight w:val="none"/>
        </w:rPr>
        <w:t>]约定的变更及其他金额已按当期价格计价的，也不计在内；</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A ---定值权重（即不调部分的权重）； </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bookmarkStart w:id="581" w:name="_Hlk24103184"/>
      <w:r>
        <w:rPr>
          <w:rFonts w:hint="eastAsia" w:ascii="仿宋_GB2312" w:eastAsia="仿宋_GB2312"/>
          <w:color w:val="auto"/>
          <w:sz w:val="30"/>
          <w:szCs w:val="30"/>
          <w:highlight w:val="none"/>
        </w:rPr>
        <w:t>B</w:t>
      </w:r>
      <w:r>
        <w:rPr>
          <w:rFonts w:hint="eastAsia" w:ascii="仿宋_GB2312" w:eastAsia="仿宋_GB2312"/>
          <w:color w:val="auto"/>
          <w:sz w:val="30"/>
          <w:szCs w:val="30"/>
          <w:highlight w:val="none"/>
          <w:vertAlign w:val="subscript"/>
        </w:rPr>
        <w:t>1</w:t>
      </w:r>
      <w:bookmarkEnd w:id="581"/>
      <w:r>
        <w:rPr>
          <w:rFonts w:hint="eastAsia" w:ascii="仿宋_GB2312" w:eastAsia="仿宋_GB2312"/>
          <w:color w:val="auto"/>
          <w:sz w:val="30"/>
          <w:szCs w:val="30"/>
          <w:highlight w:val="none"/>
        </w:rPr>
        <w:t>；</w:t>
      </w:r>
      <w:bookmarkStart w:id="582" w:name="_Hlk24103205"/>
      <w:r>
        <w:rPr>
          <w:rFonts w:hint="eastAsia" w:ascii="仿宋_GB2312" w:eastAsia="仿宋_GB2312"/>
          <w:color w:val="auto"/>
          <w:sz w:val="30"/>
          <w:szCs w:val="30"/>
          <w:highlight w:val="none"/>
        </w:rPr>
        <w:t>B</w:t>
      </w:r>
      <w:r>
        <w:rPr>
          <w:rFonts w:hint="eastAsia" w:ascii="仿宋_GB2312" w:eastAsia="仿宋_GB2312"/>
          <w:color w:val="auto"/>
          <w:sz w:val="30"/>
          <w:szCs w:val="30"/>
          <w:highlight w:val="none"/>
          <w:vertAlign w:val="subscript"/>
        </w:rPr>
        <w:t>2</w:t>
      </w:r>
      <w:bookmarkEnd w:id="582"/>
      <w:r>
        <w:rPr>
          <w:rFonts w:hint="eastAsia" w:ascii="仿宋_GB2312" w:eastAsia="仿宋_GB2312"/>
          <w:color w:val="auto"/>
          <w:sz w:val="30"/>
          <w:szCs w:val="30"/>
          <w:highlight w:val="none"/>
        </w:rPr>
        <w:t>；</w:t>
      </w:r>
      <w:bookmarkStart w:id="583" w:name="_Hlk24103220"/>
      <w:r>
        <w:rPr>
          <w:rFonts w:hint="eastAsia" w:ascii="仿宋_GB2312" w:eastAsia="仿宋_GB2312"/>
          <w:color w:val="auto"/>
          <w:sz w:val="30"/>
          <w:szCs w:val="30"/>
          <w:highlight w:val="none"/>
        </w:rPr>
        <w:t>B</w:t>
      </w:r>
      <w:r>
        <w:rPr>
          <w:rFonts w:hint="eastAsia" w:ascii="仿宋_GB2312" w:eastAsia="仿宋_GB2312"/>
          <w:color w:val="auto"/>
          <w:sz w:val="30"/>
          <w:szCs w:val="30"/>
          <w:highlight w:val="none"/>
          <w:vertAlign w:val="subscript"/>
        </w:rPr>
        <w:t>3</w:t>
      </w:r>
      <w:bookmarkEnd w:id="583"/>
      <w:r>
        <w:rPr>
          <w:rFonts w:hint="eastAsia" w:ascii="仿宋_GB2312" w:eastAsia="仿宋_GB2312"/>
          <w:color w:val="auto"/>
          <w:sz w:val="30"/>
          <w:szCs w:val="30"/>
          <w:highlight w:val="none"/>
        </w:rPr>
        <w:t>；……</w:t>
      </w:r>
      <w:bookmarkStart w:id="584" w:name="_Hlk24103245"/>
      <w:r>
        <w:rPr>
          <w:rFonts w:hint="eastAsia" w:ascii="仿宋_GB2312" w:eastAsia="仿宋_GB2312"/>
          <w:color w:val="auto"/>
          <w:sz w:val="30"/>
          <w:szCs w:val="30"/>
          <w:highlight w:val="none"/>
        </w:rPr>
        <w:t>B</w:t>
      </w:r>
      <w:r>
        <w:rPr>
          <w:rFonts w:hint="eastAsia" w:ascii="仿宋_GB2312" w:eastAsia="仿宋_GB2312"/>
          <w:color w:val="auto"/>
          <w:sz w:val="30"/>
          <w:szCs w:val="30"/>
          <w:highlight w:val="none"/>
          <w:vertAlign w:val="subscript"/>
        </w:rPr>
        <w:t>n</w:t>
      </w:r>
      <w:bookmarkEnd w:id="584"/>
      <w:r>
        <w:rPr>
          <w:rFonts w:hint="eastAsia" w:ascii="仿宋_GB2312" w:eastAsia="仿宋_GB2312"/>
          <w:color w:val="auto"/>
          <w:sz w:val="30"/>
          <w:szCs w:val="30"/>
          <w:highlight w:val="none"/>
        </w:rPr>
        <w:t>---各可调因子的变值权重（即可调部分的权重）为各可调因子在投标函投标总报价中所占的比例，且A+B</w:t>
      </w:r>
      <w:r>
        <w:rPr>
          <w:rFonts w:hint="eastAsia" w:ascii="仿宋_GB2312" w:eastAsia="仿宋_GB2312"/>
          <w:color w:val="auto"/>
          <w:sz w:val="30"/>
          <w:szCs w:val="30"/>
          <w:highlight w:val="none"/>
          <w:vertAlign w:val="subscript"/>
        </w:rPr>
        <w:t>1</w:t>
      </w:r>
      <w:r>
        <w:rPr>
          <w:rFonts w:hint="eastAsia" w:ascii="仿宋_GB2312" w:eastAsia="仿宋_GB2312"/>
          <w:color w:val="auto"/>
          <w:sz w:val="30"/>
          <w:szCs w:val="30"/>
          <w:highlight w:val="none"/>
        </w:rPr>
        <w:t>+B</w:t>
      </w:r>
      <w:r>
        <w:rPr>
          <w:rFonts w:hint="eastAsia" w:ascii="仿宋_GB2312" w:eastAsia="仿宋_GB2312"/>
          <w:color w:val="auto"/>
          <w:sz w:val="30"/>
          <w:szCs w:val="30"/>
          <w:highlight w:val="none"/>
          <w:vertAlign w:val="subscript"/>
        </w:rPr>
        <w:t>2</w:t>
      </w:r>
      <w:r>
        <w:rPr>
          <w:rFonts w:hint="eastAsia" w:ascii="仿宋_GB2312" w:eastAsia="仿宋_GB2312"/>
          <w:color w:val="auto"/>
          <w:sz w:val="30"/>
          <w:szCs w:val="30"/>
          <w:highlight w:val="none"/>
        </w:rPr>
        <w:t>+B</w:t>
      </w:r>
      <w:r>
        <w:rPr>
          <w:rFonts w:hint="eastAsia" w:ascii="仿宋_GB2312" w:eastAsia="仿宋_GB2312"/>
          <w:color w:val="auto"/>
          <w:sz w:val="30"/>
          <w:szCs w:val="30"/>
          <w:highlight w:val="none"/>
          <w:vertAlign w:val="subscript"/>
        </w:rPr>
        <w:t>3</w:t>
      </w:r>
      <w:r>
        <w:rPr>
          <w:rFonts w:hint="eastAsia" w:ascii="仿宋_GB2312" w:eastAsia="仿宋_GB2312"/>
          <w:color w:val="auto"/>
          <w:sz w:val="30"/>
          <w:szCs w:val="30"/>
          <w:highlight w:val="none"/>
        </w:rPr>
        <w:t>+……+B</w:t>
      </w:r>
      <w:r>
        <w:rPr>
          <w:rFonts w:hint="eastAsia" w:ascii="仿宋_GB2312" w:eastAsia="仿宋_GB2312"/>
          <w:color w:val="auto"/>
          <w:sz w:val="30"/>
          <w:szCs w:val="30"/>
          <w:highlight w:val="none"/>
          <w:vertAlign w:val="subscript"/>
        </w:rPr>
        <w:t>n</w:t>
      </w:r>
      <w:r>
        <w:rPr>
          <w:rFonts w:hint="eastAsia" w:ascii="仿宋_GB2312" w:eastAsia="仿宋_GB2312"/>
          <w:color w:val="auto"/>
          <w:sz w:val="30"/>
          <w:szCs w:val="30"/>
          <w:highlight w:val="none"/>
        </w:rPr>
        <w:t>=1；</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t1</w:t>
      </w: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t2</w:t>
      </w: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t3</w:t>
      </w: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tn</w:t>
      </w:r>
      <w:r>
        <w:rPr>
          <w:rFonts w:hint="eastAsia" w:ascii="仿宋_GB2312" w:eastAsia="仿宋_GB2312"/>
          <w:color w:val="auto"/>
          <w:sz w:val="30"/>
          <w:szCs w:val="30"/>
          <w:highlight w:val="none"/>
        </w:rPr>
        <w:t>---各可调因子的当期价格指数，指付款证书相关周期最后一天的前42天的各可调因子的价格指数；</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01</w:t>
      </w: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02</w:t>
      </w: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03</w:t>
      </w:r>
      <w:r>
        <w:rPr>
          <w:rFonts w:hint="eastAsia" w:ascii="仿宋_GB2312" w:eastAsia="仿宋_GB2312"/>
          <w:color w:val="auto"/>
          <w:sz w:val="30"/>
          <w:szCs w:val="30"/>
          <w:highlight w:val="none"/>
        </w:rPr>
        <w:t>；……F</w:t>
      </w:r>
      <w:r>
        <w:rPr>
          <w:rFonts w:hint="eastAsia" w:ascii="仿宋_GB2312" w:eastAsia="仿宋_GB2312"/>
          <w:color w:val="auto"/>
          <w:sz w:val="30"/>
          <w:szCs w:val="30"/>
          <w:highlight w:val="none"/>
          <w:vertAlign w:val="subscript"/>
        </w:rPr>
        <w:t>0n</w:t>
      </w:r>
      <w:r>
        <w:rPr>
          <w:rFonts w:hint="eastAsia" w:ascii="仿宋_GB2312" w:eastAsia="仿宋_GB2312"/>
          <w:color w:val="auto"/>
          <w:sz w:val="30"/>
          <w:szCs w:val="30"/>
          <w:highlight w:val="none"/>
        </w:rPr>
        <w:t>---各可调因子的基本价格指数，指基准日期的各可调因子的价格指数。</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暂时确定调整差额</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在计算调整差额时得不到当期价格指数的，可暂用上一次价格指数计算，并在以后的付款中再按实际价格指数进行调整。</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权重的调整</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按第</w:t>
      </w:r>
      <w:r>
        <w:rPr>
          <w:rFonts w:ascii="仿宋_GB2312" w:eastAsia="仿宋_GB2312"/>
          <w:color w:val="auto"/>
          <w:sz w:val="30"/>
          <w:szCs w:val="30"/>
          <w:highlight w:val="none"/>
        </w:rPr>
        <w:t>13.1</w:t>
      </w:r>
      <w:r>
        <w:rPr>
          <w:rFonts w:hint="eastAsia" w:ascii="仿宋_GB2312" w:eastAsia="仿宋_GB2312"/>
          <w:color w:val="auto"/>
          <w:sz w:val="30"/>
          <w:szCs w:val="30"/>
          <w:highlight w:val="none"/>
        </w:rPr>
        <w:t>款[发包人变更权]约定的变更导致原定合同中的权重不合理的，由工程师与承包人和发包人协商后进行调整。</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承包人原因工期延误后的价格调整</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发包人引起的工期延误后的价格调整</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pStyle w:val="67"/>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3.8.2.2 </w:t>
      </w:r>
      <w:r>
        <w:rPr>
          <w:rFonts w:hint="eastAsia" w:ascii="仿宋_GB2312" w:eastAsia="仿宋_GB2312"/>
          <w:color w:val="auto"/>
          <w:sz w:val="30"/>
          <w:szCs w:val="30"/>
          <w:highlight w:val="none"/>
        </w:rPr>
        <w:t>未列入</w:t>
      </w:r>
      <w:bookmarkStart w:id="585" w:name="_Hlk24494865"/>
      <w:r>
        <w:rPr>
          <w:rFonts w:hint="eastAsia" w:ascii="仿宋_GB2312" w:eastAsia="仿宋_GB2312"/>
          <w:color w:val="auto"/>
          <w:sz w:val="30"/>
          <w:szCs w:val="30"/>
          <w:highlight w:val="none"/>
        </w:rPr>
        <w:t>《价格指数权重表》</w:t>
      </w:r>
      <w:bookmarkEnd w:id="585"/>
      <w:r>
        <w:rPr>
          <w:rFonts w:hint="eastAsia" w:ascii="仿宋_GB2312" w:eastAsia="仿宋_GB2312"/>
          <w:color w:val="auto"/>
          <w:sz w:val="30"/>
          <w:szCs w:val="30"/>
          <w:highlight w:val="none"/>
        </w:rPr>
        <w:t>的费用不因市场变化而调整。</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3.8.3 </w:t>
      </w:r>
      <w:r>
        <w:rPr>
          <w:rFonts w:hint="eastAsia" w:ascii="仿宋_GB2312" w:eastAsia="仿宋_GB2312"/>
          <w:color w:val="auto"/>
          <w:sz w:val="30"/>
          <w:szCs w:val="30"/>
          <w:highlight w:val="none"/>
        </w:rPr>
        <w:t>双方约定采用其他方式调整合同价款的，以专用合同条件约定为准。</w:t>
      </w:r>
    </w:p>
    <w:p>
      <w:pPr>
        <w:pStyle w:val="45"/>
        <w:keepNext w:val="0"/>
        <w:keepLines w:val="0"/>
        <w:pageBreakBefore w:val="0"/>
        <w:numPr>
          <w:ilvl w:val="0"/>
          <w:numId w:val="0"/>
        </w:numPr>
        <w:kinsoku/>
        <w:wordWrap/>
        <w:overflowPunct/>
        <w:topLinePunct w:val="0"/>
        <w:bidi w:val="0"/>
        <w:adjustRightInd w:val="0"/>
        <w:snapToGrid w:val="0"/>
        <w:textAlignment w:val="auto"/>
        <w:rPr>
          <w:b w:val="0"/>
          <w:bCs/>
          <w:color w:val="auto"/>
          <w:sz w:val="32"/>
          <w:szCs w:val="21"/>
          <w:highlight w:val="none"/>
        </w:rPr>
      </w:pPr>
      <w:bookmarkStart w:id="586" w:name="_Ref531955885"/>
      <w:bookmarkStart w:id="587" w:name="_Toc17560"/>
      <w:bookmarkStart w:id="588" w:name="_Toc26"/>
      <w:bookmarkStart w:id="589" w:name="_Ref531955880"/>
      <w:r>
        <w:rPr>
          <w:rFonts w:hint="eastAsia"/>
          <w:b w:val="0"/>
          <w:bCs/>
          <w:color w:val="auto"/>
          <w:sz w:val="32"/>
          <w:szCs w:val="21"/>
          <w:highlight w:val="none"/>
        </w:rPr>
        <w:t>第1</w:t>
      </w:r>
      <w:r>
        <w:rPr>
          <w:b w:val="0"/>
          <w:bCs/>
          <w:color w:val="auto"/>
          <w:sz w:val="32"/>
          <w:szCs w:val="21"/>
          <w:highlight w:val="none"/>
        </w:rPr>
        <w:t>4</w:t>
      </w:r>
      <w:r>
        <w:rPr>
          <w:rFonts w:hint="eastAsia"/>
          <w:b w:val="0"/>
          <w:bCs/>
          <w:color w:val="auto"/>
          <w:sz w:val="32"/>
          <w:szCs w:val="21"/>
          <w:highlight w:val="none"/>
        </w:rPr>
        <w:t>条 合同价格与支付</w:t>
      </w:r>
      <w:bookmarkEnd w:id="586"/>
      <w:bookmarkEnd w:id="587"/>
      <w:bookmarkEnd w:id="588"/>
      <w:bookmarkEnd w:id="589"/>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590" w:name="_Ref4431531"/>
      <w:bookmarkStart w:id="591" w:name="_Toc10430"/>
      <w:bookmarkStart w:id="592" w:name="_Ref4431521"/>
      <w:r>
        <w:rPr>
          <w:rFonts w:hint="eastAsia"/>
          <w:b w:val="0"/>
          <w:bCs/>
          <w:color w:val="auto"/>
          <w:sz w:val="30"/>
          <w:szCs w:val="30"/>
          <w:highlight w:val="none"/>
        </w:rPr>
        <w:t>1</w:t>
      </w:r>
      <w:r>
        <w:rPr>
          <w:b w:val="0"/>
          <w:bCs/>
          <w:color w:val="auto"/>
          <w:sz w:val="30"/>
          <w:szCs w:val="30"/>
          <w:highlight w:val="none"/>
        </w:rPr>
        <w:t xml:space="preserve">4.1 </w:t>
      </w:r>
      <w:r>
        <w:rPr>
          <w:rFonts w:hint="eastAsia"/>
          <w:b w:val="0"/>
          <w:bCs/>
          <w:color w:val="auto"/>
          <w:sz w:val="30"/>
          <w:szCs w:val="30"/>
          <w:highlight w:val="none"/>
        </w:rPr>
        <w:t>合同价格形式</w:t>
      </w:r>
      <w:bookmarkEnd w:id="590"/>
      <w:bookmarkEnd w:id="591"/>
      <w:bookmarkEnd w:id="592"/>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4.1.1 </w:t>
      </w:r>
      <w:r>
        <w:rPr>
          <w:rFonts w:hint="eastAsia" w:ascii="仿宋_GB2312" w:eastAsia="仿宋_GB2312"/>
          <w:color w:val="auto"/>
          <w:sz w:val="30"/>
          <w:szCs w:val="30"/>
          <w:highlight w:val="none"/>
        </w:rPr>
        <w:t>除专用合同条件中另有约定外，</w:t>
      </w:r>
      <w:r>
        <w:rPr>
          <w:rFonts w:hint="eastAsia" w:ascii="仿宋_GB2312" w:eastAsia="仿宋_GB2312"/>
          <w:color w:val="auto"/>
          <w:sz w:val="30"/>
          <w:szCs w:val="30"/>
          <w:highlight w:val="none"/>
        </w:rPr>
        <w:t>本合同为</w:t>
      </w:r>
      <w:r>
        <w:rPr>
          <w:rFonts w:hint="eastAsia" w:ascii="仿宋_GB2312" w:eastAsia="仿宋_GB2312"/>
          <w:color w:val="auto"/>
          <w:sz w:val="32"/>
          <w:szCs w:val="32"/>
          <w:highlight w:val="none"/>
          <w:lang w:val="en-US" w:eastAsia="zh-CN"/>
        </w:rPr>
        <w:t>暂定</w:t>
      </w:r>
      <w:r>
        <w:rPr>
          <w:rFonts w:hint="eastAsia" w:ascii="仿宋_GB2312" w:eastAsia="仿宋_GB2312"/>
          <w:color w:val="auto"/>
          <w:sz w:val="30"/>
          <w:szCs w:val="30"/>
          <w:highlight w:val="none"/>
        </w:rPr>
        <w:t>总价合同，</w:t>
      </w:r>
      <w:r>
        <w:rPr>
          <w:rFonts w:hint="eastAsia" w:ascii="仿宋_GB2312" w:eastAsia="仿宋_GB2312"/>
          <w:color w:val="auto"/>
          <w:sz w:val="30"/>
          <w:szCs w:val="30"/>
          <w:highlight w:val="none"/>
        </w:rPr>
        <w:t>除根据第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w:t>
      </w:r>
      <w:r>
        <w:rPr>
          <w:rFonts w:ascii="仿宋_GB2312" w:eastAsia="仿宋_GB2312"/>
          <w:color w:val="auto"/>
          <w:sz w:val="30"/>
          <w:szCs w:val="30"/>
          <w:highlight w:val="none"/>
        </w:rPr>
        <w:t>变更与调整]</w:t>
      </w:r>
      <w:r>
        <w:rPr>
          <w:rFonts w:hint="eastAsia" w:ascii="仿宋_GB2312" w:eastAsia="仿宋_GB2312"/>
          <w:color w:val="auto"/>
          <w:sz w:val="30"/>
          <w:szCs w:val="30"/>
          <w:highlight w:val="none"/>
        </w:rPr>
        <w:t>，以及合同中其它相关增减金额的约定进行调整外，合同价格不做调整。</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4.1.2 </w:t>
      </w:r>
      <w:r>
        <w:rPr>
          <w:rFonts w:hint="eastAsia" w:ascii="仿宋_GB2312" w:eastAsia="仿宋_GB2312"/>
          <w:color w:val="auto"/>
          <w:sz w:val="30"/>
          <w:szCs w:val="30"/>
          <w:highlight w:val="none"/>
        </w:rPr>
        <w:t>除专用合同条件另有约定外：</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工程款的支付应以合同协议书约定的签约合同价格为基础，按照合同约定进行调整；</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承包人应支付根据法律规定或合同约定应由其支付的各项税费，除第</w:t>
      </w:r>
      <w:r>
        <w:rPr>
          <w:rFonts w:ascii="仿宋_GB2312" w:eastAsia="仿宋_GB2312"/>
          <w:color w:val="auto"/>
          <w:sz w:val="30"/>
          <w:szCs w:val="30"/>
          <w:highlight w:val="none"/>
        </w:rPr>
        <w:t>13.7</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法律变化引起的调整]</w:t>
      </w:r>
      <w:r>
        <w:rPr>
          <w:rFonts w:hint="eastAsia" w:ascii="仿宋_GB2312" w:eastAsia="仿宋_GB2312"/>
          <w:color w:val="auto"/>
          <w:sz w:val="30"/>
          <w:szCs w:val="30"/>
          <w:highlight w:val="none"/>
        </w:rPr>
        <w:t>约定外，合同价格不应因任何这些税费进行调整；</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4.1.3 </w:t>
      </w:r>
      <w:r>
        <w:rPr>
          <w:rFonts w:hint="eastAsia" w:ascii="仿宋_GB2312" w:eastAsia="仿宋_GB2312"/>
          <w:color w:val="auto"/>
          <w:sz w:val="30"/>
          <w:szCs w:val="30"/>
          <w:highlight w:val="none"/>
        </w:rPr>
        <w:t>合同约定工程的某部分按照实际完成的工程量进行支付的，应按照专用合同条件的约定进行计量和估价，并据此调整合同价格。</w:t>
      </w:r>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593" w:name="_Ref531956884"/>
      <w:bookmarkStart w:id="594" w:name="_Ref531956881"/>
      <w:bookmarkStart w:id="595" w:name="_Toc28216"/>
      <w:r>
        <w:rPr>
          <w:rFonts w:hint="eastAsia"/>
          <w:b w:val="0"/>
          <w:bCs/>
          <w:color w:val="auto"/>
          <w:sz w:val="30"/>
          <w:szCs w:val="30"/>
          <w:highlight w:val="none"/>
        </w:rPr>
        <w:t>1</w:t>
      </w:r>
      <w:r>
        <w:rPr>
          <w:b w:val="0"/>
          <w:bCs/>
          <w:color w:val="auto"/>
          <w:sz w:val="30"/>
          <w:szCs w:val="30"/>
          <w:highlight w:val="none"/>
        </w:rPr>
        <w:t xml:space="preserve">4.2 </w:t>
      </w:r>
      <w:r>
        <w:rPr>
          <w:rFonts w:hint="eastAsia"/>
          <w:b w:val="0"/>
          <w:bCs/>
          <w:color w:val="auto"/>
          <w:sz w:val="30"/>
          <w:szCs w:val="30"/>
          <w:highlight w:val="none"/>
        </w:rPr>
        <w:t>预付款</w:t>
      </w:r>
      <w:bookmarkEnd w:id="593"/>
      <w:bookmarkEnd w:id="594"/>
      <w:bookmarkEnd w:id="595"/>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4.2.1 </w:t>
      </w:r>
      <w:r>
        <w:rPr>
          <w:rFonts w:hint="eastAsia" w:ascii="仿宋_GB2312" w:eastAsia="仿宋_GB2312"/>
          <w:color w:val="auto"/>
          <w:sz w:val="30"/>
          <w:szCs w:val="30"/>
          <w:highlight w:val="none"/>
        </w:rPr>
        <w:t>预付款支付</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预付款的额度和支付按照专用合同条件约定执行。预付款应当专用于承包人为合同工程的设计和工程实施购置材料、工程设备、施工设备、修建临时设施以及组织施工队伍进场等合同工作。</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除专用合同条件另有约定外，预付款在进度付款中同比例扣回。在颁发工程接收证书前，提前解除合同的，尚未扣完的预付款应与合同价款一并结算。</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发包人逾期支付预付款超过7天的，承包人有权向发包人发出要求预付的催告通知，发包人收到通知后7天内仍未支付的，承包人有权暂停施工，并按第15.1.1项[发包人违约的情形]执行。</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596" w:name="_Ref531956907"/>
      <w:bookmarkStart w:id="597" w:name="_Hlk54429963"/>
      <w:bookmarkStart w:id="598" w:name="_Ref4797624"/>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4.2.2 </w:t>
      </w:r>
      <w:r>
        <w:rPr>
          <w:rFonts w:hint="eastAsia" w:ascii="仿宋_GB2312" w:eastAsia="仿宋_GB2312"/>
          <w:color w:val="auto"/>
          <w:sz w:val="30"/>
          <w:szCs w:val="30"/>
          <w:highlight w:val="none"/>
        </w:rPr>
        <w:t>预付款</w:t>
      </w:r>
      <w:bookmarkEnd w:id="596"/>
      <w:r>
        <w:rPr>
          <w:rFonts w:hint="eastAsia" w:ascii="仿宋_GB2312" w:eastAsia="仿宋_GB2312"/>
          <w:color w:val="auto"/>
          <w:sz w:val="30"/>
          <w:szCs w:val="30"/>
          <w:highlight w:val="none"/>
        </w:rPr>
        <w:t>担保</w:t>
      </w:r>
      <w:bookmarkEnd w:id="597"/>
      <w:bookmarkEnd w:id="598"/>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发包人在工程款中逐期扣回预付款后，预付款担保额度应相应减少，但剩余的预付款担保金额不得低于未被扣回的预付款金额。</w:t>
      </w:r>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599" w:name="_Toc4784193"/>
      <w:bookmarkEnd w:id="599"/>
      <w:bookmarkStart w:id="600" w:name="_Toc4784194"/>
      <w:bookmarkEnd w:id="600"/>
      <w:bookmarkStart w:id="601" w:name="_Toc4784195"/>
      <w:bookmarkEnd w:id="601"/>
      <w:bookmarkStart w:id="602" w:name="_Toc30602"/>
      <w:bookmarkStart w:id="603" w:name="_Ref531956963"/>
      <w:bookmarkStart w:id="604" w:name="_Ref531956967"/>
      <w:bookmarkStart w:id="605" w:name="_Ref4623398"/>
      <w:r>
        <w:rPr>
          <w:rFonts w:hint="eastAsia"/>
          <w:b w:val="0"/>
          <w:bCs/>
          <w:color w:val="auto"/>
          <w:sz w:val="30"/>
          <w:szCs w:val="30"/>
          <w:highlight w:val="none"/>
        </w:rPr>
        <w:t>1</w:t>
      </w:r>
      <w:r>
        <w:rPr>
          <w:b w:val="0"/>
          <w:bCs/>
          <w:color w:val="auto"/>
          <w:sz w:val="30"/>
          <w:szCs w:val="30"/>
          <w:highlight w:val="none"/>
        </w:rPr>
        <w:t xml:space="preserve">4.3 </w:t>
      </w:r>
      <w:r>
        <w:rPr>
          <w:rFonts w:hint="eastAsia"/>
          <w:b w:val="0"/>
          <w:bCs/>
          <w:color w:val="auto"/>
          <w:sz w:val="30"/>
          <w:szCs w:val="30"/>
          <w:highlight w:val="none"/>
        </w:rPr>
        <w:t>工程进度款</w:t>
      </w:r>
      <w:bookmarkEnd w:id="602"/>
      <w:bookmarkEnd w:id="603"/>
      <w:bookmarkEnd w:id="604"/>
      <w:bookmarkEnd w:id="605"/>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06" w:name="_Ref531956987"/>
      <w:bookmarkStart w:id="607" w:name="_Ref532679934"/>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4.3.1 </w:t>
      </w:r>
      <w:r>
        <w:rPr>
          <w:rFonts w:hint="eastAsia" w:ascii="仿宋_GB2312" w:eastAsia="仿宋_GB2312"/>
          <w:color w:val="auto"/>
          <w:sz w:val="30"/>
          <w:szCs w:val="30"/>
          <w:highlight w:val="none"/>
        </w:rPr>
        <w:t>工程进度付款申请</w:t>
      </w:r>
      <w:bookmarkEnd w:id="606"/>
      <w:bookmarkEnd w:id="607"/>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（1）人工费的申请</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r>
        <w:rPr>
          <w:rFonts w:hint="eastAsia" w:ascii="仿宋_GB2312" w:eastAsia="仿宋_GB2312"/>
          <w:color w:val="auto"/>
          <w:sz w:val="30"/>
          <w:szCs w:val="30"/>
          <w:highlight w:val="none"/>
        </w:rPr>
        <w:t>。</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（2）除专用合同条件另有约定外，承包人应在每月月末向工程师提交进度付款申请单，该进度付款申请单应包括下列内容：</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bookmarkStart w:id="608" w:name="_Ref24496054"/>
      <w:r>
        <w:rPr>
          <w:rFonts w:hint="eastAsia" w:ascii="仿宋_GB2312" w:eastAsia="仿宋_GB2312"/>
          <w:color w:val="auto"/>
          <w:sz w:val="30"/>
          <w:szCs w:val="30"/>
          <w:highlight w:val="none"/>
        </w:rPr>
        <w:t>1） 截至本次付款周期内已完成工作对应的金额；</w:t>
      </w:r>
      <w:bookmarkEnd w:id="608"/>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2</w:t>
      </w:r>
      <w:r>
        <w:rPr>
          <w:rFonts w:hint="eastAsia" w:ascii="仿宋_GB2312" w:eastAsia="仿宋_GB2312"/>
          <w:color w:val="auto"/>
          <w:sz w:val="30"/>
          <w:szCs w:val="30"/>
          <w:highlight w:val="none"/>
        </w:rPr>
        <w:t>） 扣除依据本款第（</w:t>
      </w:r>
      <w:r>
        <w:rPr>
          <w:rFonts w:ascii="仿宋_GB2312" w:eastAsia="仿宋_GB2312"/>
          <w:color w:val="auto"/>
          <w:sz w:val="30"/>
          <w:szCs w:val="30"/>
          <w:highlight w:val="none"/>
        </w:rPr>
        <w:t>1）</w:t>
      </w:r>
      <w:r>
        <w:rPr>
          <w:rFonts w:hint="eastAsia" w:ascii="仿宋_GB2312" w:eastAsia="仿宋_GB2312"/>
          <w:color w:val="auto"/>
          <w:sz w:val="30"/>
          <w:szCs w:val="30"/>
          <w:highlight w:val="none"/>
        </w:rPr>
        <w:t>目</w:t>
      </w:r>
      <w:r>
        <w:rPr>
          <w:rFonts w:ascii="仿宋_GB2312" w:eastAsia="仿宋_GB2312"/>
          <w:color w:val="auto"/>
          <w:sz w:val="30"/>
          <w:szCs w:val="30"/>
          <w:highlight w:val="none"/>
        </w:rPr>
        <w:t>约定中已扣除的人工费金额</w:t>
      </w:r>
      <w:r>
        <w:rPr>
          <w:rFonts w:hint="eastAsia" w:ascii="仿宋_GB2312" w:eastAsia="仿宋_GB2312"/>
          <w:color w:val="auto"/>
          <w:sz w:val="30"/>
          <w:szCs w:val="30"/>
          <w:highlight w:val="none"/>
        </w:rPr>
        <w:t>；</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根据第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[变更与调整]应增加和扣减的变更金额；</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4</w:t>
      </w:r>
      <w:r>
        <w:rPr>
          <w:rFonts w:hint="eastAsia" w:ascii="仿宋_GB2312" w:eastAsia="仿宋_GB2312"/>
          <w:color w:val="auto"/>
          <w:sz w:val="30"/>
          <w:szCs w:val="30"/>
          <w:highlight w:val="none"/>
        </w:rPr>
        <w:t>） 根据第</w:t>
      </w:r>
      <w:r>
        <w:rPr>
          <w:rFonts w:ascii="仿宋_GB2312" w:eastAsia="仿宋_GB2312"/>
          <w:color w:val="auto"/>
          <w:sz w:val="30"/>
          <w:szCs w:val="30"/>
          <w:highlight w:val="none"/>
        </w:rPr>
        <w:t>14.2</w:t>
      </w:r>
      <w:r>
        <w:rPr>
          <w:rFonts w:hint="eastAsia" w:ascii="仿宋_GB2312" w:eastAsia="仿宋_GB2312"/>
          <w:color w:val="auto"/>
          <w:sz w:val="30"/>
          <w:szCs w:val="30"/>
          <w:highlight w:val="none"/>
        </w:rPr>
        <w:t>款[预付款]约定应支付的预付款和扣减的返还预付款；</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5</w:t>
      </w:r>
      <w:r>
        <w:rPr>
          <w:rFonts w:hint="eastAsia" w:ascii="仿宋_GB2312" w:eastAsia="仿宋_GB2312"/>
          <w:color w:val="auto"/>
          <w:sz w:val="30"/>
          <w:szCs w:val="30"/>
          <w:highlight w:val="none"/>
        </w:rPr>
        <w:t>） 根据第</w:t>
      </w:r>
      <w:r>
        <w:rPr>
          <w:rFonts w:ascii="仿宋_GB2312" w:eastAsia="仿宋_GB2312"/>
          <w:color w:val="auto"/>
          <w:sz w:val="30"/>
          <w:szCs w:val="30"/>
          <w:highlight w:val="none"/>
        </w:rPr>
        <w:t>14.6.2</w:t>
      </w:r>
      <w:r>
        <w:rPr>
          <w:rFonts w:hint="eastAsia" w:ascii="仿宋_GB2312" w:eastAsia="仿宋_GB2312"/>
          <w:color w:val="auto"/>
          <w:sz w:val="30"/>
          <w:szCs w:val="30"/>
          <w:highlight w:val="none"/>
        </w:rPr>
        <w:t>项[质量保证金的预留]约定应预留的质量保证金金额；</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6</w:t>
      </w:r>
      <w:r>
        <w:rPr>
          <w:rFonts w:hint="eastAsia" w:ascii="仿宋_GB2312" w:eastAsia="仿宋_GB2312"/>
          <w:color w:val="auto"/>
          <w:sz w:val="30"/>
          <w:szCs w:val="30"/>
          <w:highlight w:val="none"/>
        </w:rPr>
        <w:t>） 根据第</w:t>
      </w:r>
      <w:r>
        <w:rPr>
          <w:rFonts w:ascii="仿宋_GB2312" w:eastAsia="仿宋_GB2312"/>
          <w:color w:val="auto"/>
          <w:sz w:val="30"/>
          <w:szCs w:val="30"/>
          <w:highlight w:val="none"/>
        </w:rPr>
        <w:t>19条</w:t>
      </w:r>
      <w:r>
        <w:rPr>
          <w:rFonts w:hint="eastAsia" w:ascii="仿宋_GB2312" w:eastAsia="仿宋_GB2312"/>
          <w:color w:val="auto"/>
          <w:sz w:val="30"/>
          <w:szCs w:val="30"/>
          <w:highlight w:val="none"/>
        </w:rPr>
        <w:t>[索赔]应增加和扣减的索赔金额；</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7</w:t>
      </w:r>
      <w:r>
        <w:rPr>
          <w:rFonts w:hint="eastAsia" w:ascii="仿宋_GB2312" w:eastAsia="仿宋_GB2312"/>
          <w:color w:val="auto"/>
          <w:sz w:val="30"/>
          <w:szCs w:val="30"/>
          <w:highlight w:val="none"/>
        </w:rPr>
        <w:t>） 对已签发的进度款支付证书中出现错误的修正，应在本次进度付款中支付或扣除的金额；</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8） 根据合同约定应增加和扣减的其他金额。</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09" w:name="_Ref531957608"/>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4.3.2 </w:t>
      </w:r>
      <w:r>
        <w:rPr>
          <w:rFonts w:hint="eastAsia" w:ascii="仿宋_GB2312" w:eastAsia="仿宋_GB2312"/>
          <w:color w:val="auto"/>
          <w:sz w:val="30"/>
          <w:szCs w:val="30"/>
          <w:highlight w:val="none"/>
        </w:rPr>
        <w:t>进度付款审核和支付</w:t>
      </w:r>
      <w:bookmarkEnd w:id="609"/>
    </w:p>
    <w:p>
      <w:pPr>
        <w:pStyle w:val="76"/>
        <w:keepNext w:val="0"/>
        <w:keepLines w:val="0"/>
        <w:pageBreakBefore w:val="0"/>
        <w:numPr>
          <w:ilvl w:val="0"/>
          <w:numId w:val="0"/>
        </w:numPr>
        <w:kinsoku/>
        <w:wordWrap/>
        <w:overflowPunct/>
        <w:topLinePunct w:val="0"/>
        <w:bidi w:val="0"/>
        <w:adjustRightInd w:val="0"/>
        <w:snapToGrid w:val="0"/>
        <w:ind w:firstLine="600" w:firstLineChars="2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[争议解决]的约定处理。</w:t>
      </w:r>
    </w:p>
    <w:p>
      <w:pPr>
        <w:pStyle w:val="76"/>
        <w:keepNext w:val="0"/>
        <w:keepLines w:val="0"/>
        <w:pageBreakBefore w:val="0"/>
        <w:numPr>
          <w:ilvl w:val="0"/>
          <w:numId w:val="0"/>
        </w:numPr>
        <w:kinsoku/>
        <w:wordWrap/>
        <w:overflowPunct/>
        <w:topLinePunct w:val="0"/>
        <w:bidi w:val="0"/>
        <w:adjustRightInd w:val="0"/>
        <w:snapToGrid w:val="0"/>
        <w:ind w:firstLine="600" w:firstLineChars="2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除专用合同条件另有约定外，发包人应在进度款支付证书签发后14天内完成支付，发包人逾期支付进度款的，按照贷款市场报价利率（LPR）支付利息</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rPr>
        <w:t xml:space="preserve"> </w:t>
      </w:r>
    </w:p>
    <w:p>
      <w:pPr>
        <w:pStyle w:val="76"/>
        <w:keepNext w:val="0"/>
        <w:keepLines w:val="0"/>
        <w:pageBreakBefore w:val="0"/>
        <w:numPr>
          <w:ilvl w:val="0"/>
          <w:numId w:val="0"/>
        </w:numPr>
        <w:kinsoku/>
        <w:wordWrap/>
        <w:overflowPunct/>
        <w:topLinePunct w:val="0"/>
        <w:bidi w:val="0"/>
        <w:adjustRightInd w:val="0"/>
        <w:snapToGrid w:val="0"/>
        <w:ind w:firstLine="600" w:firstLineChars="2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发包人签发进度款支付证书，不表明发包人已同意、批准或接受了承包人完成的相应部分的工作。</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10" w:name="_Ref53195702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4.3.3 </w:t>
      </w:r>
      <w:r>
        <w:rPr>
          <w:rFonts w:hint="eastAsia" w:ascii="仿宋_GB2312" w:eastAsia="仿宋_GB2312"/>
          <w:color w:val="auto"/>
          <w:sz w:val="30"/>
          <w:szCs w:val="30"/>
          <w:highlight w:val="none"/>
        </w:rPr>
        <w:t>进度付款的修正</w:t>
      </w:r>
      <w:bookmarkEnd w:id="610"/>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在对已签发的进度款支付证书进行阶段汇总和复核中发现错误、遗漏或重复的，发包人和承包人均有权提出修正申请。经发包人和承包人同意的修正，应在下期进度付款中支付或扣除。</w:t>
      </w:r>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611" w:name="_Ref4538578"/>
      <w:bookmarkStart w:id="612" w:name="_Toc18050"/>
      <w:bookmarkStart w:id="613" w:name="_Ref536647814"/>
      <w:bookmarkStart w:id="614" w:name="_Ref536647822"/>
      <w:r>
        <w:rPr>
          <w:rFonts w:hint="eastAsia"/>
          <w:b w:val="0"/>
          <w:bCs/>
          <w:color w:val="auto"/>
          <w:sz w:val="30"/>
          <w:szCs w:val="30"/>
          <w:highlight w:val="none"/>
        </w:rPr>
        <w:t>1</w:t>
      </w:r>
      <w:r>
        <w:rPr>
          <w:b w:val="0"/>
          <w:bCs/>
          <w:color w:val="auto"/>
          <w:sz w:val="30"/>
          <w:szCs w:val="30"/>
          <w:highlight w:val="none"/>
        </w:rPr>
        <w:t xml:space="preserve">4.4 </w:t>
      </w:r>
      <w:r>
        <w:rPr>
          <w:rFonts w:hint="eastAsia"/>
          <w:b w:val="0"/>
          <w:bCs/>
          <w:color w:val="auto"/>
          <w:sz w:val="30"/>
          <w:szCs w:val="30"/>
          <w:highlight w:val="none"/>
        </w:rPr>
        <w:t>付款计划表</w:t>
      </w:r>
      <w:bookmarkEnd w:id="611"/>
      <w:bookmarkEnd w:id="612"/>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15" w:name="_Ref4570974"/>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4.4.1 </w:t>
      </w:r>
      <w:r>
        <w:rPr>
          <w:rFonts w:hint="eastAsia" w:ascii="仿宋_GB2312" w:eastAsia="仿宋_GB2312"/>
          <w:color w:val="auto"/>
          <w:sz w:val="30"/>
          <w:szCs w:val="30"/>
          <w:highlight w:val="none"/>
        </w:rPr>
        <w:t>付款计划表的编制要求</w:t>
      </w:r>
      <w:bookmarkEnd w:id="615"/>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除专用合同条件另有约定外，付款计划表按如下要求编制：</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付款计划表中所列的每期付款金额，应为第</w:t>
      </w:r>
      <w:r>
        <w:rPr>
          <w:rFonts w:ascii="仿宋_GB2312" w:eastAsia="仿宋_GB2312"/>
          <w:color w:val="auto"/>
          <w:sz w:val="30"/>
          <w:szCs w:val="30"/>
          <w:highlight w:val="none"/>
        </w:rPr>
        <w:t>14.3.1</w:t>
      </w:r>
      <w:r>
        <w:rPr>
          <w:rFonts w:hint="eastAsia" w:ascii="仿宋_GB2312" w:eastAsia="仿宋_GB2312"/>
          <w:color w:val="auto"/>
          <w:sz w:val="30"/>
          <w:szCs w:val="30"/>
          <w:highlight w:val="none"/>
        </w:rPr>
        <w:t>项[工程进度付款申请]每期进度款的估算金额；</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实际进度与项目进度计划不一致的，合同当事人可按照第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商定或确定</w:t>
      </w:r>
      <w:r>
        <w:rPr>
          <w:rFonts w:hint="eastAsia" w:ascii="仿宋_GB2312" w:eastAsia="仿宋_GB2312"/>
          <w:color w:val="auto"/>
          <w:sz w:val="30"/>
          <w:szCs w:val="30"/>
          <w:highlight w:val="none"/>
        </w:rPr>
        <w:t>]修改付款计划表；</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不采用付款计划表的，承包人应向工程师提交按季度编制的支付估算付款计划表，用于支付参考。</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16" w:name="_Ref457101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4.4.2 </w:t>
      </w:r>
      <w:r>
        <w:rPr>
          <w:rFonts w:hint="eastAsia" w:ascii="仿宋_GB2312" w:eastAsia="仿宋_GB2312"/>
          <w:color w:val="auto"/>
          <w:sz w:val="30"/>
          <w:szCs w:val="30"/>
          <w:highlight w:val="none"/>
        </w:rPr>
        <w:t>付款计划表的编制与审批</w:t>
      </w:r>
      <w:bookmarkEnd w:id="616"/>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除专用合同条件另有约定外，承包人应根据第</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工程师应在收到付款计划表后7天内完成审核并报送发包人。发包人应在收到经工程师审核的付款计划表后7天内完成审批，经发包人批准的付款计划表为有约束力的付款计划表。</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发包人逾期未完成付款计划表审批的，也未及时要求承包人进行修正和提供补充资料的，则承包人提交的付款计划表视为已经获得发包人批准。</w:t>
      </w:r>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617" w:name="_Toc28733"/>
      <w:bookmarkStart w:id="618" w:name="_Ref4538634"/>
      <w:r>
        <w:rPr>
          <w:rFonts w:hint="eastAsia"/>
          <w:b w:val="0"/>
          <w:bCs/>
          <w:color w:val="auto"/>
          <w:sz w:val="30"/>
          <w:szCs w:val="30"/>
          <w:highlight w:val="none"/>
        </w:rPr>
        <w:t>1</w:t>
      </w:r>
      <w:r>
        <w:rPr>
          <w:b w:val="0"/>
          <w:bCs/>
          <w:color w:val="auto"/>
          <w:sz w:val="30"/>
          <w:szCs w:val="30"/>
          <w:highlight w:val="none"/>
        </w:rPr>
        <w:t xml:space="preserve">4.5 </w:t>
      </w:r>
      <w:r>
        <w:rPr>
          <w:rFonts w:hint="eastAsia"/>
          <w:b w:val="0"/>
          <w:bCs/>
          <w:color w:val="auto"/>
          <w:sz w:val="30"/>
          <w:szCs w:val="30"/>
          <w:highlight w:val="none"/>
        </w:rPr>
        <w:t>竣工结算</w:t>
      </w:r>
      <w:bookmarkEnd w:id="617"/>
      <w:bookmarkEnd w:id="618"/>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19" w:name="_Ref4571361"/>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4.5.1 </w:t>
      </w:r>
      <w:r>
        <w:rPr>
          <w:rFonts w:hint="eastAsia" w:ascii="仿宋_GB2312" w:eastAsia="仿宋_GB2312"/>
          <w:color w:val="auto"/>
          <w:sz w:val="30"/>
          <w:szCs w:val="30"/>
          <w:highlight w:val="none"/>
        </w:rPr>
        <w:t>竣工结算申请</w:t>
      </w:r>
      <w:bookmarkEnd w:id="619"/>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除专用合同条件另有约定外，竣工结算申请单应包括以下内容：</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竣工结算合同价格；</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发包人已支付承包人的款项；</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采用第</w:t>
      </w:r>
      <w:r>
        <w:rPr>
          <w:rFonts w:ascii="仿宋_GB2312" w:eastAsia="仿宋_GB2312"/>
          <w:color w:val="auto"/>
          <w:sz w:val="30"/>
          <w:szCs w:val="30"/>
          <w:highlight w:val="none"/>
        </w:rPr>
        <w:t>14.6.1</w:t>
      </w:r>
      <w:r>
        <w:rPr>
          <w:rFonts w:hint="eastAsia" w:ascii="仿宋_GB2312" w:eastAsia="仿宋_GB2312"/>
          <w:color w:val="auto"/>
          <w:sz w:val="30"/>
          <w:szCs w:val="30"/>
          <w:highlight w:val="none"/>
        </w:rPr>
        <w:t>项[承包人提供质量保证金的方式]第（2）种方式提供质量保证金的，应当列明应预留的质量保证金金额；采用第</w:t>
      </w:r>
      <w:r>
        <w:rPr>
          <w:rFonts w:ascii="仿宋_GB2312" w:eastAsia="仿宋_GB2312"/>
          <w:color w:val="auto"/>
          <w:sz w:val="30"/>
          <w:szCs w:val="30"/>
          <w:highlight w:val="none"/>
        </w:rPr>
        <w:t>14.6.1</w:t>
      </w:r>
      <w:r>
        <w:rPr>
          <w:rFonts w:hint="eastAsia" w:ascii="仿宋_GB2312" w:eastAsia="仿宋_GB2312"/>
          <w:color w:val="auto"/>
          <w:sz w:val="30"/>
          <w:szCs w:val="30"/>
          <w:highlight w:val="none"/>
        </w:rPr>
        <w:t>项[承包人提供质量保证金的方式]中其他方式提供质量保证金的，应当按第</w:t>
      </w:r>
      <w:r>
        <w:rPr>
          <w:rFonts w:ascii="仿宋_GB2312" w:eastAsia="仿宋_GB2312"/>
          <w:color w:val="auto"/>
          <w:sz w:val="30"/>
          <w:szCs w:val="30"/>
          <w:highlight w:val="none"/>
        </w:rPr>
        <w:t>14.6</w:t>
      </w:r>
      <w:r>
        <w:rPr>
          <w:rFonts w:hint="eastAsia" w:ascii="仿宋_GB2312" w:eastAsia="仿宋_GB2312"/>
          <w:color w:val="auto"/>
          <w:sz w:val="30"/>
          <w:szCs w:val="30"/>
          <w:highlight w:val="none"/>
        </w:rPr>
        <w:t>款[质量保证金]提供相关文件作为附件；</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发包人应支付承包人的合同价款。</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20" w:name="_Ref4571384"/>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4.5.2 </w:t>
      </w:r>
      <w:r>
        <w:rPr>
          <w:rFonts w:hint="eastAsia" w:ascii="仿宋_GB2312" w:eastAsia="仿宋_GB2312"/>
          <w:color w:val="auto"/>
          <w:sz w:val="30"/>
          <w:szCs w:val="30"/>
          <w:highlight w:val="none"/>
        </w:rPr>
        <w:t>竣工结算审核</w:t>
      </w:r>
      <w:bookmarkEnd w:id="620"/>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bookmarkStart w:id="621" w:name="_Ref4618006"/>
      <w:r>
        <w:rPr>
          <w:rFonts w:hint="eastAsia" w:ascii="仿宋_GB2312" w:eastAsia="仿宋_GB2312"/>
          <w:color w:val="auto"/>
          <w:sz w:val="30"/>
          <w:szCs w:val="30"/>
          <w:highlight w:val="none"/>
        </w:rPr>
        <w:t>（2） 除专用合同条件另有约定外，发包人应在签发竣工付款证书后的14天内，完成对承包人的竣工付款。发包人逾期支付的，按照贷款市场报价利率（LPR）支付违约金。</w:t>
      </w:r>
      <w:bookmarkEnd w:id="621"/>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承包人对发包人签认的竣工付款证书有异议的，对于有异议部分应在收到发包人签认的竣工付款证书后7天内提出异议，并由合同当事人按照专用合同条件约定的方式和程序进行复核，或按照第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[争议解决]约定处理。对于无异议部分，发包人应签发临时竣工付款证书，并按本款第（2）项完成付款。承包人逾期未提出异议的，视为认可发包人的审批结果。</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22" w:name="_Ref15484305"/>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4.5.3 </w:t>
      </w:r>
      <w:r>
        <w:rPr>
          <w:rFonts w:hint="eastAsia" w:ascii="仿宋_GB2312" w:eastAsia="仿宋_GB2312"/>
          <w:color w:val="auto"/>
          <w:sz w:val="30"/>
          <w:szCs w:val="30"/>
          <w:highlight w:val="none"/>
        </w:rPr>
        <w:t>扫尾工作清单</w:t>
      </w:r>
      <w:bookmarkEnd w:id="622"/>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经双方协商，部分工作在工程竣工验收后进行的，承包人应当编制扫尾工作清单，扫尾工作清单中应当列明承包人应当完成的扫尾工作的内容及完成时间。</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承包人完成扫尾工作清单中的内容应取得的费用包含在第</w:t>
      </w:r>
      <w:r>
        <w:rPr>
          <w:rFonts w:ascii="仿宋_GB2312" w:eastAsia="仿宋_GB2312"/>
          <w:color w:val="auto"/>
          <w:sz w:val="30"/>
          <w:szCs w:val="30"/>
          <w:highlight w:val="none"/>
        </w:rPr>
        <w:t>14.5.1</w:t>
      </w:r>
      <w:r>
        <w:rPr>
          <w:rFonts w:hint="eastAsia" w:ascii="仿宋_GB2312" w:eastAsia="仿宋_GB2312"/>
          <w:color w:val="auto"/>
          <w:sz w:val="30"/>
          <w:szCs w:val="30"/>
          <w:highlight w:val="none"/>
        </w:rPr>
        <w:t>项[</w:t>
      </w:r>
      <w:r>
        <w:rPr>
          <w:rFonts w:ascii="仿宋_GB2312" w:eastAsia="仿宋_GB2312"/>
          <w:color w:val="auto"/>
          <w:sz w:val="30"/>
          <w:szCs w:val="30"/>
          <w:highlight w:val="none"/>
        </w:rPr>
        <w:t>竣工结算申请</w:t>
      </w:r>
      <w:r>
        <w:rPr>
          <w:rFonts w:hint="eastAsia" w:ascii="仿宋_GB2312" w:eastAsia="仿宋_GB2312"/>
          <w:color w:val="auto"/>
          <w:sz w:val="30"/>
          <w:szCs w:val="30"/>
          <w:highlight w:val="none"/>
        </w:rPr>
        <w:t>]及第</w:t>
      </w:r>
      <w:r>
        <w:rPr>
          <w:rFonts w:ascii="仿宋_GB2312" w:eastAsia="仿宋_GB2312"/>
          <w:color w:val="auto"/>
          <w:sz w:val="30"/>
          <w:szCs w:val="30"/>
          <w:highlight w:val="none"/>
        </w:rPr>
        <w:t>14.5.2</w:t>
      </w:r>
      <w:r>
        <w:rPr>
          <w:rFonts w:hint="eastAsia" w:ascii="仿宋_GB2312" w:eastAsia="仿宋_GB2312"/>
          <w:color w:val="auto"/>
          <w:sz w:val="30"/>
          <w:szCs w:val="30"/>
          <w:highlight w:val="none"/>
        </w:rPr>
        <w:t>项[竣工结算审核]中一并结算。</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扫尾工作的缺陷责任期按第</w:t>
      </w:r>
      <w:r>
        <w:rPr>
          <w:rFonts w:ascii="仿宋_GB2312" w:eastAsia="仿宋_GB2312"/>
          <w:color w:val="auto"/>
          <w:sz w:val="30"/>
          <w:szCs w:val="30"/>
          <w:highlight w:val="none"/>
        </w:rPr>
        <w:t>11条</w:t>
      </w:r>
      <w:r>
        <w:rPr>
          <w:rFonts w:hint="eastAsia" w:ascii="仿宋_GB2312" w:eastAsia="仿宋_GB2312"/>
          <w:color w:val="auto"/>
          <w:sz w:val="30"/>
          <w:szCs w:val="30"/>
          <w:highlight w:val="none"/>
        </w:rPr>
        <w:t>[缺陷责任与</w:t>
      </w:r>
      <w:r>
        <w:rPr>
          <w:rFonts w:ascii="仿宋_GB2312" w:eastAsia="仿宋_GB2312"/>
          <w:color w:val="auto"/>
          <w:sz w:val="30"/>
          <w:szCs w:val="30"/>
          <w:highlight w:val="none"/>
        </w:rPr>
        <w:t>保</w:t>
      </w:r>
      <w:r>
        <w:rPr>
          <w:rFonts w:hint="eastAsia" w:ascii="仿宋_GB2312" w:eastAsia="仿宋_GB2312"/>
          <w:color w:val="auto"/>
          <w:sz w:val="30"/>
          <w:szCs w:val="30"/>
          <w:highlight w:val="none"/>
        </w:rPr>
        <w:t>修]处理。承包人未能按照扫尾工作清单约定的完成时间完成扫尾工作的，视为承包人原因导致的工程质量缺陷按照第</w:t>
      </w:r>
      <w:r>
        <w:rPr>
          <w:rFonts w:ascii="仿宋_GB2312" w:eastAsia="仿宋_GB2312"/>
          <w:color w:val="auto"/>
          <w:sz w:val="30"/>
          <w:szCs w:val="30"/>
          <w:highlight w:val="none"/>
        </w:rPr>
        <w:t>11.3</w:t>
      </w:r>
      <w:r>
        <w:rPr>
          <w:rFonts w:hint="eastAsia" w:ascii="仿宋_GB2312" w:eastAsia="仿宋_GB2312"/>
          <w:color w:val="auto"/>
          <w:sz w:val="30"/>
          <w:szCs w:val="30"/>
          <w:highlight w:val="none"/>
        </w:rPr>
        <w:t>款[缺陷调查]处理。</w:t>
      </w:r>
    </w:p>
    <w:p>
      <w:pPr>
        <w:pStyle w:val="77"/>
        <w:keepNext w:val="0"/>
        <w:keepLines w:val="0"/>
        <w:pageBreakBefore w:val="0"/>
        <w:widowControl/>
        <w:numPr>
          <w:ilvl w:val="0"/>
          <w:numId w:val="0"/>
        </w:numPr>
        <w:kinsoku/>
        <w:wordWrap/>
        <w:overflowPunct/>
        <w:topLinePunct w:val="0"/>
        <w:bidi w:val="0"/>
        <w:adjustRightInd w:val="0"/>
        <w:snapToGrid w:val="0"/>
        <w:textAlignment w:val="auto"/>
        <w:rPr>
          <w:b w:val="0"/>
          <w:bCs/>
          <w:color w:val="auto"/>
          <w:sz w:val="30"/>
          <w:szCs w:val="30"/>
          <w:highlight w:val="none"/>
        </w:rPr>
      </w:pPr>
      <w:bookmarkStart w:id="623" w:name="_Ref4571100"/>
      <w:bookmarkStart w:id="624" w:name="_Toc26837"/>
      <w:bookmarkStart w:id="625" w:name="_Ref4571127"/>
      <w:bookmarkStart w:id="626" w:name="_Ref4617582"/>
      <w:bookmarkStart w:id="627" w:name="_Ref4617592"/>
      <w:bookmarkStart w:id="628" w:name="_Ref4582115"/>
      <w:bookmarkStart w:id="629" w:name="_Ref15395020"/>
      <w:bookmarkStart w:id="630" w:name="_Hlk15394931"/>
      <w:r>
        <w:rPr>
          <w:rFonts w:hint="eastAsia"/>
          <w:b w:val="0"/>
          <w:bCs/>
          <w:color w:val="auto"/>
          <w:sz w:val="30"/>
          <w:szCs w:val="30"/>
          <w:highlight w:val="none"/>
        </w:rPr>
        <w:t>1</w:t>
      </w:r>
      <w:r>
        <w:rPr>
          <w:b w:val="0"/>
          <w:bCs/>
          <w:color w:val="auto"/>
          <w:sz w:val="30"/>
          <w:szCs w:val="30"/>
          <w:highlight w:val="none"/>
        </w:rPr>
        <w:t xml:space="preserve">4.6 </w:t>
      </w:r>
      <w:r>
        <w:rPr>
          <w:rFonts w:hint="eastAsia"/>
          <w:b w:val="0"/>
          <w:bCs/>
          <w:color w:val="auto"/>
          <w:sz w:val="30"/>
          <w:szCs w:val="30"/>
          <w:highlight w:val="none"/>
        </w:rPr>
        <w:t>质量保证金</w:t>
      </w:r>
      <w:bookmarkEnd w:id="613"/>
      <w:bookmarkEnd w:id="614"/>
      <w:bookmarkEnd w:id="623"/>
      <w:bookmarkEnd w:id="624"/>
      <w:bookmarkEnd w:id="625"/>
      <w:bookmarkEnd w:id="626"/>
      <w:bookmarkEnd w:id="627"/>
      <w:bookmarkEnd w:id="628"/>
      <w:bookmarkEnd w:id="629"/>
      <w:r>
        <w:rPr>
          <w:rFonts w:hint="eastAsia"/>
          <w:b w:val="0"/>
          <w:bCs/>
          <w:color w:val="auto"/>
          <w:sz w:val="30"/>
          <w:szCs w:val="30"/>
          <w:highlight w:val="none"/>
        </w:rPr>
        <w:t xml:space="preserve"> </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经合同当事人协商一致提供质量保证金的，应在专用合同条件中予以明确。在工程项目竣工前，承包人已经提供履约担保的，发包人不得同时要求承包人提供质量保证金。</w:t>
      </w:r>
      <w:bookmarkEnd w:id="630"/>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31" w:name="_Ref531955069"/>
      <w:bookmarkStart w:id="632" w:name="_Ref53195715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4.6.1 </w:t>
      </w:r>
      <w:r>
        <w:rPr>
          <w:rFonts w:hint="eastAsia" w:ascii="仿宋_GB2312" w:eastAsia="仿宋_GB2312"/>
          <w:color w:val="auto"/>
          <w:sz w:val="30"/>
          <w:szCs w:val="30"/>
          <w:highlight w:val="none"/>
        </w:rPr>
        <w:t>承包人提供质量保证金的方式</w:t>
      </w:r>
      <w:bookmarkEnd w:id="631"/>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承包人提供质量保证金有以下三种方式：</w:t>
      </w:r>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bookmarkStart w:id="633" w:name="_Ref531955096"/>
      <w:r>
        <w:rPr>
          <w:rFonts w:hint="eastAsia" w:ascii="仿宋_GB2312" w:eastAsia="仿宋_GB2312"/>
          <w:color w:val="auto"/>
          <w:sz w:val="30"/>
          <w:szCs w:val="30"/>
          <w:highlight w:val="none"/>
        </w:rPr>
        <w:t>（1） 提交工程质量保证担保；</w:t>
      </w:r>
      <w:bookmarkEnd w:id="633"/>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bookmarkStart w:id="634" w:name="_Ref531955107"/>
      <w:r>
        <w:rPr>
          <w:rFonts w:hint="eastAsia" w:ascii="仿宋_GB2312" w:eastAsia="仿宋_GB2312"/>
          <w:color w:val="auto"/>
          <w:sz w:val="30"/>
          <w:szCs w:val="30"/>
          <w:highlight w:val="none"/>
        </w:rPr>
        <w:t>（2） 预留相应比例的工程款；</w:t>
      </w:r>
      <w:bookmarkEnd w:id="634"/>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bookmarkStart w:id="635" w:name="_Ref531955117"/>
      <w:r>
        <w:rPr>
          <w:rFonts w:hint="eastAsia" w:ascii="仿宋_GB2312" w:eastAsia="仿宋_GB2312"/>
          <w:color w:val="auto"/>
          <w:sz w:val="30"/>
          <w:szCs w:val="30"/>
          <w:highlight w:val="none"/>
        </w:rPr>
        <w:t>（3） 双方约定的其他方式。</w:t>
      </w:r>
      <w:bookmarkEnd w:id="635"/>
    </w:p>
    <w:p>
      <w:pPr>
        <w:keepNext w:val="0"/>
        <w:keepLines w:val="0"/>
        <w:pageBreakBefore w:val="0"/>
        <w:kinsoku/>
        <w:wordWrap/>
        <w:overflowPunct/>
        <w:topLinePunct w:val="0"/>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pStyle w:val="69"/>
        <w:keepNext w:val="0"/>
        <w:keepLines w:val="0"/>
        <w:pageBreakBefore w:val="0"/>
        <w:numPr>
          <w:ilvl w:val="0"/>
          <w:numId w:val="0"/>
        </w:numPr>
        <w:kinsoku/>
        <w:wordWrap/>
        <w:overflowPunct/>
        <w:topLinePunct w:val="0"/>
        <w:bidi w:val="0"/>
        <w:adjustRightInd w:val="0"/>
        <w:snapToGrid w:val="0"/>
        <w:textAlignment w:val="auto"/>
        <w:rPr>
          <w:rFonts w:ascii="仿宋_GB2312" w:eastAsia="仿宋_GB2312"/>
          <w:color w:val="auto"/>
          <w:sz w:val="30"/>
          <w:szCs w:val="30"/>
          <w:highlight w:val="none"/>
        </w:rPr>
      </w:pPr>
      <w:bookmarkStart w:id="636" w:name="_Ref15419738"/>
      <w:bookmarkStart w:id="637" w:name="_Ref1893166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4.6.2 </w:t>
      </w:r>
      <w:r>
        <w:rPr>
          <w:rFonts w:hint="eastAsia" w:ascii="仿宋_GB2312" w:eastAsia="仿宋_GB2312"/>
          <w:color w:val="auto"/>
          <w:sz w:val="30"/>
          <w:szCs w:val="30"/>
          <w:highlight w:val="none"/>
        </w:rPr>
        <w:t>质量保证金的预留</w:t>
      </w:r>
      <w:bookmarkEnd w:id="636"/>
      <w:bookmarkEnd w:id="637"/>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双方约定采用预留相应比例的工程款方式提供质量保证金的，质量保证金的预留有以下三种方式：</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bookmarkStart w:id="638" w:name="_Hlk18840714"/>
      <w:bookmarkStart w:id="639" w:name="_Ref531955143"/>
      <w:r>
        <w:rPr>
          <w:rFonts w:hint="eastAsia" w:ascii="仿宋_GB2312" w:eastAsia="仿宋_GB2312"/>
          <w:color w:val="auto"/>
          <w:sz w:val="30"/>
          <w:szCs w:val="30"/>
          <w:highlight w:val="none"/>
        </w:rPr>
        <w:t>（1） 按专用合同条件的约定在支付工程进度款时逐次预留，直至预留的质量保证金总额达到专用合同条件约定的金额或比例为止</w:t>
      </w:r>
      <w:bookmarkEnd w:id="638"/>
      <w:r>
        <w:rPr>
          <w:rFonts w:hint="eastAsia" w:ascii="仿宋_GB2312" w:eastAsia="仿宋_GB2312"/>
          <w:color w:val="auto"/>
          <w:sz w:val="30"/>
          <w:szCs w:val="30"/>
          <w:highlight w:val="none"/>
        </w:rPr>
        <w:t>。在此情形下，质量保证金的计算基数不包括预付款的支付、扣回以及价格调整的金额；</w:t>
      </w:r>
      <w:bookmarkEnd w:id="639"/>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bookmarkStart w:id="640" w:name="_Ref531955151"/>
      <w:r>
        <w:rPr>
          <w:rFonts w:hint="eastAsia" w:ascii="仿宋_GB2312" w:eastAsia="仿宋_GB2312"/>
          <w:color w:val="auto"/>
          <w:sz w:val="30"/>
          <w:szCs w:val="30"/>
          <w:highlight w:val="none"/>
        </w:rPr>
        <w:t>（2） 工程竣工结算时一次性预留质量保证金；</w:t>
      </w:r>
      <w:bookmarkEnd w:id="640"/>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bookmarkStart w:id="641" w:name="_Ref531955161"/>
      <w:r>
        <w:rPr>
          <w:rFonts w:hint="eastAsia" w:ascii="仿宋_GB2312" w:eastAsia="仿宋_GB2312"/>
          <w:color w:val="auto"/>
          <w:sz w:val="30"/>
          <w:szCs w:val="30"/>
          <w:highlight w:val="none"/>
        </w:rPr>
        <w:t>（3） 双方约定的其他预留方式。</w:t>
      </w:r>
      <w:bookmarkEnd w:id="641"/>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642" w:name="_Ref532690096"/>
      <w:bookmarkStart w:id="643" w:name="_Ref457124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4.6.3 </w:t>
      </w:r>
      <w:r>
        <w:rPr>
          <w:rFonts w:hint="eastAsia" w:ascii="仿宋_GB2312" w:eastAsia="仿宋_GB2312"/>
          <w:color w:val="auto"/>
          <w:sz w:val="30"/>
          <w:szCs w:val="30"/>
          <w:highlight w:val="none"/>
        </w:rPr>
        <w:t>质量保证金的</w:t>
      </w:r>
      <w:bookmarkEnd w:id="642"/>
      <w:r>
        <w:rPr>
          <w:rFonts w:hint="eastAsia" w:ascii="仿宋_GB2312" w:eastAsia="仿宋_GB2312"/>
          <w:color w:val="auto"/>
          <w:sz w:val="30"/>
          <w:szCs w:val="30"/>
          <w:highlight w:val="none"/>
        </w:rPr>
        <w:t>返还</w:t>
      </w:r>
      <w:bookmarkEnd w:id="643"/>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缺陷责任期内，承包人认真履行合同约定的责任，缺陷责任期满，发包人根据第</w:t>
      </w:r>
      <w:r>
        <w:rPr>
          <w:rFonts w:ascii="仿宋_GB2312" w:eastAsia="仿宋_GB2312"/>
          <w:color w:val="auto"/>
          <w:sz w:val="30"/>
          <w:szCs w:val="30"/>
          <w:highlight w:val="none"/>
        </w:rPr>
        <w:t>11.6</w:t>
      </w:r>
      <w:r>
        <w:rPr>
          <w:rFonts w:hint="eastAsia" w:ascii="仿宋_GB2312" w:eastAsia="仿宋_GB2312"/>
          <w:color w:val="auto"/>
          <w:sz w:val="30"/>
          <w:szCs w:val="30"/>
          <w:highlight w:val="none"/>
        </w:rPr>
        <w:t>款[缺陷责任期终止证书]向承包人颁发缺陷责任期终止证书后，承包人可向发包人申请返还质量保证金。</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发包人在接到承包人返还质量保证金申请后，应于</w:t>
      </w:r>
      <w:r>
        <w:rPr>
          <w:rFonts w:ascii="仿宋_GB2312" w:eastAsia="仿宋_GB2312"/>
          <w:color w:val="auto"/>
          <w:sz w:val="30"/>
          <w:szCs w:val="30"/>
          <w:highlight w:val="none"/>
        </w:rPr>
        <w:t>7</w:t>
      </w:r>
      <w:r>
        <w:rPr>
          <w:rFonts w:hint="eastAsia" w:ascii="仿宋_GB2312" w:eastAsia="仿宋_GB2312"/>
          <w:color w:val="auto"/>
          <w:sz w:val="30"/>
          <w:szCs w:val="30"/>
          <w:highlight w:val="none"/>
        </w:rPr>
        <w:t>天内将质量保证金返还承包人，逾期未返还的，应承担违约责任。发包人在接到承包人返还质量保证金申请后</w:t>
      </w:r>
      <w:r>
        <w:rPr>
          <w:rFonts w:ascii="仿宋_GB2312" w:eastAsia="仿宋_GB2312"/>
          <w:color w:val="auto"/>
          <w:sz w:val="30"/>
          <w:szCs w:val="30"/>
          <w:highlight w:val="none"/>
        </w:rPr>
        <w:t>7</w:t>
      </w:r>
      <w:r>
        <w:rPr>
          <w:rFonts w:hint="eastAsia" w:ascii="仿宋_GB2312" w:eastAsia="仿宋_GB2312"/>
          <w:color w:val="auto"/>
          <w:sz w:val="30"/>
          <w:szCs w:val="30"/>
          <w:highlight w:val="none"/>
        </w:rPr>
        <w:t>天内不予答复，视同认可承包人的返还质量保证金申请。</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发包人和承包人对质量保证金预留、返还以及工程维修质量、费用有争议的，按本合同第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[争议解决]约定的争议和纠纷解决程序处理。</w:t>
      </w:r>
      <w:bookmarkEnd w:id="632"/>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644" w:name="_Ref531957339"/>
      <w:bookmarkStart w:id="645" w:name="_Ref531957341"/>
      <w:bookmarkStart w:id="646" w:name="_Toc12452"/>
      <w:r>
        <w:rPr>
          <w:rFonts w:hint="eastAsia"/>
          <w:b w:val="0"/>
          <w:bCs/>
          <w:color w:val="auto"/>
          <w:sz w:val="30"/>
          <w:szCs w:val="30"/>
          <w:highlight w:val="none"/>
        </w:rPr>
        <w:t>1</w:t>
      </w:r>
      <w:r>
        <w:rPr>
          <w:b w:val="0"/>
          <w:bCs/>
          <w:color w:val="auto"/>
          <w:sz w:val="30"/>
          <w:szCs w:val="30"/>
          <w:highlight w:val="none"/>
        </w:rPr>
        <w:t xml:space="preserve">4.7 </w:t>
      </w:r>
      <w:r>
        <w:rPr>
          <w:rFonts w:hint="eastAsia"/>
          <w:b w:val="0"/>
          <w:bCs/>
          <w:color w:val="auto"/>
          <w:sz w:val="30"/>
          <w:szCs w:val="30"/>
          <w:highlight w:val="none"/>
        </w:rPr>
        <w:t>最终结清</w:t>
      </w:r>
      <w:bookmarkEnd w:id="644"/>
      <w:bookmarkEnd w:id="645"/>
      <w:bookmarkEnd w:id="646"/>
      <w:r>
        <w:rPr>
          <w:rFonts w:hint="eastAsia"/>
          <w:b w:val="0"/>
          <w:bCs/>
          <w:color w:val="auto"/>
          <w:sz w:val="30"/>
          <w:szCs w:val="30"/>
          <w:highlight w:val="none"/>
        </w:rPr>
        <w:t xml:space="preserve"> </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647" w:name="_Ref531957350"/>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4.7.1 </w:t>
      </w:r>
      <w:r>
        <w:rPr>
          <w:rFonts w:hint="eastAsia" w:ascii="仿宋_GB2312" w:eastAsia="仿宋_GB2312"/>
          <w:color w:val="auto"/>
          <w:sz w:val="30"/>
          <w:szCs w:val="30"/>
          <w:highlight w:val="none"/>
        </w:rPr>
        <w:t>最终结清申请</w:t>
      </w:r>
      <w:bookmarkEnd w:id="647"/>
      <w:r>
        <w:rPr>
          <w:rFonts w:hint="eastAsia" w:ascii="仿宋_GB2312" w:eastAsia="仿宋_GB2312"/>
          <w:color w:val="auto"/>
          <w:sz w:val="30"/>
          <w:szCs w:val="30"/>
          <w:highlight w:val="none"/>
        </w:rPr>
        <w:t>单</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除专用合同条件另有约定外，承包人应在缺陷责任期终止证书颁发后7天内，按专用合同条件约定的份数向发包人提交最终结清申请单，并提供相关证明材料。</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除专用合同条件另有约定外，最终结清申请单应列明质量保证金、应扣除的质量保证金、缺陷责任期内发生的增减费用。</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发包人对最终结清申请单内容有异议的，有权要求承包人进行修正和提供补充资料，承包人应向发包人提交修正后的最终结清申请单。</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648" w:name="_Ref531957369"/>
      <w:bookmarkStart w:id="649" w:name="_Ref4624099"/>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4.7.2 </w:t>
      </w:r>
      <w:r>
        <w:rPr>
          <w:rFonts w:hint="eastAsia" w:ascii="仿宋_GB2312" w:eastAsia="仿宋_GB2312"/>
          <w:color w:val="auto"/>
          <w:sz w:val="30"/>
          <w:szCs w:val="30"/>
          <w:highlight w:val="none"/>
        </w:rPr>
        <w:t>最终结清证书</w:t>
      </w:r>
      <w:bookmarkEnd w:id="648"/>
      <w:r>
        <w:rPr>
          <w:rFonts w:hint="eastAsia" w:ascii="仿宋_GB2312" w:eastAsia="仿宋_GB2312"/>
          <w:color w:val="auto"/>
          <w:sz w:val="30"/>
          <w:szCs w:val="30"/>
          <w:highlight w:val="none"/>
        </w:rPr>
        <w:t>和支付</w:t>
      </w:r>
      <w:bookmarkEnd w:id="649"/>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除专用合同条件另有约定外，发包人应在颁发最终结清证书后7天内完成支付。发包人逾期支付的，按照贷款市场报价利率（LPR）支付利息。</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承包人对发包人颁发的最终结清证书有异议的，按第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[争议解决]的约定办理。</w:t>
      </w:r>
    </w:p>
    <w:p>
      <w:pPr>
        <w:pStyle w:val="45"/>
        <w:keepNext w:val="0"/>
        <w:keepLines w:val="0"/>
        <w:pageBreakBefore w:val="0"/>
        <w:widowControl/>
        <w:numPr>
          <w:ilvl w:val="0"/>
          <w:numId w:val="0"/>
        </w:numPr>
        <w:kinsoku/>
        <w:wordWrap/>
        <w:overflowPunct/>
        <w:topLinePunct w:val="0"/>
        <w:autoSpaceDE/>
        <w:autoSpaceDN/>
        <w:bidi w:val="0"/>
        <w:adjustRightInd w:val="0"/>
        <w:snapToGrid w:val="0"/>
        <w:textAlignment w:val="auto"/>
        <w:rPr>
          <w:b w:val="0"/>
          <w:bCs/>
          <w:color w:val="auto"/>
          <w:sz w:val="32"/>
          <w:szCs w:val="21"/>
          <w:highlight w:val="none"/>
        </w:rPr>
      </w:pPr>
      <w:bookmarkStart w:id="650" w:name="_Ref11920407"/>
      <w:bookmarkStart w:id="651" w:name="_Ref11874957"/>
      <w:bookmarkStart w:id="652" w:name="_Toc2089"/>
      <w:bookmarkStart w:id="653" w:name="_Ref11920396"/>
      <w:bookmarkStart w:id="654" w:name="_Toc19360"/>
      <w:r>
        <w:rPr>
          <w:rFonts w:hint="eastAsia"/>
          <w:b w:val="0"/>
          <w:bCs/>
          <w:color w:val="auto"/>
          <w:sz w:val="32"/>
          <w:szCs w:val="21"/>
          <w:highlight w:val="none"/>
        </w:rPr>
        <w:t>第1</w:t>
      </w:r>
      <w:r>
        <w:rPr>
          <w:b w:val="0"/>
          <w:bCs/>
          <w:color w:val="auto"/>
          <w:sz w:val="32"/>
          <w:szCs w:val="21"/>
          <w:highlight w:val="none"/>
        </w:rPr>
        <w:t>5</w:t>
      </w:r>
      <w:r>
        <w:rPr>
          <w:rFonts w:hint="eastAsia"/>
          <w:b w:val="0"/>
          <w:bCs/>
          <w:color w:val="auto"/>
          <w:sz w:val="32"/>
          <w:szCs w:val="21"/>
          <w:highlight w:val="none"/>
        </w:rPr>
        <w:t>条 违约</w:t>
      </w:r>
      <w:bookmarkEnd w:id="505"/>
      <w:bookmarkEnd w:id="510"/>
      <w:bookmarkEnd w:id="511"/>
      <w:bookmarkEnd w:id="650"/>
      <w:bookmarkEnd w:id="651"/>
      <w:bookmarkEnd w:id="652"/>
      <w:bookmarkEnd w:id="653"/>
      <w:bookmarkEnd w:id="654"/>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655" w:name="_Ref4534376"/>
      <w:bookmarkStart w:id="656" w:name="_Ref4534399"/>
      <w:bookmarkStart w:id="657" w:name="_Ref4534384"/>
      <w:bookmarkStart w:id="658" w:name="_Ref4534411"/>
      <w:bookmarkStart w:id="659" w:name="_Toc19939"/>
      <w:r>
        <w:rPr>
          <w:rFonts w:hint="eastAsia"/>
          <w:b w:val="0"/>
          <w:bCs/>
          <w:color w:val="auto"/>
          <w:sz w:val="30"/>
          <w:szCs w:val="30"/>
          <w:highlight w:val="none"/>
        </w:rPr>
        <w:t>1</w:t>
      </w:r>
      <w:r>
        <w:rPr>
          <w:b w:val="0"/>
          <w:bCs/>
          <w:color w:val="auto"/>
          <w:sz w:val="30"/>
          <w:szCs w:val="30"/>
          <w:highlight w:val="none"/>
        </w:rPr>
        <w:t xml:space="preserve">5.1 </w:t>
      </w:r>
      <w:r>
        <w:rPr>
          <w:rFonts w:hint="eastAsia"/>
          <w:b w:val="0"/>
          <w:bCs/>
          <w:color w:val="auto"/>
          <w:sz w:val="30"/>
          <w:szCs w:val="30"/>
          <w:highlight w:val="none"/>
        </w:rPr>
        <w:t>发包人违约</w:t>
      </w:r>
      <w:bookmarkEnd w:id="655"/>
      <w:bookmarkEnd w:id="656"/>
      <w:bookmarkEnd w:id="657"/>
      <w:bookmarkEnd w:id="658"/>
      <w:bookmarkEnd w:id="659"/>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660" w:name="_Ref3841087"/>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5.1.1 </w:t>
      </w:r>
      <w:r>
        <w:rPr>
          <w:rFonts w:hint="eastAsia" w:ascii="仿宋_GB2312" w:eastAsia="仿宋_GB2312"/>
          <w:color w:val="auto"/>
          <w:sz w:val="30"/>
          <w:szCs w:val="30"/>
          <w:highlight w:val="none"/>
        </w:rPr>
        <w:t>发包人违约的情形</w:t>
      </w:r>
      <w:bookmarkEnd w:id="660"/>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除专用合同条件另有约定外，在合同履行过程中发生的下列情形，属于发包人违约：</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（1） 因发包人原因导致开始工作日期延误的；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因发包人原因未能按合同约定支付合同价款的；</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发包人违反第</w:t>
      </w:r>
      <w:r>
        <w:rPr>
          <w:rFonts w:ascii="仿宋_GB2312" w:eastAsia="仿宋_GB2312"/>
          <w:color w:val="auto"/>
          <w:sz w:val="30"/>
          <w:szCs w:val="30"/>
          <w:highlight w:val="none"/>
        </w:rPr>
        <w:t>13.1.1</w:t>
      </w:r>
      <w:r>
        <w:rPr>
          <w:rFonts w:hint="eastAsia" w:ascii="仿宋_GB2312" w:eastAsia="仿宋_GB2312"/>
          <w:color w:val="auto"/>
          <w:sz w:val="30"/>
          <w:szCs w:val="30"/>
          <w:highlight w:val="none"/>
        </w:rPr>
        <w:t>项约定，自行实施被取消的工作或转由他人实施的；</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因发包人违反合同约定造成工程暂停施工的；</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工程师无正当理由没有在约定期限内发出复工指示，导致承包人无法复工的；</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 发包人明确表示或者以其行为表明不履行合同主要义务的；</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 发包人未能按照合同约定履行其他义务的。</w:t>
      </w:r>
    </w:p>
    <w:p>
      <w:pPr>
        <w:pStyle w:val="2"/>
        <w:keepNext w:val="0"/>
        <w:keepLines w:val="0"/>
        <w:pageBreakBefore w:val="0"/>
        <w:widowControl/>
        <w:kinsoku/>
        <w:overflowPunct/>
        <w:autoSpaceDE/>
        <w:autoSpaceDN/>
        <w:bidi w:val="0"/>
        <w:adjustRightInd w:val="0"/>
        <w:snapToGrid w:val="0"/>
        <w:textAlignment w:val="auto"/>
        <w:rPr>
          <w:rFonts w:hint="default" w:ascii="仿宋_GB2312" w:hAnsi="宋体" w:eastAsia="仿宋_GB2312" w:cs="Times New Roman"/>
          <w:color w:val="auto"/>
          <w:kern w:val="0"/>
          <w:sz w:val="30"/>
          <w:szCs w:val="30"/>
          <w:highlight w:val="none"/>
          <w:lang w:val="en-US" w:eastAsia="zh-CN" w:bidi="ar-SA"/>
        </w:rPr>
      </w:pPr>
      <w:r>
        <w:rPr>
          <w:rFonts w:hint="eastAsia" w:ascii="仿宋_GB2312" w:hAnsi="宋体" w:eastAsia="仿宋_GB2312" w:cs="Times New Roman"/>
          <w:color w:val="auto"/>
          <w:kern w:val="0"/>
          <w:sz w:val="30"/>
          <w:szCs w:val="30"/>
          <w:highlight w:val="none"/>
          <w:lang w:val="en-US" w:eastAsia="zh-CN" w:bidi="ar-SA"/>
        </w:rPr>
        <w:t>（8） 发包人在本工程管理过程中如涉及罚款、更换项目经理、技术负责人等重大决策前应向业主方进行报备，征求业主方同意后方可执行，否则造成违约损失的由发包人向业主方进行赔偿。</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661" w:name="_Ref453569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5.1.2 </w:t>
      </w:r>
      <w:r>
        <w:rPr>
          <w:rFonts w:hint="eastAsia" w:ascii="仿宋_GB2312" w:eastAsia="仿宋_GB2312"/>
          <w:color w:val="auto"/>
          <w:sz w:val="30"/>
          <w:szCs w:val="30"/>
          <w:highlight w:val="none"/>
        </w:rPr>
        <w:t>通知改正</w:t>
      </w:r>
      <w:bookmarkEnd w:id="661"/>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bookmarkStart w:id="662" w:name="_Hlk16248297"/>
      <w:r>
        <w:rPr>
          <w:rFonts w:hint="eastAsia" w:ascii="仿宋_GB2312" w:eastAsia="仿宋_GB2312"/>
          <w:color w:val="auto"/>
          <w:sz w:val="30"/>
          <w:szCs w:val="30"/>
          <w:highlight w:val="none"/>
        </w:rPr>
        <w:t>发包人发生除第</w:t>
      </w:r>
      <w:r>
        <w:rPr>
          <w:rFonts w:ascii="仿宋_GB2312" w:eastAsia="仿宋_GB2312"/>
          <w:color w:val="auto"/>
          <w:sz w:val="30"/>
          <w:szCs w:val="30"/>
          <w:highlight w:val="none"/>
        </w:rPr>
        <w:t>15.1.1</w:t>
      </w:r>
      <w:r>
        <w:rPr>
          <w:rFonts w:hint="eastAsia" w:ascii="仿宋_GB2312" w:eastAsia="仿宋_GB2312"/>
          <w:color w:val="auto"/>
          <w:sz w:val="30"/>
          <w:szCs w:val="30"/>
          <w:highlight w:val="none"/>
        </w:rPr>
        <w:t>项第(</w:t>
      </w:r>
      <w:r>
        <w:rPr>
          <w:rFonts w:ascii="仿宋_GB2312" w:eastAsia="仿宋_GB2312"/>
          <w:color w:val="auto"/>
          <w:sz w:val="30"/>
          <w:szCs w:val="30"/>
          <w:highlight w:val="none"/>
        </w:rPr>
        <w:t>6</w:t>
      </w:r>
      <w:r>
        <w:rPr>
          <w:rFonts w:hint="eastAsia" w:ascii="仿宋_GB2312" w:eastAsia="仿宋_GB2312"/>
          <w:color w:val="auto"/>
          <w:sz w:val="30"/>
          <w:szCs w:val="30"/>
          <w:highlight w:val="none"/>
        </w:rPr>
        <w:t>)目以外的违约情况时，承包人可向发包人发出通知，要求发包人采取有效措施纠正违约行为。发包人收到承包人通知后28天内仍不纠正违约行为的，承包人有权暂停相应部位工程实施，并通知工程师。</w:t>
      </w:r>
      <w:bookmarkEnd w:id="662"/>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663" w:name="_Ref384113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5.1.3 </w:t>
      </w:r>
      <w:r>
        <w:rPr>
          <w:rFonts w:hint="eastAsia" w:ascii="仿宋_GB2312" w:eastAsia="仿宋_GB2312"/>
          <w:color w:val="auto"/>
          <w:sz w:val="30"/>
          <w:szCs w:val="30"/>
          <w:highlight w:val="none"/>
        </w:rPr>
        <w:t>发包人违约的责任</w:t>
      </w:r>
      <w:bookmarkEnd w:id="663"/>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bookmarkStart w:id="664" w:name="_Hlk16247984"/>
      <w:r>
        <w:rPr>
          <w:rFonts w:hint="eastAsia" w:ascii="仿宋_GB2312" w:eastAsia="仿宋_GB2312"/>
          <w:color w:val="auto"/>
          <w:sz w:val="30"/>
          <w:szCs w:val="30"/>
          <w:highlight w:val="none"/>
        </w:rPr>
        <w:t>发包人应承担因其违约给承包人增加的费用和（或）延误的工期，并支付承包人合理的利润。此外，合同当事人可在专用合同条件中另行约定发包人违约责任的承担方式和计算方法。</w:t>
      </w:r>
      <w:bookmarkEnd w:id="664"/>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665" w:name="_Ref11958660"/>
      <w:bookmarkStart w:id="666" w:name="_Ref11958663"/>
      <w:bookmarkStart w:id="667" w:name="_Toc3619"/>
      <w:r>
        <w:rPr>
          <w:rFonts w:hint="eastAsia"/>
          <w:b w:val="0"/>
          <w:bCs/>
          <w:color w:val="auto"/>
          <w:sz w:val="30"/>
          <w:szCs w:val="30"/>
          <w:highlight w:val="none"/>
        </w:rPr>
        <w:t>1</w:t>
      </w:r>
      <w:r>
        <w:rPr>
          <w:b w:val="0"/>
          <w:bCs/>
          <w:color w:val="auto"/>
          <w:sz w:val="30"/>
          <w:szCs w:val="30"/>
          <w:highlight w:val="none"/>
        </w:rPr>
        <w:t xml:space="preserve">5.2 </w:t>
      </w:r>
      <w:r>
        <w:rPr>
          <w:rFonts w:hint="eastAsia"/>
          <w:b w:val="0"/>
          <w:bCs/>
          <w:color w:val="auto"/>
          <w:sz w:val="30"/>
          <w:szCs w:val="30"/>
          <w:highlight w:val="none"/>
        </w:rPr>
        <w:t>承包人违约</w:t>
      </w:r>
      <w:bookmarkEnd w:id="665"/>
      <w:bookmarkEnd w:id="666"/>
      <w:bookmarkEnd w:id="667"/>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668" w:name="_Ref3841153"/>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5.2.1 </w:t>
      </w:r>
      <w:r>
        <w:rPr>
          <w:rFonts w:hint="eastAsia" w:ascii="仿宋_GB2312" w:eastAsia="仿宋_GB2312"/>
          <w:color w:val="auto"/>
          <w:sz w:val="30"/>
          <w:szCs w:val="30"/>
          <w:highlight w:val="none"/>
        </w:rPr>
        <w:t>承包人违约的情形</w:t>
      </w:r>
      <w:bookmarkEnd w:id="668"/>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除专用合同条件另有约定外，在履行合同过程中发生的下列情况之一的，属于承包人违约：</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承包人的原因导致的承包人文件、实施和竣工的工程不符合法律法规、工程质量验收标准以及合同约定；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承包人违反合同约定进行转包或违法分包的；</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承包人违反约定采购和使用不合格材料或工程设备；</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因承包人原因导致工程质量不符合合同要求的；</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承包人未经工程师批准，擅自将已按合同约定进入施工现场的施工设备、临时设施或材料撤离施工现场；</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 承包人未能按项目进度计划及时完成合同约定的工作，造成工期延误；</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 由于承包人原因未能通过竣工试验或竣工后试验的；</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（8） 承包人在缺陷责任期及保修期内，未能在合理期限对工程缺陷进行修复，或拒绝按发包人指示进行修复的；</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（9） 承包人明确表示或者以其行为表明不履行合同主要义务的；</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0</w:t>
      </w:r>
      <w:r>
        <w:rPr>
          <w:rFonts w:hint="eastAsia" w:ascii="仿宋_GB2312" w:eastAsia="仿宋_GB2312"/>
          <w:color w:val="auto"/>
          <w:sz w:val="30"/>
          <w:szCs w:val="30"/>
          <w:highlight w:val="none"/>
        </w:rPr>
        <w:t>） 承包人未能按照合同约定履行其他义务的。</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669" w:name="_Ref53195851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5.2.2 </w:t>
      </w:r>
      <w:r>
        <w:rPr>
          <w:rFonts w:hint="eastAsia" w:ascii="仿宋_GB2312" w:eastAsia="仿宋_GB2312"/>
          <w:color w:val="auto"/>
          <w:sz w:val="30"/>
          <w:szCs w:val="30"/>
          <w:highlight w:val="none"/>
        </w:rPr>
        <w:t>通知改正</w:t>
      </w:r>
      <w:bookmarkEnd w:id="669"/>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承包人发生除第</w:t>
      </w:r>
      <w:r>
        <w:rPr>
          <w:rFonts w:ascii="仿宋_GB2312" w:eastAsia="仿宋_GB2312"/>
          <w:color w:val="auto"/>
          <w:sz w:val="30"/>
          <w:szCs w:val="30"/>
          <w:highlight w:val="none"/>
        </w:rPr>
        <w:t>15.2.1</w:t>
      </w:r>
      <w:r>
        <w:rPr>
          <w:rFonts w:hint="eastAsia" w:ascii="仿宋_GB2312" w:eastAsia="仿宋_GB2312"/>
          <w:color w:val="auto"/>
          <w:sz w:val="30"/>
          <w:szCs w:val="30"/>
          <w:highlight w:val="none"/>
        </w:rPr>
        <w:t>项第(7)目、第(9)目约定以外的其他违约情况时，工程师可在专用合同条件约定的合理期限内向承包人发出整改通知，要求其在指定的期限内改正。</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670" w:name="_Ref384116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5.2.3 </w:t>
      </w:r>
      <w:r>
        <w:rPr>
          <w:rFonts w:hint="eastAsia" w:ascii="仿宋_GB2312" w:eastAsia="仿宋_GB2312"/>
          <w:color w:val="auto"/>
          <w:sz w:val="30"/>
          <w:szCs w:val="30"/>
          <w:highlight w:val="none"/>
        </w:rPr>
        <w:t>承包人违约的责任</w:t>
      </w:r>
      <w:bookmarkEnd w:id="670"/>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承包人应承担因其违约行为而增加的费用和（或）延误的工期。此外，合同当事人可在专用合同条件中另行约定承包人违约责任的承担方式和计算方法。</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671" w:name="_Toc30270"/>
      <w:r>
        <w:rPr>
          <w:rFonts w:hint="eastAsia"/>
          <w:b w:val="0"/>
          <w:bCs/>
          <w:color w:val="auto"/>
          <w:sz w:val="30"/>
          <w:szCs w:val="30"/>
          <w:highlight w:val="none"/>
        </w:rPr>
        <w:t>1</w:t>
      </w:r>
      <w:r>
        <w:rPr>
          <w:b w:val="0"/>
          <w:bCs/>
          <w:color w:val="auto"/>
          <w:sz w:val="30"/>
          <w:szCs w:val="30"/>
          <w:highlight w:val="none"/>
        </w:rPr>
        <w:t xml:space="preserve">5.3 </w:t>
      </w:r>
      <w:r>
        <w:rPr>
          <w:rFonts w:hint="eastAsia"/>
          <w:b w:val="0"/>
          <w:bCs/>
          <w:color w:val="auto"/>
          <w:sz w:val="30"/>
          <w:szCs w:val="30"/>
          <w:highlight w:val="none"/>
        </w:rPr>
        <w:t>第三人造成的违约</w:t>
      </w:r>
      <w:bookmarkEnd w:id="671"/>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在履行合同过程中，一方当事人因第三人的原因造成违约的，应当向对方当事人承担违约责任。一方当事人和第三人之间的纠纷，依照法律规定或者按照约定解决。</w:t>
      </w:r>
    </w:p>
    <w:p>
      <w:pPr>
        <w:pStyle w:val="45"/>
        <w:keepNext w:val="0"/>
        <w:keepLines w:val="0"/>
        <w:pageBreakBefore w:val="0"/>
        <w:widowControl/>
        <w:numPr>
          <w:ilvl w:val="0"/>
          <w:numId w:val="0"/>
        </w:numPr>
        <w:kinsoku/>
        <w:wordWrap/>
        <w:overflowPunct/>
        <w:topLinePunct w:val="0"/>
        <w:autoSpaceDE/>
        <w:autoSpaceDN/>
        <w:bidi w:val="0"/>
        <w:adjustRightInd w:val="0"/>
        <w:snapToGrid w:val="0"/>
        <w:textAlignment w:val="auto"/>
        <w:rPr>
          <w:b w:val="0"/>
          <w:bCs/>
          <w:color w:val="auto"/>
          <w:sz w:val="32"/>
          <w:szCs w:val="21"/>
          <w:highlight w:val="none"/>
        </w:rPr>
      </w:pPr>
      <w:bookmarkStart w:id="672" w:name="_Ref4510572"/>
      <w:bookmarkStart w:id="673" w:name="_Toc2440"/>
      <w:bookmarkStart w:id="674" w:name="_Toc20885"/>
      <w:bookmarkStart w:id="675" w:name="_Ref3840457"/>
      <w:bookmarkStart w:id="676" w:name="_Ref532142069"/>
      <w:r>
        <w:rPr>
          <w:rFonts w:hint="eastAsia"/>
          <w:b w:val="0"/>
          <w:bCs/>
          <w:color w:val="auto"/>
          <w:sz w:val="32"/>
          <w:szCs w:val="21"/>
          <w:highlight w:val="none"/>
        </w:rPr>
        <w:t>第1</w:t>
      </w:r>
      <w:r>
        <w:rPr>
          <w:b w:val="0"/>
          <w:bCs/>
          <w:color w:val="auto"/>
          <w:sz w:val="32"/>
          <w:szCs w:val="21"/>
          <w:highlight w:val="none"/>
        </w:rPr>
        <w:t>6</w:t>
      </w:r>
      <w:r>
        <w:rPr>
          <w:rFonts w:hint="eastAsia"/>
          <w:b w:val="0"/>
          <w:bCs/>
          <w:color w:val="auto"/>
          <w:sz w:val="32"/>
          <w:szCs w:val="21"/>
          <w:highlight w:val="none"/>
        </w:rPr>
        <w:t>条 合同解除</w:t>
      </w:r>
      <w:bookmarkEnd w:id="672"/>
      <w:bookmarkEnd w:id="673"/>
      <w:bookmarkEnd w:id="674"/>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677" w:name="_Ref531958502"/>
      <w:bookmarkStart w:id="678" w:name="_Toc23109"/>
      <w:bookmarkStart w:id="679" w:name="_Ref531958499"/>
      <w:r>
        <w:rPr>
          <w:rFonts w:hint="eastAsia"/>
          <w:b w:val="0"/>
          <w:bCs/>
          <w:color w:val="auto"/>
          <w:sz w:val="30"/>
          <w:szCs w:val="30"/>
          <w:highlight w:val="none"/>
        </w:rPr>
        <w:t>1</w:t>
      </w:r>
      <w:r>
        <w:rPr>
          <w:b w:val="0"/>
          <w:bCs/>
          <w:color w:val="auto"/>
          <w:sz w:val="30"/>
          <w:szCs w:val="30"/>
          <w:highlight w:val="none"/>
        </w:rPr>
        <w:t xml:space="preserve">6.1 </w:t>
      </w:r>
      <w:r>
        <w:rPr>
          <w:rFonts w:hint="eastAsia"/>
          <w:b w:val="0"/>
          <w:bCs/>
          <w:color w:val="auto"/>
          <w:sz w:val="30"/>
          <w:szCs w:val="30"/>
          <w:highlight w:val="none"/>
        </w:rPr>
        <w:t>由发包人解除合同</w:t>
      </w:r>
      <w:bookmarkEnd w:id="677"/>
      <w:bookmarkEnd w:id="678"/>
      <w:bookmarkEnd w:id="679"/>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680" w:name="_Ref4535422"/>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6.1.1 </w:t>
      </w:r>
      <w:r>
        <w:rPr>
          <w:rFonts w:hint="eastAsia" w:ascii="仿宋_GB2312" w:eastAsia="仿宋_GB2312"/>
          <w:color w:val="auto"/>
          <w:sz w:val="30"/>
          <w:szCs w:val="30"/>
          <w:highlight w:val="none"/>
        </w:rPr>
        <w:t>因承包人违约解除合同</w:t>
      </w:r>
      <w:bookmarkEnd w:id="680"/>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除专用合同条件另有约定外，发包人有权基于下列原因，以书面形式通知承包人解除合同，解除通知中应注明是根据第</w:t>
      </w:r>
      <w:r>
        <w:rPr>
          <w:rFonts w:ascii="仿宋_GB2312" w:eastAsia="仿宋_GB2312"/>
          <w:color w:val="auto"/>
          <w:sz w:val="30"/>
          <w:szCs w:val="30"/>
          <w:highlight w:val="none"/>
        </w:rPr>
        <w:t>16.1.1</w:t>
      </w:r>
      <w:r>
        <w:rPr>
          <w:rFonts w:hint="eastAsia" w:ascii="仿宋_GB2312" w:eastAsia="仿宋_GB2312"/>
          <w:color w:val="auto"/>
          <w:sz w:val="30"/>
          <w:szCs w:val="30"/>
          <w:highlight w:val="none"/>
        </w:rPr>
        <w:t>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w:t>
      </w:r>
      <w:r>
        <w:rPr>
          <w:rFonts w:ascii="仿宋_GB2312" w:eastAsia="仿宋_GB2312"/>
          <w:color w:val="auto"/>
          <w:sz w:val="30"/>
          <w:szCs w:val="30"/>
          <w:highlight w:val="none"/>
        </w:rPr>
        <w:t>5</w:t>
      </w:r>
      <w:r>
        <w:rPr>
          <w:rFonts w:hint="eastAsia" w:ascii="仿宋_GB2312" w:eastAsia="仿宋_GB2312"/>
          <w:color w:val="auto"/>
          <w:sz w:val="30"/>
          <w:szCs w:val="30"/>
          <w:highlight w:val="none"/>
        </w:rPr>
        <w:t>)目的情况下，发包人无须提前告知承包人其解除合同意向，可直接发出正式解除合同通知立即解除合同：</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bookmarkStart w:id="681" w:name="_Ref531958536"/>
      <w:r>
        <w:rPr>
          <w:rFonts w:hint="eastAsia" w:ascii="仿宋_GB2312" w:eastAsia="仿宋_GB2312"/>
          <w:color w:val="auto"/>
          <w:sz w:val="30"/>
          <w:szCs w:val="30"/>
          <w:highlight w:val="none"/>
        </w:rPr>
        <w:t>（1） 承包人未能遵守第</w:t>
      </w:r>
      <w:r>
        <w:rPr>
          <w:rFonts w:ascii="仿宋_GB2312" w:eastAsia="仿宋_GB2312"/>
          <w:color w:val="auto"/>
          <w:sz w:val="30"/>
          <w:szCs w:val="30"/>
          <w:highlight w:val="none"/>
        </w:rPr>
        <w:t>4.2</w:t>
      </w:r>
      <w:r>
        <w:rPr>
          <w:rFonts w:hint="eastAsia" w:ascii="仿宋_GB2312" w:eastAsia="仿宋_GB2312"/>
          <w:color w:val="auto"/>
          <w:sz w:val="30"/>
          <w:szCs w:val="30"/>
          <w:highlight w:val="none"/>
        </w:rPr>
        <w:t>款</w:t>
      </w:r>
      <w:bookmarkStart w:id="682" w:name="_Hlk18839947"/>
      <w:r>
        <w:rPr>
          <w:rFonts w:hint="eastAsia" w:ascii="仿宋_GB2312" w:eastAsia="仿宋_GB2312"/>
          <w:color w:val="auto"/>
          <w:sz w:val="30"/>
          <w:szCs w:val="30"/>
          <w:highlight w:val="none"/>
        </w:rPr>
        <w:t>[履约担保]</w:t>
      </w:r>
      <w:bookmarkEnd w:id="682"/>
      <w:r>
        <w:rPr>
          <w:rFonts w:hint="eastAsia" w:ascii="仿宋_GB2312" w:eastAsia="仿宋_GB2312"/>
          <w:color w:val="auto"/>
          <w:sz w:val="30"/>
          <w:szCs w:val="30"/>
          <w:highlight w:val="none"/>
        </w:rPr>
        <w:t>的约定；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承包人未能遵守第</w:t>
      </w:r>
      <w:r>
        <w:rPr>
          <w:rFonts w:ascii="仿宋_GB2312" w:eastAsia="仿宋_GB2312"/>
          <w:color w:val="auto"/>
          <w:sz w:val="30"/>
          <w:szCs w:val="30"/>
          <w:highlight w:val="none"/>
        </w:rPr>
        <w:t>4.5</w:t>
      </w:r>
      <w:r>
        <w:rPr>
          <w:rFonts w:hint="eastAsia" w:ascii="仿宋_GB2312" w:eastAsia="仿宋_GB2312"/>
          <w:color w:val="auto"/>
          <w:sz w:val="30"/>
          <w:szCs w:val="30"/>
          <w:highlight w:val="none"/>
        </w:rPr>
        <w:t>款[分包]有关分包和转包的约定；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承包人实际进度明显落后于进度计划，并且未按发包人的指令采取措施并修正进度计划；</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工程质量有严重缺陷，承包人无正当理由使修复开始日期拖延达28天以上；</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 承包人明确表示或以自己的行为表明不履行合同、或经发包人以书面形式通知其履约后仍未能依约履行合同、或以不适当的方式履行合同；</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 未能通过的竣工试验、未能通过的竣工后试验，使工程的任何部分和（或）整个工程丧失了主要使用功能、生产功能；</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（8） 因承包人的原因暂停工作超过56天且暂停影响到整个工程，或因承包人的原因暂停工作超过182天；</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（9） 承包人未能遵守第</w:t>
      </w:r>
      <w:r>
        <w:rPr>
          <w:rFonts w:ascii="仿宋_GB2312" w:eastAsia="仿宋_GB2312"/>
          <w:color w:val="auto"/>
          <w:sz w:val="30"/>
          <w:szCs w:val="30"/>
          <w:highlight w:val="none"/>
        </w:rPr>
        <w:t>8.2</w:t>
      </w:r>
      <w:r>
        <w:rPr>
          <w:rFonts w:hint="eastAsia" w:ascii="仿宋_GB2312" w:eastAsia="仿宋_GB2312"/>
          <w:color w:val="auto"/>
          <w:sz w:val="30"/>
          <w:szCs w:val="30"/>
          <w:highlight w:val="none"/>
        </w:rPr>
        <w:t>款[竣工日期]规定，延误超过1</w:t>
      </w:r>
      <w:r>
        <w:rPr>
          <w:rFonts w:ascii="仿宋_GB2312" w:eastAsia="仿宋_GB2312"/>
          <w:color w:val="auto"/>
          <w:sz w:val="30"/>
          <w:szCs w:val="30"/>
          <w:highlight w:val="none"/>
        </w:rPr>
        <w:t>82</w:t>
      </w:r>
      <w:r>
        <w:rPr>
          <w:rFonts w:hint="eastAsia" w:ascii="仿宋_GB2312" w:eastAsia="仿宋_GB2312"/>
          <w:color w:val="auto"/>
          <w:sz w:val="30"/>
          <w:szCs w:val="30"/>
          <w:highlight w:val="none"/>
        </w:rPr>
        <w:t>天；</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0</w:t>
      </w:r>
      <w:r>
        <w:rPr>
          <w:rFonts w:hint="eastAsia" w:ascii="仿宋_GB2312" w:eastAsia="仿宋_GB2312"/>
          <w:color w:val="auto"/>
          <w:sz w:val="30"/>
          <w:szCs w:val="30"/>
          <w:highlight w:val="none"/>
        </w:rPr>
        <w:t>） 工程师根据第</w:t>
      </w:r>
      <w:r>
        <w:rPr>
          <w:rFonts w:ascii="仿宋_GB2312" w:eastAsia="仿宋_GB2312"/>
          <w:color w:val="auto"/>
          <w:sz w:val="30"/>
          <w:szCs w:val="30"/>
          <w:highlight w:val="none"/>
        </w:rPr>
        <w:t>15.2.2</w:t>
      </w:r>
      <w:r>
        <w:rPr>
          <w:rFonts w:hint="eastAsia" w:ascii="仿宋_GB2312" w:eastAsia="仿宋_GB2312"/>
          <w:color w:val="auto"/>
          <w:sz w:val="30"/>
          <w:szCs w:val="30"/>
          <w:highlight w:val="none"/>
        </w:rPr>
        <w:t>项[通知改正]发出整改通知后，承包人在指定的合理期限内仍不纠正违约行为并致使合同目的不能实现的。</w:t>
      </w:r>
      <w:bookmarkEnd w:id="681"/>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683" w:name="_Ref3841839"/>
      <w:bookmarkStart w:id="684" w:name="_Ref4624315"/>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6.1.2 </w:t>
      </w:r>
      <w:r>
        <w:rPr>
          <w:rFonts w:hint="eastAsia" w:ascii="仿宋_GB2312" w:eastAsia="仿宋_GB2312"/>
          <w:color w:val="auto"/>
          <w:sz w:val="30"/>
          <w:szCs w:val="30"/>
          <w:highlight w:val="none"/>
        </w:rPr>
        <w:t>因承包人违约解除合同后</w:t>
      </w:r>
      <w:bookmarkEnd w:id="683"/>
      <w:r>
        <w:rPr>
          <w:rFonts w:hint="eastAsia" w:ascii="仿宋_GB2312" w:eastAsia="仿宋_GB2312"/>
          <w:color w:val="auto"/>
          <w:sz w:val="30"/>
          <w:szCs w:val="30"/>
          <w:highlight w:val="none"/>
        </w:rPr>
        <w:t>承包人的义务</w:t>
      </w:r>
      <w:bookmarkEnd w:id="684"/>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合同解除后，承包人应按以下约定执行：</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除了为保护生命、财产或工程安全、清理和必须执行的工作外，停止执行所有被通知解除的工作，并将相关人员撤离现场；</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经发包人批准，承包人应将与被解除合同相关的和正在执行的分包合同及相关的责任和义务转让至发包人和（或）发包人指定方的名下，包括永久性工程及工程物资，以及相关工作；</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移交已完成的永久性工程及负责已运抵现场的工程物资。在移交前，妥善做好己完工程和已运抵现场的工程物资的保管、维护和保养；</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将发包人提供的所有信息及承包人为本工程编制的设计文件、技术资料及其它文件移交给发包人。在承包人留有的资料文件中，销毁与发包人提供的所有信息相关的数据及资料的备份；</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移交相应实施阶段已经付款的并已完成的和尚待完成的设计文件、图纸、资料、操作维修手册、施工组织设计、质检资料、竣工资料等；</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6.1.3 </w:t>
      </w:r>
      <w:r>
        <w:rPr>
          <w:rFonts w:hint="eastAsia" w:ascii="仿宋_GB2312" w:eastAsia="仿宋_GB2312"/>
          <w:color w:val="auto"/>
          <w:sz w:val="30"/>
          <w:szCs w:val="30"/>
          <w:highlight w:val="none"/>
        </w:rPr>
        <w:t>因承包人违约解除合同后的估价、付款和结算</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因承包人原因导致合同解除的，则合同当事人应在合同解除后28天内完成估价、付款和清算，并按以下约定执行：</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合同解除后，按第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款[商定或确定]商定或确定承包人实际完成工作对应的合同价款，以及承包人已提供的材料、工程设备、施工设备和临时工程等的价值；</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合同解除后，承包人应支付的违约金；</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合同解除后，因解除合同给发包人造成的损失；</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合同解除后，承包人应按照发包人的指示完成现场的清理和撤离；</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发包人和承包人应在合同解除后进行清算，出具最终结清付款证书，结清全部款项。</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因承包人违约解除合同的，发包人有权暂停对承包人的付款，查清各项付款和已扣款项，发包人和承包人未能就合同解除后的清算和款项支付达成一致的，按照第</w:t>
      </w:r>
      <w:r>
        <w:rPr>
          <w:rFonts w:ascii="仿宋_GB2312" w:eastAsia="仿宋_GB2312"/>
          <w:color w:val="auto"/>
          <w:sz w:val="30"/>
          <w:szCs w:val="30"/>
          <w:highlight w:val="none"/>
        </w:rPr>
        <w:t>20条[争议解决]的约定处理</w:t>
      </w:r>
      <w:r>
        <w:rPr>
          <w:rFonts w:hint="eastAsia" w:ascii="仿宋_GB2312" w:eastAsia="仿宋_GB2312"/>
          <w:color w:val="auto"/>
          <w:sz w:val="30"/>
          <w:szCs w:val="30"/>
          <w:highlight w:val="none"/>
        </w:rPr>
        <w:t>。</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6.1.4 </w:t>
      </w:r>
      <w:r>
        <w:rPr>
          <w:rFonts w:hint="eastAsia" w:ascii="仿宋_GB2312" w:eastAsia="仿宋_GB2312"/>
          <w:color w:val="auto"/>
          <w:sz w:val="30"/>
          <w:szCs w:val="30"/>
          <w:highlight w:val="none"/>
        </w:rPr>
        <w:t>因承包人违约解除合同的合同权益转让</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685" w:name="_Toc16367"/>
      <w:bookmarkStart w:id="686" w:name="_Ref531958554"/>
      <w:bookmarkStart w:id="687" w:name="_Ref531958549"/>
      <w:r>
        <w:rPr>
          <w:rFonts w:hint="eastAsia"/>
          <w:b w:val="0"/>
          <w:bCs/>
          <w:color w:val="auto"/>
          <w:sz w:val="30"/>
          <w:szCs w:val="30"/>
          <w:highlight w:val="none"/>
        </w:rPr>
        <w:t>1</w:t>
      </w:r>
      <w:r>
        <w:rPr>
          <w:b w:val="0"/>
          <w:bCs/>
          <w:color w:val="auto"/>
          <w:sz w:val="30"/>
          <w:szCs w:val="30"/>
          <w:highlight w:val="none"/>
        </w:rPr>
        <w:t xml:space="preserve">6.2 </w:t>
      </w:r>
      <w:r>
        <w:rPr>
          <w:rFonts w:hint="eastAsia"/>
          <w:b w:val="0"/>
          <w:bCs/>
          <w:color w:val="auto"/>
          <w:sz w:val="30"/>
          <w:szCs w:val="30"/>
          <w:highlight w:val="none"/>
        </w:rPr>
        <w:t>由承包人解除合同</w:t>
      </w:r>
      <w:bookmarkEnd w:id="685"/>
      <w:bookmarkEnd w:id="686"/>
      <w:bookmarkEnd w:id="687"/>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688" w:name="_Ref3841758"/>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6.2.1 </w:t>
      </w:r>
      <w:r>
        <w:rPr>
          <w:rFonts w:hint="eastAsia" w:ascii="仿宋_GB2312" w:eastAsia="仿宋_GB2312"/>
          <w:color w:val="auto"/>
          <w:sz w:val="30"/>
          <w:szCs w:val="30"/>
          <w:highlight w:val="none"/>
        </w:rPr>
        <w:t>因发包人违约解除合同</w:t>
      </w:r>
      <w:bookmarkEnd w:id="688"/>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除专用合同条件另有约定外，承包人有权基于下列原因，以书面形式通知发包人解除合同，解除通知中应注明是根据第</w:t>
      </w:r>
      <w:r>
        <w:rPr>
          <w:rFonts w:ascii="仿宋_GB2312" w:eastAsia="仿宋_GB2312"/>
          <w:color w:val="auto"/>
          <w:sz w:val="30"/>
          <w:szCs w:val="30"/>
          <w:highlight w:val="none"/>
        </w:rPr>
        <w:t>16.2.1</w:t>
      </w:r>
      <w:r>
        <w:rPr>
          <w:rFonts w:hint="eastAsia" w:ascii="仿宋_GB2312" w:eastAsia="仿宋_GB2312"/>
          <w:color w:val="auto"/>
          <w:sz w:val="30"/>
          <w:szCs w:val="30"/>
          <w:highlight w:val="none"/>
        </w:rPr>
        <w:t>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承包人就发包人未能遵守第2.</w:t>
      </w:r>
      <w:r>
        <w:rPr>
          <w:rFonts w:ascii="仿宋_GB2312" w:eastAsia="仿宋_GB2312"/>
          <w:color w:val="auto"/>
          <w:sz w:val="30"/>
          <w:szCs w:val="30"/>
          <w:highlight w:val="none"/>
        </w:rPr>
        <w:t>5.2</w:t>
      </w:r>
      <w:r>
        <w:rPr>
          <w:rFonts w:hint="eastAsia" w:ascii="仿宋_GB2312" w:eastAsia="仿宋_GB2312"/>
          <w:color w:val="auto"/>
          <w:sz w:val="30"/>
          <w:szCs w:val="30"/>
          <w:highlight w:val="none"/>
        </w:rPr>
        <w:t>项关于发包人的资金安排发出通知后42天内，仍未收到合理的证明；</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（2） 在第14条规定的付款时间到期后42天内，承包人仍未收到应付款项；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发包人实质上未能根据合同约定履行其义务，构成根本性违约；</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发承包双方订立本合同协议书后的84天内，承包人未收到根据第</w:t>
      </w:r>
      <w:r>
        <w:rPr>
          <w:rFonts w:ascii="仿宋_GB2312" w:eastAsia="仿宋_GB2312"/>
          <w:color w:val="auto"/>
          <w:sz w:val="30"/>
          <w:szCs w:val="30"/>
          <w:highlight w:val="none"/>
        </w:rPr>
        <w:t>8.1</w:t>
      </w:r>
      <w:r>
        <w:rPr>
          <w:rFonts w:hint="eastAsia" w:ascii="仿宋_GB2312" w:eastAsia="仿宋_GB2312"/>
          <w:color w:val="auto"/>
          <w:sz w:val="30"/>
          <w:szCs w:val="30"/>
          <w:highlight w:val="none"/>
        </w:rPr>
        <w:t>款[开始工作]的开始工作通知；</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 发包人未能遵守第</w:t>
      </w:r>
      <w:r>
        <w:rPr>
          <w:rFonts w:ascii="仿宋_GB2312" w:eastAsia="仿宋_GB2312"/>
          <w:color w:val="auto"/>
          <w:sz w:val="30"/>
          <w:szCs w:val="30"/>
          <w:highlight w:val="none"/>
        </w:rPr>
        <w:t>2.5.3</w:t>
      </w:r>
      <w:r>
        <w:rPr>
          <w:rFonts w:hint="eastAsia" w:ascii="仿宋_GB2312" w:eastAsia="仿宋_GB2312"/>
          <w:color w:val="auto"/>
          <w:sz w:val="30"/>
          <w:szCs w:val="30"/>
          <w:highlight w:val="none"/>
        </w:rPr>
        <w:t>项的约定提交支付担保；</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 发包人未能执行第</w:t>
      </w:r>
      <w:r>
        <w:rPr>
          <w:rFonts w:ascii="仿宋_GB2312" w:eastAsia="仿宋_GB2312"/>
          <w:color w:val="auto"/>
          <w:sz w:val="30"/>
          <w:szCs w:val="30"/>
          <w:highlight w:val="none"/>
        </w:rPr>
        <w:t>15.1.2</w:t>
      </w:r>
      <w:r>
        <w:rPr>
          <w:rFonts w:hint="eastAsia" w:ascii="仿宋_GB2312" w:eastAsia="仿宋_GB2312"/>
          <w:color w:val="auto"/>
          <w:sz w:val="30"/>
          <w:szCs w:val="30"/>
          <w:highlight w:val="none"/>
        </w:rPr>
        <w:t>项[通知改正]的约定，致使合同目的不能实现的；</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（8） 因发包人的原因暂停工作超过56天且暂停影响到整个工程，或因发包人的原因暂停工作超过182天的；</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（9） 因发包人原因造成开始工作日期迟于承包人收到中标通知书（或在无中标通知书的情况下，订立本合同之日）后第</w:t>
      </w:r>
      <w:r>
        <w:rPr>
          <w:rFonts w:ascii="仿宋_GB2312" w:eastAsia="仿宋_GB2312"/>
          <w:color w:val="auto"/>
          <w:sz w:val="30"/>
          <w:szCs w:val="30"/>
          <w:highlight w:val="none"/>
        </w:rPr>
        <w:t>84</w:t>
      </w:r>
      <w:r>
        <w:rPr>
          <w:rFonts w:hint="eastAsia" w:ascii="仿宋_GB2312" w:eastAsia="仿宋_GB2312"/>
          <w:color w:val="auto"/>
          <w:sz w:val="30"/>
          <w:szCs w:val="30"/>
          <w:highlight w:val="none"/>
        </w:rPr>
        <w:t>天的。</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689" w:name="_Ref3842018"/>
      <w:bookmarkStart w:id="690" w:name="_Ref4624336"/>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6.2.2 </w:t>
      </w:r>
      <w:r>
        <w:rPr>
          <w:rFonts w:hint="eastAsia" w:ascii="仿宋_GB2312" w:eastAsia="仿宋_GB2312"/>
          <w:color w:val="auto"/>
          <w:sz w:val="30"/>
          <w:szCs w:val="30"/>
          <w:highlight w:val="none"/>
        </w:rPr>
        <w:t>因发包人违约解除合同后</w:t>
      </w:r>
      <w:bookmarkEnd w:id="689"/>
      <w:r>
        <w:rPr>
          <w:rFonts w:hint="eastAsia" w:ascii="仿宋_GB2312" w:eastAsia="仿宋_GB2312"/>
          <w:color w:val="auto"/>
          <w:sz w:val="30"/>
          <w:szCs w:val="30"/>
          <w:highlight w:val="none"/>
        </w:rPr>
        <w:t>承包人的义务</w:t>
      </w:r>
      <w:bookmarkEnd w:id="690"/>
    </w:p>
    <w:p>
      <w:pPr>
        <w:pStyle w:val="76"/>
        <w:keepNext w:val="0"/>
        <w:keepLines w:val="0"/>
        <w:pageBreakBefore w:val="0"/>
        <w:widowControl/>
        <w:numPr>
          <w:ilvl w:val="0"/>
          <w:numId w:val="0"/>
        </w:numPr>
        <w:kinsoku/>
        <w:overflowPunct/>
        <w:autoSpaceDE/>
        <w:autoSpaceDN/>
        <w:bidi w:val="0"/>
        <w:adjustRightInd w:val="0"/>
        <w:snapToGrid w:val="0"/>
        <w:ind w:left="400" w:firstLine="425"/>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合同解除后，承包人应按以下约定执行：</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除为保护生命、财产、工程安全的工作外，停止所有进一步的工作；承包人因执行该保护工作而产生费用的，由发包人承担；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向发包人移交承包人已获得支付的承包人文件、生产设备、材料和其他工作；</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从现场运走除为了安全需要以外的所有属于承包人的其他货物，并撤离现场。</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6.2.3 </w:t>
      </w:r>
      <w:r>
        <w:rPr>
          <w:rFonts w:hint="eastAsia" w:ascii="仿宋_GB2312" w:eastAsia="仿宋_GB2312"/>
          <w:color w:val="auto"/>
          <w:sz w:val="30"/>
          <w:szCs w:val="30"/>
          <w:highlight w:val="none"/>
        </w:rPr>
        <w:t>因发包人违约解除合同后的付款</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承包人按照本款约定解除合同的，发包人应在解除合同后28天内支付下列款项，并退还履约担保：</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合同解除前所完成工作的价款；</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承包人为工程施工订购并已付款的材料、工程设备和其他物品的价款；发包人付款后，该材料、工程设备和其他物品归发包人所有；</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承包人为完成工程所发生的，而发包人未支付的金额；</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承包人撤离施工现场以及遣散承包人人员的款项；</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按照合同约定在合同解除前应支付的违约金；</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 按照合同约定应当支付给承包人的其他款项；</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 按照合同约定应返还的质量保证金；</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（8） 因解除合同给承包人造成的损失。</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承包人应妥善做好已完工程和与工程有关的已购材料、工程设备的保护和移交工作，并将施工设备和人员撤出施工现场，发包人应为承包人撤出提供必要条件。</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691" w:name="_Ref3841966"/>
      <w:bookmarkStart w:id="692" w:name="_Toc24637"/>
      <w:r>
        <w:rPr>
          <w:rFonts w:hint="eastAsia"/>
          <w:b w:val="0"/>
          <w:bCs/>
          <w:color w:val="auto"/>
          <w:sz w:val="30"/>
          <w:szCs w:val="30"/>
          <w:highlight w:val="none"/>
        </w:rPr>
        <w:t>1</w:t>
      </w:r>
      <w:r>
        <w:rPr>
          <w:b w:val="0"/>
          <w:bCs/>
          <w:color w:val="auto"/>
          <w:sz w:val="30"/>
          <w:szCs w:val="30"/>
          <w:highlight w:val="none"/>
        </w:rPr>
        <w:t xml:space="preserve">6.3 </w:t>
      </w:r>
      <w:r>
        <w:rPr>
          <w:rFonts w:hint="eastAsia"/>
          <w:b w:val="0"/>
          <w:bCs/>
          <w:color w:val="auto"/>
          <w:sz w:val="30"/>
          <w:szCs w:val="30"/>
          <w:highlight w:val="none"/>
        </w:rPr>
        <w:t>合同解除后的事项</w:t>
      </w:r>
      <w:bookmarkEnd w:id="691"/>
      <w:bookmarkEnd w:id="692"/>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6.3.1 </w:t>
      </w:r>
      <w:r>
        <w:rPr>
          <w:rFonts w:hint="eastAsia" w:ascii="仿宋_GB2312" w:eastAsia="仿宋_GB2312"/>
          <w:color w:val="auto"/>
          <w:sz w:val="30"/>
          <w:szCs w:val="30"/>
          <w:highlight w:val="none"/>
        </w:rPr>
        <w:t>结算约定依然有效</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合同解除后，由发包人或由承包人解除合同的结算及结算后的付款约定仍然有效，直至解除合同的结算工作结清。</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6.3.2 </w:t>
      </w:r>
      <w:r>
        <w:rPr>
          <w:rFonts w:hint="eastAsia" w:ascii="仿宋_GB2312" w:eastAsia="仿宋_GB2312"/>
          <w:color w:val="auto"/>
          <w:sz w:val="30"/>
          <w:szCs w:val="30"/>
          <w:highlight w:val="none"/>
        </w:rPr>
        <w:t>解除合同的争议</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bookmarkStart w:id="693" w:name="_Hlk18988355"/>
      <w:r>
        <w:rPr>
          <w:rFonts w:hint="eastAsia" w:ascii="仿宋_GB2312" w:eastAsia="仿宋_GB2312"/>
          <w:color w:val="auto"/>
          <w:sz w:val="30"/>
          <w:szCs w:val="30"/>
          <w:highlight w:val="none"/>
        </w:rPr>
        <w:t>双方对解除合同或解除合同后的结算有争议的，按照第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w:t>
      </w:r>
      <w:r>
        <w:rPr>
          <w:rFonts w:ascii="仿宋_GB2312" w:eastAsia="仿宋_GB2312"/>
          <w:color w:val="auto"/>
          <w:sz w:val="30"/>
          <w:szCs w:val="30"/>
          <w:highlight w:val="none"/>
        </w:rPr>
        <w:t>争议解决</w:t>
      </w:r>
      <w:r>
        <w:rPr>
          <w:rFonts w:hint="eastAsia" w:ascii="仿宋_GB2312" w:eastAsia="仿宋_GB2312"/>
          <w:color w:val="auto"/>
          <w:sz w:val="30"/>
          <w:szCs w:val="30"/>
          <w:highlight w:val="none"/>
        </w:rPr>
        <w:t>]的约定处理。</w:t>
      </w:r>
      <w:bookmarkEnd w:id="693"/>
    </w:p>
    <w:p>
      <w:pPr>
        <w:pStyle w:val="45"/>
        <w:keepNext w:val="0"/>
        <w:keepLines w:val="0"/>
        <w:pageBreakBefore w:val="0"/>
        <w:widowControl/>
        <w:numPr>
          <w:ilvl w:val="0"/>
          <w:numId w:val="0"/>
        </w:numPr>
        <w:kinsoku/>
        <w:wordWrap/>
        <w:overflowPunct/>
        <w:topLinePunct w:val="0"/>
        <w:autoSpaceDE/>
        <w:autoSpaceDN/>
        <w:bidi w:val="0"/>
        <w:adjustRightInd w:val="0"/>
        <w:snapToGrid w:val="0"/>
        <w:textAlignment w:val="auto"/>
        <w:rPr>
          <w:b w:val="0"/>
          <w:bCs/>
          <w:color w:val="auto"/>
          <w:sz w:val="32"/>
          <w:szCs w:val="21"/>
          <w:highlight w:val="none"/>
        </w:rPr>
      </w:pPr>
      <w:bookmarkStart w:id="694" w:name="_Ref3840974"/>
      <w:bookmarkStart w:id="695" w:name="_Toc16545"/>
      <w:bookmarkStart w:id="696" w:name="_Toc28584"/>
      <w:bookmarkStart w:id="697" w:name="_Ref3840605"/>
      <w:r>
        <w:rPr>
          <w:rFonts w:hint="eastAsia"/>
          <w:b w:val="0"/>
          <w:bCs/>
          <w:color w:val="auto"/>
          <w:sz w:val="32"/>
          <w:szCs w:val="21"/>
          <w:highlight w:val="none"/>
        </w:rPr>
        <w:t>第1</w:t>
      </w:r>
      <w:r>
        <w:rPr>
          <w:b w:val="0"/>
          <w:bCs/>
          <w:color w:val="auto"/>
          <w:sz w:val="32"/>
          <w:szCs w:val="21"/>
          <w:highlight w:val="none"/>
        </w:rPr>
        <w:t>7</w:t>
      </w:r>
      <w:r>
        <w:rPr>
          <w:rFonts w:hint="eastAsia"/>
          <w:b w:val="0"/>
          <w:bCs/>
          <w:color w:val="auto"/>
          <w:sz w:val="32"/>
          <w:szCs w:val="21"/>
          <w:highlight w:val="none"/>
        </w:rPr>
        <w:t>条 不可抗力</w:t>
      </w:r>
      <w:bookmarkEnd w:id="694"/>
      <w:bookmarkEnd w:id="695"/>
      <w:bookmarkEnd w:id="696"/>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698" w:name="_Ref531958161"/>
      <w:bookmarkStart w:id="699" w:name="_Ref531958158"/>
      <w:bookmarkStart w:id="700" w:name="_Toc31741"/>
      <w:r>
        <w:rPr>
          <w:rFonts w:hint="eastAsia"/>
          <w:b w:val="0"/>
          <w:bCs/>
          <w:color w:val="auto"/>
          <w:sz w:val="30"/>
          <w:szCs w:val="30"/>
          <w:highlight w:val="none"/>
        </w:rPr>
        <w:t>1</w:t>
      </w:r>
      <w:r>
        <w:rPr>
          <w:b w:val="0"/>
          <w:bCs/>
          <w:color w:val="auto"/>
          <w:sz w:val="30"/>
          <w:szCs w:val="30"/>
          <w:highlight w:val="none"/>
        </w:rPr>
        <w:t xml:space="preserve">7.1 </w:t>
      </w:r>
      <w:r>
        <w:rPr>
          <w:rFonts w:hint="eastAsia"/>
          <w:b w:val="0"/>
          <w:bCs/>
          <w:color w:val="auto"/>
          <w:sz w:val="30"/>
          <w:szCs w:val="30"/>
          <w:highlight w:val="none"/>
        </w:rPr>
        <w:t>不可抗力的</w:t>
      </w:r>
      <w:bookmarkEnd w:id="698"/>
      <w:bookmarkEnd w:id="699"/>
      <w:r>
        <w:rPr>
          <w:rFonts w:hint="eastAsia"/>
          <w:b w:val="0"/>
          <w:bCs/>
          <w:color w:val="auto"/>
          <w:sz w:val="30"/>
          <w:szCs w:val="30"/>
          <w:highlight w:val="none"/>
        </w:rPr>
        <w:t>定义</w:t>
      </w:r>
      <w:bookmarkEnd w:id="700"/>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01" w:name="_Toc4864"/>
      <w:r>
        <w:rPr>
          <w:rFonts w:hint="eastAsia"/>
          <w:b w:val="0"/>
          <w:bCs/>
          <w:color w:val="auto"/>
          <w:sz w:val="30"/>
          <w:szCs w:val="30"/>
          <w:highlight w:val="none"/>
        </w:rPr>
        <w:t>1</w:t>
      </w:r>
      <w:r>
        <w:rPr>
          <w:b w:val="0"/>
          <w:bCs/>
          <w:color w:val="auto"/>
          <w:sz w:val="30"/>
          <w:szCs w:val="30"/>
          <w:highlight w:val="none"/>
        </w:rPr>
        <w:t xml:space="preserve">7.2 </w:t>
      </w:r>
      <w:r>
        <w:rPr>
          <w:rFonts w:hint="eastAsia"/>
          <w:b w:val="0"/>
          <w:bCs/>
          <w:color w:val="auto"/>
          <w:sz w:val="30"/>
          <w:szCs w:val="30"/>
          <w:highlight w:val="none"/>
        </w:rPr>
        <w:t>不可抗力的通知</w:t>
      </w:r>
      <w:bookmarkEnd w:id="701"/>
      <w:r>
        <w:rPr>
          <w:rFonts w:hint="eastAsia"/>
          <w:b w:val="0"/>
          <w:bCs/>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合同一方当事人觉察或发现不可抗力事件发生，使其履行合同义务受到阻碍时，有义务立即通知合同另一方当事人和工程师，书面说明不可抗力和受阻碍的详细情况，并提供必要的证明。</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不可抗力持续发生的，合同一方当事人应每隔28天向合同另一方当事人和工程师提交中间报告，说明不可抗力和履行合同受阻的情况，并于不可抗力事件结束后28天内提交最终报告及有关资料。</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02" w:name="_Toc5792"/>
      <w:r>
        <w:rPr>
          <w:rFonts w:hint="eastAsia"/>
          <w:b w:val="0"/>
          <w:bCs/>
          <w:color w:val="auto"/>
          <w:sz w:val="30"/>
          <w:szCs w:val="30"/>
          <w:highlight w:val="none"/>
        </w:rPr>
        <w:t>1</w:t>
      </w:r>
      <w:r>
        <w:rPr>
          <w:b w:val="0"/>
          <w:bCs/>
          <w:color w:val="auto"/>
          <w:sz w:val="30"/>
          <w:szCs w:val="30"/>
          <w:highlight w:val="none"/>
        </w:rPr>
        <w:t xml:space="preserve">7.3 </w:t>
      </w:r>
      <w:r>
        <w:rPr>
          <w:rFonts w:hint="eastAsia"/>
          <w:b w:val="0"/>
          <w:bCs/>
          <w:color w:val="auto"/>
          <w:sz w:val="30"/>
          <w:szCs w:val="30"/>
          <w:highlight w:val="none"/>
        </w:rPr>
        <w:t>将损失减至最小的义务</w:t>
      </w:r>
      <w:bookmarkEnd w:id="702"/>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03" w:name="_Ref531958172"/>
      <w:bookmarkStart w:id="704" w:name="_Ref531958170"/>
      <w:bookmarkStart w:id="705" w:name="_Toc1531"/>
      <w:bookmarkStart w:id="706" w:name="_Ref3840916"/>
      <w:r>
        <w:rPr>
          <w:rFonts w:hint="eastAsia"/>
          <w:b w:val="0"/>
          <w:bCs/>
          <w:color w:val="auto"/>
          <w:sz w:val="30"/>
          <w:szCs w:val="30"/>
          <w:highlight w:val="none"/>
        </w:rPr>
        <w:t>1</w:t>
      </w:r>
      <w:r>
        <w:rPr>
          <w:b w:val="0"/>
          <w:bCs/>
          <w:color w:val="auto"/>
          <w:sz w:val="30"/>
          <w:szCs w:val="30"/>
          <w:highlight w:val="none"/>
        </w:rPr>
        <w:t xml:space="preserve">7.4 </w:t>
      </w:r>
      <w:r>
        <w:rPr>
          <w:rFonts w:hint="eastAsia"/>
          <w:b w:val="0"/>
          <w:bCs/>
          <w:color w:val="auto"/>
          <w:sz w:val="30"/>
          <w:szCs w:val="30"/>
          <w:highlight w:val="none"/>
        </w:rPr>
        <w:t>不可抗力后果</w:t>
      </w:r>
      <w:bookmarkEnd w:id="703"/>
      <w:bookmarkEnd w:id="704"/>
      <w:r>
        <w:rPr>
          <w:rFonts w:hint="eastAsia"/>
          <w:b w:val="0"/>
          <w:bCs/>
          <w:color w:val="auto"/>
          <w:sz w:val="30"/>
          <w:szCs w:val="30"/>
          <w:highlight w:val="none"/>
        </w:rPr>
        <w:t>的承担</w:t>
      </w:r>
      <w:bookmarkEnd w:id="705"/>
      <w:bookmarkEnd w:id="706"/>
      <w:r>
        <w:rPr>
          <w:rFonts w:hint="eastAsia"/>
          <w:b w:val="0"/>
          <w:bCs/>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不可抗力导致的人员伤亡、财产损失、费用增加和（或）工期延误等后果，由合同当事人按以下原则承担：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永久工程，包括已运至施工现场的材料和工程设备的损害，以及因工程损害造成的第三人人员伤亡和财产损失由发包人承担；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承包人提供的施工设备的损坏由承包人承担；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发包人和承包人各自承担其人员伤亡及其他财产损失；</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因不可抗力影响承包人履行合同约定的义务，已经引起或将引起工期延误的，应当顺延工期，由此导致承包人停工的费用损失由发包人和承包人合理分担，</w:t>
      </w:r>
      <w:bookmarkStart w:id="707" w:name="_Hlk51507024"/>
      <w:r>
        <w:rPr>
          <w:rFonts w:hint="eastAsia" w:ascii="仿宋_GB2312" w:eastAsia="仿宋_GB2312"/>
          <w:color w:val="auto"/>
          <w:sz w:val="30"/>
          <w:szCs w:val="30"/>
          <w:highlight w:val="none"/>
        </w:rPr>
        <w:t>停工期间必须支付的现场必要的工人工资</w:t>
      </w:r>
      <w:bookmarkEnd w:id="707"/>
      <w:r>
        <w:rPr>
          <w:rFonts w:hint="eastAsia" w:ascii="仿宋_GB2312" w:eastAsia="仿宋_GB2312"/>
          <w:color w:val="auto"/>
          <w:sz w:val="30"/>
          <w:szCs w:val="30"/>
          <w:highlight w:val="none"/>
        </w:rPr>
        <w:t>由发包人承担；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因不可抗力引起或将引起工期延误，发包人指示赶工的，由此增加的赶工费用由发包人承担；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 承包人在停工期间按照工程师或发包人要求照管、清理和修复工程的费用由发包人承担。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不可抗力引起的后果及造成的损失由合同当事人按照法律规定及合同约定各自承担。不可抗力发生前已完成的工程应当按照合同约定进行支付。</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08" w:name="_Toc3243"/>
      <w:r>
        <w:rPr>
          <w:rFonts w:hint="eastAsia"/>
          <w:b w:val="0"/>
          <w:bCs/>
          <w:color w:val="auto"/>
          <w:sz w:val="30"/>
          <w:szCs w:val="30"/>
          <w:highlight w:val="none"/>
        </w:rPr>
        <w:t>1</w:t>
      </w:r>
      <w:r>
        <w:rPr>
          <w:b w:val="0"/>
          <w:bCs/>
          <w:color w:val="auto"/>
          <w:sz w:val="30"/>
          <w:szCs w:val="30"/>
          <w:highlight w:val="none"/>
        </w:rPr>
        <w:t xml:space="preserve">7.5 </w:t>
      </w:r>
      <w:r>
        <w:rPr>
          <w:rFonts w:hint="eastAsia"/>
          <w:b w:val="0"/>
          <w:bCs/>
          <w:color w:val="auto"/>
          <w:sz w:val="30"/>
          <w:szCs w:val="30"/>
          <w:highlight w:val="none"/>
        </w:rPr>
        <w:t>不可抗力影响分包人</w:t>
      </w:r>
      <w:bookmarkEnd w:id="708"/>
      <w:r>
        <w:rPr>
          <w:rFonts w:hint="eastAsia"/>
          <w:b w:val="0"/>
          <w:bCs/>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分包人根据分包合同的约定，有权获得更多或者更广的不可抗力而免除某些义务时，承包人不得以分包合同中不可抗力约定向发包人抗辩免除其义务。</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09" w:name="_Ref531958181"/>
      <w:bookmarkStart w:id="710" w:name="_Ref531958184"/>
      <w:bookmarkStart w:id="711" w:name="_Ref3840892"/>
      <w:bookmarkStart w:id="712" w:name="_Ref4538024"/>
      <w:bookmarkStart w:id="713" w:name="_Toc28677"/>
      <w:r>
        <w:rPr>
          <w:rFonts w:hint="eastAsia"/>
          <w:b w:val="0"/>
          <w:bCs/>
          <w:color w:val="auto"/>
          <w:sz w:val="30"/>
          <w:szCs w:val="30"/>
          <w:highlight w:val="none"/>
        </w:rPr>
        <w:t>1</w:t>
      </w:r>
      <w:r>
        <w:rPr>
          <w:b w:val="0"/>
          <w:bCs/>
          <w:color w:val="auto"/>
          <w:sz w:val="30"/>
          <w:szCs w:val="30"/>
          <w:highlight w:val="none"/>
        </w:rPr>
        <w:t xml:space="preserve">7.6 </w:t>
      </w:r>
      <w:r>
        <w:rPr>
          <w:rFonts w:hint="eastAsia"/>
          <w:b w:val="0"/>
          <w:bCs/>
          <w:color w:val="auto"/>
          <w:sz w:val="30"/>
          <w:szCs w:val="30"/>
          <w:highlight w:val="none"/>
        </w:rPr>
        <w:t>因不可抗力解除</w:t>
      </w:r>
      <w:bookmarkEnd w:id="709"/>
      <w:bookmarkEnd w:id="710"/>
      <w:r>
        <w:rPr>
          <w:rFonts w:hint="eastAsia"/>
          <w:b w:val="0"/>
          <w:bCs/>
          <w:color w:val="auto"/>
          <w:sz w:val="30"/>
          <w:szCs w:val="30"/>
          <w:highlight w:val="none"/>
        </w:rPr>
        <w:t>合同</w:t>
      </w:r>
      <w:bookmarkEnd w:id="711"/>
      <w:bookmarkEnd w:id="712"/>
      <w:bookmarkEnd w:id="713"/>
      <w:r>
        <w:rPr>
          <w:rFonts w:hint="eastAsia"/>
          <w:b w:val="0"/>
          <w:bCs/>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因单次不可抗力导致合同无法履行连续超过84天或累计超过140天的，发包人和承包人均有权解除合同。合同解除后，承包人应按照第</w:t>
      </w:r>
      <w:r>
        <w:rPr>
          <w:rFonts w:ascii="仿宋_GB2312" w:eastAsia="仿宋_GB2312"/>
          <w:color w:val="auto"/>
          <w:sz w:val="30"/>
          <w:szCs w:val="30"/>
          <w:highlight w:val="none"/>
        </w:rPr>
        <w:t>10.5</w:t>
      </w:r>
      <w:r>
        <w:rPr>
          <w:rFonts w:hint="eastAsia" w:ascii="仿宋_GB2312" w:eastAsia="仿宋_GB2312"/>
          <w:color w:val="auto"/>
          <w:sz w:val="30"/>
          <w:szCs w:val="30"/>
          <w:highlight w:val="none"/>
        </w:rPr>
        <w:t>款[竣工退场]的规定进行。由双方当事人按照第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款[商定或确定]商定或确定发包人应支付的款项，该款项包括：</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合同解除前承包人已完成工作的价款；</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发包人指示承包人退货或解除订货合同而产生的费用，或因不能退货或解除合同而产生的损失；</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 承包人撤离施工现场以及遣散承包人人员的费用；</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按照合同约定在合同解除前应支付给承包人的其他款项；</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 扣减承包人按照合同约定应向发包人支付的款项；</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 双方商定或确定的其他款项。</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除专用合同条件另有约定外，合同解除后，发包人应当在商定或确定上述款项后28天内完成上述款项的支付。</w:t>
      </w:r>
    </w:p>
    <w:p>
      <w:pPr>
        <w:pStyle w:val="45"/>
        <w:keepNext w:val="0"/>
        <w:keepLines w:val="0"/>
        <w:pageBreakBefore w:val="0"/>
        <w:widowControl/>
        <w:numPr>
          <w:ilvl w:val="0"/>
          <w:numId w:val="0"/>
        </w:numPr>
        <w:kinsoku/>
        <w:wordWrap/>
        <w:overflowPunct/>
        <w:topLinePunct w:val="0"/>
        <w:autoSpaceDE/>
        <w:autoSpaceDN/>
        <w:bidi w:val="0"/>
        <w:adjustRightInd w:val="0"/>
        <w:snapToGrid w:val="0"/>
        <w:textAlignment w:val="auto"/>
        <w:rPr>
          <w:b w:val="0"/>
          <w:bCs/>
          <w:color w:val="auto"/>
          <w:sz w:val="32"/>
          <w:szCs w:val="21"/>
          <w:highlight w:val="none"/>
        </w:rPr>
      </w:pPr>
      <w:bookmarkStart w:id="714" w:name="_Toc16039"/>
      <w:bookmarkStart w:id="715" w:name="_Ref11848264"/>
      <w:bookmarkStart w:id="716" w:name="_Ref11848274"/>
      <w:bookmarkStart w:id="717" w:name="_Toc16988"/>
      <w:r>
        <w:rPr>
          <w:rFonts w:hint="eastAsia"/>
          <w:b w:val="0"/>
          <w:bCs/>
          <w:color w:val="auto"/>
          <w:sz w:val="32"/>
          <w:szCs w:val="21"/>
          <w:highlight w:val="none"/>
        </w:rPr>
        <w:t>第1</w:t>
      </w:r>
      <w:r>
        <w:rPr>
          <w:b w:val="0"/>
          <w:bCs/>
          <w:color w:val="auto"/>
          <w:sz w:val="32"/>
          <w:szCs w:val="21"/>
          <w:highlight w:val="none"/>
        </w:rPr>
        <w:t>8</w:t>
      </w:r>
      <w:r>
        <w:rPr>
          <w:rFonts w:hint="eastAsia"/>
          <w:b w:val="0"/>
          <w:bCs/>
          <w:color w:val="auto"/>
          <w:sz w:val="32"/>
          <w:szCs w:val="21"/>
          <w:highlight w:val="none"/>
        </w:rPr>
        <w:t>条 保险</w:t>
      </w:r>
      <w:bookmarkEnd w:id="697"/>
      <w:bookmarkEnd w:id="714"/>
      <w:bookmarkEnd w:id="715"/>
      <w:bookmarkEnd w:id="716"/>
      <w:bookmarkEnd w:id="717"/>
      <w:r>
        <w:rPr>
          <w:rFonts w:hint="eastAsia"/>
          <w:b w:val="0"/>
          <w:bCs/>
          <w:color w:val="auto"/>
          <w:sz w:val="32"/>
          <w:szCs w:val="21"/>
          <w:highlight w:val="none"/>
        </w:rPr>
        <w:t xml:space="preserve"> </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18" w:name="_Ref531957911"/>
      <w:bookmarkStart w:id="719" w:name="_Toc3042"/>
      <w:bookmarkStart w:id="720" w:name="_Ref3840730"/>
      <w:bookmarkStart w:id="721" w:name="_Ref531957914"/>
      <w:bookmarkStart w:id="722" w:name="_Ref3840734"/>
      <w:bookmarkStart w:id="723" w:name="_Toc351203616"/>
      <w:r>
        <w:rPr>
          <w:rFonts w:hint="eastAsia"/>
          <w:b w:val="0"/>
          <w:bCs/>
          <w:color w:val="auto"/>
          <w:sz w:val="30"/>
          <w:szCs w:val="30"/>
          <w:highlight w:val="none"/>
        </w:rPr>
        <w:t>1</w:t>
      </w:r>
      <w:r>
        <w:rPr>
          <w:b w:val="0"/>
          <w:bCs/>
          <w:color w:val="auto"/>
          <w:sz w:val="30"/>
          <w:szCs w:val="30"/>
          <w:highlight w:val="none"/>
        </w:rPr>
        <w:t xml:space="preserve">8.1 </w:t>
      </w:r>
      <w:r>
        <w:rPr>
          <w:rFonts w:hint="eastAsia"/>
          <w:b w:val="0"/>
          <w:bCs/>
          <w:color w:val="auto"/>
          <w:sz w:val="30"/>
          <w:szCs w:val="30"/>
          <w:highlight w:val="none"/>
        </w:rPr>
        <w:t>设计和工程保险</w:t>
      </w:r>
      <w:bookmarkEnd w:id="718"/>
      <w:bookmarkEnd w:id="719"/>
      <w:bookmarkEnd w:id="720"/>
      <w:bookmarkEnd w:id="721"/>
      <w:bookmarkEnd w:id="722"/>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8.1.1 </w:t>
      </w:r>
      <w:r>
        <w:rPr>
          <w:rFonts w:hint="eastAsia" w:ascii="仿宋_GB2312" w:eastAsia="仿宋_GB2312"/>
          <w:color w:val="auto"/>
          <w:sz w:val="30"/>
          <w:szCs w:val="30"/>
          <w:highlight w:val="none"/>
        </w:rPr>
        <w:t>双方应按照专用合同条件的约定向双方同意的保险人投保建设工程设计责任险、建筑安装工程一切险等保险。</w:t>
      </w:r>
      <w:r>
        <w:rPr>
          <w:rFonts w:hint="eastAsia" w:ascii="仿宋_GB2312" w:eastAsia="仿宋_GB2312"/>
          <w:color w:val="auto"/>
          <w:sz w:val="30"/>
          <w:szCs w:val="30"/>
          <w:highlight w:val="none"/>
        </w:rPr>
        <w:t>具体的投保险种、保险范围、保险金额、保险费率、保险期限等有关内容应当在专用合同条件中明确约定。</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8.1.2 </w:t>
      </w:r>
      <w:r>
        <w:rPr>
          <w:rFonts w:hint="eastAsia" w:ascii="仿宋_GB2312" w:eastAsia="仿宋_GB2312"/>
          <w:color w:val="auto"/>
          <w:sz w:val="30"/>
          <w:szCs w:val="30"/>
          <w:highlight w:val="none"/>
        </w:rPr>
        <w:t>双方应按照专用合同条件的约定投保第三者责任险，并在缺陷责任期终止证书颁发前维持其持续有效。第三者责任险最低投保额应在专用合同条件内约定。</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24" w:name="_Toc20282"/>
      <w:bookmarkStart w:id="725" w:name="_Ref3840683"/>
      <w:r>
        <w:rPr>
          <w:rFonts w:hint="eastAsia"/>
          <w:b w:val="0"/>
          <w:bCs/>
          <w:color w:val="auto"/>
          <w:sz w:val="30"/>
          <w:szCs w:val="30"/>
          <w:highlight w:val="none"/>
        </w:rPr>
        <w:t>1</w:t>
      </w:r>
      <w:r>
        <w:rPr>
          <w:b w:val="0"/>
          <w:bCs/>
          <w:color w:val="auto"/>
          <w:sz w:val="30"/>
          <w:szCs w:val="30"/>
          <w:highlight w:val="none"/>
        </w:rPr>
        <w:t xml:space="preserve">8.2 </w:t>
      </w:r>
      <w:r>
        <w:rPr>
          <w:rFonts w:hint="eastAsia"/>
          <w:b w:val="0"/>
          <w:bCs/>
          <w:color w:val="auto"/>
          <w:sz w:val="30"/>
          <w:szCs w:val="30"/>
          <w:highlight w:val="none"/>
        </w:rPr>
        <w:t>工伤和意外伤害保险</w:t>
      </w:r>
      <w:bookmarkEnd w:id="724"/>
      <w:bookmarkEnd w:id="725"/>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8.2.1 </w:t>
      </w:r>
      <w:r>
        <w:rPr>
          <w:rFonts w:hint="eastAsia" w:ascii="仿宋_GB2312" w:eastAsia="仿宋_GB2312"/>
          <w:color w:val="auto"/>
          <w:sz w:val="30"/>
          <w:szCs w:val="30"/>
          <w:highlight w:val="none"/>
        </w:rPr>
        <w:t>发包人应依照法律规定为其在施工现场的雇用人员办理工伤保险，缴纳工伤保险费；并要求工程师及由发包人为履行合同聘请的第三方在施工现场的雇用人员依法办理工伤保险。</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8.2.2 </w:t>
      </w:r>
      <w:r>
        <w:rPr>
          <w:rFonts w:hint="eastAsia" w:ascii="仿宋_GB2312" w:eastAsia="仿宋_GB2312"/>
          <w:color w:val="auto"/>
          <w:sz w:val="30"/>
          <w:szCs w:val="30"/>
          <w:highlight w:val="none"/>
        </w:rPr>
        <w:t>承包人应依照法律规定为其履行合同雇用的全部人员办理工伤保险，缴纳工伤保险费，并要求分包人及由承包人为履行合同聘请的第三方雇用的全部人员依法办理工伤保险。</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8.2.3 </w:t>
      </w:r>
      <w:r>
        <w:rPr>
          <w:rFonts w:hint="eastAsia" w:ascii="仿宋_GB2312" w:eastAsia="仿宋_GB2312"/>
          <w:color w:val="auto"/>
          <w:sz w:val="30"/>
          <w:szCs w:val="30"/>
          <w:highlight w:val="none"/>
        </w:rPr>
        <w:t>发包人和承包人可以为其施工现场的全部人员办理意外伤害保险并支付保险费，包括其员工及为履行合同聘请的第三方的人员，具体事项由合同当事人在专用合同条件约定。</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26" w:name="_Toc16587"/>
      <w:bookmarkStart w:id="727" w:name="_Ref3840782"/>
      <w:r>
        <w:rPr>
          <w:rFonts w:hint="eastAsia"/>
          <w:b w:val="0"/>
          <w:bCs/>
          <w:color w:val="auto"/>
          <w:sz w:val="30"/>
          <w:szCs w:val="30"/>
          <w:highlight w:val="none"/>
        </w:rPr>
        <w:t>1</w:t>
      </w:r>
      <w:r>
        <w:rPr>
          <w:b w:val="0"/>
          <w:bCs/>
          <w:color w:val="auto"/>
          <w:sz w:val="30"/>
          <w:szCs w:val="30"/>
          <w:highlight w:val="none"/>
        </w:rPr>
        <w:t xml:space="preserve">8.3 </w:t>
      </w:r>
      <w:r>
        <w:rPr>
          <w:rFonts w:hint="eastAsia"/>
          <w:b w:val="0"/>
          <w:bCs/>
          <w:color w:val="auto"/>
          <w:sz w:val="30"/>
          <w:szCs w:val="30"/>
          <w:highlight w:val="none"/>
        </w:rPr>
        <w:t>货物保险</w:t>
      </w:r>
      <w:bookmarkEnd w:id="726"/>
      <w:bookmarkEnd w:id="727"/>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承包人应</w:t>
      </w:r>
      <w:r>
        <w:rPr>
          <w:rFonts w:hint="eastAsia" w:ascii="仿宋_GB2312" w:eastAsia="仿宋_GB2312"/>
          <w:iCs/>
          <w:color w:val="auto"/>
          <w:sz w:val="30"/>
          <w:szCs w:val="30"/>
          <w:highlight w:val="none"/>
        </w:rPr>
        <w:t>按照</w:t>
      </w:r>
      <w:r>
        <w:rPr>
          <w:rFonts w:hint="eastAsia" w:ascii="仿宋_GB2312" w:eastAsia="仿宋_GB2312"/>
          <w:color w:val="auto"/>
          <w:sz w:val="30"/>
          <w:szCs w:val="30"/>
          <w:highlight w:val="none"/>
        </w:rPr>
        <w:t>专用合同条件的约定为</w:t>
      </w:r>
      <w:r>
        <w:rPr>
          <w:rFonts w:hint="eastAsia" w:ascii="仿宋_GB2312" w:eastAsia="仿宋_GB2312"/>
          <w:iCs/>
          <w:color w:val="auto"/>
          <w:sz w:val="30"/>
          <w:szCs w:val="30"/>
          <w:highlight w:val="none"/>
        </w:rPr>
        <w:t>运抵现场的</w:t>
      </w:r>
      <w:r>
        <w:rPr>
          <w:rFonts w:hint="eastAsia" w:ascii="仿宋_GB2312" w:eastAsia="仿宋_GB2312"/>
          <w:color w:val="auto"/>
          <w:sz w:val="30"/>
          <w:szCs w:val="30"/>
          <w:highlight w:val="none"/>
        </w:rPr>
        <w:t>施工设备、材料、工程设备和临时工程等办理财产保险，保险期限自上述货物运抵现场至其不再为工程所需要为止。</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28" w:name="_Ref4692231"/>
      <w:bookmarkStart w:id="729" w:name="_Toc17211"/>
      <w:bookmarkStart w:id="730" w:name="_Ref4692238"/>
      <w:r>
        <w:rPr>
          <w:rFonts w:hint="eastAsia"/>
          <w:b w:val="0"/>
          <w:bCs/>
          <w:color w:val="auto"/>
          <w:sz w:val="30"/>
          <w:szCs w:val="30"/>
          <w:highlight w:val="none"/>
        </w:rPr>
        <w:t>1</w:t>
      </w:r>
      <w:r>
        <w:rPr>
          <w:b w:val="0"/>
          <w:bCs/>
          <w:color w:val="auto"/>
          <w:sz w:val="30"/>
          <w:szCs w:val="30"/>
          <w:highlight w:val="none"/>
        </w:rPr>
        <w:t xml:space="preserve">8.4 </w:t>
      </w:r>
      <w:r>
        <w:rPr>
          <w:rFonts w:hint="eastAsia"/>
          <w:b w:val="0"/>
          <w:bCs/>
          <w:color w:val="auto"/>
          <w:sz w:val="30"/>
          <w:szCs w:val="30"/>
          <w:highlight w:val="none"/>
        </w:rPr>
        <w:t>其他保险</w:t>
      </w:r>
      <w:bookmarkEnd w:id="728"/>
      <w:bookmarkEnd w:id="729"/>
      <w:bookmarkEnd w:id="730"/>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723"/>
      <w:r>
        <w:rPr>
          <w:rFonts w:hint="eastAsia" w:ascii="仿宋_GB2312" w:eastAsia="仿宋_GB2312"/>
          <w:color w:val="auto"/>
          <w:sz w:val="30"/>
          <w:szCs w:val="30"/>
          <w:highlight w:val="none"/>
        </w:rPr>
        <w:t>保费用包含在合同价格中，但在合同执行过程中，新颁布适用的法律法规规定由承包人投保的强制保险，应根据本合同</w:t>
      </w:r>
      <w:bookmarkStart w:id="731" w:name="_Toc351203617"/>
      <w:bookmarkStart w:id="732" w:name="_Toc296503126"/>
      <w:bookmarkStart w:id="733" w:name="_Toc296346627"/>
      <w:bookmarkStart w:id="734" w:name="_Toc337558832"/>
      <w:r>
        <w:rPr>
          <w:rFonts w:hint="eastAsia" w:ascii="仿宋_GB2312" w:eastAsia="仿宋_GB2312"/>
          <w:color w:val="auto"/>
          <w:sz w:val="30"/>
          <w:szCs w:val="30"/>
          <w:highlight w:val="none"/>
        </w:rPr>
        <w:t>第</w:t>
      </w:r>
      <w:r>
        <w:rPr>
          <w:rFonts w:ascii="仿宋_GB2312" w:eastAsia="仿宋_GB2312"/>
          <w:color w:val="auto"/>
          <w:sz w:val="30"/>
          <w:szCs w:val="30"/>
          <w:highlight w:val="none"/>
        </w:rPr>
        <w:t>13条</w:t>
      </w:r>
      <w:r>
        <w:rPr>
          <w:rFonts w:hint="eastAsia" w:ascii="仿宋_GB2312" w:eastAsia="仿宋_GB2312"/>
          <w:color w:val="auto"/>
          <w:sz w:val="30"/>
          <w:szCs w:val="30"/>
          <w:highlight w:val="none"/>
        </w:rPr>
        <w:t>[</w:t>
      </w:r>
      <w:r>
        <w:rPr>
          <w:rFonts w:ascii="仿宋_GB2312" w:eastAsia="仿宋_GB2312"/>
          <w:color w:val="auto"/>
          <w:sz w:val="30"/>
          <w:szCs w:val="30"/>
          <w:highlight w:val="none"/>
        </w:rPr>
        <w:t>变更与调整</w:t>
      </w:r>
      <w:r>
        <w:rPr>
          <w:rFonts w:hint="eastAsia" w:ascii="仿宋_GB2312" w:eastAsia="仿宋_GB2312"/>
          <w:color w:val="auto"/>
          <w:sz w:val="30"/>
          <w:szCs w:val="30"/>
          <w:highlight w:val="none"/>
        </w:rPr>
        <w:t>]的约定增加合同价款。</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35" w:name="_Ref3840659"/>
      <w:bookmarkStart w:id="736" w:name="_Toc22707"/>
      <w:r>
        <w:rPr>
          <w:rFonts w:hint="eastAsia"/>
          <w:b w:val="0"/>
          <w:bCs/>
          <w:color w:val="auto"/>
          <w:sz w:val="30"/>
          <w:szCs w:val="30"/>
          <w:highlight w:val="none"/>
        </w:rPr>
        <w:t>1</w:t>
      </w:r>
      <w:r>
        <w:rPr>
          <w:b w:val="0"/>
          <w:bCs/>
          <w:color w:val="auto"/>
          <w:sz w:val="30"/>
          <w:szCs w:val="30"/>
          <w:highlight w:val="none"/>
        </w:rPr>
        <w:t xml:space="preserve">8.5 </w:t>
      </w:r>
      <w:r>
        <w:rPr>
          <w:rFonts w:hint="eastAsia"/>
          <w:b w:val="0"/>
          <w:bCs/>
          <w:color w:val="auto"/>
          <w:sz w:val="30"/>
          <w:szCs w:val="30"/>
          <w:highlight w:val="none"/>
        </w:rPr>
        <w:t>对各项保险的一般要求</w:t>
      </w:r>
      <w:bookmarkEnd w:id="735"/>
      <w:bookmarkEnd w:id="736"/>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8.5.1 </w:t>
      </w:r>
      <w:r>
        <w:rPr>
          <w:rFonts w:hint="eastAsia" w:ascii="仿宋_GB2312" w:eastAsia="仿宋_GB2312"/>
          <w:color w:val="auto"/>
          <w:sz w:val="30"/>
          <w:szCs w:val="30"/>
          <w:highlight w:val="none"/>
        </w:rPr>
        <w:t>持续保险</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合同当事人应与保险人保持联系，使保险人能够随时了</w:t>
      </w:r>
      <w:bookmarkEnd w:id="731"/>
      <w:r>
        <w:rPr>
          <w:rFonts w:hint="eastAsia" w:ascii="仿宋_GB2312" w:eastAsia="仿宋_GB2312"/>
          <w:color w:val="auto"/>
          <w:sz w:val="30"/>
          <w:szCs w:val="30"/>
          <w:highlight w:val="none"/>
        </w:rPr>
        <w:t>解</w:t>
      </w:r>
      <w:bookmarkEnd w:id="732"/>
      <w:bookmarkEnd w:id="733"/>
      <w:bookmarkEnd w:id="734"/>
      <w:r>
        <w:rPr>
          <w:rFonts w:hint="eastAsia" w:ascii="仿宋_GB2312" w:eastAsia="仿宋_GB2312"/>
          <w:color w:val="auto"/>
          <w:sz w:val="30"/>
          <w:szCs w:val="30"/>
          <w:highlight w:val="none"/>
        </w:rPr>
        <w:t>工程实施中的变动，并确保按保险合同条款要求持续保险。</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737" w:name="_Ref4777650"/>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8.5.2 </w:t>
      </w:r>
      <w:r>
        <w:rPr>
          <w:rFonts w:hint="eastAsia" w:ascii="仿宋_GB2312" w:eastAsia="仿宋_GB2312"/>
          <w:color w:val="auto"/>
          <w:sz w:val="30"/>
          <w:szCs w:val="30"/>
          <w:highlight w:val="none"/>
        </w:rPr>
        <w:t>保险凭证</w:t>
      </w:r>
      <w:bookmarkEnd w:id="737"/>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合同当事人应及时向另一方当事人提交其已投保的各项保险的凭证和保险单复印件，保险单必须与专用合同条件约定的条件保持一致。</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8.5.3 </w:t>
      </w:r>
      <w:r>
        <w:rPr>
          <w:rFonts w:hint="eastAsia" w:ascii="仿宋_GB2312" w:eastAsia="仿宋_GB2312"/>
          <w:color w:val="auto"/>
          <w:sz w:val="30"/>
          <w:szCs w:val="30"/>
          <w:highlight w:val="none"/>
        </w:rPr>
        <w:t>未按约定投保的补救</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负有投保义务的一方当事人未按合同约定办理保险，或未能使保险持续有效的，则另一方当事人可代为办理，所需费用由负有投保义务的一方当事人承担。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负有投保</w:t>
      </w:r>
      <w:bookmarkStart w:id="738" w:name="_Toc351203619"/>
      <w:bookmarkStart w:id="739" w:name="_Toc337558834"/>
      <w:r>
        <w:rPr>
          <w:rFonts w:hint="eastAsia" w:ascii="仿宋_GB2312" w:eastAsia="仿宋_GB2312"/>
          <w:color w:val="auto"/>
          <w:sz w:val="30"/>
          <w:szCs w:val="30"/>
          <w:highlight w:val="none"/>
        </w:rPr>
        <w:t>义务的一方当事人未</w:t>
      </w:r>
      <w:bookmarkEnd w:id="738"/>
      <w:r>
        <w:rPr>
          <w:rFonts w:hint="eastAsia" w:ascii="仿宋_GB2312" w:eastAsia="仿宋_GB2312"/>
          <w:color w:val="auto"/>
          <w:sz w:val="30"/>
          <w:szCs w:val="30"/>
          <w:highlight w:val="none"/>
        </w:rPr>
        <w:t>按</w:t>
      </w:r>
      <w:bookmarkEnd w:id="739"/>
      <w:r>
        <w:rPr>
          <w:rFonts w:hint="eastAsia" w:ascii="仿宋_GB2312" w:eastAsia="仿宋_GB2312"/>
          <w:color w:val="auto"/>
          <w:sz w:val="30"/>
          <w:szCs w:val="30"/>
          <w:highlight w:val="none"/>
        </w:rPr>
        <w:t>合同约定办理某项保险，导致受益人未能得到足额赔偿的，由负有投保义务的一方当事人负责按照原应从该项保险得到的保险金数额进行补足。</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740" w:name="_Ref4692685"/>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8.5.4 </w:t>
      </w:r>
      <w:r>
        <w:rPr>
          <w:rFonts w:hint="eastAsia" w:ascii="仿宋_GB2312" w:eastAsia="仿宋_GB2312"/>
          <w:color w:val="auto"/>
          <w:sz w:val="30"/>
          <w:szCs w:val="30"/>
          <w:highlight w:val="none"/>
        </w:rPr>
        <w:t>通知义务</w:t>
      </w:r>
      <w:bookmarkEnd w:id="740"/>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除专用合同条件另有约定外，任何一方当事人变更除工伤保险之外的保险合同时，应事先征得另一方当事人同意，并通知工程师。</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保险事故发生时，投保人应按照保险合同规定的条件和期限及时向保险人报告。发包人和承包人应当在知道保险事故发生后及时通知对方。</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双方按本条规定投保不减少双方在合同下的其他义务。</w:t>
      </w:r>
    </w:p>
    <w:p>
      <w:pPr>
        <w:pStyle w:val="45"/>
        <w:keepNext w:val="0"/>
        <w:keepLines w:val="0"/>
        <w:pageBreakBefore w:val="0"/>
        <w:widowControl/>
        <w:numPr>
          <w:ilvl w:val="0"/>
          <w:numId w:val="0"/>
        </w:numPr>
        <w:kinsoku/>
        <w:wordWrap/>
        <w:overflowPunct/>
        <w:topLinePunct w:val="0"/>
        <w:autoSpaceDE/>
        <w:autoSpaceDN/>
        <w:bidi w:val="0"/>
        <w:adjustRightInd w:val="0"/>
        <w:snapToGrid w:val="0"/>
        <w:textAlignment w:val="auto"/>
        <w:rPr>
          <w:b w:val="0"/>
          <w:bCs/>
          <w:color w:val="auto"/>
          <w:sz w:val="32"/>
          <w:szCs w:val="21"/>
          <w:highlight w:val="none"/>
        </w:rPr>
      </w:pPr>
      <w:bookmarkStart w:id="741" w:name="_Toc7013"/>
      <w:bookmarkStart w:id="742" w:name="_Toc12199"/>
      <w:bookmarkStart w:id="743" w:name="_Ref11874997"/>
      <w:r>
        <w:rPr>
          <w:rFonts w:hint="eastAsia"/>
          <w:b w:val="0"/>
          <w:bCs/>
          <w:color w:val="auto"/>
          <w:sz w:val="32"/>
          <w:szCs w:val="21"/>
          <w:highlight w:val="none"/>
        </w:rPr>
        <w:t>第1</w:t>
      </w:r>
      <w:r>
        <w:rPr>
          <w:b w:val="0"/>
          <w:bCs/>
          <w:color w:val="auto"/>
          <w:sz w:val="32"/>
          <w:szCs w:val="21"/>
          <w:highlight w:val="none"/>
        </w:rPr>
        <w:t>9</w:t>
      </w:r>
      <w:r>
        <w:rPr>
          <w:rFonts w:hint="eastAsia"/>
          <w:b w:val="0"/>
          <w:bCs/>
          <w:color w:val="auto"/>
          <w:sz w:val="32"/>
          <w:szCs w:val="21"/>
          <w:highlight w:val="none"/>
        </w:rPr>
        <w:t>条 索赔</w:t>
      </w:r>
      <w:bookmarkEnd w:id="675"/>
      <w:bookmarkEnd w:id="676"/>
      <w:bookmarkEnd w:id="741"/>
      <w:bookmarkEnd w:id="742"/>
      <w:bookmarkEnd w:id="743"/>
      <w:r>
        <w:rPr>
          <w:rFonts w:hint="eastAsia"/>
          <w:b w:val="0"/>
          <w:bCs/>
          <w:color w:val="auto"/>
          <w:sz w:val="32"/>
          <w:szCs w:val="21"/>
          <w:highlight w:val="none"/>
        </w:rPr>
        <w:t xml:space="preserve"> </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44" w:name="_Ref4798173"/>
      <w:bookmarkStart w:id="745" w:name="_Ref4798164"/>
      <w:bookmarkStart w:id="746" w:name="_Toc32179"/>
      <w:r>
        <w:rPr>
          <w:rFonts w:hint="eastAsia"/>
          <w:b w:val="0"/>
          <w:bCs/>
          <w:color w:val="auto"/>
          <w:sz w:val="30"/>
          <w:szCs w:val="30"/>
          <w:highlight w:val="none"/>
        </w:rPr>
        <w:t>1</w:t>
      </w:r>
      <w:r>
        <w:rPr>
          <w:b w:val="0"/>
          <w:bCs/>
          <w:color w:val="auto"/>
          <w:sz w:val="30"/>
          <w:szCs w:val="30"/>
          <w:highlight w:val="none"/>
        </w:rPr>
        <w:t xml:space="preserve">9.1 </w:t>
      </w:r>
      <w:r>
        <w:rPr>
          <w:rFonts w:hint="eastAsia"/>
          <w:b w:val="0"/>
          <w:bCs/>
          <w:color w:val="auto"/>
          <w:sz w:val="30"/>
          <w:szCs w:val="30"/>
          <w:highlight w:val="none"/>
        </w:rPr>
        <w:t>索赔</w:t>
      </w:r>
      <w:bookmarkEnd w:id="744"/>
      <w:bookmarkEnd w:id="745"/>
      <w:r>
        <w:rPr>
          <w:rFonts w:hint="eastAsia"/>
          <w:b w:val="0"/>
          <w:bCs/>
          <w:color w:val="auto"/>
          <w:sz w:val="30"/>
          <w:szCs w:val="30"/>
          <w:highlight w:val="none"/>
        </w:rPr>
        <w:t>的提出</w:t>
      </w:r>
      <w:bookmarkEnd w:id="746"/>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根据合同约定，任意一方认为有权得到追加/减少付款、延长缺陷责任期和（或）延长工期的，应按以下程序向对方提出索赔：</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索赔方应在知道或应当知道索赔事件发生后28天内，向对方递交索赔意向通知书，并说明发生索赔事件的事由；索赔方未在前述28天内发出索赔意向通知书的，丧失要求追加</w:t>
      </w:r>
      <w:r>
        <w:rPr>
          <w:rFonts w:ascii="仿宋_GB2312" w:eastAsia="仿宋_GB2312"/>
          <w:color w:val="auto"/>
          <w:sz w:val="30"/>
          <w:szCs w:val="30"/>
          <w:highlight w:val="none"/>
        </w:rPr>
        <w:t>/减少付款、延长缺陷责任期和（或）延长工期</w:t>
      </w:r>
      <w:r>
        <w:rPr>
          <w:rFonts w:hint="eastAsia" w:ascii="仿宋_GB2312" w:eastAsia="仿宋_GB2312"/>
          <w:color w:val="auto"/>
          <w:sz w:val="30"/>
          <w:szCs w:val="30"/>
          <w:highlight w:val="none"/>
        </w:rPr>
        <w:t>的权利；</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索赔方应在发出索赔意向通知书后28天内，向对方正式递交索赔报告；索赔报告应详细说明索赔理由以及要求追加的付款金额、延长缺陷责任期和（或）延长的工期，并附必要的记录和证明材料；</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索赔事件具有持续影响的，索赔方应每月递交延续索赔通知，说明持续影响的实际情况和记录，列出累计的追加付款金额、延长缺陷责任期和（或）工期延长天数；</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bookmarkStart w:id="747" w:name="_Ref4796178"/>
      <w:r>
        <w:rPr>
          <w:rFonts w:hint="eastAsia" w:ascii="仿宋_GB2312" w:eastAsia="仿宋_GB2312"/>
          <w:color w:val="auto"/>
          <w:sz w:val="30"/>
          <w:szCs w:val="30"/>
          <w:highlight w:val="none"/>
        </w:rPr>
        <w:t>（4） 在索赔事件影响结束后28天内，索赔方应向对方递交最终索赔报告，说明最终要求索赔的追加付款金额、延长缺陷责任期和（或）延长的工期，并附必要的记录和证明材料。</w:t>
      </w:r>
      <w:bookmarkEnd w:id="747"/>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48" w:name="_Toc31882"/>
      <w:bookmarkStart w:id="749" w:name="_Ref4796262"/>
      <w:bookmarkStart w:id="750" w:name="_Ref4796254"/>
      <w:r>
        <w:rPr>
          <w:rFonts w:hint="eastAsia"/>
          <w:b w:val="0"/>
          <w:bCs/>
          <w:color w:val="auto"/>
          <w:sz w:val="30"/>
          <w:szCs w:val="30"/>
          <w:highlight w:val="none"/>
        </w:rPr>
        <w:t>1</w:t>
      </w:r>
      <w:r>
        <w:rPr>
          <w:b w:val="0"/>
          <w:bCs/>
          <w:color w:val="auto"/>
          <w:sz w:val="30"/>
          <w:szCs w:val="30"/>
          <w:highlight w:val="none"/>
        </w:rPr>
        <w:t>9.2 承包人索赔</w:t>
      </w:r>
      <w:r>
        <w:rPr>
          <w:rFonts w:hint="eastAsia"/>
          <w:b w:val="0"/>
          <w:bCs/>
          <w:color w:val="auto"/>
          <w:sz w:val="30"/>
          <w:szCs w:val="30"/>
          <w:highlight w:val="none"/>
        </w:rPr>
        <w:t>的处理程序</w:t>
      </w:r>
      <w:bookmarkEnd w:id="748"/>
      <w:bookmarkEnd w:id="749"/>
      <w:bookmarkEnd w:id="750"/>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工程师收到承包人提交的索赔报告后，应及时审查索赔报告的内容、查验承包人的记录和证明材料，必要时工程师可要求承包人提交全部原始记录副本。</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工程师应按第</w:t>
      </w:r>
      <w:r>
        <w:rPr>
          <w:rFonts w:ascii="仿宋_GB2312" w:eastAsia="仿宋_GB2312"/>
          <w:color w:val="auto"/>
          <w:sz w:val="30"/>
          <w:szCs w:val="30"/>
          <w:highlight w:val="none"/>
        </w:rPr>
        <w:t>3.6</w:t>
      </w:r>
      <w:r>
        <w:rPr>
          <w:rFonts w:hint="eastAsia" w:ascii="仿宋_GB2312" w:eastAsia="仿宋_GB2312"/>
          <w:color w:val="auto"/>
          <w:sz w:val="30"/>
          <w:szCs w:val="30"/>
          <w:highlight w:val="none"/>
        </w:rPr>
        <w:t>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承包人接受索赔处理结果的，发包人应在作出索赔处理结果答复后28天内完成支付。承包人不接受索赔处理结果的，按照第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[争议解决]约定处理。</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51" w:name="_Toc24558"/>
      <w:r>
        <w:rPr>
          <w:rFonts w:hint="eastAsia"/>
          <w:b w:val="0"/>
          <w:bCs/>
          <w:color w:val="auto"/>
          <w:sz w:val="30"/>
          <w:szCs w:val="30"/>
          <w:highlight w:val="none"/>
        </w:rPr>
        <w:t>1</w:t>
      </w:r>
      <w:r>
        <w:rPr>
          <w:b w:val="0"/>
          <w:bCs/>
          <w:color w:val="auto"/>
          <w:sz w:val="30"/>
          <w:szCs w:val="30"/>
          <w:highlight w:val="none"/>
        </w:rPr>
        <w:t xml:space="preserve">9.3 </w:t>
      </w:r>
      <w:r>
        <w:rPr>
          <w:rFonts w:hint="eastAsia"/>
          <w:b w:val="0"/>
          <w:bCs/>
          <w:color w:val="auto"/>
          <w:sz w:val="30"/>
          <w:szCs w:val="30"/>
          <w:highlight w:val="none"/>
        </w:rPr>
        <w:t>发包人索赔的处理程序</w:t>
      </w:r>
      <w:bookmarkEnd w:id="751"/>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承包人收到发包人提交的索赔报告后，应及时审查索赔报告的内容、查验发包人证明材料；</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承包人应在收到上述索赔报告或有关索赔的进一步证明材料后42天内，将索赔处理结果答复发包人。承包人在收到索赔通知书或有关索赔的进一步证明材料后的42天内不予答复的，视为认可索赔。</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 发包人接受索赔处理结果的，发包人可从应支付给承包人的合同价款中扣除赔付的金额或延长缺陷责任期；发包人不接受索赔处理结果的，按第</w:t>
      </w:r>
      <w:r>
        <w:rPr>
          <w:rFonts w:ascii="仿宋_GB2312" w:eastAsia="仿宋_GB2312"/>
          <w:color w:val="auto"/>
          <w:sz w:val="30"/>
          <w:szCs w:val="30"/>
          <w:highlight w:val="none"/>
        </w:rPr>
        <w:t>20条</w:t>
      </w:r>
      <w:r>
        <w:rPr>
          <w:rFonts w:hint="eastAsia" w:ascii="仿宋_GB2312" w:eastAsia="仿宋_GB2312"/>
          <w:color w:val="auto"/>
          <w:sz w:val="30"/>
          <w:szCs w:val="30"/>
          <w:highlight w:val="none"/>
        </w:rPr>
        <w:t>[争议解决]约定处理。</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52" w:name="_Toc25209"/>
      <w:r>
        <w:rPr>
          <w:rFonts w:hint="eastAsia"/>
          <w:b w:val="0"/>
          <w:bCs/>
          <w:color w:val="auto"/>
          <w:sz w:val="30"/>
          <w:szCs w:val="30"/>
          <w:highlight w:val="none"/>
        </w:rPr>
        <w:t>1</w:t>
      </w:r>
      <w:r>
        <w:rPr>
          <w:b w:val="0"/>
          <w:bCs/>
          <w:color w:val="auto"/>
          <w:sz w:val="30"/>
          <w:szCs w:val="30"/>
          <w:highlight w:val="none"/>
        </w:rPr>
        <w:t xml:space="preserve">9.4 </w:t>
      </w:r>
      <w:r>
        <w:rPr>
          <w:rFonts w:hint="eastAsia"/>
          <w:b w:val="0"/>
          <w:bCs/>
          <w:color w:val="auto"/>
          <w:sz w:val="30"/>
          <w:szCs w:val="30"/>
          <w:highlight w:val="none"/>
        </w:rPr>
        <w:t>提出索赔的期限</w:t>
      </w:r>
      <w:bookmarkEnd w:id="752"/>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承包人按第</w:t>
      </w:r>
      <w:r>
        <w:rPr>
          <w:rFonts w:ascii="仿宋_GB2312" w:eastAsia="仿宋_GB2312"/>
          <w:color w:val="auto"/>
          <w:sz w:val="30"/>
          <w:szCs w:val="30"/>
          <w:highlight w:val="none"/>
        </w:rPr>
        <w:t>14.5</w:t>
      </w:r>
      <w:r>
        <w:rPr>
          <w:rFonts w:hint="eastAsia" w:ascii="仿宋_GB2312" w:eastAsia="仿宋_GB2312"/>
          <w:color w:val="auto"/>
          <w:sz w:val="30"/>
          <w:szCs w:val="30"/>
          <w:highlight w:val="none"/>
        </w:rPr>
        <w:t>款[竣工结算</w:t>
      </w:r>
      <w:bookmarkStart w:id="753" w:name="_Ref3826634"/>
      <w:bookmarkStart w:id="754" w:name="_Ref3826629"/>
      <w:r>
        <w:rPr>
          <w:rFonts w:hint="eastAsia" w:ascii="仿宋_GB2312" w:eastAsia="仿宋_GB2312"/>
          <w:color w:val="auto"/>
          <w:sz w:val="30"/>
          <w:szCs w:val="30"/>
          <w:highlight w:val="none"/>
        </w:rPr>
        <w:t>]约定接收竣工付款证书后，应被认为已无权再提出在合同工程接收证书颁发前所发生的任何索赔。</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承包人按第</w:t>
      </w:r>
      <w:r>
        <w:rPr>
          <w:rFonts w:ascii="仿宋_GB2312" w:eastAsia="仿宋_GB2312"/>
          <w:color w:val="auto"/>
          <w:sz w:val="30"/>
          <w:szCs w:val="30"/>
          <w:highlight w:val="none"/>
        </w:rPr>
        <w:t>14.7</w:t>
      </w:r>
      <w:r>
        <w:rPr>
          <w:rFonts w:hint="eastAsia" w:ascii="仿宋_GB2312" w:eastAsia="仿宋_GB2312"/>
          <w:color w:val="auto"/>
          <w:sz w:val="30"/>
          <w:szCs w:val="30"/>
          <w:highlight w:val="none"/>
        </w:rPr>
        <w:t>款[</w:t>
      </w:r>
      <w:r>
        <w:rPr>
          <w:rFonts w:ascii="仿宋_GB2312" w:eastAsia="仿宋_GB2312"/>
          <w:color w:val="auto"/>
          <w:sz w:val="30"/>
          <w:szCs w:val="30"/>
          <w:highlight w:val="none"/>
        </w:rPr>
        <w:t>最终结清</w:t>
      </w:r>
      <w:r>
        <w:rPr>
          <w:rFonts w:hint="eastAsia" w:ascii="仿宋_GB2312" w:eastAsia="仿宋_GB2312"/>
          <w:color w:val="auto"/>
          <w:sz w:val="30"/>
          <w:szCs w:val="30"/>
          <w:highlight w:val="none"/>
        </w:rPr>
        <w:t>]提交的最终结清申请单中，只限于提出工程接收证书颁发后发生的索赔。提出索赔的期限均自接受最终结清证书时终止。</w:t>
      </w:r>
      <w:bookmarkEnd w:id="753"/>
      <w:bookmarkEnd w:id="754"/>
    </w:p>
    <w:p>
      <w:pPr>
        <w:pStyle w:val="45"/>
        <w:keepNext w:val="0"/>
        <w:keepLines w:val="0"/>
        <w:pageBreakBefore w:val="0"/>
        <w:widowControl/>
        <w:numPr>
          <w:ilvl w:val="0"/>
          <w:numId w:val="0"/>
        </w:numPr>
        <w:kinsoku/>
        <w:wordWrap/>
        <w:overflowPunct/>
        <w:topLinePunct w:val="0"/>
        <w:autoSpaceDE/>
        <w:autoSpaceDN/>
        <w:bidi w:val="0"/>
        <w:adjustRightInd w:val="0"/>
        <w:snapToGrid w:val="0"/>
        <w:textAlignment w:val="auto"/>
        <w:rPr>
          <w:b w:val="0"/>
          <w:bCs/>
          <w:color w:val="auto"/>
          <w:sz w:val="32"/>
          <w:szCs w:val="21"/>
          <w:highlight w:val="none"/>
        </w:rPr>
      </w:pPr>
      <w:bookmarkStart w:id="755" w:name="_Ref532197861"/>
      <w:bookmarkStart w:id="756" w:name="_Toc13056"/>
      <w:bookmarkStart w:id="757" w:name="_Ref532142075"/>
      <w:bookmarkStart w:id="758" w:name="_Toc12132"/>
      <w:r>
        <w:rPr>
          <w:rFonts w:hint="eastAsia"/>
          <w:b w:val="0"/>
          <w:bCs/>
          <w:color w:val="auto"/>
          <w:sz w:val="32"/>
          <w:szCs w:val="21"/>
          <w:highlight w:val="none"/>
        </w:rPr>
        <w:t>第2</w:t>
      </w:r>
      <w:r>
        <w:rPr>
          <w:b w:val="0"/>
          <w:bCs/>
          <w:color w:val="auto"/>
          <w:sz w:val="32"/>
          <w:szCs w:val="21"/>
          <w:highlight w:val="none"/>
        </w:rPr>
        <w:t>0</w:t>
      </w:r>
      <w:r>
        <w:rPr>
          <w:rFonts w:hint="eastAsia"/>
          <w:b w:val="0"/>
          <w:bCs/>
          <w:color w:val="auto"/>
          <w:sz w:val="32"/>
          <w:szCs w:val="21"/>
          <w:highlight w:val="none"/>
        </w:rPr>
        <w:t>条 争议解决</w:t>
      </w:r>
      <w:bookmarkEnd w:id="755"/>
      <w:bookmarkEnd w:id="756"/>
      <w:bookmarkEnd w:id="757"/>
      <w:bookmarkEnd w:id="758"/>
      <w:r>
        <w:rPr>
          <w:rFonts w:hint="eastAsia"/>
          <w:b w:val="0"/>
          <w:bCs/>
          <w:color w:val="auto"/>
          <w:sz w:val="32"/>
          <w:szCs w:val="21"/>
          <w:highlight w:val="none"/>
        </w:rPr>
        <w:t xml:space="preserve"> </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59" w:name="_Ref415507198"/>
      <w:bookmarkStart w:id="760" w:name="_Toc31474"/>
      <w:r>
        <w:rPr>
          <w:rFonts w:hint="eastAsia"/>
          <w:b w:val="0"/>
          <w:bCs/>
          <w:color w:val="auto"/>
          <w:sz w:val="30"/>
          <w:szCs w:val="30"/>
          <w:highlight w:val="none"/>
        </w:rPr>
        <w:t>2</w:t>
      </w:r>
      <w:r>
        <w:rPr>
          <w:b w:val="0"/>
          <w:bCs/>
          <w:color w:val="auto"/>
          <w:sz w:val="30"/>
          <w:szCs w:val="30"/>
          <w:highlight w:val="none"/>
        </w:rPr>
        <w:t xml:space="preserve">0.1 </w:t>
      </w:r>
      <w:r>
        <w:rPr>
          <w:rFonts w:hint="eastAsia"/>
          <w:b w:val="0"/>
          <w:bCs/>
          <w:color w:val="auto"/>
          <w:sz w:val="30"/>
          <w:szCs w:val="30"/>
          <w:highlight w:val="none"/>
        </w:rPr>
        <w:t>和解</w:t>
      </w:r>
      <w:bookmarkEnd w:id="759"/>
      <w:bookmarkEnd w:id="760"/>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合同当事人可以就争议自行和解，自行和解达成协议的经双方签字并盖章后作为合同补充文件，双方均应遵照执行。</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61" w:name="_Toc12685"/>
      <w:r>
        <w:rPr>
          <w:rFonts w:hint="eastAsia"/>
          <w:b w:val="0"/>
          <w:bCs/>
          <w:color w:val="auto"/>
          <w:sz w:val="30"/>
          <w:szCs w:val="30"/>
          <w:highlight w:val="none"/>
        </w:rPr>
        <w:t>2</w:t>
      </w:r>
      <w:r>
        <w:rPr>
          <w:b w:val="0"/>
          <w:bCs/>
          <w:color w:val="auto"/>
          <w:sz w:val="30"/>
          <w:szCs w:val="30"/>
          <w:highlight w:val="none"/>
        </w:rPr>
        <w:t xml:space="preserve">0.2 </w:t>
      </w:r>
      <w:r>
        <w:rPr>
          <w:rFonts w:hint="eastAsia"/>
          <w:b w:val="0"/>
          <w:bCs/>
          <w:color w:val="auto"/>
          <w:sz w:val="30"/>
          <w:szCs w:val="30"/>
          <w:highlight w:val="none"/>
        </w:rPr>
        <w:t>调解</w:t>
      </w:r>
      <w:bookmarkEnd w:id="761"/>
      <w:r>
        <w:rPr>
          <w:rFonts w:hint="eastAsia"/>
          <w:b w:val="0"/>
          <w:bCs/>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合同当事人可以就争议请求建设行政主管部门、行业协会或其他第三方进行调解，调解达成协议的，经双方签字盖章后作为合同补充文件，双方均应遵照执行。</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62" w:name="_Ref532221532"/>
      <w:bookmarkStart w:id="763" w:name="_Ref532221527"/>
      <w:bookmarkStart w:id="764" w:name="_Toc29020"/>
      <w:r>
        <w:rPr>
          <w:rFonts w:hint="eastAsia"/>
          <w:b w:val="0"/>
          <w:bCs/>
          <w:color w:val="auto"/>
          <w:sz w:val="30"/>
          <w:szCs w:val="30"/>
          <w:highlight w:val="none"/>
        </w:rPr>
        <w:t>2</w:t>
      </w:r>
      <w:r>
        <w:rPr>
          <w:b w:val="0"/>
          <w:bCs/>
          <w:color w:val="auto"/>
          <w:sz w:val="30"/>
          <w:szCs w:val="30"/>
          <w:highlight w:val="none"/>
        </w:rPr>
        <w:t xml:space="preserve">0.3 </w:t>
      </w:r>
      <w:r>
        <w:rPr>
          <w:rFonts w:hint="eastAsia"/>
          <w:b w:val="0"/>
          <w:bCs/>
          <w:color w:val="auto"/>
          <w:sz w:val="30"/>
          <w:szCs w:val="30"/>
          <w:highlight w:val="none"/>
        </w:rPr>
        <w:t>争议评审</w:t>
      </w:r>
      <w:bookmarkEnd w:id="762"/>
      <w:bookmarkEnd w:id="763"/>
      <w:bookmarkEnd w:id="764"/>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合同当事人在专用合同条件中约定采取争议评审方式及评审规则解决争议的，按下列约定执行：</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0.3.1 </w:t>
      </w:r>
      <w:r>
        <w:rPr>
          <w:rFonts w:hint="eastAsia" w:ascii="仿宋_GB2312" w:eastAsia="仿宋_GB2312"/>
          <w:color w:val="auto"/>
          <w:sz w:val="30"/>
          <w:szCs w:val="30"/>
          <w:highlight w:val="none"/>
        </w:rPr>
        <w:t>争议评审小组的确定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除专用合同条件另有约定外，争议评审员报酬由发包人和承包人各承担一半。</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765" w:name="_Ref532287270"/>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0.3.2 </w:t>
      </w:r>
      <w:r>
        <w:rPr>
          <w:rFonts w:hint="eastAsia" w:ascii="仿宋_GB2312" w:eastAsia="仿宋_GB2312"/>
          <w:color w:val="auto"/>
          <w:sz w:val="30"/>
          <w:szCs w:val="30"/>
          <w:highlight w:val="none"/>
        </w:rPr>
        <w:t>争议的避免</w:t>
      </w:r>
      <w:bookmarkEnd w:id="765"/>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合同当事人协商一致，可以共同书面请求争议评审小组，就合同履行过程中可能出现争议的情况提供协助或进行非正式讨论，争议评审小组应给出公正的意见或建议。</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此类协助或非正式讨论可在任何会议、施工现场视察或其他场合进行，并且除专用合同条件另有约定外，发包人和承包人均应出席。</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争议评审小组在此类非正式讨论上给出的任何意见或建议，无论是口头还是书面的，对发包人和承包人不具有约束力，争议评审小组在之后的争议评审程序或决定中也不受此类意见或建议的约束。</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bookmarkStart w:id="766" w:name="_Ref4695594"/>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0.3.3 </w:t>
      </w:r>
      <w:r>
        <w:rPr>
          <w:rFonts w:hint="eastAsia" w:ascii="仿宋_GB2312" w:eastAsia="仿宋_GB2312"/>
          <w:color w:val="auto"/>
          <w:sz w:val="30"/>
          <w:szCs w:val="30"/>
          <w:highlight w:val="none"/>
        </w:rPr>
        <w:t>争议评审小组的决定</w:t>
      </w:r>
      <w:bookmarkEnd w:id="766"/>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pStyle w:val="69"/>
        <w:keepNext w:val="0"/>
        <w:keepLines w:val="0"/>
        <w:pageBreakBefore w:val="0"/>
        <w:widowControl/>
        <w:numPr>
          <w:ilvl w:val="0"/>
          <w:numId w:val="0"/>
        </w:numPr>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0.3.4 </w:t>
      </w:r>
      <w:r>
        <w:rPr>
          <w:rFonts w:hint="eastAsia" w:ascii="仿宋_GB2312" w:eastAsia="仿宋_GB2312"/>
          <w:color w:val="auto"/>
          <w:sz w:val="30"/>
          <w:szCs w:val="30"/>
          <w:highlight w:val="none"/>
        </w:rPr>
        <w:t>争议评审小组决定的效力</w:t>
      </w:r>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争议评审小组作出的书面决定经合同当事人签字确认后，对双方具有约束力，双方应遵照执行。</w:t>
      </w:r>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任何一方当事人不接受争议评审小组决定或不履行争议评审小组决定的，双方可选择采用其他争议解决方式。</w:t>
      </w:r>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任何一方当事人不接受争议评审小组的决定，并不影响暂时执行争议评审小组的决定，直到在后续的采用其他争议解决方式中对争议评审小组的决定进行了改变。</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67" w:name="_Ref532221752"/>
      <w:bookmarkStart w:id="768" w:name="_Ref532221748"/>
      <w:bookmarkStart w:id="769" w:name="_Toc14525"/>
      <w:r>
        <w:rPr>
          <w:rFonts w:hint="eastAsia"/>
          <w:b w:val="0"/>
          <w:bCs/>
          <w:color w:val="auto"/>
          <w:sz w:val="30"/>
          <w:szCs w:val="30"/>
          <w:highlight w:val="none"/>
        </w:rPr>
        <w:t>2</w:t>
      </w:r>
      <w:r>
        <w:rPr>
          <w:b w:val="0"/>
          <w:bCs/>
          <w:color w:val="auto"/>
          <w:sz w:val="30"/>
          <w:szCs w:val="30"/>
          <w:highlight w:val="none"/>
        </w:rPr>
        <w:t xml:space="preserve">0.4 </w:t>
      </w:r>
      <w:r>
        <w:rPr>
          <w:rFonts w:hint="eastAsia"/>
          <w:b w:val="0"/>
          <w:bCs/>
          <w:color w:val="auto"/>
          <w:sz w:val="30"/>
          <w:szCs w:val="30"/>
          <w:highlight w:val="none"/>
        </w:rPr>
        <w:t>仲裁或诉讼</w:t>
      </w:r>
      <w:bookmarkEnd w:id="767"/>
      <w:bookmarkEnd w:id="768"/>
      <w:bookmarkEnd w:id="769"/>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因合同及合同有关事项产生的争议，合同当事人可以在专用合同条件中约定以下一种方式解决争议：</w:t>
      </w:r>
    </w:p>
    <w:p>
      <w:pPr>
        <w:pStyle w:val="76"/>
        <w:keepNext w:val="0"/>
        <w:keepLines w:val="0"/>
        <w:pageBreakBefore w:val="0"/>
        <w:widowControl/>
        <w:numPr>
          <w:ilvl w:val="0"/>
          <w:numId w:val="0"/>
        </w:numPr>
        <w:kinsoku/>
        <w:overflowPunct/>
        <w:autoSpaceDE/>
        <w:autoSpaceDN/>
        <w:bidi w:val="0"/>
        <w:adjustRightInd w:val="0"/>
        <w:snapToGrid w:val="0"/>
        <w:ind w:left="841"/>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（1） 向约定的仲裁委员会申请仲裁；</w:t>
      </w:r>
    </w:p>
    <w:p>
      <w:pPr>
        <w:pStyle w:val="76"/>
        <w:keepNext w:val="0"/>
        <w:keepLines w:val="0"/>
        <w:pageBreakBefore w:val="0"/>
        <w:widowControl/>
        <w:numPr>
          <w:ilvl w:val="0"/>
          <w:numId w:val="0"/>
        </w:numPr>
        <w:kinsoku/>
        <w:overflowPunct/>
        <w:autoSpaceDE/>
        <w:autoSpaceDN/>
        <w:bidi w:val="0"/>
        <w:adjustRightInd w:val="0"/>
        <w:snapToGrid w:val="0"/>
        <w:ind w:left="841"/>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（2） 向有管辖权的人民法院起诉。</w:t>
      </w:r>
    </w:p>
    <w:p>
      <w:pPr>
        <w:pStyle w:val="77"/>
        <w:keepNext w:val="0"/>
        <w:keepLines w:val="0"/>
        <w:pageBreakBefore w:val="0"/>
        <w:widowControl/>
        <w:numPr>
          <w:ilvl w:val="0"/>
          <w:numId w:val="0"/>
        </w:numPr>
        <w:kinsoku/>
        <w:overflowPunct/>
        <w:autoSpaceDE/>
        <w:autoSpaceDN/>
        <w:bidi w:val="0"/>
        <w:adjustRightInd w:val="0"/>
        <w:snapToGrid w:val="0"/>
        <w:textAlignment w:val="auto"/>
        <w:rPr>
          <w:b w:val="0"/>
          <w:bCs/>
          <w:color w:val="auto"/>
          <w:sz w:val="30"/>
          <w:szCs w:val="30"/>
          <w:highlight w:val="none"/>
        </w:rPr>
      </w:pPr>
      <w:bookmarkStart w:id="770" w:name="_Toc31008"/>
      <w:r>
        <w:rPr>
          <w:rFonts w:hint="eastAsia"/>
          <w:b w:val="0"/>
          <w:bCs/>
          <w:color w:val="auto"/>
          <w:sz w:val="30"/>
          <w:szCs w:val="30"/>
          <w:highlight w:val="none"/>
        </w:rPr>
        <w:t>2</w:t>
      </w:r>
      <w:r>
        <w:rPr>
          <w:b w:val="0"/>
          <w:bCs/>
          <w:color w:val="auto"/>
          <w:sz w:val="30"/>
          <w:szCs w:val="30"/>
          <w:highlight w:val="none"/>
        </w:rPr>
        <w:t xml:space="preserve">0.5 </w:t>
      </w:r>
      <w:r>
        <w:rPr>
          <w:rFonts w:hint="eastAsia"/>
          <w:b w:val="0"/>
          <w:bCs/>
          <w:color w:val="auto"/>
          <w:sz w:val="30"/>
          <w:szCs w:val="30"/>
          <w:highlight w:val="none"/>
        </w:rPr>
        <w:t>争议解决条款效力</w:t>
      </w:r>
      <w:bookmarkEnd w:id="770"/>
    </w:p>
    <w:p>
      <w:pPr>
        <w:keepNext w:val="0"/>
        <w:keepLines w:val="0"/>
        <w:pageBreakBefore w:val="0"/>
        <w:widowControl/>
        <w:kinsoku/>
        <w:wordWrap/>
        <w:overflowPunct/>
        <w:topLinePunct w:val="0"/>
        <w:autoSpaceDE/>
        <w:autoSpaceDN/>
        <w:bidi w:val="0"/>
        <w:adjustRightInd w:val="0"/>
        <w:snapToGrid w:val="0"/>
        <w:ind w:firstLine="1200" w:firstLineChars="4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合同有关争议解决的条款独立存在，合同的不生效、无效、被撤销或者终止的，不影响合同中有关争议解决条款的效力。</w:t>
      </w:r>
    </w:p>
    <w:p>
      <w:pPr>
        <w:pStyle w:val="2"/>
        <w:rPr>
          <w:rFonts w:hint="eastAsia"/>
          <w:color w:val="auto"/>
          <w:highlight w:val="none"/>
        </w:rPr>
      </w:pPr>
    </w:p>
    <w:p>
      <w:pPr>
        <w:pStyle w:val="3"/>
        <w:rPr>
          <w:rFonts w:hint="eastAsia"/>
          <w:color w:val="auto"/>
          <w:highlight w:val="none"/>
        </w:rPr>
      </w:pPr>
    </w:p>
    <w:p>
      <w:pPr>
        <w:pStyle w:val="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4"/>
        <w:rPr>
          <w:rFonts w:hint="eastAsia"/>
          <w:color w:val="auto"/>
          <w:highlight w:val="none"/>
        </w:rPr>
      </w:pPr>
    </w:p>
    <w:p>
      <w:pPr>
        <w:wordWrap/>
        <w:topLinePunct w:val="0"/>
        <w:ind w:left="0" w:leftChars="0" w:firstLine="0" w:firstLineChars="0"/>
        <w:jc w:val="center"/>
        <w:outlineLvl w:val="0"/>
        <w:rPr>
          <w:rFonts w:ascii="华文中宋" w:hAnsi="华文中宋" w:eastAsia="华文中宋"/>
          <w:b/>
          <w:bCs/>
          <w:color w:val="auto"/>
          <w:sz w:val="44"/>
          <w:szCs w:val="52"/>
          <w:highlight w:val="none"/>
        </w:rPr>
      </w:pPr>
      <w:bookmarkStart w:id="771" w:name="_Toc5373"/>
      <w:r>
        <w:rPr>
          <w:rFonts w:hint="eastAsia" w:ascii="华文中宋" w:hAnsi="华文中宋" w:eastAsia="华文中宋"/>
          <w:b/>
          <w:bCs/>
          <w:color w:val="auto"/>
          <w:sz w:val="44"/>
          <w:szCs w:val="52"/>
          <w:highlight w:val="none"/>
        </w:rPr>
        <w:t>第三部分</w:t>
      </w:r>
      <w:r>
        <w:rPr>
          <w:rFonts w:ascii="华文中宋" w:hAnsi="华文中宋" w:eastAsia="华文中宋"/>
          <w:b/>
          <w:bCs/>
          <w:color w:val="auto"/>
          <w:sz w:val="44"/>
          <w:szCs w:val="52"/>
          <w:highlight w:val="none"/>
        </w:rPr>
        <w:t xml:space="preserve"> </w:t>
      </w:r>
      <w:r>
        <w:rPr>
          <w:rFonts w:hint="eastAsia" w:ascii="华文中宋" w:hAnsi="华文中宋" w:eastAsia="华文中宋"/>
          <w:b/>
          <w:bCs/>
          <w:color w:val="auto"/>
          <w:sz w:val="44"/>
          <w:szCs w:val="52"/>
          <w:highlight w:val="none"/>
        </w:rPr>
        <w:t>专用合同条件</w:t>
      </w:r>
      <w:bookmarkEnd w:id="46"/>
      <w:bookmarkEnd w:id="771"/>
    </w:p>
    <w:p>
      <w:pPr>
        <w:pStyle w:val="78"/>
        <w:rPr>
          <w:rFonts w:ascii="黑体" w:hAnsi="黑体" w:eastAsia="黑体"/>
          <w:b w:val="0"/>
          <w:bCs/>
          <w:color w:val="auto"/>
          <w:sz w:val="32"/>
          <w:szCs w:val="21"/>
          <w:highlight w:val="none"/>
        </w:rPr>
      </w:pPr>
      <w:bookmarkStart w:id="772" w:name="_Toc13204"/>
      <w:bookmarkStart w:id="773" w:name="_Toc28238"/>
      <w:bookmarkStart w:id="774" w:name="_Toc473"/>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1条</w:t>
      </w:r>
      <w:r>
        <w:rPr>
          <w:rFonts w:hint="eastAsia" w:ascii="黑体" w:hAnsi="黑体" w:eastAsia="黑体"/>
          <w:b w:val="0"/>
          <w:bCs/>
          <w:color w:val="auto"/>
          <w:sz w:val="32"/>
          <w:szCs w:val="21"/>
          <w:highlight w:val="none"/>
        </w:rPr>
        <w:t xml:space="preserve"> 一般约定</w:t>
      </w:r>
      <w:bookmarkEnd w:id="772"/>
      <w:bookmarkEnd w:id="773"/>
      <w:bookmarkEnd w:id="774"/>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1.1 </w:t>
      </w:r>
      <w:r>
        <w:rPr>
          <w:rFonts w:hint="eastAsia" w:ascii="黑体" w:hAnsi="黑体" w:eastAsia="黑体"/>
          <w:color w:val="auto"/>
          <w:sz w:val="30"/>
          <w:szCs w:val="30"/>
          <w:highlight w:val="none"/>
        </w:rPr>
        <w:t>词语定义和解释</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1.1.1 </w:t>
      </w:r>
      <w:r>
        <w:rPr>
          <w:rFonts w:hint="eastAsia" w:ascii="仿宋_GB2312" w:eastAsia="仿宋_GB2312"/>
          <w:color w:val="auto"/>
          <w:sz w:val="30"/>
          <w:szCs w:val="30"/>
          <w:highlight w:val="none"/>
        </w:rPr>
        <w:t>合同</w:t>
      </w:r>
    </w:p>
    <w:p>
      <w:pPr>
        <w:wordWrap/>
        <w:topLinePunct w:val="0"/>
        <w:ind w:firstLine="600"/>
        <w:rPr>
          <w:rFonts w:hint="eastAsia" w:ascii="仿宋" w:hAnsi="仿宋" w:eastAsia="仿宋" w:cs="仿宋"/>
          <w:color w:val="auto"/>
          <w:sz w:val="32"/>
          <w:szCs w:val="32"/>
          <w:highlight w:val="none"/>
          <w:u w:val="single"/>
          <w:lang w:eastAsia="zh-CN"/>
        </w:rPr>
      </w:pPr>
      <w:r>
        <w:rPr>
          <w:rFonts w:ascii="仿宋_GB2312" w:eastAsia="仿宋_GB2312"/>
          <w:color w:val="auto"/>
          <w:sz w:val="30"/>
          <w:szCs w:val="30"/>
          <w:highlight w:val="none"/>
        </w:rPr>
        <w:t>1.1.1.1</w:t>
      </w:r>
      <w:r>
        <w:rPr>
          <w:rFonts w:hint="eastAsia" w:ascii="仿宋_GB2312" w:eastAsia="仿宋_GB2312"/>
          <w:color w:val="auto"/>
          <w:sz w:val="30"/>
          <w:szCs w:val="30"/>
          <w:highlight w:val="none"/>
        </w:rPr>
        <w:t>0</w:t>
      </w:r>
      <w:r>
        <w:rPr>
          <w:rFonts w:ascii="仿宋_GB2312" w:eastAsia="仿宋_GB2312"/>
          <w:color w:val="auto"/>
          <w:sz w:val="30"/>
          <w:szCs w:val="30"/>
          <w:highlight w:val="none"/>
        </w:rPr>
        <w:t xml:space="preserve"> </w:t>
      </w:r>
      <w:r>
        <w:rPr>
          <w:rFonts w:hint="eastAsia" w:ascii="仿宋_GB2312" w:eastAsia="仿宋_GB2312"/>
          <w:color w:val="auto"/>
          <w:sz w:val="30"/>
          <w:szCs w:val="30"/>
          <w:highlight w:val="none"/>
        </w:rPr>
        <w:t>其他合同文件：</w:t>
      </w:r>
      <w:r>
        <w:rPr>
          <w:rFonts w:hint="eastAsia" w:ascii="仿宋_GB2312" w:eastAsia="仿宋_GB2312"/>
          <w:b/>
          <w:bCs/>
          <w:color w:val="auto"/>
          <w:sz w:val="30"/>
          <w:szCs w:val="30"/>
          <w:highlight w:val="none"/>
          <w:u w:val="single"/>
          <w:lang w:val="en-US" w:eastAsia="zh-CN"/>
        </w:rPr>
        <w:t>三</w:t>
      </w:r>
      <w:r>
        <w:rPr>
          <w:rFonts w:hint="eastAsia" w:ascii="仿宋" w:hAnsi="仿宋" w:eastAsia="仿宋" w:cs="仿宋"/>
          <w:b/>
          <w:bCs/>
          <w:color w:val="auto"/>
          <w:sz w:val="32"/>
          <w:szCs w:val="32"/>
          <w:highlight w:val="none"/>
          <w:u w:val="single"/>
        </w:rPr>
        <w:t>方签订的补充协议等</w:t>
      </w:r>
      <w:r>
        <w:rPr>
          <w:rFonts w:hint="eastAsia" w:ascii="仿宋" w:hAnsi="仿宋" w:eastAsia="仿宋" w:cs="仿宋"/>
          <w:color w:val="auto"/>
          <w:sz w:val="32"/>
          <w:szCs w:val="32"/>
          <w:highlight w:val="none"/>
          <w:u w:val="none"/>
          <w:lang w:eastAsia="zh-CN"/>
        </w:rPr>
        <w:t>。</w:t>
      </w:r>
    </w:p>
    <w:p>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1.1.3 </w:t>
      </w:r>
      <w:r>
        <w:rPr>
          <w:rFonts w:hint="eastAsia" w:ascii="仿宋_GB2312" w:eastAsia="仿宋_GB2312"/>
          <w:color w:val="auto"/>
          <w:sz w:val="30"/>
          <w:szCs w:val="30"/>
          <w:highlight w:val="none"/>
        </w:rPr>
        <w:t>工程和设备</w:t>
      </w:r>
    </w:p>
    <w:p>
      <w:pPr>
        <w:wordWrap/>
        <w:topLinePunct w:val="0"/>
        <w:ind w:firstLine="600"/>
        <w:rPr>
          <w:color w:val="auto"/>
          <w:highlight w:val="none"/>
        </w:rPr>
      </w:pPr>
      <w:r>
        <w:rPr>
          <w:rFonts w:ascii="仿宋_GB2312" w:eastAsia="仿宋_GB2312"/>
          <w:color w:val="auto"/>
          <w:sz w:val="30"/>
          <w:szCs w:val="30"/>
          <w:highlight w:val="none"/>
        </w:rPr>
        <w:t xml:space="preserve">1.1.3.5 </w:t>
      </w:r>
      <w:r>
        <w:rPr>
          <w:rFonts w:hint="eastAsia" w:ascii="仿宋_GB2312" w:eastAsia="仿宋_GB2312"/>
          <w:color w:val="auto"/>
          <w:sz w:val="30"/>
          <w:szCs w:val="30"/>
          <w:highlight w:val="none"/>
        </w:rPr>
        <w:t>单位/区段工程的范围：</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用地红线范围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1.1.3.</w:t>
      </w:r>
      <w:r>
        <w:rPr>
          <w:rFonts w:hint="eastAsia" w:ascii="仿宋_GB2312" w:eastAsia="仿宋_GB2312"/>
          <w:color w:val="auto"/>
          <w:sz w:val="30"/>
          <w:szCs w:val="30"/>
          <w:highlight w:val="none"/>
        </w:rPr>
        <w:t>9</w:t>
      </w:r>
      <w:r>
        <w:rPr>
          <w:rFonts w:ascii="仿宋_GB2312" w:eastAsia="仿宋_GB2312"/>
          <w:color w:val="auto"/>
          <w:sz w:val="30"/>
          <w:szCs w:val="30"/>
          <w:highlight w:val="none"/>
        </w:rPr>
        <w:t xml:space="preserve"> </w:t>
      </w:r>
      <w:r>
        <w:rPr>
          <w:rFonts w:hint="eastAsia" w:ascii="仿宋_GB2312" w:eastAsia="仿宋_GB2312"/>
          <w:color w:val="auto"/>
          <w:sz w:val="30"/>
          <w:szCs w:val="30"/>
          <w:highlight w:val="none"/>
        </w:rPr>
        <w:t>作为施工场所组成部分的其他场所包括：</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无</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rPr>
        <w:t>。</w:t>
      </w:r>
    </w:p>
    <w:p>
      <w:pPr>
        <w:wordWrap/>
        <w:topLinePunct w:val="0"/>
        <w:ind w:firstLine="600"/>
        <w:rPr>
          <w:rFonts w:hint="eastAsia" w:ascii="仿宋_GB2312" w:eastAsia="仿宋_GB2312"/>
          <w:color w:val="auto"/>
          <w:sz w:val="30"/>
          <w:szCs w:val="30"/>
          <w:highlight w:val="none"/>
          <w:lang w:val="en-US" w:eastAsia="zh-CN"/>
        </w:rPr>
      </w:pPr>
      <w:r>
        <w:rPr>
          <w:rFonts w:ascii="仿宋_GB2312" w:eastAsia="仿宋_GB2312"/>
          <w:color w:val="auto"/>
          <w:sz w:val="30"/>
          <w:szCs w:val="30"/>
          <w:highlight w:val="none"/>
        </w:rPr>
        <w:t>1.1.3.</w:t>
      </w:r>
      <w:r>
        <w:rPr>
          <w:rFonts w:hint="eastAsia" w:ascii="仿宋_GB2312" w:eastAsia="仿宋_GB2312"/>
          <w:color w:val="auto"/>
          <w:sz w:val="30"/>
          <w:szCs w:val="30"/>
          <w:highlight w:val="none"/>
        </w:rPr>
        <w:t>10</w:t>
      </w:r>
      <w:r>
        <w:rPr>
          <w:rFonts w:ascii="仿宋_GB2312" w:eastAsia="仿宋_GB2312"/>
          <w:color w:val="auto"/>
          <w:sz w:val="30"/>
          <w:szCs w:val="30"/>
          <w:highlight w:val="none"/>
        </w:rPr>
        <w:t xml:space="preserve"> </w:t>
      </w:r>
      <w:r>
        <w:rPr>
          <w:rFonts w:hint="eastAsia" w:ascii="仿宋_GB2312" w:eastAsia="仿宋_GB2312"/>
          <w:color w:val="auto"/>
          <w:sz w:val="30"/>
          <w:szCs w:val="30"/>
          <w:highlight w:val="none"/>
        </w:rPr>
        <w:t>永久占地包括：</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1.1.3.</w:t>
      </w:r>
      <w:r>
        <w:rPr>
          <w:rFonts w:hint="eastAsia" w:ascii="仿宋_GB2312" w:eastAsia="仿宋_GB2312"/>
          <w:color w:val="auto"/>
          <w:sz w:val="30"/>
          <w:szCs w:val="30"/>
          <w:highlight w:val="none"/>
        </w:rPr>
        <w:t>11</w:t>
      </w:r>
      <w:r>
        <w:rPr>
          <w:rFonts w:ascii="仿宋_GB2312" w:eastAsia="仿宋_GB2312"/>
          <w:color w:val="auto"/>
          <w:sz w:val="30"/>
          <w:szCs w:val="30"/>
          <w:highlight w:val="none"/>
        </w:rPr>
        <w:t xml:space="preserve"> </w:t>
      </w:r>
      <w:r>
        <w:rPr>
          <w:rFonts w:hint="eastAsia" w:ascii="仿宋_GB2312" w:eastAsia="仿宋_GB2312"/>
          <w:color w:val="auto"/>
          <w:sz w:val="30"/>
          <w:szCs w:val="30"/>
          <w:highlight w:val="none"/>
        </w:rPr>
        <w:t>临时占地包括：</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1.2 </w:t>
      </w:r>
      <w:r>
        <w:rPr>
          <w:rFonts w:hint="eastAsia" w:ascii="黑体" w:hAnsi="黑体" w:eastAsia="黑体"/>
          <w:color w:val="auto"/>
          <w:sz w:val="30"/>
          <w:szCs w:val="30"/>
          <w:highlight w:val="none"/>
        </w:rPr>
        <w:t>语言文字</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本合同除使用汉语外，还使用</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语言。</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1.3 </w:t>
      </w:r>
      <w:r>
        <w:rPr>
          <w:rFonts w:hint="eastAsia" w:ascii="黑体" w:hAnsi="黑体" w:eastAsia="黑体"/>
          <w:color w:val="auto"/>
          <w:sz w:val="30"/>
          <w:szCs w:val="30"/>
          <w:highlight w:val="none"/>
        </w:rPr>
        <w:t>法律</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适用于合同的其他规范性文件：</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1.4 </w:t>
      </w:r>
      <w:r>
        <w:rPr>
          <w:rFonts w:hint="eastAsia" w:ascii="黑体" w:hAnsi="黑体" w:eastAsia="黑体"/>
          <w:color w:val="auto"/>
          <w:sz w:val="30"/>
          <w:szCs w:val="30"/>
          <w:highlight w:val="none"/>
        </w:rPr>
        <w:t>标准和规范</w:t>
      </w:r>
    </w:p>
    <w:p>
      <w:pPr>
        <w:keepNext w:val="0"/>
        <w:keepLines w:val="0"/>
        <w:pageBreakBefore w:val="0"/>
        <w:widowControl/>
        <w:kinsoku/>
        <w:wordWrap w:val="0"/>
        <w:overflowPunct/>
        <w:topLinePunct/>
        <w:autoSpaceDE/>
        <w:autoSpaceDN/>
        <w:bidi w:val="0"/>
        <w:adjustRightInd w:val="0"/>
        <w:snapToGrid w:val="0"/>
        <w:spacing w:line="360" w:lineRule="auto"/>
        <w:ind w:firstLine="600"/>
        <w:textAlignment w:val="auto"/>
        <w:rPr>
          <w:rFonts w:ascii="仿宋" w:hAnsi="仿宋" w:eastAsia="仿宋" w:cs="仿宋"/>
          <w:color w:val="auto"/>
          <w:sz w:val="32"/>
          <w:szCs w:val="32"/>
          <w:highlight w:val="none"/>
        </w:rPr>
      </w:pPr>
      <w:r>
        <w:rPr>
          <w:rFonts w:ascii="仿宋_GB2312" w:eastAsia="仿宋_GB2312"/>
          <w:color w:val="auto"/>
          <w:sz w:val="30"/>
          <w:szCs w:val="30"/>
          <w:highlight w:val="none"/>
        </w:rPr>
        <w:t xml:space="preserve">1.4.1 </w:t>
      </w:r>
      <w:r>
        <w:rPr>
          <w:rFonts w:hint="eastAsia" w:ascii="仿宋_GB2312" w:eastAsia="仿宋_GB2312"/>
          <w:color w:val="auto"/>
          <w:sz w:val="30"/>
          <w:szCs w:val="30"/>
          <w:highlight w:val="none"/>
        </w:rPr>
        <w:t>适用于本合同的标准、规范（名称）包括：</w:t>
      </w:r>
      <w:r>
        <w:rPr>
          <w:rFonts w:ascii="仿宋_GB2312" w:eastAsia="仿宋_GB2312"/>
          <w:color w:val="auto"/>
          <w:sz w:val="30"/>
          <w:szCs w:val="30"/>
          <w:highlight w:val="none"/>
          <w:u w:val="single"/>
        </w:rPr>
        <w:t xml:space="preserve"> </w:t>
      </w:r>
      <w:r>
        <w:rPr>
          <w:rFonts w:hint="eastAsia" w:ascii="仿宋" w:hAnsi="仿宋" w:eastAsia="仿宋" w:cs="仿宋"/>
          <w:b/>
          <w:bCs/>
          <w:color w:val="auto"/>
          <w:sz w:val="32"/>
          <w:szCs w:val="32"/>
          <w:highlight w:val="none"/>
          <w:u w:val="single"/>
        </w:rPr>
        <w:t>与本工程相适应的有关设计、施工、验收等规范、规程、标准（按最新版本执行）。如果工程所在地地方标准、规范低于国家、行业标准的，则按国家、行业标准执行；反之，则按工程所在地地方标准、规范执行</w:t>
      </w:r>
      <w:r>
        <w:rPr>
          <w:rFonts w:hint="eastAsia" w:ascii="仿宋" w:hAnsi="仿宋" w:eastAsia="仿宋" w:cs="仿宋"/>
          <w:color w:val="auto"/>
          <w:sz w:val="32"/>
          <w:szCs w:val="32"/>
          <w:highlight w:val="none"/>
          <w:u w:val="none"/>
        </w:rPr>
        <w:t xml:space="preserve">。 </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1.4.2 </w:t>
      </w:r>
      <w:r>
        <w:rPr>
          <w:rFonts w:hint="eastAsia" w:ascii="仿宋_GB2312" w:eastAsia="仿宋_GB2312"/>
          <w:color w:val="auto"/>
          <w:sz w:val="30"/>
          <w:szCs w:val="30"/>
          <w:highlight w:val="none"/>
        </w:rPr>
        <w:t>发包人提供的国外标准、规范的名称：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 w:hAnsi="仿宋" w:eastAsia="仿宋" w:cs="仿宋"/>
          <w:color w:val="auto"/>
          <w:sz w:val="24"/>
          <w:highlight w:val="none"/>
          <w:u w:val="single"/>
        </w:rPr>
        <w:t>/</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；发包人提供的国外标准、规范的份数：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；发包人提供的国外标准、规范的时间：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2"/>
          <w:szCs w:val="32"/>
          <w:highlight w:val="none"/>
          <w:u w:val="single"/>
        </w:rPr>
      </w:pPr>
      <w:r>
        <w:rPr>
          <w:rFonts w:ascii="仿宋_GB2312" w:eastAsia="仿宋_GB2312"/>
          <w:color w:val="auto"/>
          <w:sz w:val="30"/>
          <w:szCs w:val="30"/>
          <w:highlight w:val="none"/>
        </w:rPr>
        <w:t xml:space="preserve">1.4.3 </w:t>
      </w:r>
      <w:r>
        <w:rPr>
          <w:rFonts w:hint="eastAsia" w:ascii="仿宋_GB2312" w:eastAsia="仿宋_GB2312"/>
          <w:color w:val="auto"/>
          <w:sz w:val="30"/>
          <w:szCs w:val="30"/>
          <w:highlight w:val="none"/>
        </w:rPr>
        <w:t>没有成文规范、标准规定的约定：</w:t>
      </w:r>
      <w:r>
        <w:rPr>
          <w:rFonts w:hint="eastAsia" w:ascii="仿宋" w:hAnsi="仿宋" w:eastAsia="仿宋" w:cs="仿宋"/>
          <w:b/>
          <w:bCs/>
          <w:color w:val="auto"/>
          <w:sz w:val="32"/>
          <w:szCs w:val="32"/>
          <w:highlight w:val="none"/>
          <w:u w:val="single"/>
        </w:rPr>
        <w:t>如果某工程、工艺或工作国内没有相应标准或规范，承包人应在该工程、工艺或工作开始10天前以书面形式报告发包人和监理人，并按发包人和监理人的指示执行</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1.4.4 </w:t>
      </w:r>
      <w:r>
        <w:rPr>
          <w:rFonts w:hint="eastAsia" w:ascii="仿宋_GB2312" w:eastAsia="仿宋_GB2312"/>
          <w:color w:val="auto"/>
          <w:sz w:val="30"/>
          <w:szCs w:val="30"/>
          <w:highlight w:val="none"/>
        </w:rPr>
        <w:t>发包人对于工程的技术标准、功能要求：</w:t>
      </w:r>
      <w:r>
        <w:rPr>
          <w:rFonts w:hint="eastAsia" w:ascii="仿宋_GB2312" w:eastAsia="仿宋_GB2312"/>
          <w:color w:val="auto"/>
          <w:sz w:val="30"/>
          <w:szCs w:val="30"/>
          <w:highlight w:val="none"/>
          <w:u w:val="single"/>
          <w:lang w:val="en-US" w:eastAsia="zh-CN"/>
        </w:rPr>
        <w:t xml:space="preserve"> </w:t>
      </w:r>
      <w:r>
        <w:rPr>
          <w:rFonts w:hint="eastAsia" w:ascii="仿宋" w:hAnsi="仿宋" w:eastAsia="仿宋" w:cs="仿宋"/>
          <w:b/>
          <w:bCs/>
          <w:color w:val="auto"/>
          <w:sz w:val="32"/>
          <w:szCs w:val="32"/>
          <w:highlight w:val="none"/>
          <w:u w:val="single"/>
        </w:rPr>
        <w:t>合格</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1.5 </w:t>
      </w:r>
      <w:r>
        <w:rPr>
          <w:rFonts w:hint="eastAsia" w:ascii="黑体" w:hAnsi="黑体" w:eastAsia="黑体"/>
          <w:color w:val="auto"/>
          <w:sz w:val="30"/>
          <w:szCs w:val="30"/>
          <w:highlight w:val="none"/>
        </w:rPr>
        <w:t>合同文件的优先顺序</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合同文件组成及优先顺序为：</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bookmarkStart w:id="775" w:name="_Ref531948776"/>
      <w:r>
        <w:rPr>
          <w:rFonts w:hint="eastAsia" w:ascii="仿宋_GB2312" w:eastAsia="仿宋_GB2312"/>
          <w:color w:val="auto"/>
          <w:sz w:val="30"/>
          <w:szCs w:val="30"/>
          <w:highlight w:val="none"/>
        </w:rPr>
        <w:t>组成合同的各项文件应互相解释，互为说明。</w:t>
      </w:r>
      <w:bookmarkEnd w:id="775"/>
      <w:r>
        <w:rPr>
          <w:rFonts w:hint="eastAsia" w:ascii="仿宋_GB2312" w:eastAsia="仿宋_GB2312"/>
          <w:color w:val="auto"/>
          <w:sz w:val="30"/>
          <w:szCs w:val="30"/>
          <w:highlight w:val="none"/>
        </w:rPr>
        <w:t>解释合同文件的优先顺序如下：</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（1）中标通知书；</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（2）投标函及其附录； </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（3）合同协议书；</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（4）专用合同条款及其附件；</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（5）通用合同条款GF-2020-0216；</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（6）《发包人要求》（如果有）；</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（7）招标文件、补遗文件；</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（8）投标文件及其附件；</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（9）技术标准和要求；</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（10）图纸；</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（11）已标价工程量清单或预算书；</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（12）其他合同文件。</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本合同履行过程中，</w:t>
      </w:r>
      <w:r>
        <w:rPr>
          <w:rFonts w:hint="eastAsia" w:ascii="仿宋_GB2312" w:eastAsia="仿宋_GB2312"/>
          <w:color w:val="auto"/>
          <w:sz w:val="30"/>
          <w:szCs w:val="30"/>
          <w:highlight w:val="none"/>
          <w:lang w:val="en-US" w:eastAsia="zh-CN"/>
        </w:rPr>
        <w:t>各</w:t>
      </w:r>
      <w:r>
        <w:rPr>
          <w:rFonts w:hint="eastAsia" w:ascii="仿宋_GB2312" w:eastAsia="仿宋_GB2312"/>
          <w:color w:val="auto"/>
          <w:sz w:val="30"/>
          <w:szCs w:val="30"/>
          <w:highlight w:val="none"/>
        </w:rPr>
        <w:t>方出具的与项目有关的保函、担保、确认书、承诺书、图纸以及</w:t>
      </w:r>
      <w:r>
        <w:rPr>
          <w:rFonts w:hint="eastAsia" w:ascii="仿宋_GB2312" w:eastAsia="仿宋_GB2312"/>
          <w:color w:val="auto"/>
          <w:sz w:val="30"/>
          <w:szCs w:val="30"/>
          <w:highlight w:val="none"/>
          <w:lang w:val="en-US" w:eastAsia="zh-CN"/>
        </w:rPr>
        <w:t>各</w:t>
      </w:r>
      <w:r>
        <w:rPr>
          <w:rFonts w:hint="eastAsia" w:ascii="仿宋_GB2312" w:eastAsia="仿宋_GB2312"/>
          <w:color w:val="auto"/>
          <w:sz w:val="30"/>
          <w:szCs w:val="30"/>
          <w:highlight w:val="none"/>
        </w:rPr>
        <w:t>方签署的与项目有关的洽商、变更、协议、纪要、信函、备忘录等亦构成本项目合同的组成部分。</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1.5.2合同文件的优先解释顺序规定如下：</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rPr>
        <w:t>对于合同文件，以其最新版本或最新颁发者为准</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本合同履行过程中，</w:t>
      </w:r>
      <w:r>
        <w:rPr>
          <w:rFonts w:hint="eastAsia" w:ascii="仿宋_GB2312" w:eastAsia="仿宋_GB2312"/>
          <w:color w:val="auto"/>
          <w:sz w:val="30"/>
          <w:szCs w:val="30"/>
          <w:highlight w:val="none"/>
          <w:lang w:val="en-US" w:eastAsia="zh-CN"/>
        </w:rPr>
        <w:t>各</w:t>
      </w:r>
      <w:r>
        <w:rPr>
          <w:rFonts w:hint="eastAsia" w:ascii="仿宋_GB2312" w:eastAsia="仿宋_GB2312"/>
          <w:color w:val="auto"/>
          <w:sz w:val="30"/>
          <w:szCs w:val="30"/>
          <w:highlight w:val="none"/>
        </w:rPr>
        <w:t>方签署的与项目有关的洽商、变更、协议、纪要、信函、备忘录等，其优先解释顺序应视内容与其它合同文件的相互关系而定。原则上应以最新签署的为准。</w:t>
      </w:r>
    </w:p>
    <w:p>
      <w:pPr>
        <w:keepNext w:val="0"/>
        <w:keepLines w:val="0"/>
        <w:pageBreakBefore w:val="0"/>
        <w:widowControl/>
        <w:kinsoku/>
        <w:wordWrap/>
        <w:overflowPunct/>
        <w:topLinePunct w:val="0"/>
        <w:autoSpaceDE/>
        <w:autoSpaceDN/>
        <w:bidi w:val="0"/>
        <w:adjustRightInd w:val="0"/>
        <w:snapToGrid w:val="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1.6 </w:t>
      </w:r>
      <w:r>
        <w:rPr>
          <w:rFonts w:hint="eastAsia" w:ascii="黑体" w:hAnsi="黑体" w:eastAsia="黑体"/>
          <w:color w:val="auto"/>
          <w:sz w:val="30"/>
          <w:szCs w:val="30"/>
          <w:highlight w:val="none"/>
        </w:rPr>
        <w:t>文件的提供和照管</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1.6.1 </w:t>
      </w:r>
      <w:r>
        <w:rPr>
          <w:rFonts w:hint="eastAsia" w:ascii="仿宋_GB2312" w:eastAsia="仿宋_GB2312"/>
          <w:color w:val="auto"/>
          <w:sz w:val="30"/>
          <w:szCs w:val="30"/>
          <w:highlight w:val="none"/>
        </w:rPr>
        <w:t>发包人文件的提供</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发包人文件的提供期限、名称、数量和形式：</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 xml:space="preserve">开工日期7日前以书面文件形式提供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1.6.2 </w:t>
      </w:r>
      <w:r>
        <w:rPr>
          <w:rFonts w:hint="eastAsia" w:ascii="仿宋_GB2312" w:eastAsia="仿宋_GB2312"/>
          <w:color w:val="auto"/>
          <w:sz w:val="30"/>
          <w:szCs w:val="30"/>
          <w:highlight w:val="none"/>
        </w:rPr>
        <w:t>承包人文件的提供</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承包人文件的内容、提供期限、名称、数量和形式：</w:t>
      </w:r>
      <w:r>
        <w:rPr>
          <w:rFonts w:hint="eastAsia" w:ascii="仿宋_GB2312" w:eastAsia="仿宋_GB2312"/>
          <w:b/>
          <w:bCs/>
          <w:color w:val="auto"/>
          <w:sz w:val="30"/>
          <w:szCs w:val="30"/>
          <w:highlight w:val="none"/>
          <w:u w:val="single"/>
        </w:rPr>
        <w:t>按照法律、法规、规定需提供的技术文件，如施工组织设计、专项施工方案、技术交底、总控计划、年度、月度、周计划，月报、周报等，</w:t>
      </w:r>
      <w:r>
        <w:rPr>
          <w:rFonts w:hint="eastAsia" w:ascii="仿宋_GB2312" w:eastAsia="仿宋_GB2312"/>
          <w:b/>
          <w:bCs/>
          <w:color w:val="auto"/>
          <w:sz w:val="30"/>
          <w:szCs w:val="30"/>
          <w:highlight w:val="none"/>
          <w:u w:val="single"/>
          <w:lang w:val="en-US" w:eastAsia="zh-CN"/>
        </w:rPr>
        <w:t>甲</w:t>
      </w:r>
      <w:r>
        <w:rPr>
          <w:rFonts w:hint="eastAsia" w:ascii="仿宋_GB2312" w:eastAsia="仿宋_GB2312"/>
          <w:b/>
          <w:bCs/>
          <w:color w:val="auto"/>
          <w:sz w:val="30"/>
          <w:szCs w:val="30"/>
          <w:highlight w:val="none"/>
          <w:u w:val="single"/>
        </w:rPr>
        <w:t>方及监理工程师要求提供的各类报表</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期限为：</w:t>
      </w:r>
      <w:r>
        <w:rPr>
          <w:rFonts w:hint="eastAsia" w:ascii="仿宋_GB2312" w:eastAsia="仿宋_GB2312"/>
          <w:b/>
          <w:bCs/>
          <w:color w:val="auto"/>
          <w:sz w:val="30"/>
          <w:szCs w:val="30"/>
          <w:highlight w:val="none"/>
          <w:u w:val="single"/>
        </w:rPr>
        <w:t xml:space="preserve"> 施工组织设计于开工日期7日前上报，专项施工方案于计划实施日期10日前上报，当月完成工程量及下月进度计划报表须于当月25日前上报，其他文件视情况而定</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数量为：</w:t>
      </w:r>
      <w:r>
        <w:rPr>
          <w:rFonts w:hint="eastAsia"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u w:val="single"/>
        </w:rPr>
        <w:t>承包人需提交给</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的资料份数为</w:t>
      </w:r>
      <w:r>
        <w:rPr>
          <w:rFonts w:hint="eastAsia" w:ascii="仿宋_GB2312" w:eastAsia="仿宋_GB2312"/>
          <w:b/>
          <w:bCs/>
          <w:color w:val="auto"/>
          <w:sz w:val="30"/>
          <w:szCs w:val="30"/>
          <w:highlight w:val="none"/>
          <w:u w:val="single"/>
          <w:lang w:val="en-US" w:eastAsia="zh-CN"/>
        </w:rPr>
        <w:t>捌</w:t>
      </w:r>
      <w:r>
        <w:rPr>
          <w:rFonts w:hint="eastAsia" w:ascii="仿宋_GB2312" w:eastAsia="仿宋_GB2312"/>
          <w:b/>
          <w:bCs/>
          <w:color w:val="auto"/>
          <w:sz w:val="30"/>
          <w:szCs w:val="30"/>
          <w:highlight w:val="none"/>
          <w:u w:val="single"/>
        </w:rPr>
        <w:t>份</w:t>
      </w: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形式为：</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纸质版文件，并视</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 xml:space="preserve">或监理工程师要求提供电子版 </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1.6.4 </w:t>
      </w:r>
      <w:r>
        <w:rPr>
          <w:rFonts w:hint="eastAsia" w:ascii="仿宋_GB2312" w:eastAsia="仿宋_GB2312"/>
          <w:color w:val="auto"/>
          <w:sz w:val="30"/>
          <w:szCs w:val="30"/>
          <w:highlight w:val="none"/>
        </w:rPr>
        <w:t>文件的照管</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color w:val="auto"/>
          <w:sz w:val="30"/>
          <w:szCs w:val="30"/>
          <w:highlight w:val="none"/>
        </w:rPr>
      </w:pPr>
      <w:r>
        <w:rPr>
          <w:rFonts w:hint="eastAsia" w:ascii="仿宋_GB2312" w:eastAsia="仿宋_GB2312"/>
          <w:color w:val="auto"/>
          <w:sz w:val="30"/>
          <w:szCs w:val="30"/>
          <w:highlight w:val="none"/>
        </w:rPr>
        <w:t>关于现场文件准备的约定：</w:t>
      </w:r>
      <w:r>
        <w:rPr>
          <w:rFonts w:hint="eastAsia" w:ascii="仿宋_GB2312" w:eastAsia="仿宋_GB2312"/>
          <w:b w:val="0"/>
          <w:bCs w:val="0"/>
          <w:color w:val="auto"/>
          <w:sz w:val="30"/>
          <w:szCs w:val="30"/>
          <w:highlight w:val="none"/>
          <w:u w:val="single"/>
        </w:rPr>
        <w:t xml:space="preserve"> </w:t>
      </w:r>
      <w:r>
        <w:rPr>
          <w:rFonts w:hint="eastAsia" w:ascii="仿宋_GB2312" w:eastAsia="仿宋_GB2312"/>
          <w:b/>
          <w:bCs/>
          <w:color w:val="auto"/>
          <w:sz w:val="30"/>
          <w:szCs w:val="30"/>
          <w:highlight w:val="none"/>
          <w:u w:val="single"/>
        </w:rPr>
        <w:t>承包人应在施工现场另外保存壹套完整的图纸和承包人文件供</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、监理人及有关人员进行工程检查时使用</w:t>
      </w:r>
      <w:r>
        <w:rPr>
          <w:rFonts w:hint="eastAsia" w:ascii="仿宋_GB2312" w:eastAsia="仿宋_GB2312"/>
          <w:b w:val="0"/>
          <w:bCs w:val="0"/>
          <w:color w:val="auto"/>
          <w:sz w:val="30"/>
          <w:szCs w:val="30"/>
          <w:highlight w:val="none"/>
          <w:u w:val="single"/>
        </w:rPr>
        <w:t xml:space="preserve"> </w:t>
      </w:r>
      <w:r>
        <w:rPr>
          <w:rFonts w:hint="eastAsia" w:ascii="仿宋_GB2312" w:eastAsia="仿宋_GB2312"/>
          <w:b/>
          <w:bCs/>
          <w:color w:val="auto"/>
          <w:sz w:val="30"/>
          <w:szCs w:val="30"/>
          <w:highlight w:val="none"/>
          <w:u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1.7 </w:t>
      </w:r>
      <w:r>
        <w:rPr>
          <w:rFonts w:hint="eastAsia" w:ascii="黑体" w:hAnsi="黑体" w:eastAsia="黑体"/>
          <w:color w:val="auto"/>
          <w:sz w:val="30"/>
          <w:szCs w:val="30"/>
          <w:highlight w:val="none"/>
        </w:rPr>
        <w:t>联络</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发包人和承包人应当在 3 天内将与合同有关的通知、批准、证明、证书、指示、指令、要求、请求、同意、意见、确定和决定等书面函件送达对方当事人。</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1.7.2 </w:t>
      </w:r>
      <w:r>
        <w:rPr>
          <w:rFonts w:hint="eastAsia" w:ascii="仿宋_GB2312" w:eastAsia="仿宋_GB2312"/>
          <w:color w:val="auto"/>
          <w:sz w:val="30"/>
          <w:szCs w:val="30"/>
          <w:highlight w:val="none"/>
        </w:rPr>
        <w:t>发包人（甲方）指定的送达方式（包括电子传输方式）：</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书面函件</w:t>
      </w:r>
      <w:r>
        <w:rPr>
          <w:rFonts w:hint="eastAsia" w:ascii="仿宋_GB2312" w:eastAsia="仿宋_GB2312"/>
          <w:b/>
          <w:bCs/>
          <w:color w:val="auto"/>
          <w:sz w:val="30"/>
          <w:szCs w:val="30"/>
          <w:highlight w:val="none"/>
          <w:u w:val="single"/>
          <w:lang w:val="en-US" w:eastAsia="zh-CN"/>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发包人（甲方）指定的接收人：</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罗 桦</w:t>
      </w:r>
      <w:r>
        <w:rPr>
          <w:rFonts w:hint="eastAsia"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b/>
          <w:bCs/>
          <w:color w:val="auto"/>
          <w:sz w:val="30"/>
          <w:szCs w:val="30"/>
          <w:highlight w:val="none"/>
          <w:u w:val="single"/>
        </w:rPr>
      </w:pPr>
      <w:r>
        <w:rPr>
          <w:rFonts w:hint="eastAsia" w:ascii="仿宋_GB2312" w:eastAsia="仿宋_GB2312"/>
          <w:color w:val="auto"/>
          <w:sz w:val="30"/>
          <w:szCs w:val="30"/>
          <w:highlight w:val="none"/>
        </w:rPr>
        <w:t>发包人（甲方）的送达地址：</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洛阳市洛龙区开元大道开元壹号营销中心三楼。</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承包</w:t>
      </w:r>
      <w:r>
        <w:rPr>
          <w:rFonts w:hint="eastAsia" w:ascii="仿宋_GB2312" w:eastAsia="仿宋_GB2312"/>
          <w:color w:val="auto"/>
          <w:sz w:val="30"/>
          <w:szCs w:val="30"/>
          <w:highlight w:val="none"/>
        </w:rPr>
        <w:t>人（乙方）指定的送达方式（包括电子传输方式）：</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书面函件</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承包</w:t>
      </w:r>
      <w:r>
        <w:rPr>
          <w:rFonts w:hint="eastAsia" w:ascii="仿宋_GB2312" w:eastAsia="仿宋_GB2312"/>
          <w:color w:val="auto"/>
          <w:sz w:val="30"/>
          <w:szCs w:val="30"/>
          <w:highlight w:val="none"/>
        </w:rPr>
        <w:t>人（乙方）指定的接收人：</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赵 斌</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承包</w:t>
      </w:r>
      <w:r>
        <w:rPr>
          <w:rFonts w:hint="eastAsia" w:ascii="仿宋_GB2312" w:eastAsia="仿宋_GB2312"/>
          <w:color w:val="auto"/>
          <w:sz w:val="30"/>
          <w:szCs w:val="30"/>
          <w:highlight w:val="none"/>
        </w:rPr>
        <w:t>人（乙方）的送达地址：</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洛阳市洛龙区刘富村城中村改造工程项目经理部</w:t>
      </w:r>
      <w:r>
        <w:rPr>
          <w:rFonts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丙</w:t>
      </w:r>
      <w:r>
        <w:rPr>
          <w:rFonts w:hint="eastAsia" w:ascii="仿宋_GB2312" w:eastAsia="仿宋_GB2312"/>
          <w:color w:val="auto"/>
          <w:sz w:val="30"/>
          <w:szCs w:val="30"/>
          <w:highlight w:val="none"/>
        </w:rPr>
        <w:t>方）指定的送达方式（包括电子传输方式）：</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书面函件</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jc w:val="both"/>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丙</w:t>
      </w:r>
      <w:r>
        <w:rPr>
          <w:rFonts w:hint="eastAsia" w:ascii="仿宋_GB2312" w:eastAsia="仿宋_GB2312"/>
          <w:color w:val="auto"/>
          <w:sz w:val="30"/>
          <w:szCs w:val="30"/>
          <w:highlight w:val="none"/>
        </w:rPr>
        <w:t>方）指定的接收人：</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rPr>
        <w:t xml:space="preserve">王鑫浦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丙</w:t>
      </w:r>
      <w:r>
        <w:rPr>
          <w:rFonts w:hint="eastAsia" w:ascii="仿宋_GB2312" w:eastAsia="仿宋_GB2312"/>
          <w:color w:val="auto"/>
          <w:sz w:val="30"/>
          <w:szCs w:val="30"/>
          <w:highlight w:val="none"/>
        </w:rPr>
        <w:t>方）的送达地址：</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洛阳市洛龙区长厦门街863创智广场3栋403室</w:t>
      </w:r>
      <w:r>
        <w:rPr>
          <w:rFonts w:hint="eastAsia" w:ascii="仿宋_GB2312" w:eastAsia="仿宋_GB2312"/>
          <w:b/>
          <w:bCs/>
          <w:color w:val="auto"/>
          <w:sz w:val="30"/>
          <w:szCs w:val="30"/>
          <w:highlight w:val="none"/>
          <w:u w:val="single"/>
          <w:lang w:val="en-US" w:eastAsia="zh-CN"/>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西地块</w:t>
      </w:r>
      <w:r>
        <w:rPr>
          <w:rFonts w:hint="eastAsia" w:ascii="仿宋_GB2312" w:eastAsia="仿宋_GB2312"/>
          <w:color w:val="auto"/>
          <w:sz w:val="30"/>
          <w:szCs w:val="30"/>
          <w:highlight w:val="none"/>
        </w:rPr>
        <w:t>监理人指定的送达方式（包括电子传输方式）：</w:t>
      </w:r>
      <w:r>
        <w:rPr>
          <w:rFonts w:hint="eastAsia" w:ascii="仿宋_GB2312" w:eastAsia="仿宋_GB2312"/>
          <w:b/>
          <w:bCs/>
          <w:color w:val="auto"/>
          <w:sz w:val="30"/>
          <w:szCs w:val="30"/>
          <w:highlight w:val="none"/>
          <w:u w:val="single"/>
        </w:rPr>
        <w:t>书面函件</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overflowPunct/>
        <w:autoSpaceDE/>
        <w:autoSpaceDN/>
        <w:bidi w:val="0"/>
        <w:adjustRightInd w:val="0"/>
        <w:snapToGrid w:val="0"/>
        <w:ind w:firstLine="600"/>
        <w:jc w:val="both"/>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西地块</w:t>
      </w:r>
      <w:r>
        <w:rPr>
          <w:rFonts w:hint="eastAsia" w:ascii="仿宋_GB2312" w:eastAsia="仿宋_GB2312"/>
          <w:color w:val="auto"/>
          <w:sz w:val="30"/>
          <w:szCs w:val="30"/>
          <w:highlight w:val="none"/>
        </w:rPr>
        <w:t>监理人指定的接收人：</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rPr>
        <w:t xml:space="preserve">李乐芳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b/>
          <w:bCs/>
          <w:color w:val="auto"/>
          <w:sz w:val="30"/>
          <w:szCs w:val="30"/>
          <w:highlight w:val="none"/>
          <w:u w:val="single"/>
        </w:rPr>
      </w:pPr>
      <w:r>
        <w:rPr>
          <w:rFonts w:hint="eastAsia" w:ascii="仿宋_GB2312" w:eastAsia="仿宋_GB2312"/>
          <w:color w:val="auto"/>
          <w:sz w:val="30"/>
          <w:szCs w:val="30"/>
          <w:highlight w:val="none"/>
          <w:lang w:val="en-US" w:eastAsia="zh-CN"/>
        </w:rPr>
        <w:t>西地块</w:t>
      </w:r>
      <w:r>
        <w:rPr>
          <w:rFonts w:hint="eastAsia" w:ascii="仿宋_GB2312" w:eastAsia="仿宋_GB2312"/>
          <w:color w:val="auto"/>
          <w:sz w:val="30"/>
          <w:szCs w:val="30"/>
          <w:highlight w:val="none"/>
        </w:rPr>
        <w:t xml:space="preserve">监理人的送达地址： </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洛阳市涧西区九都西路国旅大厦七楼710  。</w:t>
      </w:r>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东地块</w:t>
      </w:r>
      <w:r>
        <w:rPr>
          <w:rFonts w:hint="eastAsia" w:ascii="仿宋_GB2312" w:eastAsia="仿宋_GB2312"/>
          <w:color w:val="auto"/>
          <w:sz w:val="30"/>
          <w:szCs w:val="30"/>
          <w:highlight w:val="none"/>
        </w:rPr>
        <w:t>监理人指定的送达方式（包括电子传输方式）：</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书面函件</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overflowPunct/>
        <w:autoSpaceDE/>
        <w:autoSpaceDN/>
        <w:bidi w:val="0"/>
        <w:adjustRightInd w:val="0"/>
        <w:snapToGrid w:val="0"/>
        <w:ind w:firstLine="600"/>
        <w:jc w:val="both"/>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东地块</w:t>
      </w:r>
      <w:r>
        <w:rPr>
          <w:rFonts w:hint="eastAsia" w:ascii="仿宋_GB2312" w:eastAsia="仿宋_GB2312"/>
          <w:color w:val="auto"/>
          <w:sz w:val="30"/>
          <w:szCs w:val="30"/>
          <w:highlight w:val="none"/>
        </w:rPr>
        <w:t>监理人指定的接收人：</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张相果</w:t>
      </w:r>
      <w:r>
        <w:rPr>
          <w:rFonts w:hint="eastAsia"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东地块</w:t>
      </w:r>
      <w:r>
        <w:rPr>
          <w:rFonts w:hint="eastAsia" w:ascii="仿宋_GB2312" w:eastAsia="仿宋_GB2312"/>
          <w:color w:val="auto"/>
          <w:sz w:val="30"/>
          <w:szCs w:val="30"/>
          <w:highlight w:val="none"/>
        </w:rPr>
        <w:t xml:space="preserve">监理人的送达地址： </w:t>
      </w:r>
      <w:r>
        <w:rPr>
          <w:rFonts w:hint="eastAsia" w:ascii="仿宋_GB2312" w:eastAsia="仿宋_GB2312"/>
          <w:b/>
          <w:bCs/>
          <w:color w:val="auto"/>
          <w:sz w:val="30"/>
          <w:szCs w:val="30"/>
          <w:highlight w:val="none"/>
          <w:u w:val="single"/>
          <w:lang w:val="en-US" w:eastAsia="zh-CN"/>
        </w:rPr>
        <w:t xml:space="preserve">河南省郑州市金水区商都路十里铺交叉口建业五栋大楼e座10楼1005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1.10 </w:t>
      </w:r>
      <w:r>
        <w:rPr>
          <w:rFonts w:hint="eastAsia" w:ascii="黑体" w:hAnsi="黑体" w:eastAsia="黑体"/>
          <w:color w:val="auto"/>
          <w:sz w:val="30"/>
          <w:szCs w:val="30"/>
          <w:highlight w:val="none"/>
        </w:rPr>
        <w:t>知识产权</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1.10.1 </w:t>
      </w:r>
      <w:r>
        <w:rPr>
          <w:rFonts w:hint="eastAsia" w:ascii="仿宋_GB2312" w:eastAsia="仿宋_GB2312"/>
          <w:color w:val="auto"/>
          <w:sz w:val="30"/>
          <w:szCs w:val="30"/>
          <w:highlight w:val="none"/>
        </w:rPr>
        <w:t>由发包人（或以发包人名义）编制的《发包人要求》和其他文件的著作权归属：</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发包人；未经发包人书面同意，承包人不得为了合同以外的目的而复制、使用上述文件或将之提供给任何第三方。</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1.10.2 </w:t>
      </w:r>
      <w:r>
        <w:rPr>
          <w:rFonts w:hint="eastAsia" w:ascii="仿宋_GB2312" w:eastAsia="仿宋_GB2312"/>
          <w:color w:val="auto"/>
          <w:sz w:val="30"/>
          <w:szCs w:val="30"/>
          <w:highlight w:val="none"/>
        </w:rPr>
        <w:t>由承包人（或以承包人名义）为实施工程所编制的文件、承包人完成的设计工作成果和建造完成的建筑物的知识产权归属：</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发包人</w:t>
      </w:r>
      <w:r>
        <w:rPr>
          <w:rFonts w:hint="eastAsia" w:ascii="仿宋_GB2312" w:eastAsia="仿宋_GB2312"/>
          <w:color w:val="auto"/>
          <w:sz w:val="30"/>
          <w:szCs w:val="30"/>
          <w:highlight w:val="none"/>
          <w:u w:val="single"/>
        </w:rPr>
        <w:t>；</w:t>
      </w:r>
      <w:r>
        <w:rPr>
          <w:rFonts w:hint="eastAsia" w:ascii="仿宋_GB2312" w:eastAsia="仿宋_GB2312"/>
          <w:b/>
          <w:bCs/>
          <w:color w:val="auto"/>
          <w:sz w:val="30"/>
          <w:szCs w:val="30"/>
          <w:highlight w:val="none"/>
          <w:u w:val="single"/>
        </w:rPr>
        <w:t>未经发包人书面同意，承包人不得为了合同以外的目的而复制、使用上述文件或将之提供给任何第三方</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1.10.4 </w:t>
      </w:r>
      <w:r>
        <w:rPr>
          <w:rFonts w:hint="eastAsia" w:ascii="仿宋_GB2312" w:eastAsia="仿宋_GB2312"/>
          <w:color w:val="auto"/>
          <w:sz w:val="30"/>
          <w:szCs w:val="30"/>
          <w:highlight w:val="none"/>
        </w:rPr>
        <w:t>承包人在投标文件中采用的专利、专有技术、技术秘密的使用费的承担方式</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承包人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1.11 </w:t>
      </w:r>
      <w:r>
        <w:rPr>
          <w:rFonts w:hint="eastAsia" w:ascii="黑体" w:hAnsi="黑体" w:eastAsia="黑体"/>
          <w:color w:val="auto"/>
          <w:sz w:val="30"/>
          <w:szCs w:val="30"/>
          <w:highlight w:val="none"/>
        </w:rPr>
        <w:t>保密</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各方订立的商业保密协议（名称）：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，作为本合同附件。</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各方订立的技术保密协议（名称）：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，作为本合同附件。</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1.13 </w:t>
      </w:r>
      <w:r>
        <w:rPr>
          <w:rFonts w:hint="eastAsia" w:ascii="黑体" w:hAnsi="黑体" w:eastAsia="黑体"/>
          <w:color w:val="auto"/>
          <w:sz w:val="30"/>
          <w:szCs w:val="30"/>
          <w:highlight w:val="none"/>
        </w:rPr>
        <w:t>责任限制</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承包人对发包人赔偿责任的最高限额为</w:t>
      </w:r>
      <w:r>
        <w:rPr>
          <w:rFonts w:ascii="仿宋_GB2312" w:eastAsia="仿宋_GB2312"/>
          <w:color w:val="auto"/>
          <w:sz w:val="30"/>
          <w:szCs w:val="30"/>
          <w:highlight w:val="none"/>
          <w:u w:val="single"/>
        </w:rPr>
        <w:t xml:space="preserve"> </w:t>
      </w:r>
      <w:r>
        <w:rPr>
          <w:rFonts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w:t>
      </w:r>
      <w:r>
        <w:rPr>
          <w:rFonts w:hint="eastAsia" w:ascii="仿宋_GB2312" w:eastAsia="仿宋_GB2312"/>
          <w:b/>
          <w:bCs/>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1.14 </w:t>
      </w:r>
      <w:r>
        <w:rPr>
          <w:rFonts w:hint="eastAsia" w:ascii="黑体" w:hAnsi="黑体" w:eastAsia="黑体"/>
          <w:color w:val="auto"/>
          <w:sz w:val="30"/>
          <w:szCs w:val="30"/>
          <w:highlight w:val="none"/>
        </w:rPr>
        <w:t>建筑信息模型技术的应用</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关于建筑信息模型技术的开发、使用、存储、传输、交付及费用约定如下：</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执行“通用条款”</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pStyle w:val="78"/>
        <w:keepNext w:val="0"/>
        <w:keepLines w:val="0"/>
        <w:pageBreakBefore w:val="0"/>
        <w:widowControl/>
        <w:kinsoku/>
        <w:overflowPunct/>
        <w:autoSpaceDE/>
        <w:autoSpaceDN/>
        <w:bidi w:val="0"/>
        <w:adjustRightInd w:val="0"/>
        <w:snapToGrid w:val="0"/>
        <w:textAlignment w:val="auto"/>
        <w:rPr>
          <w:rFonts w:ascii="黑体" w:hAnsi="黑体" w:eastAsia="黑体"/>
          <w:b w:val="0"/>
          <w:bCs/>
          <w:color w:val="auto"/>
          <w:sz w:val="32"/>
          <w:szCs w:val="21"/>
          <w:highlight w:val="none"/>
        </w:rPr>
      </w:pPr>
      <w:bookmarkStart w:id="776" w:name="_Toc32746"/>
      <w:bookmarkStart w:id="777" w:name="_Toc5070"/>
      <w:bookmarkStart w:id="778" w:name="_Toc15863"/>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2条</w:t>
      </w:r>
      <w:r>
        <w:rPr>
          <w:rFonts w:hint="eastAsia" w:ascii="黑体" w:hAnsi="黑体" w:eastAsia="黑体"/>
          <w:b w:val="0"/>
          <w:bCs/>
          <w:color w:val="auto"/>
          <w:sz w:val="32"/>
          <w:szCs w:val="21"/>
          <w:highlight w:val="none"/>
        </w:rPr>
        <w:t xml:space="preserve"> 发包人</w:t>
      </w:r>
      <w:bookmarkEnd w:id="776"/>
      <w:bookmarkEnd w:id="777"/>
      <w:bookmarkEnd w:id="778"/>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2.</w:t>
      </w:r>
      <w:r>
        <w:rPr>
          <w:rFonts w:hint="eastAsia" w:ascii="黑体" w:hAnsi="黑体" w:eastAsia="黑体"/>
          <w:color w:val="auto"/>
          <w:sz w:val="30"/>
          <w:szCs w:val="30"/>
          <w:highlight w:val="none"/>
        </w:rPr>
        <w:t>2</w:t>
      </w:r>
      <w:r>
        <w:rPr>
          <w:rFonts w:ascii="黑体" w:hAnsi="黑体" w:eastAsia="黑体"/>
          <w:color w:val="auto"/>
          <w:sz w:val="30"/>
          <w:szCs w:val="30"/>
          <w:highlight w:val="none"/>
        </w:rPr>
        <w:t xml:space="preserve"> </w:t>
      </w:r>
      <w:r>
        <w:rPr>
          <w:rFonts w:hint="eastAsia" w:ascii="黑体" w:hAnsi="黑体" w:eastAsia="黑体"/>
          <w:color w:val="auto"/>
          <w:sz w:val="30"/>
          <w:szCs w:val="30"/>
          <w:highlight w:val="none"/>
        </w:rPr>
        <w:t>提供施工现场和工作条件</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2.</w:t>
      </w:r>
      <w:r>
        <w:rPr>
          <w:rFonts w:hint="eastAsia" w:ascii="仿宋_GB2312" w:eastAsia="仿宋_GB2312"/>
          <w:color w:val="auto"/>
          <w:sz w:val="30"/>
          <w:szCs w:val="30"/>
          <w:highlight w:val="none"/>
        </w:rPr>
        <w:t>2</w:t>
      </w:r>
      <w:r>
        <w:rPr>
          <w:rFonts w:ascii="仿宋_GB2312" w:eastAsia="仿宋_GB2312"/>
          <w:color w:val="auto"/>
          <w:sz w:val="30"/>
          <w:szCs w:val="30"/>
          <w:highlight w:val="none"/>
        </w:rPr>
        <w:t xml:space="preserve">.1 </w:t>
      </w:r>
      <w:r>
        <w:rPr>
          <w:rFonts w:hint="eastAsia" w:ascii="仿宋_GB2312" w:eastAsia="仿宋_GB2312"/>
          <w:color w:val="auto"/>
          <w:sz w:val="30"/>
          <w:szCs w:val="30"/>
          <w:highlight w:val="none"/>
        </w:rPr>
        <w:t>提供施工现场</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关于发包人提供施工现场的范围和期限：</w:t>
      </w:r>
      <w:r>
        <w:rPr>
          <w:rFonts w:hint="eastAsia" w:ascii="仿宋_GB2312" w:eastAsia="仿宋_GB2312"/>
          <w:b/>
          <w:bCs/>
          <w:color w:val="auto"/>
          <w:sz w:val="30"/>
          <w:szCs w:val="30"/>
          <w:highlight w:val="none"/>
          <w:u w:val="single"/>
        </w:rPr>
        <w:t>开工日期10天前</w:t>
      </w:r>
      <w:r>
        <w:rPr>
          <w:rFonts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2.2.2 </w:t>
      </w:r>
      <w:r>
        <w:rPr>
          <w:rFonts w:hint="eastAsia" w:ascii="仿宋_GB2312" w:eastAsia="仿宋_GB2312"/>
          <w:color w:val="auto"/>
          <w:sz w:val="30"/>
          <w:szCs w:val="30"/>
          <w:highlight w:val="none"/>
        </w:rPr>
        <w:t>提供工作条件</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关于发包人应负责提供的工作条件包括：</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执行“通用条款”</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2.3 </w:t>
      </w:r>
      <w:r>
        <w:rPr>
          <w:rFonts w:hint="eastAsia" w:ascii="黑体" w:hAnsi="黑体" w:eastAsia="黑体"/>
          <w:color w:val="auto"/>
          <w:sz w:val="30"/>
          <w:szCs w:val="30"/>
          <w:highlight w:val="none"/>
        </w:rPr>
        <w:t>提供基础资料</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关于发包人应提供的基础资料的范围和期限：</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执行“通用条款”</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2.5 </w:t>
      </w:r>
      <w:r>
        <w:rPr>
          <w:rFonts w:hint="eastAsia" w:ascii="黑体" w:hAnsi="黑体" w:eastAsia="黑体"/>
          <w:color w:val="auto"/>
          <w:sz w:val="30"/>
          <w:szCs w:val="30"/>
          <w:highlight w:val="none"/>
        </w:rPr>
        <w:t>支付合同价款</w:t>
      </w:r>
    </w:p>
    <w:p>
      <w:pPr>
        <w:keepNext w:val="0"/>
        <w:keepLines w:val="0"/>
        <w:pageBreakBefore w:val="0"/>
        <w:widowControl/>
        <w:kinsoku/>
        <w:wordWrap/>
        <w:overflowPunct/>
        <w:topLinePunct w:val="0"/>
        <w:autoSpaceDE/>
        <w:autoSpaceDN/>
        <w:bidi w:val="0"/>
        <w:adjustRightInd w:val="0"/>
        <w:snapToGrid w:val="0"/>
        <w:jc w:val="left"/>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2.5.2 </w:t>
      </w:r>
      <w:r>
        <w:rPr>
          <w:rFonts w:hint="eastAsia" w:ascii="仿宋_GB2312" w:eastAsia="仿宋_GB2312"/>
          <w:color w:val="auto"/>
          <w:sz w:val="30"/>
          <w:szCs w:val="30"/>
          <w:highlight w:val="none"/>
        </w:rPr>
        <w:t>发包人提供资金来源证明及资金安排的期限要求：</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2.5.3 </w:t>
      </w:r>
      <w:r>
        <w:rPr>
          <w:rFonts w:hint="eastAsia" w:ascii="仿宋_GB2312" w:eastAsia="仿宋_GB2312"/>
          <w:color w:val="auto"/>
          <w:sz w:val="30"/>
          <w:szCs w:val="30"/>
          <w:highlight w:val="none"/>
        </w:rPr>
        <w:t>发包人提供支付担保的形式、期限、金额（或比例）：</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2.7 </w:t>
      </w:r>
      <w:r>
        <w:rPr>
          <w:rFonts w:hint="eastAsia" w:ascii="黑体" w:hAnsi="黑体" w:eastAsia="黑体"/>
          <w:color w:val="auto"/>
          <w:sz w:val="30"/>
          <w:szCs w:val="30"/>
          <w:highlight w:val="none"/>
        </w:rPr>
        <w:t>其他义务</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发包人应履行的其他义务：</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pStyle w:val="78"/>
        <w:keepNext w:val="0"/>
        <w:keepLines w:val="0"/>
        <w:pageBreakBefore w:val="0"/>
        <w:widowControl/>
        <w:kinsoku/>
        <w:overflowPunct/>
        <w:autoSpaceDE/>
        <w:autoSpaceDN/>
        <w:bidi w:val="0"/>
        <w:adjustRightInd w:val="0"/>
        <w:snapToGrid w:val="0"/>
        <w:textAlignment w:val="auto"/>
        <w:rPr>
          <w:rFonts w:ascii="黑体" w:hAnsi="黑体" w:eastAsia="黑体"/>
          <w:b w:val="0"/>
          <w:bCs/>
          <w:color w:val="auto"/>
          <w:sz w:val="32"/>
          <w:szCs w:val="21"/>
          <w:highlight w:val="none"/>
        </w:rPr>
      </w:pPr>
      <w:bookmarkStart w:id="779" w:name="_Toc4092"/>
      <w:bookmarkStart w:id="780" w:name="_Toc32013"/>
      <w:bookmarkStart w:id="781" w:name="_Toc25101"/>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3条</w:t>
      </w:r>
      <w:r>
        <w:rPr>
          <w:rFonts w:hint="eastAsia" w:ascii="黑体" w:hAnsi="黑体" w:eastAsia="黑体"/>
          <w:b w:val="0"/>
          <w:bCs/>
          <w:color w:val="auto"/>
          <w:sz w:val="32"/>
          <w:szCs w:val="21"/>
          <w:highlight w:val="none"/>
        </w:rPr>
        <w:t xml:space="preserve"> 发包人的管理</w:t>
      </w:r>
      <w:bookmarkEnd w:id="779"/>
      <w:bookmarkEnd w:id="780"/>
      <w:bookmarkEnd w:id="781"/>
    </w:p>
    <w:p>
      <w:pPr>
        <w:keepNext w:val="0"/>
        <w:keepLines w:val="0"/>
        <w:pageBreakBefore w:val="0"/>
        <w:widowControl/>
        <w:kinsoku/>
        <w:wordWrap/>
        <w:overflowPunct/>
        <w:topLinePunct w:val="0"/>
        <w:autoSpaceDE/>
        <w:autoSpaceDN/>
        <w:bidi w:val="0"/>
        <w:adjustRightInd w:val="0"/>
        <w:snapToGrid w:val="0"/>
        <w:ind w:firstLine="600"/>
        <w:textAlignment w:val="auto"/>
        <w:rPr>
          <w:color w:val="auto"/>
          <w:highlight w:val="none"/>
        </w:rPr>
      </w:pPr>
      <w:r>
        <w:rPr>
          <w:rFonts w:hint="eastAsia" w:ascii="黑体" w:hAnsi="黑体" w:eastAsia="黑体"/>
          <w:color w:val="auto"/>
          <w:sz w:val="30"/>
          <w:szCs w:val="30"/>
          <w:highlight w:val="none"/>
        </w:rPr>
        <w:t xml:space="preserve"> </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对</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的</w:t>
      </w:r>
      <w:r>
        <w:rPr>
          <w:rFonts w:hint="eastAsia" w:ascii="仿宋_GB2312" w:eastAsia="仿宋_GB2312"/>
          <w:color w:val="auto"/>
          <w:sz w:val="30"/>
          <w:szCs w:val="30"/>
          <w:highlight w:val="none"/>
        </w:rPr>
        <w:t>授权范围如下：</w:t>
      </w:r>
      <w:r>
        <w:rPr>
          <w:rFonts w:hint="eastAsia" w:ascii="仿宋_GB2312" w:eastAsia="仿宋_GB2312"/>
          <w:b/>
          <w:bCs/>
          <w:color w:val="auto"/>
          <w:sz w:val="30"/>
          <w:szCs w:val="30"/>
          <w:highlight w:val="none"/>
          <w:u w:val="single"/>
          <w:lang w:val="en-US" w:eastAsia="zh-CN"/>
        </w:rPr>
        <w:t>业主方委托发包人代为行使在本项目</w:t>
      </w:r>
      <w:r>
        <w:rPr>
          <w:rFonts w:hint="eastAsia" w:ascii="仿宋_GB2312" w:eastAsia="仿宋_GB2312"/>
          <w:b/>
          <w:bCs/>
          <w:color w:val="auto"/>
          <w:sz w:val="30"/>
          <w:szCs w:val="30"/>
          <w:highlight w:val="none"/>
          <w:u w:val="single"/>
        </w:rPr>
        <w:t>工程管理中的各项职权</w:t>
      </w:r>
      <w:r>
        <w:rPr>
          <w:rFonts w:hint="eastAsia" w:ascii="仿宋_GB2312" w:eastAsia="仿宋_GB2312"/>
          <w:b/>
          <w:bCs/>
          <w:color w:val="auto"/>
          <w:sz w:val="30"/>
          <w:szCs w:val="30"/>
          <w:highlight w:val="none"/>
          <w:u w:val="single"/>
          <w:lang w:eastAsia="zh-CN"/>
        </w:rPr>
        <w:t>：</w:t>
      </w:r>
      <w:r>
        <w:rPr>
          <w:rFonts w:hint="eastAsia" w:ascii="仿宋_GB2312" w:eastAsia="仿宋_GB2312"/>
          <w:b/>
          <w:bCs/>
          <w:color w:val="auto"/>
          <w:sz w:val="30"/>
          <w:szCs w:val="30"/>
          <w:highlight w:val="none"/>
          <w:u w:val="single"/>
        </w:rPr>
        <w:t>合同的变更、设计文件的改变、工程进度和工程价款的确认、调整</w:t>
      </w:r>
      <w:r>
        <w:rPr>
          <w:rFonts w:hint="eastAsia" w:ascii="仿宋_GB2312" w:eastAsia="仿宋_GB2312"/>
          <w:b/>
          <w:bCs/>
          <w:color w:val="auto"/>
          <w:sz w:val="30"/>
          <w:szCs w:val="30"/>
          <w:highlight w:val="none"/>
          <w:u w:val="single"/>
          <w:lang w:val="en-US" w:eastAsia="zh-CN"/>
        </w:rPr>
        <w:t>等全过程管理</w:t>
      </w:r>
      <w:r>
        <w:rPr>
          <w:rFonts w:hint="eastAsia" w:ascii="仿宋_GB2312" w:eastAsia="仿宋_GB2312"/>
          <w:b/>
          <w:bCs/>
          <w:color w:val="auto"/>
          <w:sz w:val="30"/>
          <w:szCs w:val="30"/>
          <w:highlight w:val="none"/>
          <w:u w:val="single"/>
          <w:lang w:eastAsia="zh-CN"/>
        </w:rPr>
        <w:t>（</w:t>
      </w:r>
      <w:r>
        <w:rPr>
          <w:rFonts w:hint="eastAsia" w:ascii="仿宋_GB2312" w:eastAsia="仿宋_GB2312"/>
          <w:b/>
          <w:bCs/>
          <w:color w:val="auto"/>
          <w:sz w:val="30"/>
          <w:szCs w:val="30"/>
          <w:highlight w:val="none"/>
          <w:u w:val="single"/>
          <w:lang w:val="en-US" w:eastAsia="zh-CN"/>
        </w:rPr>
        <w:t>涉及</w:t>
      </w:r>
      <w:r>
        <w:rPr>
          <w:rFonts w:hint="eastAsia" w:ascii="仿宋_GB2312" w:eastAsia="仿宋_GB2312"/>
          <w:b/>
          <w:bCs/>
          <w:color w:val="auto"/>
          <w:sz w:val="30"/>
          <w:szCs w:val="30"/>
          <w:highlight w:val="none"/>
          <w:u w:val="single"/>
        </w:rPr>
        <w:t>索赔</w:t>
      </w:r>
      <w:r>
        <w:rPr>
          <w:rFonts w:hint="eastAsia" w:ascii="仿宋_GB2312" w:eastAsia="仿宋_GB2312"/>
          <w:b/>
          <w:bCs/>
          <w:color w:val="auto"/>
          <w:sz w:val="30"/>
          <w:szCs w:val="30"/>
          <w:highlight w:val="none"/>
          <w:u w:val="single"/>
          <w:lang w:eastAsia="zh-CN"/>
        </w:rPr>
        <w:t>、</w:t>
      </w:r>
      <w:r>
        <w:rPr>
          <w:rFonts w:hint="eastAsia" w:ascii="仿宋_GB2312" w:eastAsia="仿宋_GB2312"/>
          <w:b/>
          <w:bCs/>
          <w:color w:val="auto"/>
          <w:sz w:val="30"/>
          <w:szCs w:val="30"/>
          <w:highlight w:val="none"/>
          <w:u w:val="single"/>
          <w:lang w:val="en-US" w:eastAsia="zh-CN"/>
        </w:rPr>
        <w:t>履约保函、违约金等除外）</w:t>
      </w:r>
      <w:r>
        <w:rPr>
          <w:rFonts w:hint="eastAsia" w:ascii="仿宋_GB2312" w:eastAsia="仿宋_GB2312"/>
          <w:b/>
          <w:bCs/>
          <w:color w:val="auto"/>
          <w:sz w:val="30"/>
          <w:szCs w:val="30"/>
          <w:highlight w:val="none"/>
          <w:u w:val="single"/>
        </w:rPr>
        <w:t>。</w:t>
      </w:r>
      <w:r>
        <w:rPr>
          <w:rFonts w:hint="eastAsia" w:ascii="仿宋_GB2312" w:eastAsia="仿宋_GB2312"/>
          <w:b/>
          <w:bCs/>
          <w:color w:val="auto"/>
          <w:sz w:val="30"/>
          <w:szCs w:val="30"/>
          <w:highlight w:val="none"/>
          <w:u w:val="single"/>
          <w:lang w:val="en-US" w:eastAsia="zh-CN"/>
        </w:rPr>
        <w:t>同时，丙方作为本项目业主方，有权对发包人及承包人履行本合同情况进行全面的监督管理</w:t>
      </w:r>
      <w:r>
        <w:rPr>
          <w:rFonts w:hint="eastAsia" w:ascii="仿宋_GB2312" w:eastAsia="仿宋_GB2312"/>
          <w:b/>
          <w:bCs/>
          <w:color w:val="auto"/>
          <w:sz w:val="30"/>
          <w:szCs w:val="30"/>
          <w:highlight w:val="none"/>
          <w:u w:val="none"/>
          <w:lang w:val="en-US" w:eastAsia="zh-CN"/>
        </w:rPr>
        <w:t>。</w:t>
      </w:r>
    </w:p>
    <w:p>
      <w:pPr>
        <w:keepNext w:val="0"/>
        <w:keepLines w:val="0"/>
        <w:pageBreakBefore w:val="0"/>
        <w:widowControl/>
        <w:kinsoku/>
        <w:wordWrap/>
        <w:overflowPunct/>
        <w:topLinePunct w:val="0"/>
        <w:autoSpaceDE/>
        <w:autoSpaceDN/>
        <w:bidi w:val="0"/>
        <w:adjustRightInd w:val="0"/>
        <w:snapToGrid w:val="0"/>
        <w:ind w:firstLine="640"/>
        <w:textAlignment w:val="auto"/>
        <w:rPr>
          <w:rFonts w:hint="eastAsia" w:ascii="黑体" w:hAnsi="黑体" w:eastAsia="黑体"/>
          <w:color w:val="auto"/>
          <w:sz w:val="30"/>
          <w:szCs w:val="30"/>
          <w:highlight w:val="none"/>
        </w:rPr>
      </w:pPr>
      <w:r>
        <w:rPr>
          <w:rFonts w:hint="eastAsia" w:ascii="黑体" w:hAnsi="黑体" w:eastAsia="黑体"/>
          <w:color w:val="auto"/>
          <w:sz w:val="30"/>
          <w:szCs w:val="30"/>
          <w:highlight w:val="none"/>
        </w:rPr>
        <w:t>3.1 发包人代表</w:t>
      </w:r>
    </w:p>
    <w:p>
      <w:pPr>
        <w:keepNext w:val="0"/>
        <w:keepLines w:val="0"/>
        <w:pageBreakBefore w:val="0"/>
        <w:widowControl/>
        <w:kinsoku/>
        <w:wordWrap/>
        <w:overflowPunct/>
        <w:topLinePunct w:val="0"/>
        <w:autoSpaceDE/>
        <w:autoSpaceDN/>
        <w:bidi w:val="0"/>
        <w:adjustRightInd w:val="0"/>
        <w:snapToGrid w:val="0"/>
        <w:ind w:firstLine="600"/>
        <w:jc w:val="both"/>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发包人代表的姓名：</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罗 桦</w:t>
      </w:r>
      <w:r>
        <w:rPr>
          <w:rFonts w:hint="eastAsia" w:ascii="仿宋_GB2312" w:eastAsia="仿宋_GB2312"/>
          <w:b/>
          <w:bCs/>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jc w:val="left"/>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发包人代表的身份证号：</w:t>
      </w:r>
      <w:r>
        <w:rPr>
          <w:rFonts w:hint="eastAsia" w:ascii="仿宋_GB2312" w:eastAsia="仿宋_GB2312"/>
          <w:b/>
          <w:bCs/>
          <w:color w:val="auto"/>
          <w:sz w:val="30"/>
          <w:szCs w:val="30"/>
          <w:highlight w:val="none"/>
          <w:u w:val="single"/>
          <w:lang w:val="en-US" w:eastAsia="zh-CN"/>
        </w:rPr>
        <w:t xml:space="preserve">  511322198312307012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发包人代表的职务：</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项目总经理</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发包人代表的联系电话：</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18537975500</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发包人代表的电子邮箱：</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fldChar w:fldCharType="begin"/>
      </w:r>
      <w:r>
        <w:rPr>
          <w:rFonts w:hint="eastAsia" w:ascii="仿宋_GB2312" w:eastAsia="仿宋_GB2312"/>
          <w:b/>
          <w:bCs/>
          <w:color w:val="auto"/>
          <w:sz w:val="30"/>
          <w:szCs w:val="30"/>
          <w:highlight w:val="none"/>
          <w:u w:val="single"/>
          <w:lang w:val="en-US" w:eastAsia="zh-CN"/>
        </w:rPr>
        <w:instrText xml:space="preserve"> HYPERLINK "mailto:185097392@qq.com" </w:instrText>
      </w:r>
      <w:r>
        <w:rPr>
          <w:rFonts w:hint="eastAsia" w:ascii="仿宋_GB2312" w:eastAsia="仿宋_GB2312"/>
          <w:b/>
          <w:bCs/>
          <w:color w:val="auto"/>
          <w:sz w:val="30"/>
          <w:szCs w:val="30"/>
          <w:highlight w:val="none"/>
          <w:u w:val="single"/>
          <w:lang w:val="en-US" w:eastAsia="zh-CN"/>
        </w:rPr>
        <w:fldChar w:fldCharType="separate"/>
      </w:r>
      <w:r>
        <w:rPr>
          <w:rFonts w:hint="eastAsia" w:ascii="仿宋_GB2312" w:eastAsia="仿宋_GB2312"/>
          <w:b/>
          <w:bCs/>
          <w:color w:val="auto"/>
          <w:sz w:val="30"/>
          <w:szCs w:val="30"/>
          <w:highlight w:val="none"/>
          <w:u w:val="single"/>
          <w:lang w:val="en-US" w:eastAsia="zh-CN"/>
        </w:rPr>
        <w:t>185097392@qq.com</w:t>
      </w:r>
      <w:r>
        <w:rPr>
          <w:rFonts w:hint="eastAsia" w:ascii="仿宋_GB2312" w:eastAsia="仿宋_GB2312"/>
          <w:b/>
          <w:bCs/>
          <w:color w:val="auto"/>
          <w:sz w:val="30"/>
          <w:szCs w:val="30"/>
          <w:highlight w:val="none"/>
          <w:u w:val="single"/>
          <w:lang w:val="en-US" w:eastAsia="zh-CN"/>
        </w:rPr>
        <w:fldChar w:fldCharType="end"/>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发包人代表的通信地址：</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洛阳市洛龙区开元大道开元壹号营销中心三楼</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发包人对</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代表的授权范围如下</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代表</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履行在工程管理中的各项职权，所有工程结算资料及现场签证均需</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代表签字后，才予履行后续审批流程。重大事项的确认、调整及处理，包括但不限于合同的变更、设计文件的改变、工程进度和工程价款的确认、调整、索赔等，除</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代表签字外，还必须获得书面确认，并符合</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的相关管理和审批程序</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color w:val="auto"/>
          <w:highlight w:val="none"/>
        </w:rPr>
      </w:pPr>
      <w:r>
        <w:rPr>
          <w:rFonts w:hint="eastAsia" w:ascii="仿宋_GB2312" w:eastAsia="仿宋_GB2312"/>
          <w:color w:val="auto"/>
          <w:sz w:val="30"/>
          <w:szCs w:val="30"/>
          <w:highlight w:val="none"/>
        </w:rPr>
        <w:t>发包人代表的职责：</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按发包人授权范围履行职责</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40"/>
        <w:textAlignment w:val="auto"/>
        <w:rPr>
          <w:rFonts w:ascii="黑体" w:hAnsi="黑体" w:eastAsia="黑体"/>
          <w:color w:val="auto"/>
          <w:sz w:val="32"/>
          <w:szCs w:val="32"/>
          <w:highlight w:val="none"/>
        </w:rPr>
      </w:pPr>
      <w:r>
        <w:rPr>
          <w:rFonts w:hint="eastAsia" w:ascii="黑体" w:hAnsi="黑体" w:eastAsia="黑体"/>
          <w:color w:val="auto"/>
          <w:sz w:val="30"/>
          <w:szCs w:val="30"/>
          <w:highlight w:val="none"/>
        </w:rPr>
        <w:t>3.2 发包人人员</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发包人人员姓名：</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李 岩</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发包人人员职务：</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项目工程经理</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b/>
          <w:bCs/>
          <w:color w:val="auto"/>
          <w:sz w:val="30"/>
          <w:szCs w:val="30"/>
          <w:highlight w:val="none"/>
          <w:u w:val="single"/>
          <w:lang w:val="en-US" w:eastAsia="zh-CN"/>
        </w:rPr>
      </w:pPr>
      <w:r>
        <w:rPr>
          <w:rFonts w:ascii="仿宋_GB2312" w:eastAsia="仿宋_GB2312"/>
          <w:color w:val="auto"/>
          <w:sz w:val="30"/>
          <w:szCs w:val="30"/>
          <w:highlight w:val="none"/>
        </w:rPr>
        <w:t>发包人人员职责：</w:t>
      </w:r>
      <w:r>
        <w:rPr>
          <w:rFonts w:hint="eastAsia" w:ascii="仿宋_GB2312" w:eastAsia="仿宋_GB2312"/>
          <w:b/>
          <w:bCs/>
          <w:color w:val="auto"/>
          <w:sz w:val="30"/>
          <w:szCs w:val="30"/>
          <w:highlight w:val="none"/>
          <w:u w:val="single"/>
          <w:lang w:val="en-US" w:eastAsia="zh-CN"/>
        </w:rPr>
        <w:t>依照合同约定权责进行现场全过程管理 。</w:t>
      </w:r>
    </w:p>
    <w:p>
      <w:pPr>
        <w:keepNext w:val="0"/>
        <w:keepLines w:val="0"/>
        <w:pageBreakBefore w:val="0"/>
        <w:widowControl/>
        <w:kinsoku/>
        <w:wordWrap/>
        <w:overflowPunct/>
        <w:topLinePunct w:val="0"/>
        <w:autoSpaceDE/>
        <w:autoSpaceDN/>
        <w:bidi w:val="0"/>
        <w:adjustRightInd w:val="0"/>
        <w:snapToGrid w:val="0"/>
        <w:ind w:firstLine="640"/>
        <w:textAlignment w:val="auto"/>
        <w:rPr>
          <w:rFonts w:hint="eastAsia" w:ascii="黑体" w:hAnsi="黑体" w:eastAsia="黑体"/>
          <w:color w:val="auto"/>
          <w:sz w:val="30"/>
          <w:szCs w:val="30"/>
          <w:highlight w:val="none"/>
        </w:rPr>
      </w:pPr>
      <w:r>
        <w:rPr>
          <w:rFonts w:hint="eastAsia" w:ascii="黑体" w:hAnsi="黑体" w:eastAsia="黑体"/>
          <w:color w:val="auto"/>
          <w:sz w:val="30"/>
          <w:szCs w:val="30"/>
          <w:highlight w:val="none"/>
        </w:rPr>
        <w:t>3.3 监理人</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.3.1 </w:t>
      </w:r>
      <w:r>
        <w:rPr>
          <w:rFonts w:hint="eastAsia" w:ascii="仿宋_GB2312" w:eastAsia="仿宋_GB2312"/>
          <w:color w:val="auto"/>
          <w:sz w:val="30"/>
          <w:szCs w:val="30"/>
          <w:highlight w:val="none"/>
          <w:lang w:val="en-US" w:eastAsia="zh-CN"/>
        </w:rPr>
        <w:t>西地块</w:t>
      </w:r>
      <w:r>
        <w:rPr>
          <w:rFonts w:hint="eastAsia" w:ascii="仿宋_GB2312" w:eastAsia="仿宋_GB2312"/>
          <w:color w:val="auto"/>
          <w:sz w:val="30"/>
          <w:szCs w:val="30"/>
          <w:highlight w:val="none"/>
        </w:rPr>
        <w:t>监理人名称</w:t>
      </w:r>
      <w:r>
        <w:rPr>
          <w:rFonts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河南清鸿建设咨询有限公司</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left="600" w:leftChars="250" w:firstLine="0" w:firstLineChars="0"/>
        <w:textAlignment w:val="auto"/>
        <w:rPr>
          <w:rFonts w:hint="eastAsia" w:ascii="仿宋_GB2312" w:eastAsia="仿宋_GB2312"/>
          <w:b/>
          <w:bCs/>
          <w:color w:val="auto"/>
          <w:sz w:val="30"/>
          <w:szCs w:val="30"/>
          <w:highlight w:val="none"/>
          <w:u w:val="single"/>
        </w:rPr>
      </w:pPr>
      <w:r>
        <w:rPr>
          <w:rFonts w:hint="eastAsia" w:ascii="仿宋_GB2312" w:eastAsia="仿宋_GB2312"/>
          <w:color w:val="auto"/>
          <w:sz w:val="30"/>
          <w:szCs w:val="30"/>
          <w:highlight w:val="none"/>
        </w:rPr>
        <w:t>监理人监督管理</w:t>
      </w:r>
      <w:r>
        <w:rPr>
          <w:rFonts w:ascii="仿宋_GB2312" w:eastAsia="仿宋_GB2312"/>
          <w:color w:val="auto"/>
          <w:sz w:val="30"/>
          <w:szCs w:val="30"/>
          <w:highlight w:val="none"/>
        </w:rPr>
        <w:t>范围</w:t>
      </w:r>
      <w:r>
        <w:rPr>
          <w:rFonts w:hint="eastAsia" w:ascii="仿宋_GB2312" w:eastAsia="仿宋_GB2312"/>
          <w:color w:val="auto"/>
          <w:sz w:val="30"/>
          <w:szCs w:val="30"/>
          <w:highlight w:val="none"/>
        </w:rPr>
        <w:t>、内容</w:t>
      </w:r>
      <w:r>
        <w:rPr>
          <w:rFonts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 xml:space="preserve"> 按监理合同的规定 </w:t>
      </w:r>
      <w:r>
        <w:rPr>
          <w:rFonts w:hint="eastAsia" w:ascii="仿宋_GB2312" w:eastAsia="仿宋_GB2312"/>
          <w:color w:val="auto"/>
          <w:sz w:val="30"/>
          <w:szCs w:val="30"/>
          <w:highlight w:val="none"/>
        </w:rPr>
        <w:t>；      监理人</w:t>
      </w:r>
      <w:r>
        <w:rPr>
          <w:rFonts w:ascii="仿宋_GB2312" w:eastAsia="仿宋_GB2312"/>
          <w:color w:val="auto"/>
          <w:sz w:val="30"/>
          <w:szCs w:val="30"/>
          <w:highlight w:val="none"/>
        </w:rPr>
        <w:t>权限：</w:t>
      </w:r>
      <w:r>
        <w:rPr>
          <w:rFonts w:hint="eastAsia" w:ascii="仿宋_GB2312" w:eastAsia="仿宋_GB2312"/>
          <w:b/>
          <w:bCs/>
          <w:color w:val="auto"/>
          <w:sz w:val="30"/>
          <w:szCs w:val="30"/>
          <w:highlight w:val="none"/>
          <w:u w:val="single"/>
        </w:rPr>
        <w:t>按</w:t>
      </w:r>
      <w:r>
        <w:rPr>
          <w:rFonts w:hint="eastAsia" w:ascii="仿宋_GB2312" w:eastAsia="仿宋_GB2312"/>
          <w:b/>
          <w:bCs/>
          <w:color w:val="auto"/>
          <w:sz w:val="30"/>
          <w:szCs w:val="30"/>
          <w:highlight w:val="none"/>
          <w:u w:val="single"/>
          <w:lang w:val="en-US" w:eastAsia="zh-CN"/>
        </w:rPr>
        <w:t>业主方</w:t>
      </w:r>
      <w:r>
        <w:rPr>
          <w:rFonts w:hint="eastAsia" w:ascii="仿宋_GB2312" w:eastAsia="仿宋_GB2312"/>
          <w:b/>
          <w:bCs/>
          <w:color w:val="auto"/>
          <w:sz w:val="30"/>
          <w:szCs w:val="30"/>
          <w:highlight w:val="none"/>
          <w:u w:val="single"/>
        </w:rPr>
        <w:t>与监理单位签订的工程监理委托合同执行。</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总监理工程师：</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冯亚仑</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姓 名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冯亚仑</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职 务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总 监</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监理工程师执业资格证书号：</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 xml:space="preserve">41012644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联 系 电 话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0371-65851311</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电 子 信 箱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hnqhgs</w:t>
      </w:r>
      <w:r>
        <w:rPr>
          <w:rFonts w:hint="eastAsia" w:ascii="仿宋_GB2312" w:eastAsia="仿宋_GB2312"/>
          <w:b/>
          <w:bCs/>
          <w:color w:val="auto"/>
          <w:sz w:val="30"/>
          <w:szCs w:val="30"/>
          <w:highlight w:val="none"/>
          <w:u w:val="single"/>
          <w:lang w:val="en-US" w:eastAsia="zh-CN"/>
        </w:rPr>
        <w:t>@126.com</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通 信 地 址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郑州市纬一路6号</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overflowPunct/>
        <w:autoSpaceDE/>
        <w:autoSpaceDN/>
        <w:bidi w:val="0"/>
        <w:adjustRightInd w:val="0"/>
        <w:snapToGrid w:val="0"/>
        <w:ind w:firstLine="600" w:firstLineChars="200"/>
        <w:textAlignment w:val="auto"/>
        <w:rPr>
          <w:color w:val="auto"/>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.3.</w:t>
      </w:r>
      <w:r>
        <w:rPr>
          <w:rFonts w:hint="eastAsia" w:ascii="仿宋_GB2312" w:eastAsia="仿宋_GB2312"/>
          <w:color w:val="auto"/>
          <w:sz w:val="30"/>
          <w:szCs w:val="30"/>
          <w:highlight w:val="none"/>
          <w:lang w:val="en-US" w:eastAsia="zh-CN"/>
        </w:rPr>
        <w:t>2</w:t>
      </w:r>
      <w:r>
        <w:rPr>
          <w:rFonts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东地块</w:t>
      </w:r>
      <w:r>
        <w:rPr>
          <w:rFonts w:hint="eastAsia" w:ascii="仿宋_GB2312" w:eastAsia="仿宋_GB2312"/>
          <w:color w:val="auto"/>
          <w:sz w:val="30"/>
          <w:szCs w:val="30"/>
          <w:highlight w:val="none"/>
        </w:rPr>
        <w:t>监理人名称</w:t>
      </w:r>
      <w:r>
        <w:rPr>
          <w:rFonts w:ascii="仿宋_GB2312" w:eastAsia="仿宋_GB2312"/>
          <w:color w:val="auto"/>
          <w:sz w:val="30"/>
          <w:szCs w:val="30"/>
          <w:highlight w:val="none"/>
        </w:rPr>
        <w:t>：</w:t>
      </w:r>
      <w:r>
        <w:rPr>
          <w:rFonts w:hint="eastAsia" w:ascii="仿宋_GB2312" w:eastAsia="仿宋_GB2312"/>
          <w:b/>
          <w:bCs/>
          <w:color w:val="auto"/>
          <w:sz w:val="30"/>
          <w:szCs w:val="30"/>
          <w:highlight w:val="none"/>
          <w:u w:val="single"/>
          <w:lang w:val="en-US" w:eastAsia="zh-CN"/>
        </w:rPr>
        <w:t>河南海纳建设管理有限公司</w:t>
      </w:r>
      <w:r>
        <w:rPr>
          <w:rFonts w:ascii="仿宋_GB2312" w:eastAsia="仿宋_GB2312"/>
          <w:color w:val="auto"/>
          <w:sz w:val="30"/>
          <w:szCs w:val="30"/>
          <w:highlight w:val="none"/>
        </w:rPr>
        <w:t>；</w:t>
      </w:r>
    </w:p>
    <w:p>
      <w:pPr>
        <w:keepNext w:val="0"/>
        <w:keepLines w:val="0"/>
        <w:pageBreakBefore w:val="0"/>
        <w:widowControl/>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总监理工程师：</w:t>
      </w:r>
      <w:r>
        <w:rPr>
          <w:rFonts w:hint="eastAsia" w:ascii="仿宋_GB2312" w:eastAsia="仿宋_GB2312"/>
          <w:b/>
          <w:bCs/>
          <w:color w:val="auto"/>
          <w:sz w:val="30"/>
          <w:szCs w:val="30"/>
          <w:highlight w:val="none"/>
          <w:u w:val="single"/>
          <w:lang w:val="en-US" w:eastAsia="zh-CN"/>
        </w:rPr>
        <w:t xml:space="preserve">   金婷婷   </w:t>
      </w:r>
      <w:r>
        <w:rPr>
          <w:rFonts w:hint="eastAsia" w:ascii="仿宋_GB2312" w:eastAsia="仿宋_GB2312"/>
          <w:color w:val="auto"/>
          <w:sz w:val="30"/>
          <w:szCs w:val="30"/>
          <w:highlight w:val="none"/>
        </w:rPr>
        <w:t xml:space="preserve">； </w:t>
      </w:r>
    </w:p>
    <w:p>
      <w:pPr>
        <w:keepNext w:val="0"/>
        <w:keepLines w:val="0"/>
        <w:pageBreakBefore w:val="0"/>
        <w:widowControl/>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姓 名 ：</w:t>
      </w:r>
      <w:r>
        <w:rPr>
          <w:rFonts w:hint="eastAsia" w:ascii="仿宋_GB2312" w:eastAsia="仿宋_GB2312"/>
          <w:b/>
          <w:bCs/>
          <w:color w:val="auto"/>
          <w:sz w:val="30"/>
          <w:szCs w:val="30"/>
          <w:highlight w:val="none"/>
          <w:u w:val="single"/>
          <w:lang w:val="en-US" w:eastAsia="zh-CN"/>
        </w:rPr>
        <w:t xml:space="preserve">      金婷婷       </w:t>
      </w:r>
      <w:r>
        <w:rPr>
          <w:rFonts w:hint="eastAsia" w:ascii="仿宋_GB2312" w:eastAsia="仿宋_GB2312"/>
          <w:color w:val="auto"/>
          <w:sz w:val="30"/>
          <w:szCs w:val="30"/>
          <w:highlight w:val="none"/>
        </w:rPr>
        <w:t xml:space="preserve">； </w:t>
      </w:r>
    </w:p>
    <w:p>
      <w:pPr>
        <w:keepNext w:val="0"/>
        <w:keepLines w:val="0"/>
        <w:pageBreakBefore w:val="0"/>
        <w:widowControl/>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职 务 ：</w:t>
      </w:r>
      <w:r>
        <w:rPr>
          <w:rFonts w:hint="eastAsia" w:ascii="仿宋_GB2312" w:eastAsia="仿宋_GB2312"/>
          <w:b/>
          <w:bCs/>
          <w:color w:val="auto"/>
          <w:sz w:val="30"/>
          <w:szCs w:val="30"/>
          <w:highlight w:val="none"/>
          <w:u w:val="single"/>
          <w:lang w:val="en-US" w:eastAsia="zh-CN"/>
        </w:rPr>
        <w:t xml:space="preserve">  注册册监理工程师  </w:t>
      </w:r>
      <w:r>
        <w:rPr>
          <w:rFonts w:hint="eastAsia" w:ascii="仿宋_GB2312" w:eastAsia="仿宋_GB2312"/>
          <w:color w:val="auto"/>
          <w:sz w:val="30"/>
          <w:szCs w:val="30"/>
          <w:highlight w:val="none"/>
        </w:rPr>
        <w:t xml:space="preserve">； </w:t>
      </w:r>
    </w:p>
    <w:p>
      <w:pPr>
        <w:keepNext w:val="0"/>
        <w:keepLines w:val="0"/>
        <w:pageBreakBefore w:val="0"/>
        <w:widowControl/>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监理工程师执业资格证书号：</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4101059</w:t>
      </w:r>
      <w:r>
        <w:rPr>
          <w:rFonts w:hint="eastAsia" w:ascii="仿宋_GB2312" w:eastAsia="仿宋_GB2312"/>
          <w:b/>
          <w:bCs/>
          <w:color w:val="auto"/>
          <w:sz w:val="30"/>
          <w:szCs w:val="30"/>
          <w:highlight w:val="none"/>
          <w:u w:val="single"/>
        </w:rPr>
        <w:t>1</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rPr>
        <w:t>；</w:t>
      </w:r>
    </w:p>
    <w:p>
      <w:pPr>
        <w:keepNext w:val="0"/>
        <w:keepLines w:val="0"/>
        <w:pageBreakBefore w:val="0"/>
        <w:widowControl/>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联 系 电 话 ：</w:t>
      </w:r>
      <w:r>
        <w:rPr>
          <w:rFonts w:hint="eastAsia" w:ascii="仿宋_GB2312" w:eastAsia="仿宋_GB2312"/>
          <w:b/>
          <w:bCs/>
          <w:color w:val="auto"/>
          <w:sz w:val="30"/>
          <w:szCs w:val="30"/>
          <w:highlight w:val="none"/>
          <w:u w:val="single"/>
          <w:lang w:val="en-US" w:eastAsia="zh-CN"/>
        </w:rPr>
        <w:t xml:space="preserve">  183 3677 525</w:t>
      </w:r>
      <w:r>
        <w:rPr>
          <w:rFonts w:ascii="仿宋_GB2312" w:eastAsia="仿宋_GB2312"/>
          <w:b/>
          <w:bCs/>
          <w:color w:val="auto"/>
          <w:sz w:val="30"/>
          <w:szCs w:val="30"/>
          <w:highlight w:val="none"/>
          <w:u w:val="single"/>
        </w:rPr>
        <w:t>1</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rPr>
        <w:t xml:space="preserve">； </w:t>
      </w:r>
    </w:p>
    <w:p>
      <w:pPr>
        <w:keepNext w:val="0"/>
        <w:keepLines w:val="0"/>
        <w:pageBreakBefore w:val="0"/>
        <w:widowControl/>
        <w:kinsoku/>
        <w:overflowPunct/>
        <w:autoSpaceDE/>
        <w:autoSpaceDN/>
        <w:bidi w:val="0"/>
        <w:adjustRightInd w:val="0"/>
        <w:snapToGrid w:val="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电 子 信 箱 ： </w:t>
      </w:r>
      <w:r>
        <w:rPr>
          <w:rFonts w:hint="eastAsia" w:ascii="仿宋_GB2312" w:eastAsia="仿宋_GB2312"/>
          <w:b/>
          <w:bCs/>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fldChar w:fldCharType="begin"/>
      </w:r>
      <w:r>
        <w:rPr>
          <w:rFonts w:hint="eastAsia" w:ascii="仿宋_GB2312" w:eastAsia="仿宋_GB2312"/>
          <w:b/>
          <w:bCs/>
          <w:color w:val="auto"/>
          <w:sz w:val="30"/>
          <w:szCs w:val="30"/>
          <w:highlight w:val="none"/>
          <w:u w:val="single"/>
          <w:lang w:val="en-US" w:eastAsia="zh-CN"/>
        </w:rPr>
        <w:instrText xml:space="preserve"> HYPERLINK "mailto:617179549@qq.com" </w:instrText>
      </w:r>
      <w:r>
        <w:rPr>
          <w:rFonts w:hint="eastAsia" w:ascii="仿宋_GB2312" w:eastAsia="仿宋_GB2312"/>
          <w:b/>
          <w:bCs/>
          <w:color w:val="auto"/>
          <w:sz w:val="30"/>
          <w:szCs w:val="30"/>
          <w:highlight w:val="none"/>
          <w:u w:val="single"/>
          <w:lang w:val="en-US" w:eastAsia="zh-CN"/>
        </w:rPr>
        <w:fldChar w:fldCharType="separate"/>
      </w:r>
      <w:r>
        <w:rPr>
          <w:rStyle w:val="43"/>
          <w:rFonts w:hint="eastAsia" w:ascii="仿宋_GB2312" w:eastAsia="仿宋_GB2312"/>
          <w:b/>
          <w:bCs/>
          <w:color w:val="auto"/>
          <w:sz w:val="30"/>
          <w:szCs w:val="30"/>
          <w:highlight w:val="none"/>
          <w:lang w:val="en-US" w:eastAsia="zh-CN"/>
        </w:rPr>
        <w:t>617179549@qq.com</w:t>
      </w:r>
      <w:r>
        <w:rPr>
          <w:rFonts w:hint="eastAsia" w:ascii="仿宋_GB2312" w:eastAsia="仿宋_GB2312"/>
          <w:b/>
          <w:bCs/>
          <w:color w:val="auto"/>
          <w:sz w:val="30"/>
          <w:szCs w:val="30"/>
          <w:highlight w:val="none"/>
          <w:u w:val="single"/>
          <w:lang w:val="en-US" w:eastAsia="zh-CN"/>
        </w:rPr>
        <w:fldChar w:fldCharType="end"/>
      </w:r>
      <w:r>
        <w:rPr>
          <w:rFonts w:hint="eastAsia" w:ascii="仿宋_GB2312" w:eastAsia="仿宋_GB2312"/>
          <w:b/>
          <w:bCs/>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 xml:space="preserve"> </w:t>
      </w:r>
      <w:r>
        <w:rPr>
          <w:rFonts w:hint="eastAsia" w:ascii="仿宋_GB2312" w:eastAsia="仿宋_GB2312"/>
          <w:color w:val="auto"/>
          <w:sz w:val="30"/>
          <w:szCs w:val="30"/>
          <w:highlight w:val="none"/>
        </w:rPr>
        <w:t xml:space="preserve">； </w:t>
      </w:r>
    </w:p>
    <w:p>
      <w:pPr>
        <w:keepNext w:val="0"/>
        <w:keepLines w:val="0"/>
        <w:pageBreakBefore w:val="0"/>
        <w:widowControl/>
        <w:kinsoku/>
        <w:overflowPunct/>
        <w:autoSpaceDE/>
        <w:autoSpaceDN/>
        <w:bidi w:val="0"/>
        <w:adjustRightInd w:val="0"/>
        <w:snapToGrid w:val="0"/>
        <w:textAlignment w:val="auto"/>
        <w:rPr>
          <w:rFonts w:hint="eastAsia"/>
          <w:color w:val="auto"/>
          <w:highlight w:val="none"/>
        </w:rPr>
      </w:pPr>
      <w:r>
        <w:rPr>
          <w:rFonts w:hint="eastAsia" w:ascii="仿宋_GB2312" w:eastAsia="仿宋_GB2312"/>
          <w:color w:val="auto"/>
          <w:sz w:val="30"/>
          <w:szCs w:val="30"/>
          <w:highlight w:val="none"/>
        </w:rPr>
        <w:t>通 信 地 址 ：</w:t>
      </w:r>
      <w:r>
        <w:rPr>
          <w:rFonts w:hint="eastAsia" w:ascii="仿宋_GB2312" w:eastAsia="仿宋_GB2312"/>
          <w:b/>
          <w:bCs/>
          <w:color w:val="auto"/>
          <w:sz w:val="30"/>
          <w:szCs w:val="30"/>
          <w:highlight w:val="none"/>
          <w:u w:val="single"/>
          <w:lang w:val="en-US" w:eastAsia="zh-CN"/>
        </w:rPr>
        <w:t>郑州市金水区郑汴路北、中州大道西公寓A座1单元12层A9号</w:t>
      </w:r>
      <w:r>
        <w:rPr>
          <w:rFonts w:hint="eastAsia" w:ascii="仿宋_GB2312" w:eastAsia="仿宋_GB2312"/>
          <w:b/>
          <w:bCs/>
          <w:color w:val="auto"/>
          <w:sz w:val="30"/>
          <w:szCs w:val="30"/>
          <w:highlight w:val="none"/>
          <w:u w:val="none"/>
          <w:lang w:val="en-US" w:eastAsia="zh-CN"/>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b/>
          <w:bCs/>
          <w:color w:val="auto"/>
          <w:sz w:val="30"/>
          <w:szCs w:val="30"/>
          <w:highlight w:val="none"/>
          <w:u w:val="single"/>
        </w:rPr>
      </w:pPr>
      <w:r>
        <w:rPr>
          <w:rFonts w:hint="eastAsia" w:ascii="仿宋_GB2312" w:eastAsia="仿宋_GB2312"/>
          <w:color w:val="auto"/>
          <w:sz w:val="30"/>
          <w:szCs w:val="30"/>
          <w:highlight w:val="none"/>
        </w:rPr>
        <w:t>关于监理人的其他约定：</w:t>
      </w:r>
      <w:r>
        <w:rPr>
          <w:rFonts w:hint="eastAsia" w:ascii="仿宋_GB2312" w:eastAsia="仿宋_GB2312"/>
          <w:b/>
          <w:bCs/>
          <w:color w:val="auto"/>
          <w:sz w:val="30"/>
          <w:szCs w:val="30"/>
          <w:highlight w:val="none"/>
          <w:u w:val="single"/>
        </w:rPr>
        <w:t>监理人应严格遵守法律法规和监理合同，切实履行监理职责，根据</w:t>
      </w:r>
      <w:r>
        <w:rPr>
          <w:rFonts w:hint="eastAsia" w:ascii="仿宋_GB2312" w:eastAsia="仿宋_GB2312"/>
          <w:b/>
          <w:bCs/>
          <w:color w:val="auto"/>
          <w:sz w:val="30"/>
          <w:szCs w:val="30"/>
          <w:highlight w:val="none"/>
          <w:u w:val="single"/>
          <w:lang w:val="en-US" w:eastAsia="zh-CN"/>
        </w:rPr>
        <w:t>业主方</w:t>
      </w:r>
      <w:r>
        <w:rPr>
          <w:rFonts w:hint="eastAsia" w:ascii="仿宋_GB2312" w:eastAsia="仿宋_GB2312"/>
          <w:b/>
          <w:bCs/>
          <w:color w:val="auto"/>
          <w:sz w:val="30"/>
          <w:szCs w:val="30"/>
          <w:highlight w:val="none"/>
          <w:u w:val="single"/>
        </w:rPr>
        <w:t>的委托及相关规定监督承包人实现承包合同目的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color w:val="auto"/>
          <w:highlight w:val="none"/>
        </w:rPr>
      </w:pPr>
      <w:r>
        <w:rPr>
          <w:rFonts w:hint="eastAsia" w:ascii="仿宋_GB2312" w:eastAsia="仿宋_GB2312"/>
          <w:color w:val="auto"/>
          <w:sz w:val="30"/>
          <w:szCs w:val="30"/>
          <w:highlight w:val="none"/>
        </w:rPr>
        <w:t xml:space="preserve">关于监理人在施工现场的办公场所、生活场所的提供和费用承担的约定： </w:t>
      </w:r>
      <w:r>
        <w:rPr>
          <w:rFonts w:hint="eastAsia" w:ascii="仿宋_GB2312" w:eastAsia="仿宋_GB2312"/>
          <w:b/>
          <w:bCs/>
          <w:color w:val="auto"/>
          <w:sz w:val="30"/>
          <w:szCs w:val="30"/>
          <w:highlight w:val="none"/>
          <w:u w:val="single"/>
        </w:rPr>
        <w:t>由承包人免费向监理人提供工作需要的现场办公室</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40"/>
        <w:textAlignment w:val="auto"/>
        <w:rPr>
          <w:rFonts w:ascii="黑体" w:hAnsi="黑体" w:eastAsia="黑体"/>
          <w:color w:val="auto"/>
          <w:sz w:val="32"/>
          <w:szCs w:val="32"/>
          <w:highlight w:val="none"/>
        </w:rPr>
      </w:pPr>
      <w:r>
        <w:rPr>
          <w:rFonts w:hint="eastAsia" w:ascii="黑体" w:hAnsi="黑体" w:eastAsia="黑体"/>
          <w:color w:val="auto"/>
          <w:sz w:val="30"/>
          <w:szCs w:val="30"/>
          <w:highlight w:val="none"/>
        </w:rPr>
        <w:t>3.6 商定或确定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.6.2 关于</w:t>
      </w:r>
      <w:r>
        <w:rPr>
          <w:rFonts w:hint="eastAsia" w:ascii="仿宋_GB2312" w:eastAsia="仿宋_GB2312"/>
          <w:color w:val="auto"/>
          <w:sz w:val="30"/>
          <w:szCs w:val="30"/>
          <w:highlight w:val="none"/>
        </w:rPr>
        <w:t>商定</w:t>
      </w:r>
      <w:r>
        <w:rPr>
          <w:rFonts w:ascii="仿宋_GB2312" w:eastAsia="仿宋_GB2312"/>
          <w:color w:val="auto"/>
          <w:sz w:val="30"/>
          <w:szCs w:val="30"/>
          <w:highlight w:val="none"/>
        </w:rPr>
        <w:t>时间限制的具体约定：</w:t>
      </w:r>
      <w:r>
        <w:rPr>
          <w:rFonts w:hint="eastAsia" w:ascii="仿宋_GB2312" w:eastAsia="仿宋_GB2312"/>
          <w:b/>
          <w:bCs/>
          <w:color w:val="auto"/>
          <w:sz w:val="30"/>
          <w:szCs w:val="30"/>
          <w:highlight w:val="none"/>
          <w:u w:val="single"/>
        </w:rPr>
        <w:t>收到承包人文件后 7 天内审批完毕，对承包人文件有异议的，承包人应予以修改，并重新报送监理人</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ascii="仿宋_GB2312" w:eastAsia="仿宋_GB2312"/>
          <w:color w:val="auto"/>
          <w:sz w:val="30"/>
          <w:szCs w:val="30"/>
          <w:highlight w:val="none"/>
        </w:rPr>
        <w:t>3.6.3 关于</w:t>
      </w:r>
      <w:r>
        <w:rPr>
          <w:rFonts w:hint="eastAsia" w:ascii="仿宋_GB2312" w:eastAsia="仿宋_GB2312"/>
          <w:color w:val="auto"/>
          <w:sz w:val="30"/>
          <w:szCs w:val="30"/>
          <w:highlight w:val="none"/>
        </w:rPr>
        <w:t>商定或确定</w:t>
      </w:r>
      <w:r>
        <w:rPr>
          <w:rFonts w:ascii="仿宋_GB2312" w:eastAsia="仿宋_GB2312"/>
          <w:color w:val="auto"/>
          <w:sz w:val="30"/>
          <w:szCs w:val="30"/>
          <w:highlight w:val="none"/>
        </w:rPr>
        <w:t>效力的具体约定</w:t>
      </w:r>
      <w:r>
        <w:rPr>
          <w:rFonts w:hint="eastAsia" w:ascii="仿宋_GB2312" w:eastAsia="仿宋_GB2312"/>
          <w:color w:val="auto"/>
          <w:sz w:val="30"/>
          <w:szCs w:val="30"/>
          <w:highlight w:val="none"/>
        </w:rPr>
        <w:t>：</w:t>
      </w:r>
      <w:r>
        <w:rPr>
          <w:rFonts w:hint="eastAsia" w:ascii="仿宋_GB2312" w:eastAsia="仿宋_GB2312"/>
          <w:b/>
          <w:bCs/>
          <w:color w:val="auto"/>
          <w:sz w:val="30"/>
          <w:szCs w:val="30"/>
          <w:highlight w:val="none"/>
          <w:u w:val="single"/>
        </w:rPr>
        <w:t>执行“通用条款”</w:t>
      </w:r>
      <w:r>
        <w:rPr>
          <w:rFonts w:hint="eastAsia" w:ascii="仿宋_GB2312" w:eastAsia="仿宋_GB2312"/>
          <w:color w:val="auto"/>
          <w:sz w:val="30"/>
          <w:szCs w:val="30"/>
          <w:highlight w:val="none"/>
        </w:rPr>
        <w:t>；</w:t>
      </w:r>
      <w:r>
        <w:rPr>
          <w:rFonts w:ascii="仿宋_GB2312" w:eastAsia="仿宋_GB2312"/>
          <w:color w:val="auto"/>
          <w:sz w:val="30"/>
          <w:szCs w:val="30"/>
          <w:highlight w:val="none"/>
        </w:rPr>
        <w:t>关于对</w:t>
      </w:r>
      <w:r>
        <w:rPr>
          <w:rFonts w:hint="eastAsia" w:ascii="仿宋_GB2312" w:eastAsia="仿宋_GB2312"/>
          <w:color w:val="auto"/>
          <w:sz w:val="30"/>
          <w:szCs w:val="30"/>
          <w:highlight w:val="none"/>
        </w:rPr>
        <w:t>监理人的确定提出异议</w:t>
      </w:r>
      <w:r>
        <w:rPr>
          <w:rFonts w:ascii="仿宋_GB2312" w:eastAsia="仿宋_GB2312"/>
          <w:color w:val="auto"/>
          <w:sz w:val="30"/>
          <w:szCs w:val="30"/>
          <w:highlight w:val="none"/>
        </w:rPr>
        <w:t>的具体约定：</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执行“通用条款”</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color w:val="auto"/>
          <w:highlight w:val="none"/>
        </w:rPr>
      </w:pPr>
      <w:r>
        <w:rPr>
          <w:rFonts w:hint="eastAsia" w:ascii="仿宋_GB2312" w:eastAsia="仿宋_GB2312"/>
          <w:color w:val="auto"/>
          <w:sz w:val="30"/>
          <w:szCs w:val="30"/>
          <w:highlight w:val="none"/>
        </w:rPr>
        <w:t>在</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和承包人不能通过协商达成一致意见时，</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授权监理人对以下事项进行确定：</w:t>
      </w:r>
      <w:r>
        <w:rPr>
          <w:rFonts w:hint="eastAsia" w:ascii="仿宋_GB2312" w:eastAsia="仿宋_GB2312"/>
          <w:b/>
          <w:bCs/>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rPr>
        <w:t>另行约定</w:t>
      </w:r>
      <w:r>
        <w:rPr>
          <w:rFonts w:hint="eastAsia" w:ascii="仿宋_GB2312" w:eastAsia="仿宋_GB2312"/>
          <w:b/>
          <w:bCs/>
          <w:color w:val="auto"/>
          <w:sz w:val="30"/>
          <w:szCs w:val="30"/>
          <w:highlight w:val="none"/>
          <w:u w:val="single"/>
          <w:lang w:val="en-US" w:eastAsia="zh-CN"/>
        </w:rPr>
        <w:t xml:space="preserve"> </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黑体" w:hAnsi="黑体" w:eastAsia="黑体"/>
          <w:color w:val="auto"/>
          <w:sz w:val="30"/>
          <w:szCs w:val="30"/>
          <w:highlight w:val="none"/>
        </w:rPr>
      </w:pPr>
      <w:r>
        <w:rPr>
          <w:rFonts w:hint="eastAsia" w:ascii="黑体" w:hAnsi="黑体" w:eastAsia="黑体"/>
          <w:color w:val="auto"/>
          <w:sz w:val="30"/>
          <w:szCs w:val="30"/>
          <w:highlight w:val="none"/>
        </w:rPr>
        <w:t>3.7 会议</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.7.1 关于召开会议</w:t>
      </w:r>
      <w:r>
        <w:rPr>
          <w:rFonts w:hint="eastAsia" w:ascii="仿宋_GB2312" w:eastAsia="仿宋_GB2312"/>
          <w:color w:val="auto"/>
          <w:sz w:val="30"/>
          <w:szCs w:val="30"/>
          <w:highlight w:val="none"/>
        </w:rPr>
        <w:t>的具体约定：</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执行“通用条款”</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.7.2 </w:t>
      </w:r>
      <w:r>
        <w:rPr>
          <w:rFonts w:hint="eastAsia" w:ascii="仿宋_GB2312" w:eastAsia="仿宋_GB2312"/>
          <w:color w:val="auto"/>
          <w:sz w:val="30"/>
          <w:szCs w:val="30"/>
          <w:highlight w:val="none"/>
        </w:rPr>
        <w:t>关于保存和提供会议纪要</w:t>
      </w:r>
      <w:r>
        <w:rPr>
          <w:rFonts w:ascii="仿宋_GB2312" w:eastAsia="仿宋_GB2312"/>
          <w:color w:val="auto"/>
          <w:sz w:val="30"/>
          <w:szCs w:val="30"/>
          <w:highlight w:val="none"/>
        </w:rPr>
        <w:t>的具体约定：</w:t>
      </w:r>
      <w:r>
        <w:rPr>
          <w:rFonts w:hint="eastAsia" w:ascii="仿宋_GB2312" w:eastAsia="仿宋_GB2312"/>
          <w:b/>
          <w:bCs/>
          <w:color w:val="auto"/>
          <w:sz w:val="30"/>
          <w:szCs w:val="30"/>
          <w:highlight w:val="none"/>
          <w:u w:val="single"/>
        </w:rPr>
        <w:t>执行“通用条款”</w:t>
      </w:r>
      <w:r>
        <w:rPr>
          <w:rFonts w:hint="eastAsia" w:ascii="仿宋_GB2312" w:eastAsia="仿宋_GB2312"/>
          <w:color w:val="auto"/>
          <w:sz w:val="30"/>
          <w:szCs w:val="30"/>
          <w:highlight w:val="none"/>
        </w:rPr>
        <w:t>。</w:t>
      </w:r>
    </w:p>
    <w:p>
      <w:pPr>
        <w:pStyle w:val="78"/>
        <w:keepNext w:val="0"/>
        <w:keepLines w:val="0"/>
        <w:pageBreakBefore w:val="0"/>
        <w:widowControl/>
        <w:kinsoku/>
        <w:overflowPunct/>
        <w:autoSpaceDE/>
        <w:autoSpaceDN/>
        <w:bidi w:val="0"/>
        <w:adjustRightInd w:val="0"/>
        <w:snapToGrid w:val="0"/>
        <w:textAlignment w:val="auto"/>
        <w:rPr>
          <w:rFonts w:ascii="黑体" w:hAnsi="黑体" w:eastAsia="黑体"/>
          <w:b w:val="0"/>
          <w:bCs/>
          <w:color w:val="auto"/>
          <w:sz w:val="32"/>
          <w:szCs w:val="21"/>
          <w:highlight w:val="none"/>
        </w:rPr>
      </w:pPr>
      <w:bookmarkStart w:id="782" w:name="_Toc21490"/>
      <w:bookmarkStart w:id="783" w:name="_Toc14713"/>
      <w:bookmarkStart w:id="784" w:name="_Toc7043"/>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4条</w:t>
      </w:r>
      <w:r>
        <w:rPr>
          <w:rFonts w:hint="eastAsia" w:ascii="黑体" w:hAnsi="黑体" w:eastAsia="黑体"/>
          <w:b w:val="0"/>
          <w:bCs/>
          <w:color w:val="auto"/>
          <w:sz w:val="32"/>
          <w:szCs w:val="21"/>
          <w:highlight w:val="none"/>
        </w:rPr>
        <w:t xml:space="preserve"> 承包人</w:t>
      </w:r>
      <w:bookmarkEnd w:id="782"/>
      <w:bookmarkEnd w:id="783"/>
      <w:bookmarkEnd w:id="784"/>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4.1 </w:t>
      </w:r>
      <w:r>
        <w:rPr>
          <w:rFonts w:hint="eastAsia" w:ascii="黑体" w:hAnsi="黑体" w:eastAsia="黑体"/>
          <w:color w:val="auto"/>
          <w:sz w:val="30"/>
          <w:szCs w:val="30"/>
          <w:highlight w:val="none"/>
        </w:rPr>
        <w:t>承包人的一般义务</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4.1.1承包人提交的竣工资料的内容：</w:t>
      </w:r>
      <w:r>
        <w:rPr>
          <w:rFonts w:hint="eastAsia" w:ascii="仿宋_GB2312" w:eastAsia="仿宋_GB2312"/>
          <w:b/>
          <w:bCs/>
          <w:color w:val="auto"/>
          <w:sz w:val="30"/>
          <w:szCs w:val="30"/>
          <w:highlight w:val="none"/>
          <w:u w:val="single"/>
        </w:rPr>
        <w:t>符合相关规定及建设主管部门、洛阳市档案馆的要求，并根据发包人和监理人的要求进行补充。</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承包人需要提交的竣工资料套数：</w:t>
      </w:r>
      <w:r>
        <w:rPr>
          <w:rFonts w:hint="eastAsia" w:ascii="仿宋_GB2312" w:eastAsia="仿宋_GB2312"/>
          <w:b/>
          <w:bCs/>
          <w:color w:val="auto"/>
          <w:sz w:val="30"/>
          <w:szCs w:val="30"/>
          <w:highlight w:val="none"/>
          <w:u w:val="single"/>
        </w:rPr>
        <w:t xml:space="preserve"> 陆套 </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承包人提交的竣工资料的费用承担：</w:t>
      </w:r>
      <w:r>
        <w:rPr>
          <w:rFonts w:hint="eastAsia" w:ascii="仿宋_GB2312" w:eastAsia="仿宋_GB2312"/>
          <w:b/>
          <w:bCs/>
          <w:color w:val="auto"/>
          <w:sz w:val="30"/>
          <w:szCs w:val="30"/>
          <w:highlight w:val="none"/>
          <w:u w:val="single"/>
        </w:rPr>
        <w:t xml:space="preserve"> 由承包人自行承担 </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承包人提交的竣工资料移交时间： </w:t>
      </w:r>
      <w:r>
        <w:rPr>
          <w:rFonts w:hint="eastAsia" w:ascii="仿宋_GB2312" w:eastAsia="仿宋_GB2312"/>
          <w:b/>
          <w:bCs/>
          <w:color w:val="auto"/>
          <w:sz w:val="30"/>
          <w:szCs w:val="30"/>
          <w:highlight w:val="none"/>
          <w:u w:val="single"/>
        </w:rPr>
        <w:t>工程竣工验收合格后30日内</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承包人提交的竣工资料形式要求：</w:t>
      </w:r>
      <w:r>
        <w:rPr>
          <w:rFonts w:hint="eastAsia" w:ascii="仿宋_GB2312" w:eastAsia="仿宋_GB2312"/>
          <w:b/>
          <w:bCs/>
          <w:color w:val="auto"/>
          <w:sz w:val="30"/>
          <w:szCs w:val="30"/>
          <w:highlight w:val="none"/>
          <w:u w:val="single"/>
        </w:rPr>
        <w:t xml:space="preserve"> 按照法律、法规、规定及建设主管部门要求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b/>
          <w:bCs/>
          <w:color w:val="auto"/>
          <w:sz w:val="30"/>
          <w:szCs w:val="30"/>
          <w:highlight w:val="none"/>
          <w:u w:val="single"/>
        </w:rPr>
      </w:pPr>
      <w:r>
        <w:rPr>
          <w:rFonts w:hint="eastAsia" w:ascii="仿宋_GB2312" w:eastAsia="仿宋_GB2312"/>
          <w:color w:val="auto"/>
          <w:sz w:val="30"/>
          <w:szCs w:val="30"/>
          <w:highlight w:val="none"/>
        </w:rPr>
        <w:t>4.1.2承包人应履行的其他义务：</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除通用合同条款外，承包人应做的其他工作：</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4.1.2.1 协助发包人办理施工许可证及工程所需的相关证件；按照发包人要求时间办理安全监督登记备案、合同备案等手续；按照发包人要求时间缴纳农民工工资保证金、工人工伤保险等国家强制性费用。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4.1.2.2 承包人必须做好施工场地周围地下管线和邻近建筑物、构筑物、古树名木的保护工作，因承包人造成的损失由承包人承担。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4.1.2.3 承包人负责协调周边及外部关系，做到文明施工不扰民，同时协调民扰问题，因承包人原因造成的，承包人承担协调费用；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4.1.2.4 承包人对其专业分包的施工进度、施工安全、文明施工、场地协调、扬尘治理、垃圾清运等承担全部责任；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4.1.2.5 保证施工场区、办公区、宿舍区等排水，包括且不限于排水沟设置、污雨水排放等，费用不再另计；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4.1.2.6 承包人要保持施工场地清洁卫生，场内垃圾池 100%毡盖，堆放高度不超过垃圾池 2/3 的高度，建筑垃圾等，承包人及时运至场外就近垃圾场，做到工完场清，费用不再另计。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4.1.2.7 配合</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组</w:t>
      </w:r>
      <w:r>
        <w:rPr>
          <w:rFonts w:hint="eastAsia" w:ascii="仿宋_GB2312" w:eastAsia="仿宋_GB2312"/>
          <w:color w:val="auto"/>
          <w:sz w:val="30"/>
          <w:szCs w:val="30"/>
          <w:highlight w:val="none"/>
        </w:rPr>
        <w:t>织</w:t>
      </w:r>
      <w:r>
        <w:rPr>
          <w:rFonts w:hint="eastAsia" w:ascii="仿宋_GB2312" w:eastAsia="仿宋_GB2312"/>
          <w:color w:val="auto"/>
          <w:sz w:val="30"/>
          <w:szCs w:val="30"/>
          <w:highlight w:val="none"/>
        </w:rPr>
        <w:t xml:space="preserve">的现场看房和参观活动，保证现场的安全、整洁、美观，费用不再另计。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4.1.2.8在样板房具体位置确定后，承包人必须无条件配合</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 xml:space="preserve">做好清水样板间的相关准备工作（包括看房通道实施、临时围护、按计划提交工作面），费用不再另计。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4.1.2.9 承包人不得擅自或变相停工，否则，所造成的责任均由承包人自行承担（包括工期、费用、处罚等），但因非承包人原因造成的除外。 </w:t>
      </w:r>
    </w:p>
    <w:p>
      <w:pPr>
        <w:keepNext w:val="0"/>
        <w:keepLines w:val="0"/>
        <w:pageBreakBefore w:val="0"/>
        <w:widowControl/>
        <w:kinsoku/>
        <w:wordWrap/>
        <w:overflowPunct/>
        <w:topLinePunct w:val="0"/>
        <w:autoSpaceDE/>
        <w:autoSpaceDN/>
        <w:bidi w:val="0"/>
        <w:adjustRightInd w:val="0"/>
        <w:snapToGrid w:val="0"/>
        <w:ind w:firstLine="600"/>
        <w:textAlignment w:val="auto"/>
        <w:rPr>
          <w:color w:val="auto"/>
          <w:highlight w:val="none"/>
        </w:rPr>
      </w:pPr>
      <w:r>
        <w:rPr>
          <w:rFonts w:hint="eastAsia" w:ascii="仿宋_GB2312" w:eastAsia="仿宋_GB2312"/>
          <w:color w:val="auto"/>
          <w:sz w:val="30"/>
          <w:szCs w:val="30"/>
          <w:highlight w:val="none"/>
        </w:rPr>
        <w:t xml:space="preserve">4.1.2.10 施工现场应完全覆盖，不得裸露黄土、垃圾，不得产生浮尘；扬尘管控必须达到八个100%，如因承包人未达到防尘治理要求而产生的任何罚款，均由承包人自行承担。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4.2 </w:t>
      </w:r>
      <w:r>
        <w:rPr>
          <w:rFonts w:hint="eastAsia" w:ascii="黑体" w:hAnsi="黑体" w:eastAsia="黑体"/>
          <w:color w:val="auto"/>
          <w:sz w:val="30"/>
          <w:szCs w:val="30"/>
          <w:highlight w:val="none"/>
        </w:rPr>
        <w:t>履约担保</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承包人是否提供履约担保：</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是</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cs="宋体"/>
          <w:b/>
          <w:color w:val="auto"/>
          <w:spacing w:val="-2"/>
          <w:szCs w:val="24"/>
          <w:highlight w:val="none"/>
          <w:u w:val="single"/>
        </w:rPr>
      </w:pPr>
      <w:r>
        <w:rPr>
          <w:rFonts w:hint="eastAsia" w:ascii="仿宋_GB2312" w:eastAsia="仿宋_GB2312"/>
          <w:color w:val="auto"/>
          <w:sz w:val="30"/>
          <w:szCs w:val="30"/>
          <w:highlight w:val="none"/>
        </w:rPr>
        <w:t>履约担保的方式、金额及期限:</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（1）</w:t>
      </w:r>
      <w:r>
        <w:rPr>
          <w:rFonts w:hint="eastAsia" w:ascii="仿宋_GB2312" w:eastAsia="仿宋_GB2312"/>
          <w:b/>
          <w:bCs/>
          <w:color w:val="auto"/>
          <w:sz w:val="30"/>
          <w:szCs w:val="30"/>
          <w:highlight w:val="none"/>
          <w:u w:val="single"/>
        </w:rPr>
        <w:t>履约保证金采用保函</w:t>
      </w:r>
      <w:r>
        <w:rPr>
          <w:rFonts w:hint="eastAsia" w:ascii="仿宋_GB2312" w:eastAsia="仿宋_GB2312"/>
          <w:b/>
          <w:bCs/>
          <w:color w:val="auto"/>
          <w:sz w:val="30"/>
          <w:szCs w:val="30"/>
          <w:highlight w:val="none"/>
          <w:u w:val="single"/>
          <w:lang w:val="en-US" w:eastAsia="zh-CN"/>
        </w:rPr>
        <w:t>或现金</w:t>
      </w:r>
      <w:r>
        <w:rPr>
          <w:rFonts w:hint="eastAsia" w:ascii="仿宋_GB2312" w:eastAsia="仿宋_GB2312"/>
          <w:b/>
          <w:bCs/>
          <w:color w:val="auto"/>
          <w:sz w:val="30"/>
          <w:szCs w:val="30"/>
          <w:highlight w:val="none"/>
          <w:u w:val="single"/>
        </w:rPr>
        <w:t>方式为签约合同总价的</w:t>
      </w:r>
      <w:r>
        <w:rPr>
          <w:rFonts w:hint="eastAsia" w:ascii="仿宋_GB2312" w:eastAsia="仿宋_GB2312"/>
          <w:b/>
          <w:bCs/>
          <w:color w:val="auto"/>
          <w:sz w:val="30"/>
          <w:szCs w:val="30"/>
          <w:highlight w:val="none"/>
          <w:u w:val="single"/>
          <w:lang w:val="en-US" w:eastAsia="zh-CN"/>
        </w:rPr>
        <w:t>2</w:t>
      </w:r>
      <w:r>
        <w:rPr>
          <w:rFonts w:hint="eastAsia" w:ascii="仿宋_GB2312" w:eastAsia="仿宋_GB2312"/>
          <w:b/>
          <w:bCs/>
          <w:color w:val="auto"/>
          <w:sz w:val="30"/>
          <w:szCs w:val="30"/>
          <w:highlight w:val="none"/>
          <w:u w:val="single"/>
        </w:rPr>
        <w:t>%，</w:t>
      </w:r>
      <w:r>
        <w:rPr>
          <w:rFonts w:hint="eastAsia" w:ascii="仿宋_GB2312" w:eastAsia="仿宋_GB2312"/>
          <w:b/>
          <w:bCs/>
          <w:color w:val="auto"/>
          <w:sz w:val="30"/>
          <w:szCs w:val="30"/>
          <w:highlight w:val="none"/>
          <w:u w:val="single"/>
        </w:rPr>
        <w:t>合同签订后1个月内提供。未按时足额缴纳履约保证金视为违约。（2）履约保证金在主体封顶后替换签约合同总价的</w:t>
      </w:r>
      <w:r>
        <w:rPr>
          <w:rFonts w:hint="eastAsia" w:ascii="仿宋_GB2312" w:eastAsia="仿宋_GB2312"/>
          <w:b/>
          <w:bCs/>
          <w:color w:val="auto"/>
          <w:sz w:val="30"/>
          <w:szCs w:val="30"/>
          <w:highlight w:val="none"/>
          <w:u w:val="single"/>
          <w:lang w:val="en-US" w:eastAsia="zh-CN"/>
        </w:rPr>
        <w:t>1</w:t>
      </w:r>
      <w:r>
        <w:rPr>
          <w:rFonts w:hint="eastAsia" w:ascii="仿宋_GB2312" w:eastAsia="仿宋_GB2312"/>
          <w:b/>
          <w:bCs/>
          <w:color w:val="auto"/>
          <w:sz w:val="30"/>
          <w:szCs w:val="30"/>
          <w:highlight w:val="none"/>
          <w:u w:val="single"/>
        </w:rPr>
        <w:t>%履约保函</w:t>
      </w:r>
      <w:r>
        <w:rPr>
          <w:rFonts w:hint="eastAsia" w:ascii="仿宋_GB2312" w:eastAsia="仿宋_GB2312"/>
          <w:b/>
          <w:bCs/>
          <w:color w:val="auto"/>
          <w:sz w:val="30"/>
          <w:szCs w:val="30"/>
          <w:highlight w:val="none"/>
          <w:u w:val="single"/>
          <w:lang w:val="en-US" w:eastAsia="zh-CN"/>
        </w:rPr>
        <w:t>或现金</w:t>
      </w:r>
      <w:r>
        <w:rPr>
          <w:rFonts w:hint="eastAsia" w:ascii="仿宋_GB2312" w:eastAsia="仿宋_GB2312"/>
          <w:b/>
          <w:bCs/>
          <w:color w:val="auto"/>
          <w:sz w:val="30"/>
          <w:szCs w:val="30"/>
          <w:highlight w:val="none"/>
          <w:u w:val="single"/>
        </w:rPr>
        <w:t>；在工程竣工验收通过、工程和工程资料移交后1个月内退还履约保函</w:t>
      </w:r>
      <w:r>
        <w:rPr>
          <w:rFonts w:hint="eastAsia" w:ascii="仿宋_GB2312" w:eastAsia="仿宋_GB2312"/>
          <w:b/>
          <w:bCs/>
          <w:color w:val="auto"/>
          <w:sz w:val="30"/>
          <w:szCs w:val="30"/>
          <w:highlight w:val="none"/>
          <w:u w:val="single"/>
          <w:lang w:val="en-US" w:eastAsia="zh-CN"/>
        </w:rPr>
        <w:t>或现金</w:t>
      </w:r>
      <w:r>
        <w:rPr>
          <w:rFonts w:hint="eastAsia" w:ascii="仿宋_GB2312" w:eastAsia="仿宋_GB2312"/>
          <w:b/>
          <w:bCs/>
          <w:color w:val="auto"/>
          <w:sz w:val="30"/>
          <w:szCs w:val="30"/>
          <w:highlight w:val="none"/>
          <w:u w:val="singl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4.3 </w:t>
      </w:r>
      <w:r>
        <w:rPr>
          <w:rFonts w:hint="eastAsia" w:ascii="黑体" w:hAnsi="黑体" w:eastAsia="黑体"/>
          <w:color w:val="auto"/>
          <w:sz w:val="30"/>
          <w:szCs w:val="30"/>
          <w:highlight w:val="none"/>
        </w:rPr>
        <w:t>工程总承包项目经理</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4.3.1 </w:t>
      </w:r>
      <w:r>
        <w:rPr>
          <w:rFonts w:hint="eastAsia" w:ascii="仿宋_GB2312" w:eastAsia="仿宋_GB2312"/>
          <w:color w:val="auto"/>
          <w:sz w:val="30"/>
          <w:szCs w:val="30"/>
          <w:highlight w:val="none"/>
        </w:rPr>
        <w:t>工程总承包项目经理姓名：</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李杰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工程总承包项目经理身份证号：</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 xml:space="preserve">140402198311071212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执业资格或职称类型：</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一级建造师</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执业资格证或职称证号码：</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沪1142012201305505</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安全生产考核合格证书号：</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沪建安B（2019）0101114</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联系电话：</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18636576755</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电子邮箱：</w:t>
      </w:r>
      <w:r>
        <w:rPr>
          <w:rFonts w:ascii="仿宋_GB2312" w:eastAsia="仿宋_GB2312"/>
          <w:color w:val="auto"/>
          <w:sz w:val="30"/>
          <w:szCs w:val="30"/>
          <w:highlight w:val="none"/>
          <w:u w:val="single"/>
        </w:rPr>
        <w:t xml:space="preserve">   </w:t>
      </w:r>
      <w:r>
        <w:rPr>
          <w:rFonts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707192455@qq.com</w:t>
      </w:r>
      <w:r>
        <w:rPr>
          <w:rFonts w:ascii="仿宋_GB2312" w:eastAsia="仿宋_GB2312"/>
          <w:b/>
          <w:bCs/>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通信地址：</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上海市宝山区盘古路777号</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ascii="仿宋_GB2312" w:eastAsia="仿宋_GB2312"/>
          <w:color w:val="auto"/>
          <w:sz w:val="30"/>
          <w:szCs w:val="30"/>
          <w:highlight w:val="none"/>
        </w:rPr>
        <w:t>承包人未提交劳动合同，以及没有为工程总承包项目经理缴纳社会保险证明的违约责任：</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承包人不提交上述文件的，应承担违约金10000元，并在接到补交通知7日内提交。</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4.3.2 </w:t>
      </w:r>
      <w:r>
        <w:rPr>
          <w:rFonts w:hint="eastAsia" w:ascii="仿宋_GB2312" w:eastAsia="仿宋_GB2312"/>
          <w:color w:val="auto"/>
          <w:sz w:val="30"/>
          <w:szCs w:val="30"/>
          <w:highlight w:val="none"/>
        </w:rPr>
        <w:t>工程总承包项目经理每月在现场的时间要求：</w:t>
      </w:r>
      <w:r>
        <w:rPr>
          <w:rFonts w:hint="eastAsia" w:ascii="仿宋_GB2312" w:eastAsia="仿宋_GB2312"/>
          <w:b/>
          <w:bCs/>
          <w:color w:val="auto"/>
          <w:sz w:val="30"/>
          <w:szCs w:val="30"/>
          <w:highlight w:val="none"/>
          <w:u w:val="single"/>
        </w:rPr>
        <w:t>每月在施工现场出勤天数不少于22天</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工程总承包项目经理未经批准擅自离开施工现场的违约责任：</w:t>
      </w:r>
      <w:r>
        <w:rPr>
          <w:rFonts w:hint="eastAsia"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有权对承包人处以每天5000元的违约罚金；单月擅离两次以上或者累计达五次或者单次擅自离开现场超过3天时，</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lang w:val="en-US" w:eastAsia="zh-CN"/>
        </w:rPr>
        <w:t>方</w:t>
      </w:r>
      <w:r>
        <w:rPr>
          <w:rFonts w:hint="eastAsia" w:ascii="仿宋_GB2312" w:eastAsia="仿宋_GB2312"/>
          <w:b/>
          <w:bCs/>
          <w:color w:val="auto"/>
          <w:sz w:val="30"/>
          <w:szCs w:val="30"/>
          <w:highlight w:val="none"/>
          <w:u w:val="single"/>
        </w:rPr>
        <w:t>有权要求更换项目经理，由此产生的其它损失和责任由承包人承担</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4.3.3 </w:t>
      </w:r>
      <w:r>
        <w:rPr>
          <w:rFonts w:hint="eastAsia" w:ascii="仿宋_GB2312" w:eastAsia="仿宋_GB2312"/>
          <w:color w:val="auto"/>
          <w:sz w:val="30"/>
          <w:szCs w:val="30"/>
          <w:highlight w:val="none"/>
        </w:rPr>
        <w:t>承包人对工程总承包项目经理的授权范围:</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全权负责本项目的施工生产和经营等全过程的履约管理</w:t>
      </w:r>
      <w:r>
        <w:rPr>
          <w:rFonts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4.3.4 </w:t>
      </w:r>
      <w:r>
        <w:rPr>
          <w:rFonts w:hint="eastAsia" w:ascii="仿宋_GB2312" w:eastAsia="仿宋_GB2312"/>
          <w:color w:val="auto"/>
          <w:sz w:val="30"/>
          <w:szCs w:val="30"/>
          <w:highlight w:val="none"/>
        </w:rPr>
        <w:t>承包人</w:t>
      </w:r>
      <w:r>
        <w:rPr>
          <w:rFonts w:ascii="仿宋_GB2312" w:eastAsia="仿宋_GB2312"/>
          <w:color w:val="auto"/>
          <w:sz w:val="30"/>
          <w:szCs w:val="30"/>
          <w:highlight w:val="none"/>
        </w:rPr>
        <w:t>擅自更换工程总承包项目经理的违约</w:t>
      </w:r>
      <w:r>
        <w:rPr>
          <w:rFonts w:hint="eastAsia" w:ascii="仿宋_GB2312" w:eastAsia="仿宋_GB2312"/>
          <w:color w:val="auto"/>
          <w:sz w:val="30"/>
          <w:szCs w:val="30"/>
          <w:highlight w:val="none"/>
        </w:rPr>
        <w:t>责任：</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承包人</w:t>
      </w:r>
      <w:r>
        <w:rPr>
          <w:rFonts w:hint="eastAsia" w:ascii="仿宋_GB2312" w:eastAsia="仿宋_GB2312"/>
          <w:b/>
          <w:bCs/>
          <w:color w:val="auto"/>
          <w:sz w:val="30"/>
          <w:szCs w:val="30"/>
          <w:highlight w:val="none"/>
          <w:u w:val="single"/>
          <w:lang w:val="en-US" w:eastAsia="zh-CN"/>
        </w:rPr>
        <w:t>向发包人支付</w:t>
      </w:r>
      <w:r>
        <w:rPr>
          <w:rFonts w:hint="eastAsia" w:ascii="仿宋_GB2312" w:eastAsia="仿宋_GB2312"/>
          <w:b/>
          <w:bCs/>
          <w:color w:val="auto"/>
          <w:sz w:val="30"/>
          <w:szCs w:val="30"/>
          <w:highlight w:val="none"/>
          <w:u w:val="single"/>
        </w:rPr>
        <w:t>违约</w:t>
      </w:r>
      <w:r>
        <w:rPr>
          <w:rFonts w:hint="eastAsia" w:ascii="仿宋_GB2312" w:eastAsia="仿宋_GB2312"/>
          <w:b/>
          <w:bCs/>
          <w:color w:val="auto"/>
          <w:sz w:val="30"/>
          <w:szCs w:val="30"/>
          <w:highlight w:val="none"/>
          <w:u w:val="single"/>
        </w:rPr>
        <w:t>金</w:t>
      </w:r>
      <w:r>
        <w:rPr>
          <w:rFonts w:hint="eastAsia" w:ascii="仿宋_GB2312" w:eastAsia="仿宋_GB2312"/>
          <w:b/>
          <w:bCs/>
          <w:color w:val="auto"/>
          <w:sz w:val="30"/>
          <w:szCs w:val="30"/>
          <w:highlight w:val="none"/>
          <w:u w:val="single"/>
          <w:lang w:val="en-US" w:eastAsia="zh-CN"/>
        </w:rPr>
        <w:t xml:space="preserve">20万元人民币 </w:t>
      </w:r>
      <w:r>
        <w:rPr>
          <w:rFonts w:hint="eastAsia" w:ascii="仿宋_GB2312" w:eastAsia="仿宋_GB2312"/>
          <w:color w:val="auto"/>
          <w:sz w:val="32"/>
          <w:szCs w:val="32"/>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4.3.5 承包人无正当理由拒绝更换工程总承包项目经理的违约责任</w:t>
      </w:r>
      <w:r>
        <w:rPr>
          <w:rFonts w:hint="eastAsia" w:ascii="仿宋_GB2312" w:eastAsia="仿宋_GB2312"/>
          <w:color w:val="auto"/>
          <w:sz w:val="30"/>
          <w:szCs w:val="30"/>
          <w:highlight w:val="none"/>
        </w:rPr>
        <w:t>:</w:t>
      </w:r>
      <w:r>
        <w:rPr>
          <w:rFonts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、监理工程师将暂停该项目经理工作，并暂停施工，直至承包人完成项目经理更换，并由承包人</w:t>
      </w:r>
      <w:r>
        <w:rPr>
          <w:rFonts w:hint="eastAsia" w:ascii="仿宋_GB2312" w:eastAsia="仿宋_GB2312"/>
          <w:b/>
          <w:bCs/>
          <w:color w:val="auto"/>
          <w:sz w:val="30"/>
          <w:szCs w:val="30"/>
          <w:highlight w:val="none"/>
          <w:u w:val="single"/>
          <w:lang w:val="en-US" w:eastAsia="zh-CN"/>
        </w:rPr>
        <w:t>向发包人支付</w:t>
      </w:r>
      <w:r>
        <w:rPr>
          <w:rFonts w:hint="eastAsia" w:ascii="仿宋_GB2312" w:eastAsia="仿宋_GB2312"/>
          <w:b/>
          <w:bCs/>
          <w:color w:val="auto"/>
          <w:sz w:val="30"/>
          <w:szCs w:val="30"/>
          <w:highlight w:val="none"/>
          <w:u w:val="single"/>
        </w:rPr>
        <w:t>违约金</w:t>
      </w:r>
      <w:r>
        <w:rPr>
          <w:rFonts w:hint="eastAsia" w:ascii="仿宋_GB2312" w:eastAsia="仿宋_GB2312"/>
          <w:b/>
          <w:bCs/>
          <w:color w:val="auto"/>
          <w:sz w:val="30"/>
          <w:szCs w:val="30"/>
          <w:highlight w:val="none"/>
          <w:u w:val="single"/>
          <w:lang w:val="en-US" w:eastAsia="zh-CN"/>
        </w:rPr>
        <w:t>20万元人民币。</w:t>
      </w:r>
      <w:r>
        <w:rPr>
          <w:rFonts w:hint="eastAsia" w:ascii="仿宋_GB2312" w:eastAsia="仿宋_GB2312"/>
          <w:b/>
          <w:bCs/>
          <w:color w:val="auto"/>
          <w:sz w:val="30"/>
          <w:szCs w:val="30"/>
          <w:highlight w:val="none"/>
          <w:u w:val="single"/>
        </w:rPr>
        <w:t>由此增加的费用和（或）延误的工期由承包人承担</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pStyle w:val="2"/>
        <w:keepNext w:val="0"/>
        <w:keepLines w:val="0"/>
        <w:pageBreakBefore w:val="0"/>
        <w:widowControl/>
        <w:kinsoku/>
        <w:overflowPunct/>
        <w:autoSpaceDE/>
        <w:autoSpaceDN/>
        <w:bidi w:val="0"/>
        <w:adjustRightInd w:val="0"/>
        <w:snapToGrid w:val="0"/>
        <w:ind w:firstLine="602"/>
        <w:textAlignment w:val="auto"/>
        <w:rPr>
          <w:rFonts w:ascii="仿宋_GB2312" w:eastAsia="仿宋_GB2312"/>
          <w:color w:val="auto"/>
          <w:sz w:val="30"/>
          <w:szCs w:val="30"/>
          <w:highlight w:val="none"/>
        </w:rPr>
      </w:pPr>
      <w:r>
        <w:rPr>
          <w:rFonts w:hint="eastAsia" w:ascii="仿宋_GB2312" w:eastAsia="仿宋_GB2312"/>
          <w:b/>
          <w:bCs/>
          <w:color w:val="auto"/>
          <w:sz w:val="30"/>
          <w:szCs w:val="30"/>
          <w:highlight w:val="none"/>
          <w:u w:val="single"/>
        </w:rPr>
        <w:t>承包人项目经理达不到</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要求的，</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有权要求承包人更换项目经理，并且承包人</w:t>
      </w:r>
      <w:r>
        <w:rPr>
          <w:rFonts w:hint="eastAsia" w:ascii="仿宋_GB2312" w:eastAsia="仿宋_GB2312"/>
          <w:b/>
          <w:bCs/>
          <w:color w:val="auto"/>
          <w:sz w:val="30"/>
          <w:szCs w:val="30"/>
          <w:highlight w:val="none"/>
          <w:u w:val="single"/>
          <w:lang w:val="en-US" w:eastAsia="zh-CN"/>
        </w:rPr>
        <w:t>向甲方支付</w:t>
      </w:r>
      <w:r>
        <w:rPr>
          <w:rFonts w:hint="eastAsia" w:ascii="仿宋_GB2312" w:eastAsia="仿宋_GB2312"/>
          <w:b/>
          <w:bCs/>
          <w:color w:val="auto"/>
          <w:sz w:val="30"/>
          <w:szCs w:val="30"/>
          <w:highlight w:val="none"/>
          <w:u w:val="single"/>
        </w:rPr>
        <w:t>违约金</w:t>
      </w:r>
      <w:r>
        <w:rPr>
          <w:rFonts w:hint="eastAsia" w:ascii="仿宋_GB2312" w:eastAsia="仿宋_GB2312"/>
          <w:b/>
          <w:bCs/>
          <w:color w:val="auto"/>
          <w:sz w:val="30"/>
          <w:szCs w:val="30"/>
          <w:highlight w:val="none"/>
          <w:u w:val="single"/>
        </w:rPr>
        <w:t>20000</w:t>
      </w:r>
      <w:r>
        <w:rPr>
          <w:rFonts w:hint="eastAsia" w:ascii="仿宋_GB2312" w:eastAsia="仿宋_GB2312"/>
          <w:b/>
          <w:bCs/>
          <w:color w:val="auto"/>
          <w:sz w:val="30"/>
          <w:szCs w:val="30"/>
          <w:highlight w:val="none"/>
          <w:u w:val="single"/>
          <w:lang w:val="en-US" w:eastAsia="zh-CN"/>
        </w:rPr>
        <w:t>元/人次</w:t>
      </w:r>
      <w:r>
        <w:rPr>
          <w:rFonts w:hint="eastAsia" w:ascii="仿宋_GB2312" w:eastAsia="仿宋_GB2312"/>
          <w:b/>
          <w:bCs/>
          <w:color w:val="auto"/>
          <w:sz w:val="30"/>
          <w:szCs w:val="30"/>
          <w:highlight w:val="none"/>
          <w:u w:val="single"/>
        </w:rPr>
        <w:t>。</w:t>
      </w:r>
      <w:r>
        <w:rPr>
          <w:rFonts w:hint="eastAsia" w:ascii="仿宋_GB2312" w:eastAsia="仿宋_GB2312"/>
          <w:b/>
          <w:bCs/>
          <w:color w:val="auto"/>
          <w:sz w:val="30"/>
          <w:szCs w:val="30"/>
          <w:highlight w:val="none"/>
          <w:u w:val="single"/>
        </w:rPr>
        <w:t>由此增加的费用和（或）延误的工期由承包人承担。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4.4 </w:t>
      </w:r>
      <w:r>
        <w:rPr>
          <w:rFonts w:hint="eastAsia" w:ascii="黑体" w:hAnsi="黑体" w:eastAsia="黑体"/>
          <w:color w:val="auto"/>
          <w:sz w:val="30"/>
          <w:szCs w:val="30"/>
          <w:highlight w:val="none"/>
        </w:rPr>
        <w:t>承包人人员</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4.4.1 </w:t>
      </w:r>
      <w:r>
        <w:rPr>
          <w:rFonts w:hint="eastAsia" w:ascii="仿宋_GB2312" w:eastAsia="仿宋_GB2312"/>
          <w:color w:val="auto"/>
          <w:sz w:val="30"/>
          <w:szCs w:val="30"/>
          <w:highlight w:val="none"/>
        </w:rPr>
        <w:t>人员安排</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承包人</w:t>
      </w:r>
      <w:r>
        <w:rPr>
          <w:rFonts w:hint="eastAsia" w:ascii="仿宋_GB2312" w:eastAsia="仿宋_GB2312"/>
          <w:color w:val="auto"/>
          <w:sz w:val="30"/>
          <w:szCs w:val="30"/>
          <w:highlight w:val="none"/>
        </w:rPr>
        <w:t>提交</w:t>
      </w:r>
      <w:r>
        <w:rPr>
          <w:rFonts w:ascii="仿宋_GB2312" w:eastAsia="仿宋_GB2312"/>
          <w:color w:val="auto"/>
          <w:sz w:val="30"/>
          <w:szCs w:val="30"/>
          <w:highlight w:val="none"/>
        </w:rPr>
        <w:t>项目管理机构及施工现场人员安排的报告</w:t>
      </w:r>
      <w:r>
        <w:rPr>
          <w:rFonts w:hint="eastAsia" w:ascii="仿宋_GB2312" w:eastAsia="仿宋_GB2312"/>
          <w:color w:val="auto"/>
          <w:sz w:val="30"/>
          <w:szCs w:val="30"/>
          <w:highlight w:val="none"/>
        </w:rPr>
        <w:t>的期限：</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按</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和监理人要求，且不得晚于开工日期7天前</w:t>
      </w:r>
      <w:r>
        <w:rPr>
          <w:rFonts w:ascii="仿宋_GB2312" w:eastAsia="仿宋_GB2312"/>
          <w:b/>
          <w:bCs/>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承包人提交关键人员信息及注册执业资格等证明其具备担任关键人员能力的相关文件的期限：</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开工日期7天前</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4.4.2 </w:t>
      </w:r>
      <w:r>
        <w:rPr>
          <w:rFonts w:hint="eastAsia" w:ascii="仿宋_GB2312" w:eastAsia="仿宋_GB2312"/>
          <w:color w:val="auto"/>
          <w:sz w:val="30"/>
          <w:szCs w:val="30"/>
          <w:highlight w:val="none"/>
        </w:rPr>
        <w:t>关键人员更换</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承包人擅自更换</w:t>
      </w:r>
      <w:r>
        <w:rPr>
          <w:rFonts w:hint="eastAsia" w:ascii="仿宋_GB2312" w:eastAsia="仿宋_GB2312"/>
          <w:color w:val="auto"/>
          <w:sz w:val="30"/>
          <w:szCs w:val="30"/>
          <w:highlight w:val="none"/>
        </w:rPr>
        <w:t>关键人员</w:t>
      </w:r>
      <w:r>
        <w:rPr>
          <w:rFonts w:ascii="仿宋_GB2312" w:eastAsia="仿宋_GB2312"/>
          <w:color w:val="auto"/>
          <w:sz w:val="30"/>
          <w:szCs w:val="30"/>
          <w:highlight w:val="none"/>
        </w:rPr>
        <w:t>的违约责任：</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向</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支付违约罚金：技术负责人</w:t>
      </w:r>
      <w:r>
        <w:rPr>
          <w:rFonts w:hint="eastAsia" w:ascii="仿宋_GB2312" w:eastAsia="仿宋_GB2312"/>
          <w:b/>
          <w:bCs/>
          <w:color w:val="auto"/>
          <w:sz w:val="30"/>
          <w:szCs w:val="30"/>
          <w:highlight w:val="none"/>
          <w:u w:val="single"/>
          <w:lang w:val="en-US" w:eastAsia="zh-CN"/>
        </w:rPr>
        <w:t>50</w:t>
      </w:r>
      <w:r>
        <w:rPr>
          <w:rFonts w:hint="eastAsia" w:ascii="仿宋_GB2312" w:eastAsia="仿宋_GB2312"/>
          <w:b/>
          <w:bCs/>
          <w:color w:val="auto"/>
          <w:sz w:val="30"/>
          <w:szCs w:val="30"/>
          <w:highlight w:val="none"/>
          <w:u w:val="single"/>
        </w:rPr>
        <w:t>000元，其他管理人员每人次5000元</w:t>
      </w:r>
      <w:r>
        <w:rPr>
          <w:rFonts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color w:val="auto"/>
          <w:highlight w:val="none"/>
        </w:rPr>
      </w:pPr>
      <w:r>
        <w:rPr>
          <w:rFonts w:ascii="仿宋_GB2312" w:eastAsia="仿宋_GB2312"/>
          <w:color w:val="auto"/>
          <w:sz w:val="30"/>
          <w:szCs w:val="30"/>
          <w:highlight w:val="none"/>
        </w:rPr>
        <w:t>承包人无正当理由拒绝撤换</w:t>
      </w:r>
      <w:r>
        <w:rPr>
          <w:rFonts w:hint="eastAsia" w:ascii="仿宋_GB2312" w:eastAsia="仿宋_GB2312"/>
          <w:color w:val="auto"/>
          <w:sz w:val="30"/>
          <w:szCs w:val="30"/>
          <w:highlight w:val="none"/>
        </w:rPr>
        <w:t>关键人员</w:t>
      </w:r>
      <w:r>
        <w:rPr>
          <w:rFonts w:ascii="仿宋_GB2312" w:eastAsia="仿宋_GB2312"/>
          <w:color w:val="auto"/>
          <w:sz w:val="30"/>
          <w:szCs w:val="30"/>
          <w:highlight w:val="none"/>
        </w:rPr>
        <w:t>的违约责任：</w:t>
      </w:r>
      <w:r>
        <w:rPr>
          <w:rFonts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u w:val="single"/>
        </w:rPr>
        <w:t>监理人应再次发出通知要求承包人3天之内予以更换，承包人</w:t>
      </w:r>
      <w:r>
        <w:rPr>
          <w:rFonts w:hint="eastAsia" w:ascii="仿宋_GB2312" w:eastAsia="仿宋_GB2312"/>
          <w:b/>
          <w:bCs/>
          <w:color w:val="auto"/>
          <w:sz w:val="30"/>
          <w:szCs w:val="30"/>
          <w:highlight w:val="none"/>
          <w:u w:val="single"/>
          <w:lang w:val="en-US" w:eastAsia="zh-CN"/>
        </w:rPr>
        <w:t>向发包人支付违约金</w:t>
      </w:r>
      <w:r>
        <w:rPr>
          <w:rFonts w:hint="eastAsia" w:ascii="仿宋_GB2312" w:eastAsia="仿宋_GB2312"/>
          <w:b/>
          <w:bCs/>
          <w:color w:val="auto"/>
          <w:sz w:val="30"/>
          <w:szCs w:val="30"/>
          <w:highlight w:val="none"/>
          <w:u w:val="single"/>
        </w:rPr>
        <w:t>500</w:t>
      </w:r>
      <w:r>
        <w:rPr>
          <w:rFonts w:hint="eastAsia" w:ascii="仿宋_GB2312" w:eastAsia="仿宋_GB2312"/>
          <w:b/>
          <w:bCs/>
          <w:color w:val="auto"/>
          <w:sz w:val="30"/>
          <w:szCs w:val="30"/>
          <w:highlight w:val="none"/>
          <w:u w:val="single"/>
          <w:lang w:val="en-US" w:eastAsia="zh-CN"/>
        </w:rPr>
        <w:t>00</w:t>
      </w:r>
      <w:r>
        <w:rPr>
          <w:rFonts w:hint="eastAsia" w:ascii="仿宋_GB2312" w:eastAsia="仿宋_GB2312"/>
          <w:b/>
          <w:bCs/>
          <w:color w:val="auto"/>
          <w:sz w:val="30"/>
          <w:szCs w:val="30"/>
          <w:highlight w:val="none"/>
          <w:u w:val="single"/>
        </w:rPr>
        <w:t>元/人；若承包人在接到第二次通知3天内仍拒绝更换的，监理人应书面通知该主要施工管理人员停止工作，并指示暂时停止施工。由此增加的费用和（或）延误的工期由承包人承担。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4.4.3 </w:t>
      </w:r>
      <w:r>
        <w:rPr>
          <w:rFonts w:hint="eastAsia" w:ascii="仿宋_GB2312" w:eastAsia="仿宋_GB2312"/>
          <w:color w:val="auto"/>
          <w:sz w:val="30"/>
          <w:szCs w:val="30"/>
          <w:highlight w:val="none"/>
        </w:rPr>
        <w:t>现场管理关键人员在岗要求</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b/>
          <w:bCs/>
          <w:color w:val="auto"/>
          <w:sz w:val="30"/>
          <w:szCs w:val="30"/>
          <w:highlight w:val="none"/>
          <w:u w:val="single"/>
        </w:rPr>
      </w:pPr>
      <w:r>
        <w:rPr>
          <w:rFonts w:hint="eastAsia" w:ascii="仿宋_GB2312" w:eastAsia="仿宋_GB2312"/>
          <w:color w:val="auto"/>
          <w:sz w:val="30"/>
          <w:szCs w:val="30"/>
          <w:highlight w:val="none"/>
        </w:rPr>
        <w:t>承包人现场管理关键人员离开施工现场的批准要求：</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须经监理人书面同意，并报</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备查；单月超过3天，应征得</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书面同意。</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承包人现场管理关键人员擅自离开施工现场的违约责任：</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向</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支付违约罚金：</w:t>
      </w:r>
      <w:r>
        <w:rPr>
          <w:rFonts w:hint="eastAsia" w:ascii="仿宋_GB2312" w:eastAsia="仿宋_GB2312"/>
          <w:b/>
          <w:bCs/>
          <w:color w:val="auto"/>
          <w:sz w:val="30"/>
          <w:szCs w:val="30"/>
          <w:highlight w:val="none"/>
          <w:u w:val="single"/>
        </w:rPr>
        <w:t>技术负责人每</w:t>
      </w:r>
      <w:r>
        <w:rPr>
          <w:rFonts w:hint="eastAsia" w:ascii="仿宋_GB2312" w:eastAsia="仿宋_GB2312"/>
          <w:b/>
          <w:bCs/>
          <w:color w:val="auto"/>
          <w:sz w:val="30"/>
          <w:szCs w:val="30"/>
          <w:highlight w:val="none"/>
          <w:u w:val="single"/>
          <w:lang w:val="en-US" w:eastAsia="zh-CN"/>
        </w:rPr>
        <w:t>次每天5</w:t>
      </w:r>
      <w:r>
        <w:rPr>
          <w:rFonts w:hint="eastAsia" w:ascii="仿宋_GB2312" w:eastAsia="仿宋_GB2312"/>
          <w:b/>
          <w:bCs/>
          <w:color w:val="auto"/>
          <w:sz w:val="30"/>
          <w:szCs w:val="30"/>
          <w:highlight w:val="none"/>
          <w:u w:val="single"/>
        </w:rPr>
        <w:t>000元，其他管理人员每人次每天1000元；</w:t>
      </w:r>
      <w:r>
        <w:rPr>
          <w:rFonts w:hint="eastAsia" w:ascii="仿宋_GB2312" w:eastAsia="仿宋_GB2312"/>
          <w:b/>
          <w:bCs/>
          <w:color w:val="auto"/>
          <w:sz w:val="30"/>
          <w:szCs w:val="30"/>
          <w:highlight w:val="none"/>
          <w:u w:val="single"/>
        </w:rPr>
        <w:t>单</w:t>
      </w:r>
      <w:r>
        <w:rPr>
          <w:rFonts w:hint="eastAsia" w:ascii="仿宋_GB2312" w:eastAsia="仿宋_GB2312"/>
          <w:b/>
          <w:bCs/>
          <w:color w:val="auto"/>
          <w:sz w:val="30"/>
          <w:szCs w:val="30"/>
          <w:highlight w:val="none"/>
          <w:u w:val="single"/>
        </w:rPr>
        <w:t>月擅离两次以上或者累计达五次或者单次超过3天时，</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有权要求更换相关人员，由此产生的其它损失和责任由承包人承担。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4.5 </w:t>
      </w:r>
      <w:r>
        <w:rPr>
          <w:rFonts w:hint="eastAsia" w:ascii="黑体" w:hAnsi="黑体" w:eastAsia="黑体"/>
          <w:color w:val="auto"/>
          <w:sz w:val="30"/>
          <w:szCs w:val="30"/>
          <w:highlight w:val="none"/>
        </w:rPr>
        <w:t>分包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4.5.1 </w:t>
      </w:r>
      <w:r>
        <w:rPr>
          <w:rFonts w:hint="eastAsia" w:ascii="仿宋_GB2312" w:eastAsia="仿宋_GB2312"/>
          <w:color w:val="auto"/>
          <w:sz w:val="30"/>
          <w:szCs w:val="30"/>
          <w:highlight w:val="none"/>
        </w:rPr>
        <w:t>一般约定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禁止分包的工程包括：</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不允许违法分包</w:t>
      </w:r>
      <w:r>
        <w:rPr>
          <w:rFonts w:ascii="仿宋_GB2312" w:eastAsia="仿宋_GB2312"/>
          <w:b/>
          <w:bCs/>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4.5.2 </w:t>
      </w:r>
      <w:r>
        <w:rPr>
          <w:rFonts w:hint="eastAsia" w:ascii="仿宋_GB2312" w:eastAsia="仿宋_GB2312"/>
          <w:color w:val="auto"/>
          <w:sz w:val="30"/>
          <w:szCs w:val="30"/>
          <w:highlight w:val="none"/>
        </w:rPr>
        <w:t>分包的确定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允许分包的工程包括：</w:t>
      </w:r>
      <w:r>
        <w:rPr>
          <w:rFonts w:hint="eastAsia" w:ascii="仿宋_GB2312" w:eastAsia="仿宋_GB2312"/>
          <w:b/>
          <w:bCs/>
          <w:color w:val="auto"/>
          <w:sz w:val="30"/>
          <w:szCs w:val="30"/>
          <w:highlight w:val="none"/>
          <w:u w:val="single"/>
        </w:rPr>
        <w:t>符合国家相关法律规定的分包工程</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其他关于分包的约定：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4.5.5 </w:t>
      </w:r>
      <w:r>
        <w:rPr>
          <w:rFonts w:hint="eastAsia" w:ascii="仿宋_GB2312" w:eastAsia="仿宋_GB2312"/>
          <w:color w:val="auto"/>
          <w:sz w:val="30"/>
          <w:szCs w:val="30"/>
          <w:highlight w:val="none"/>
        </w:rPr>
        <w:t>分包合同价款支付</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关于分包合同价款支付的约定：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4.6 </w:t>
      </w:r>
      <w:r>
        <w:rPr>
          <w:rFonts w:hint="eastAsia" w:ascii="黑体" w:hAnsi="黑体" w:eastAsia="黑体"/>
          <w:color w:val="auto"/>
          <w:sz w:val="30"/>
          <w:szCs w:val="30"/>
          <w:highlight w:val="none"/>
        </w:rPr>
        <w:t>联合体</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b/>
          <w:bCs/>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.6.2 </w:t>
      </w:r>
      <w:r>
        <w:rPr>
          <w:rFonts w:hint="eastAsia" w:ascii="仿宋_GB2312" w:eastAsia="仿宋_GB2312"/>
          <w:color w:val="auto"/>
          <w:sz w:val="30"/>
          <w:szCs w:val="30"/>
          <w:highlight w:val="none"/>
        </w:rPr>
        <w:t>联合体各成员的分工、费用收取、发票开具等事项：</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联合体牵头人中国二十冶集团有限公司负责合同承包范围除设计工作以外的其他工作内容，联合体成员洛阳市规划建筑设计研究院有限公司负责合同承包范围内所有与设计有关的全部工作</w:t>
      </w:r>
      <w:r>
        <w:rPr>
          <w:rFonts w:hint="eastAsia" w:ascii="仿宋_GB2312" w:eastAsia="仿宋_GB2312"/>
          <w:b/>
          <w:bCs/>
          <w:color w:val="auto"/>
          <w:sz w:val="30"/>
          <w:szCs w:val="30"/>
          <w:highlight w:val="none"/>
        </w:rPr>
        <w:t>。</w:t>
      </w:r>
    </w:p>
    <w:p>
      <w:pPr>
        <w:pStyle w:val="2"/>
        <w:keepNext w:val="0"/>
        <w:keepLines w:val="0"/>
        <w:pageBreakBefore w:val="0"/>
        <w:widowControl/>
        <w:kinsoku/>
        <w:overflowPunct/>
        <w:autoSpaceDE/>
        <w:autoSpaceDN/>
        <w:bidi w:val="0"/>
        <w:adjustRightInd w:val="0"/>
        <w:snapToGrid w:val="0"/>
        <w:ind w:firstLine="602"/>
        <w:textAlignment w:val="auto"/>
        <w:rPr>
          <w:b/>
          <w:bCs/>
          <w:color w:val="auto"/>
          <w:highlight w:val="none"/>
        </w:rPr>
      </w:pPr>
      <w:r>
        <w:rPr>
          <w:rFonts w:hint="eastAsia" w:ascii="仿宋_GB2312" w:eastAsia="仿宋_GB2312"/>
          <w:b/>
          <w:bCs/>
          <w:color w:val="auto"/>
          <w:sz w:val="30"/>
          <w:szCs w:val="30"/>
          <w:highlight w:val="none"/>
          <w:u w:val="single"/>
        </w:rPr>
        <w:t>联合体牵头人中国二十冶集团有限公司负责本项目的费用收取及发票开具工作。</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4.7 </w:t>
      </w:r>
      <w:r>
        <w:rPr>
          <w:rFonts w:hint="eastAsia" w:ascii="黑体" w:hAnsi="黑体" w:eastAsia="黑体"/>
          <w:color w:val="auto"/>
          <w:sz w:val="30"/>
          <w:szCs w:val="30"/>
          <w:highlight w:val="none"/>
        </w:rPr>
        <w:t>承包人现场查勘</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.7.1 </w:t>
      </w:r>
      <w:r>
        <w:rPr>
          <w:rFonts w:hint="eastAsia" w:ascii="仿宋_GB2312" w:eastAsia="仿宋_GB2312"/>
          <w:color w:val="auto"/>
          <w:sz w:val="30"/>
          <w:szCs w:val="30"/>
          <w:highlight w:val="none"/>
        </w:rPr>
        <w:t>双方当事人对现场查勘的责任承担的约定：</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4.8 </w:t>
      </w:r>
      <w:r>
        <w:rPr>
          <w:rFonts w:hint="eastAsia" w:ascii="黑体" w:hAnsi="黑体" w:eastAsia="黑体"/>
          <w:color w:val="auto"/>
          <w:sz w:val="30"/>
          <w:szCs w:val="30"/>
          <w:highlight w:val="none"/>
        </w:rPr>
        <w:t>不可预见的困难</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不可预见的困难包括：</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pStyle w:val="78"/>
        <w:keepNext w:val="0"/>
        <w:keepLines w:val="0"/>
        <w:pageBreakBefore w:val="0"/>
        <w:widowControl/>
        <w:kinsoku/>
        <w:overflowPunct/>
        <w:autoSpaceDE/>
        <w:autoSpaceDN/>
        <w:bidi w:val="0"/>
        <w:adjustRightInd w:val="0"/>
        <w:snapToGrid w:val="0"/>
        <w:textAlignment w:val="auto"/>
        <w:rPr>
          <w:rFonts w:ascii="黑体" w:hAnsi="黑体" w:eastAsia="黑体"/>
          <w:b w:val="0"/>
          <w:bCs/>
          <w:color w:val="auto"/>
          <w:sz w:val="32"/>
          <w:szCs w:val="21"/>
          <w:highlight w:val="none"/>
        </w:rPr>
      </w:pPr>
      <w:bookmarkStart w:id="785" w:name="_Toc24007"/>
      <w:bookmarkStart w:id="786" w:name="_Toc6634"/>
      <w:bookmarkStart w:id="787" w:name="_Toc30232"/>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5条</w:t>
      </w:r>
      <w:r>
        <w:rPr>
          <w:rFonts w:hint="eastAsia" w:ascii="黑体" w:hAnsi="黑体" w:eastAsia="黑体"/>
          <w:b w:val="0"/>
          <w:bCs/>
          <w:color w:val="auto"/>
          <w:sz w:val="32"/>
          <w:szCs w:val="21"/>
          <w:highlight w:val="none"/>
        </w:rPr>
        <w:t xml:space="preserve"> 设计</w:t>
      </w:r>
      <w:bookmarkEnd w:id="785"/>
      <w:bookmarkEnd w:id="786"/>
      <w:bookmarkEnd w:id="787"/>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5.2 </w:t>
      </w:r>
      <w:r>
        <w:rPr>
          <w:rFonts w:hint="eastAsia" w:ascii="黑体" w:hAnsi="黑体" w:eastAsia="黑体"/>
          <w:color w:val="auto"/>
          <w:sz w:val="30"/>
          <w:szCs w:val="30"/>
          <w:highlight w:val="none"/>
        </w:rPr>
        <w:t>承包人文件审查</w:t>
      </w:r>
    </w:p>
    <w:p>
      <w:pPr>
        <w:pStyle w:val="2"/>
        <w:keepNext w:val="0"/>
        <w:keepLines w:val="0"/>
        <w:pageBreakBefore w:val="0"/>
        <w:widowControl/>
        <w:kinsoku/>
        <w:overflowPunct/>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.2.1 </w:t>
      </w:r>
      <w:r>
        <w:rPr>
          <w:rFonts w:hint="eastAsia" w:ascii="仿宋_GB2312" w:eastAsia="仿宋_GB2312"/>
          <w:color w:val="auto"/>
          <w:sz w:val="30"/>
          <w:szCs w:val="30"/>
          <w:highlight w:val="none"/>
        </w:rPr>
        <w:t>监理人审批承包人文件的期限：</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收到承包人文件后 7天内审批完毕，对承包人文件有异议的，承包人应予以修改，并重新报送监理人</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color w:val="auto"/>
          <w:highlight w:val="none"/>
        </w:rPr>
      </w:pPr>
      <w:r>
        <w:rPr>
          <w:rFonts w:hint="eastAsia" w:ascii="仿宋_GB2312" w:eastAsia="仿宋_GB2312"/>
          <w:color w:val="auto"/>
          <w:sz w:val="30"/>
          <w:szCs w:val="30"/>
          <w:highlight w:val="none"/>
        </w:rPr>
        <w:t>发包人审批承包人文件的期限：</w:t>
      </w:r>
      <w:r>
        <w:rPr>
          <w:rFonts w:hint="eastAsia" w:ascii="仿宋_GB2312" w:eastAsia="仿宋_GB2312"/>
          <w:b/>
          <w:bCs/>
          <w:color w:val="auto"/>
          <w:sz w:val="30"/>
          <w:szCs w:val="30"/>
          <w:highlight w:val="none"/>
          <w:u w:val="single"/>
        </w:rPr>
        <w:t>收到承包人文件后7天内审批完毕，对承包人文件有异议的，承包人应予以修改，并重新报送监理人</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5.2.2 </w:t>
      </w:r>
      <w:r>
        <w:rPr>
          <w:rFonts w:hint="eastAsia" w:ascii="仿宋_GB2312" w:eastAsia="仿宋_GB2312"/>
          <w:color w:val="auto"/>
          <w:sz w:val="30"/>
          <w:szCs w:val="30"/>
          <w:highlight w:val="none"/>
        </w:rPr>
        <w:t>审查会议的审查形式和时间安排为：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 w:hAnsi="仿宋" w:eastAsia="仿宋" w:cs="仿宋"/>
          <w:color w:val="auto"/>
          <w:sz w:val="24"/>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，审查会议的相关费用由</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承包人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.2.3 </w:t>
      </w:r>
      <w:r>
        <w:rPr>
          <w:rFonts w:hint="eastAsia" w:ascii="仿宋_GB2312" w:eastAsia="仿宋_GB2312"/>
          <w:color w:val="auto"/>
          <w:sz w:val="30"/>
          <w:szCs w:val="30"/>
          <w:highlight w:val="none"/>
        </w:rPr>
        <w:t>关于第三方审查单位的约定：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5.3 </w:t>
      </w:r>
      <w:r>
        <w:rPr>
          <w:rFonts w:hint="eastAsia" w:ascii="黑体" w:hAnsi="黑体" w:eastAsia="黑体"/>
          <w:color w:val="auto"/>
          <w:sz w:val="30"/>
          <w:szCs w:val="30"/>
          <w:highlight w:val="none"/>
        </w:rPr>
        <w:t>培训</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培训的时长为</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另行约定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，承包人应为培训提供的人员、设施和其它必要条件为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 w:hAnsi="仿宋" w:eastAsia="仿宋" w:cs="仿宋"/>
          <w:color w:val="auto"/>
          <w:sz w:val="24"/>
          <w:highlight w:val="none"/>
          <w:u w:val="single"/>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5.4 </w:t>
      </w:r>
      <w:r>
        <w:rPr>
          <w:rFonts w:hint="eastAsia" w:ascii="黑体" w:hAnsi="黑体" w:eastAsia="黑体"/>
          <w:color w:val="auto"/>
          <w:sz w:val="30"/>
          <w:szCs w:val="30"/>
          <w:highlight w:val="none"/>
        </w:rPr>
        <w:t>竣工文件</w:t>
      </w:r>
    </w:p>
    <w:p>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5.4.1 </w:t>
      </w:r>
      <w:r>
        <w:rPr>
          <w:rFonts w:hint="eastAsia" w:ascii="仿宋_GB2312" w:eastAsia="仿宋_GB2312"/>
          <w:color w:val="auto"/>
          <w:sz w:val="30"/>
          <w:szCs w:val="30"/>
          <w:highlight w:val="none"/>
        </w:rPr>
        <w:t>竣工文件的形式、提供的份数、技术标准以及其它相关要求：</w:t>
      </w:r>
    </w:p>
    <w:p>
      <w:pPr>
        <w:pStyle w:val="2"/>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承包人提交的竣工资料形式要求：</w:t>
      </w:r>
      <w:r>
        <w:rPr>
          <w:rFonts w:hint="eastAsia" w:ascii="仿宋_GB2312" w:eastAsia="仿宋_GB2312"/>
          <w:b/>
          <w:bCs/>
          <w:color w:val="auto"/>
          <w:sz w:val="30"/>
          <w:szCs w:val="30"/>
          <w:highlight w:val="none"/>
          <w:u w:val="single"/>
        </w:rPr>
        <w:t xml:space="preserve"> 按照法律、法规、规定及建设主管部门要求 </w:t>
      </w:r>
      <w:r>
        <w:rPr>
          <w:rFonts w:hint="eastAsia" w:ascii="仿宋_GB2312" w:eastAsia="仿宋_GB2312"/>
          <w:color w:val="auto"/>
          <w:sz w:val="30"/>
          <w:szCs w:val="30"/>
          <w:highlight w:val="none"/>
        </w:rPr>
        <w:t>。</w:t>
      </w:r>
    </w:p>
    <w:p>
      <w:pPr>
        <w:pStyle w:val="33"/>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承包人需要提交的竣工资料套数：</w:t>
      </w:r>
      <w:r>
        <w:rPr>
          <w:rFonts w:hint="eastAsia" w:ascii="仿宋_GB2312" w:eastAsia="仿宋_GB2312"/>
          <w:b/>
          <w:bCs/>
          <w:color w:val="auto"/>
          <w:sz w:val="30"/>
          <w:szCs w:val="30"/>
          <w:highlight w:val="none"/>
          <w:u w:val="single"/>
        </w:rPr>
        <w:t xml:space="preserve"> 陆套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.4.3 </w:t>
      </w:r>
      <w:r>
        <w:rPr>
          <w:rFonts w:hint="eastAsia" w:ascii="仿宋_GB2312" w:eastAsia="仿宋_GB2312"/>
          <w:color w:val="auto"/>
          <w:sz w:val="30"/>
          <w:szCs w:val="30"/>
          <w:highlight w:val="none"/>
        </w:rPr>
        <w:t>关于竣工文件的其他约定：</w:t>
      </w:r>
    </w:p>
    <w:p>
      <w:pPr>
        <w:wordWrap/>
        <w:topLinePunct w:val="0"/>
        <w:ind w:firstLine="602"/>
        <w:rPr>
          <w:color w:val="auto"/>
          <w:highlight w:val="none"/>
        </w:rPr>
      </w:pPr>
      <w:r>
        <w:rPr>
          <w:rFonts w:hint="eastAsia" w:ascii="仿宋_GB2312" w:eastAsia="仿宋_GB2312"/>
          <w:b/>
          <w:bCs/>
          <w:color w:val="auto"/>
          <w:sz w:val="30"/>
          <w:szCs w:val="30"/>
          <w:highlight w:val="none"/>
          <w:u w:val="single"/>
        </w:rPr>
        <w:t>提交的竣工资料的费用由承包人自行承担 ；提交的竣工资料移交时间为工程竣工验收合格后30日内 。</w:t>
      </w:r>
      <w:r>
        <w:rPr>
          <w:rFonts w:hint="eastAsia" w:ascii="仿宋_GB2312" w:eastAsia="仿宋_GB2312"/>
          <w:color w:val="auto"/>
          <w:sz w:val="30"/>
          <w:szCs w:val="30"/>
          <w:highlight w:val="none"/>
        </w:rPr>
        <w:t xml:space="preserve"> </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5.5 </w:t>
      </w:r>
      <w:r>
        <w:rPr>
          <w:rFonts w:hint="eastAsia" w:ascii="黑体" w:hAnsi="黑体" w:eastAsia="黑体"/>
          <w:color w:val="auto"/>
          <w:sz w:val="30"/>
          <w:szCs w:val="30"/>
          <w:highlight w:val="none"/>
        </w:rPr>
        <w:t>操作和维修手册</w:t>
      </w:r>
    </w:p>
    <w:p>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5.5.3 </w:t>
      </w:r>
      <w:r>
        <w:rPr>
          <w:rFonts w:hint="eastAsia" w:ascii="仿宋_GB2312" w:eastAsia="仿宋_GB2312"/>
          <w:color w:val="auto"/>
          <w:sz w:val="30"/>
          <w:szCs w:val="30"/>
          <w:highlight w:val="none"/>
        </w:rPr>
        <w:t>对最终操作和维修手册的约定：</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 w:hAnsi="仿宋" w:eastAsia="仿宋" w:cs="仿宋"/>
          <w:color w:val="auto"/>
          <w:sz w:val="24"/>
          <w:highlight w:val="none"/>
          <w:u w:val="single"/>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pStyle w:val="78"/>
        <w:rPr>
          <w:rFonts w:ascii="黑体" w:hAnsi="黑体" w:eastAsia="黑体"/>
          <w:b w:val="0"/>
          <w:bCs/>
          <w:color w:val="auto"/>
          <w:sz w:val="32"/>
          <w:szCs w:val="21"/>
          <w:highlight w:val="none"/>
        </w:rPr>
      </w:pPr>
      <w:bookmarkStart w:id="788" w:name="_Toc10511"/>
      <w:bookmarkStart w:id="789" w:name="_Toc31983"/>
      <w:bookmarkStart w:id="790" w:name="_Toc26737"/>
      <w:r>
        <w:rPr>
          <w:rFonts w:hint="eastAsia" w:ascii="黑体" w:hAnsi="黑体" w:eastAsia="黑体"/>
          <w:b w:val="0"/>
          <w:bCs/>
          <w:color w:val="auto"/>
          <w:sz w:val="32"/>
          <w:szCs w:val="21"/>
          <w:highlight w:val="none"/>
        </w:rPr>
        <w:t>第6</w:t>
      </w:r>
      <w:r>
        <w:rPr>
          <w:rFonts w:ascii="黑体" w:hAnsi="黑体" w:eastAsia="黑体"/>
          <w:b w:val="0"/>
          <w:bCs/>
          <w:color w:val="auto"/>
          <w:sz w:val="32"/>
          <w:szCs w:val="21"/>
          <w:highlight w:val="none"/>
        </w:rPr>
        <w:t>条</w:t>
      </w:r>
      <w:r>
        <w:rPr>
          <w:rFonts w:hint="eastAsia" w:ascii="黑体" w:hAnsi="黑体" w:eastAsia="黑体"/>
          <w:b w:val="0"/>
          <w:bCs/>
          <w:color w:val="auto"/>
          <w:sz w:val="32"/>
          <w:szCs w:val="21"/>
          <w:highlight w:val="none"/>
        </w:rPr>
        <w:t xml:space="preserve"> 材料、工程设备</w:t>
      </w:r>
      <w:bookmarkEnd w:id="788"/>
      <w:bookmarkEnd w:id="789"/>
      <w:bookmarkEnd w:id="790"/>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6.1 </w:t>
      </w:r>
      <w:r>
        <w:rPr>
          <w:rFonts w:hint="eastAsia" w:ascii="黑体" w:hAnsi="黑体" w:eastAsia="黑体"/>
          <w:color w:val="auto"/>
          <w:sz w:val="30"/>
          <w:szCs w:val="30"/>
          <w:highlight w:val="none"/>
        </w:rPr>
        <w:t>实施方法</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双方当事人约定的实施方法、设备、设施和材料：</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 w:hAnsi="仿宋" w:eastAsia="仿宋" w:cs="仿宋"/>
          <w:color w:val="auto"/>
          <w:sz w:val="24"/>
          <w:highlight w:val="none"/>
          <w:u w:val="single"/>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6.2 </w:t>
      </w:r>
      <w:r>
        <w:rPr>
          <w:rFonts w:hint="eastAsia" w:ascii="黑体" w:hAnsi="黑体" w:eastAsia="黑体"/>
          <w:color w:val="auto"/>
          <w:sz w:val="30"/>
          <w:szCs w:val="30"/>
          <w:highlight w:val="none"/>
        </w:rPr>
        <w:t>材料和工程设备</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6.2.1 </w:t>
      </w:r>
      <w:r>
        <w:rPr>
          <w:rFonts w:hint="eastAsia" w:ascii="仿宋_GB2312" w:eastAsia="仿宋_GB2312"/>
          <w:color w:val="auto"/>
          <w:sz w:val="30"/>
          <w:szCs w:val="30"/>
          <w:highlight w:val="none"/>
        </w:rPr>
        <w:t>发包人提供的材料和工程设备</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发包人提供的材料和工程设备验收后，由</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负责接收、运输和保管。</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6.2.2 </w:t>
      </w:r>
      <w:r>
        <w:rPr>
          <w:rFonts w:hint="eastAsia" w:ascii="仿宋_GB2312" w:eastAsia="仿宋_GB2312"/>
          <w:color w:val="auto"/>
          <w:sz w:val="30"/>
          <w:szCs w:val="30"/>
          <w:highlight w:val="none"/>
        </w:rPr>
        <w:t>承包人提供的材料和工程设备</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材料和工程设备的类别、估算数量：</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 w:hAnsi="仿宋" w:eastAsia="仿宋" w:cs="仿宋"/>
          <w:color w:val="auto"/>
          <w:sz w:val="24"/>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竣工后试验的生产性材料的类别或（和）清单：</w:t>
      </w:r>
      <w:r>
        <w:rPr>
          <w:rFonts w:hint="eastAsia" w:ascii="仿宋_GB2312" w:eastAsia="仿宋_GB2312"/>
          <w:color w:val="auto"/>
          <w:sz w:val="30"/>
          <w:szCs w:val="30"/>
          <w:highlight w:val="none"/>
          <w:u w:val="single"/>
        </w:rPr>
        <w:t xml:space="preserve">  /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承包人应按照专用合同</w:t>
      </w:r>
      <w:r>
        <w:rPr>
          <w:rFonts w:hint="eastAsia" w:ascii="仿宋_GB2312" w:eastAsia="仿宋_GB2312"/>
          <w:color w:val="auto"/>
          <w:sz w:val="30"/>
          <w:szCs w:val="30"/>
          <w:highlight w:val="none"/>
          <w:lang w:val="en-US" w:eastAsia="zh-CN"/>
        </w:rPr>
        <w:t>条款</w:t>
      </w:r>
      <w:r>
        <w:rPr>
          <w:rFonts w:hint="eastAsia" w:ascii="仿宋_GB2312" w:eastAsia="仿宋_GB2312"/>
          <w:color w:val="auto"/>
          <w:sz w:val="30"/>
          <w:szCs w:val="30"/>
          <w:highlight w:val="none"/>
        </w:rPr>
        <w:t>的约定，将各项材料和工程设备</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门窗、电梯、主材、主线管材等</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的供货人及品种、技术要求、规格、数量和供货时间等报送</w:t>
      </w:r>
      <w:r>
        <w:rPr>
          <w:rFonts w:hint="eastAsia" w:ascii="仿宋_GB2312" w:eastAsia="仿宋_GB2312"/>
          <w:color w:val="auto"/>
          <w:sz w:val="30"/>
          <w:szCs w:val="30"/>
          <w:highlight w:val="none"/>
          <w:lang w:val="en-US" w:eastAsia="zh-CN"/>
        </w:rPr>
        <w:t>发包人，经发包人确认盖章后</w:t>
      </w:r>
      <w:r>
        <w:rPr>
          <w:rFonts w:hint="eastAsia" w:ascii="仿宋_GB2312" w:eastAsia="仿宋_GB2312"/>
          <w:color w:val="auto"/>
          <w:sz w:val="30"/>
          <w:szCs w:val="30"/>
          <w:highlight w:val="none"/>
        </w:rPr>
        <w:t>批准。承包人应向</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提交其负责提供的材料和工程设备的质量证明文件，并根据合同约定的质量标准，对材料、工程设备质量负责。</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6.2.3 </w:t>
      </w:r>
      <w:r>
        <w:rPr>
          <w:rFonts w:hint="eastAsia" w:ascii="仿宋_GB2312" w:eastAsia="仿宋_GB2312"/>
          <w:color w:val="auto"/>
          <w:sz w:val="30"/>
          <w:szCs w:val="30"/>
          <w:highlight w:val="none"/>
        </w:rPr>
        <w:t>材料和工程设备的保管</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发包人供应的材料和工程设备的保管费用由</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承包人提交保管、维护方案的时间：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发包人提供的库房、堆场、设施和设备：</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6.3 </w:t>
      </w:r>
      <w:r>
        <w:rPr>
          <w:rFonts w:hint="eastAsia" w:ascii="黑体" w:hAnsi="黑体" w:eastAsia="黑体"/>
          <w:color w:val="auto"/>
          <w:sz w:val="30"/>
          <w:szCs w:val="30"/>
          <w:highlight w:val="none"/>
        </w:rPr>
        <w:t>样品</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.3.1 </w:t>
      </w:r>
      <w:r>
        <w:rPr>
          <w:rFonts w:hint="eastAsia" w:ascii="仿宋_GB2312" w:eastAsia="仿宋_GB2312"/>
          <w:color w:val="auto"/>
          <w:sz w:val="30"/>
          <w:szCs w:val="30"/>
          <w:highlight w:val="none"/>
        </w:rPr>
        <w:t>样品的报送与封存</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b/>
          <w:bCs/>
          <w:color w:val="auto"/>
          <w:sz w:val="30"/>
          <w:szCs w:val="30"/>
          <w:highlight w:val="none"/>
        </w:rPr>
      </w:pPr>
      <w:r>
        <w:rPr>
          <w:rFonts w:ascii="仿宋_GB2312" w:eastAsia="仿宋_GB2312"/>
          <w:color w:val="auto"/>
          <w:sz w:val="30"/>
          <w:szCs w:val="30"/>
          <w:highlight w:val="none"/>
        </w:rPr>
        <w:t>需要承包人报送样品的材料或工程设备</w:t>
      </w:r>
      <w:r>
        <w:rPr>
          <w:rFonts w:hint="eastAsia" w:ascii="仿宋_GB2312" w:eastAsia="仿宋_GB2312"/>
          <w:color w:val="auto"/>
          <w:sz w:val="30"/>
          <w:szCs w:val="30"/>
          <w:highlight w:val="none"/>
        </w:rPr>
        <w:t>，样品种类、名称、规格、数量要求：</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根据工程进展情况按照监理及</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的要求，另行通知</w:t>
      </w:r>
      <w:r>
        <w:rPr>
          <w:rFonts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6.4 </w:t>
      </w:r>
      <w:r>
        <w:rPr>
          <w:rFonts w:hint="eastAsia" w:ascii="黑体" w:hAnsi="黑体" w:eastAsia="黑体"/>
          <w:color w:val="auto"/>
          <w:sz w:val="30"/>
          <w:szCs w:val="30"/>
          <w:highlight w:val="none"/>
        </w:rPr>
        <w:t>质量检查</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6.4.1 </w:t>
      </w:r>
      <w:r>
        <w:rPr>
          <w:rFonts w:hint="eastAsia" w:ascii="仿宋_GB2312" w:eastAsia="仿宋_GB2312"/>
          <w:color w:val="auto"/>
          <w:sz w:val="30"/>
          <w:szCs w:val="30"/>
          <w:highlight w:val="none"/>
        </w:rPr>
        <w:t>工程质量要求</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工程质量的特殊标准或要求：</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 w:hAnsi="仿宋" w:eastAsia="仿宋" w:cs="仿宋"/>
          <w:color w:val="auto"/>
          <w:sz w:val="32"/>
          <w:szCs w:val="32"/>
          <w:highlight w:val="none"/>
          <w:u w:val="single"/>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6.4.2 </w:t>
      </w:r>
      <w:r>
        <w:rPr>
          <w:rFonts w:hint="eastAsia" w:ascii="仿宋_GB2312" w:eastAsia="仿宋_GB2312"/>
          <w:color w:val="auto"/>
          <w:sz w:val="30"/>
          <w:szCs w:val="30"/>
          <w:highlight w:val="none"/>
        </w:rPr>
        <w:t>质量检查</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除通用合同条件已列明的质量检查的地点外，发包人有权进行质量检查的其他地点：</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ascii="仿宋_GB2312" w:eastAsia="仿宋_GB2312"/>
          <w:color w:val="auto"/>
          <w:sz w:val="30"/>
          <w:szCs w:val="30"/>
          <w:highlight w:val="none"/>
        </w:rPr>
        <w:t>6.4.</w:t>
      </w:r>
      <w:r>
        <w:rPr>
          <w:rFonts w:hint="eastAsia" w:ascii="仿宋_GB2312" w:eastAsia="仿宋_GB2312"/>
          <w:color w:val="auto"/>
          <w:sz w:val="30"/>
          <w:szCs w:val="30"/>
          <w:highlight w:val="none"/>
        </w:rPr>
        <w:t>3 隐蔽工程检查</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承包人提前通知监理人隐蔽工程检查的期限的约定：</w:t>
      </w:r>
      <w:r>
        <w:rPr>
          <w:rFonts w:hint="eastAsia" w:ascii="仿宋_GB2312" w:eastAsia="仿宋_GB2312"/>
          <w:color w:val="auto"/>
          <w:sz w:val="30"/>
          <w:szCs w:val="30"/>
          <w:highlight w:val="none"/>
          <w:u w:val="single"/>
          <w:lang w:val="en-US" w:eastAsia="zh-CN"/>
        </w:rPr>
        <w:t xml:space="preserve">   </w:t>
      </w:r>
      <w:r>
        <w:rPr>
          <w:rFonts w:hint="eastAsia" w:ascii="仿宋" w:hAnsi="仿宋" w:eastAsia="仿宋" w:cs="仿宋"/>
          <w:color w:val="auto"/>
          <w:sz w:val="24"/>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监理人不能按时进行检查时，应提前</w:t>
      </w:r>
      <w:r>
        <w:rPr>
          <w:rFonts w:hint="eastAsia" w:ascii="仿宋_GB2312" w:eastAsia="仿宋_GB2312"/>
          <w:b/>
          <w:bCs/>
          <w:color w:val="auto"/>
          <w:sz w:val="30"/>
          <w:szCs w:val="30"/>
          <w:highlight w:val="none"/>
          <w:u w:val="single"/>
        </w:rPr>
        <w:t xml:space="preserve"> 24 </w:t>
      </w:r>
      <w:r>
        <w:rPr>
          <w:rFonts w:hint="eastAsia" w:ascii="仿宋_GB2312" w:eastAsia="仿宋_GB2312"/>
          <w:color w:val="auto"/>
          <w:sz w:val="30"/>
          <w:szCs w:val="30"/>
          <w:highlight w:val="none"/>
        </w:rPr>
        <w:t xml:space="preserve">小时提交书面延期要求。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关于延期最长不得超过：</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 xml:space="preserve">48 </w:t>
      </w:r>
      <w:r>
        <w:rPr>
          <w:rFonts w:hint="eastAsia" w:ascii="仿宋_GB2312" w:eastAsia="仿宋_GB2312"/>
          <w:color w:val="auto"/>
          <w:sz w:val="30"/>
          <w:szCs w:val="30"/>
          <w:highlight w:val="none"/>
        </w:rPr>
        <w:t>小时。</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6.5 </w:t>
      </w:r>
      <w:r>
        <w:rPr>
          <w:rFonts w:hint="eastAsia" w:ascii="黑体" w:hAnsi="黑体" w:eastAsia="黑体"/>
          <w:color w:val="auto"/>
          <w:sz w:val="30"/>
          <w:szCs w:val="30"/>
          <w:highlight w:val="none"/>
        </w:rPr>
        <w:t>由承包人试验和检验</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6</w:t>
      </w:r>
      <w:r>
        <w:rPr>
          <w:rFonts w:ascii="仿宋_GB2312" w:eastAsia="仿宋_GB2312"/>
          <w:color w:val="auto"/>
          <w:sz w:val="30"/>
          <w:szCs w:val="30"/>
          <w:highlight w:val="none"/>
        </w:rPr>
        <w:t xml:space="preserve">.5.1 </w:t>
      </w:r>
      <w:r>
        <w:rPr>
          <w:rFonts w:hint="eastAsia" w:ascii="仿宋_GB2312" w:eastAsia="仿宋_GB2312"/>
          <w:color w:val="auto"/>
          <w:sz w:val="30"/>
          <w:szCs w:val="30"/>
          <w:highlight w:val="none"/>
        </w:rPr>
        <w:t>试验设备与试验人员</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试验的内容、时间和地点：</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按</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和监理人要求</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试验所需要的试验设备、取样装置、试验场所和试验条件：</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按</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和监理人要求</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b/>
          <w:bCs/>
          <w:color w:val="auto"/>
          <w:highlight w:val="none"/>
          <w:u w:val="single"/>
        </w:rPr>
      </w:pPr>
      <w:r>
        <w:rPr>
          <w:rFonts w:hint="eastAsia" w:ascii="仿宋_GB2312" w:eastAsia="仿宋_GB2312"/>
          <w:color w:val="auto"/>
          <w:sz w:val="30"/>
          <w:szCs w:val="30"/>
          <w:highlight w:val="none"/>
        </w:rPr>
        <w:t>试验和检验费用的计价原则：</w:t>
      </w:r>
      <w:r>
        <w:rPr>
          <w:rFonts w:hint="eastAsia" w:ascii="仿宋_GB2312" w:eastAsia="仿宋_GB2312"/>
          <w:b/>
          <w:bCs/>
          <w:color w:val="auto"/>
          <w:sz w:val="30"/>
          <w:szCs w:val="30"/>
          <w:highlight w:val="none"/>
          <w:u w:val="single"/>
        </w:rPr>
        <w:t>按合同约定的计价原则执行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pStyle w:val="78"/>
        <w:keepNext w:val="0"/>
        <w:keepLines w:val="0"/>
        <w:pageBreakBefore w:val="0"/>
        <w:widowControl/>
        <w:kinsoku/>
        <w:overflowPunct/>
        <w:autoSpaceDE/>
        <w:autoSpaceDN/>
        <w:bidi w:val="0"/>
        <w:adjustRightInd w:val="0"/>
        <w:snapToGrid w:val="0"/>
        <w:textAlignment w:val="auto"/>
        <w:rPr>
          <w:rFonts w:ascii="黑体" w:hAnsi="黑体" w:eastAsia="黑体"/>
          <w:color w:val="auto"/>
          <w:sz w:val="32"/>
          <w:szCs w:val="21"/>
          <w:highlight w:val="none"/>
        </w:rPr>
      </w:pPr>
      <w:bookmarkStart w:id="791" w:name="_Toc13959"/>
      <w:bookmarkStart w:id="792" w:name="_Toc22903"/>
      <w:bookmarkStart w:id="793" w:name="_Toc15331"/>
      <w:r>
        <w:rPr>
          <w:rFonts w:hint="eastAsia" w:ascii="黑体" w:hAnsi="黑体" w:eastAsia="黑体"/>
          <w:color w:val="auto"/>
          <w:sz w:val="32"/>
          <w:szCs w:val="21"/>
          <w:highlight w:val="none"/>
        </w:rPr>
        <w:t>第7</w:t>
      </w:r>
      <w:r>
        <w:rPr>
          <w:rFonts w:ascii="黑体" w:hAnsi="黑体" w:eastAsia="黑体"/>
          <w:color w:val="auto"/>
          <w:sz w:val="32"/>
          <w:szCs w:val="21"/>
          <w:highlight w:val="none"/>
        </w:rPr>
        <w:t>条</w:t>
      </w:r>
      <w:r>
        <w:rPr>
          <w:rFonts w:hint="eastAsia" w:ascii="黑体" w:hAnsi="黑体" w:eastAsia="黑体"/>
          <w:color w:val="auto"/>
          <w:sz w:val="32"/>
          <w:szCs w:val="21"/>
          <w:highlight w:val="none"/>
        </w:rPr>
        <w:t xml:space="preserve"> 施工</w:t>
      </w:r>
      <w:bookmarkEnd w:id="791"/>
      <w:bookmarkEnd w:id="792"/>
      <w:bookmarkEnd w:id="793"/>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7.1 </w:t>
      </w:r>
      <w:r>
        <w:rPr>
          <w:rFonts w:hint="eastAsia" w:ascii="黑体" w:hAnsi="黑体" w:eastAsia="黑体"/>
          <w:color w:val="auto"/>
          <w:sz w:val="30"/>
          <w:szCs w:val="30"/>
          <w:highlight w:val="none"/>
        </w:rPr>
        <w:t>交通运输</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7.1.1 </w:t>
      </w:r>
      <w:r>
        <w:rPr>
          <w:rFonts w:hint="eastAsia" w:ascii="仿宋_GB2312" w:eastAsia="仿宋_GB2312"/>
          <w:color w:val="auto"/>
          <w:sz w:val="30"/>
          <w:szCs w:val="30"/>
          <w:highlight w:val="none"/>
        </w:rPr>
        <w:t>出入现场的权利</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关于出入现场的权利的约定</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 w:hAnsi="仿宋" w:eastAsia="仿宋" w:cs="仿宋"/>
          <w:color w:val="auto"/>
          <w:sz w:val="24"/>
          <w:highlight w:val="none"/>
          <w:u w:val="single"/>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7.1.2 </w:t>
      </w:r>
      <w:r>
        <w:rPr>
          <w:rFonts w:hint="eastAsia" w:ascii="仿宋_GB2312" w:eastAsia="仿宋_GB2312"/>
          <w:color w:val="auto"/>
          <w:sz w:val="30"/>
          <w:szCs w:val="30"/>
          <w:highlight w:val="none"/>
        </w:rPr>
        <w:t>场外交通</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关于场外交通的特别约定：</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 xml:space="preserve"> </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7.1.3 </w:t>
      </w:r>
      <w:r>
        <w:rPr>
          <w:rFonts w:hint="eastAsia" w:ascii="仿宋_GB2312" w:eastAsia="仿宋_GB2312"/>
          <w:color w:val="auto"/>
          <w:sz w:val="30"/>
          <w:szCs w:val="30"/>
          <w:highlight w:val="none"/>
        </w:rPr>
        <w:t>场内交通</w:t>
      </w:r>
    </w:p>
    <w:p>
      <w:pPr>
        <w:pStyle w:val="2"/>
        <w:keepNext w:val="0"/>
        <w:keepLines w:val="0"/>
        <w:pageBreakBefore w:val="0"/>
        <w:widowControl/>
        <w:kinsoku/>
        <w:overflowPunct/>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关于场内交通的特别约定：</w:t>
      </w:r>
      <w:r>
        <w:rPr>
          <w:rFonts w:hint="eastAsia" w:ascii="仿宋_GB2312" w:eastAsia="仿宋_GB2312"/>
          <w:b/>
          <w:bCs/>
          <w:color w:val="auto"/>
          <w:sz w:val="30"/>
          <w:szCs w:val="30"/>
          <w:highlight w:val="none"/>
          <w:u w:val="single"/>
        </w:rPr>
        <w:t>由承包人自行修建场内道路和交通设施并承担费用，满足工程施工需要，符合安全文明施工和扬尘治理要求</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关于场内交通与场外交通边界的约定：</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红线范围内为界</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7.1.4 </w:t>
      </w:r>
      <w:r>
        <w:rPr>
          <w:rFonts w:hint="eastAsia" w:ascii="仿宋_GB2312" w:eastAsia="仿宋_GB2312"/>
          <w:color w:val="auto"/>
          <w:sz w:val="30"/>
          <w:szCs w:val="30"/>
          <w:highlight w:val="none"/>
        </w:rPr>
        <w:t>超大件和超重件的运输</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运输超大件或超重件所需的道路和桥梁临时加固改造费用和其他有关费用由</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承包人</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7.2 </w:t>
      </w:r>
      <w:r>
        <w:rPr>
          <w:rFonts w:hint="eastAsia" w:ascii="黑体" w:hAnsi="黑体" w:eastAsia="黑体"/>
          <w:color w:val="auto"/>
          <w:sz w:val="30"/>
          <w:szCs w:val="30"/>
          <w:highlight w:val="none"/>
        </w:rPr>
        <w:t>施工设备和临时设施</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7.2.1 </w:t>
      </w:r>
      <w:r>
        <w:rPr>
          <w:rFonts w:hint="eastAsia" w:ascii="仿宋_GB2312" w:eastAsia="仿宋_GB2312"/>
          <w:color w:val="auto"/>
          <w:sz w:val="30"/>
          <w:szCs w:val="30"/>
          <w:highlight w:val="none"/>
        </w:rPr>
        <w:t>承包人提供的施工设备和临时设施</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临时设施的费用和费用承担的特别约定：</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承包人自行承担</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7.2.2 </w:t>
      </w:r>
      <w:r>
        <w:rPr>
          <w:rFonts w:hint="eastAsia" w:ascii="仿宋_GB2312" w:eastAsia="仿宋_GB2312"/>
          <w:color w:val="auto"/>
          <w:sz w:val="30"/>
          <w:szCs w:val="30"/>
          <w:highlight w:val="none"/>
        </w:rPr>
        <w:t>发包人提供的施工设备和临时设施</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发包人提供的施工设备或临时设施范围：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7.3 </w:t>
      </w:r>
      <w:r>
        <w:rPr>
          <w:rFonts w:hint="eastAsia" w:ascii="黑体" w:hAnsi="黑体" w:eastAsia="黑体"/>
          <w:color w:val="auto"/>
          <w:sz w:val="30"/>
          <w:szCs w:val="30"/>
          <w:highlight w:val="none"/>
        </w:rPr>
        <w:t>现场合作</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关于现场合作费用的特别约定：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ascii="黑体" w:hAnsi="黑体" w:eastAsia="黑体"/>
          <w:color w:val="auto"/>
          <w:sz w:val="30"/>
          <w:szCs w:val="30"/>
          <w:highlight w:val="none"/>
        </w:rPr>
        <w:t xml:space="preserve">7.4 </w:t>
      </w:r>
      <w:r>
        <w:rPr>
          <w:rFonts w:hint="eastAsia" w:ascii="黑体" w:hAnsi="黑体" w:eastAsia="黑体"/>
          <w:color w:val="auto"/>
          <w:sz w:val="30"/>
          <w:szCs w:val="30"/>
          <w:highlight w:val="none"/>
        </w:rPr>
        <w:t>测量放线</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.4.1 </w:t>
      </w:r>
      <w:r>
        <w:rPr>
          <w:rFonts w:hint="eastAsia" w:ascii="仿宋_GB2312" w:eastAsia="仿宋_GB2312"/>
          <w:color w:val="auto"/>
          <w:sz w:val="30"/>
          <w:szCs w:val="30"/>
          <w:highlight w:val="none"/>
        </w:rPr>
        <w:t>关于测量放线的特别约定的技术规范：</w:t>
      </w:r>
      <w:r>
        <w:rPr>
          <w:rFonts w:hint="eastAsia" w:ascii="仿宋_GB2312" w:eastAsia="仿宋_GB2312"/>
          <w:color w:val="auto"/>
          <w:sz w:val="30"/>
          <w:szCs w:val="30"/>
          <w:highlight w:val="none"/>
          <w:u w:val="single"/>
        </w:rPr>
        <w:t xml:space="preserve">  /  </w:t>
      </w:r>
      <w:r>
        <w:rPr>
          <w:rFonts w:hint="eastAsia" w:ascii="仿宋_GB2312" w:eastAsia="仿宋_GB2312"/>
          <w:color w:val="auto"/>
          <w:sz w:val="30"/>
          <w:szCs w:val="30"/>
          <w:highlight w:val="none"/>
        </w:rPr>
        <w:t>。施工控制网资料的告知期限：</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按监理人要求</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7.4.4 </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通过监理人向承包人提供测量基准点、基准线和水准点及其书面资料的期限：</w:t>
      </w:r>
      <w:r>
        <w:rPr>
          <w:rFonts w:hint="eastAsia" w:ascii="仿宋_GB2312" w:eastAsia="仿宋_GB2312"/>
          <w:b/>
          <w:bCs/>
          <w:color w:val="auto"/>
          <w:sz w:val="30"/>
          <w:szCs w:val="30"/>
          <w:highlight w:val="none"/>
          <w:u w:val="single"/>
        </w:rPr>
        <w:t>计划开工日期前3天</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7.4.5 承包人复核</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提供数据，因复核不到位造成的损失由承包人承担。</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7.5 </w:t>
      </w:r>
      <w:r>
        <w:rPr>
          <w:rFonts w:hint="eastAsia" w:ascii="黑体" w:hAnsi="黑体" w:eastAsia="黑体"/>
          <w:color w:val="auto"/>
          <w:sz w:val="30"/>
          <w:szCs w:val="30"/>
          <w:highlight w:val="none"/>
        </w:rPr>
        <w:t>现场劳动用工</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7</w:t>
      </w:r>
      <w:r>
        <w:rPr>
          <w:rFonts w:ascii="仿宋_GB2312" w:eastAsia="仿宋_GB2312"/>
          <w:color w:val="auto"/>
          <w:sz w:val="30"/>
          <w:szCs w:val="30"/>
          <w:highlight w:val="none"/>
        </w:rPr>
        <w:t xml:space="preserve">.5.2 </w:t>
      </w:r>
      <w:r>
        <w:rPr>
          <w:rFonts w:hint="eastAsia" w:ascii="仿宋_GB2312" w:eastAsia="仿宋_GB2312"/>
          <w:color w:val="auto"/>
          <w:sz w:val="30"/>
          <w:szCs w:val="30"/>
          <w:highlight w:val="none"/>
        </w:rPr>
        <w:t>合同当事人对建筑工人工资清偿事宜和违约责任的约定：</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承包人保证不拖欠农民工工资，如承包人在施工过程中或完工后与农民工发生任何形式纠纷，均与发包人无关，同时发包人也不承担任何形式的连带责任。承包人应按时发放农民工工资，当承包人申报当期进度款计划时应一并报</w:t>
      </w:r>
      <w:r>
        <w:rPr>
          <w:rFonts w:hint="eastAsia" w:ascii="仿宋_GB2312" w:eastAsia="仿宋_GB2312"/>
          <w:b/>
          <w:bCs/>
          <w:color w:val="auto"/>
          <w:sz w:val="30"/>
          <w:szCs w:val="30"/>
          <w:highlight w:val="none"/>
          <w:u w:val="single"/>
          <w:lang w:val="en-US" w:eastAsia="zh-CN"/>
        </w:rPr>
        <w:t>发包方</w:t>
      </w:r>
      <w:r>
        <w:rPr>
          <w:rFonts w:hint="eastAsia" w:ascii="仿宋_GB2312" w:eastAsia="仿宋_GB2312"/>
          <w:b/>
          <w:bCs/>
          <w:color w:val="auto"/>
          <w:sz w:val="30"/>
          <w:szCs w:val="30"/>
          <w:highlight w:val="none"/>
          <w:u w:val="single"/>
        </w:rPr>
        <w:t>，</w:t>
      </w:r>
      <w:r>
        <w:rPr>
          <w:rFonts w:hint="eastAsia" w:ascii="仿宋_GB2312" w:eastAsia="仿宋_GB2312"/>
          <w:b/>
          <w:bCs/>
          <w:color w:val="auto"/>
          <w:sz w:val="30"/>
          <w:szCs w:val="30"/>
          <w:highlight w:val="none"/>
          <w:u w:val="single"/>
          <w:lang w:val="en-US" w:eastAsia="zh-CN"/>
        </w:rPr>
        <w:t>发包方</w:t>
      </w:r>
      <w:r>
        <w:rPr>
          <w:rFonts w:hint="eastAsia" w:ascii="仿宋_GB2312" w:eastAsia="仿宋_GB2312"/>
          <w:b/>
          <w:bCs/>
          <w:color w:val="auto"/>
          <w:sz w:val="30"/>
          <w:szCs w:val="30"/>
          <w:highlight w:val="none"/>
          <w:u w:val="single"/>
        </w:rPr>
        <w:t>有权监督承包人在支付当期进度款中发放农民工工资</w:t>
      </w:r>
      <w:r>
        <w:rPr>
          <w:rFonts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7.6 </w:t>
      </w:r>
      <w:r>
        <w:rPr>
          <w:rFonts w:hint="eastAsia" w:ascii="黑体" w:hAnsi="黑体" w:eastAsia="黑体"/>
          <w:color w:val="auto"/>
          <w:sz w:val="30"/>
          <w:szCs w:val="30"/>
          <w:highlight w:val="none"/>
        </w:rPr>
        <w:t>安全文明施工与环境保护</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7.6.1 </w:t>
      </w:r>
      <w:r>
        <w:rPr>
          <w:rFonts w:hint="eastAsia" w:ascii="仿宋_GB2312" w:eastAsia="仿宋_GB2312"/>
          <w:color w:val="auto"/>
          <w:sz w:val="30"/>
          <w:szCs w:val="30"/>
          <w:highlight w:val="none"/>
        </w:rPr>
        <w:t>安全生产要求</w:t>
      </w:r>
    </w:p>
    <w:p>
      <w:pPr>
        <w:keepNext w:val="0"/>
        <w:keepLines w:val="0"/>
        <w:pageBreakBefore w:val="0"/>
        <w:widowControl/>
        <w:kinsoku/>
        <w:wordWrap/>
        <w:overflowPunct/>
        <w:topLinePunct w:val="0"/>
        <w:autoSpaceDE/>
        <w:autoSpaceDN/>
        <w:bidi w:val="0"/>
        <w:adjustRightInd w:val="0"/>
        <w:snapToGrid w:val="0"/>
        <w:ind w:left="142" w:leftChars="59"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合同当事人对安全施工的要求：</w:t>
      </w:r>
    </w:p>
    <w:p>
      <w:pPr>
        <w:keepNext w:val="0"/>
        <w:keepLines w:val="0"/>
        <w:pageBreakBefore w:val="0"/>
        <w:widowControl/>
        <w:kinsoku/>
        <w:wordWrap/>
        <w:overflowPunct/>
        <w:topLinePunct w:val="0"/>
        <w:autoSpaceDE/>
        <w:autoSpaceDN/>
        <w:bidi w:val="0"/>
        <w:adjustRightInd w:val="0"/>
        <w:snapToGrid w:val="0"/>
        <w:ind w:left="142" w:leftChars="59"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项目安全生产的达标目标及相应事项的约定：</w:t>
      </w:r>
      <w:r>
        <w:rPr>
          <w:rFonts w:hint="eastAsia" w:ascii="仿宋_GB2312" w:eastAsia="仿宋_GB2312"/>
          <w:b/>
          <w:bCs/>
          <w:color w:val="auto"/>
          <w:sz w:val="30"/>
          <w:szCs w:val="30"/>
          <w:highlight w:val="none"/>
          <w:u w:val="single"/>
        </w:rPr>
        <w:t>安全生产目标为杜绝轻伤及一般质量事故 ；严格按照《建筑施工安全检查标准（JGJ59-2011）》的要求，达到省级安全文明工地的标准</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left="142" w:leftChars="59" w:firstLine="600"/>
        <w:textAlignment w:val="auto"/>
        <w:rPr>
          <w:rFonts w:hint="eastAsia"/>
          <w:color w:val="auto"/>
          <w:highlight w:val="none"/>
        </w:rPr>
      </w:pPr>
      <w:r>
        <w:rPr>
          <w:rFonts w:hint="eastAsia" w:ascii="仿宋_GB2312" w:eastAsia="仿宋_GB2312"/>
          <w:color w:val="auto"/>
          <w:sz w:val="30"/>
          <w:szCs w:val="30"/>
          <w:highlight w:val="none"/>
        </w:rPr>
        <w:t>安全生产责任：</w:t>
      </w:r>
      <w:r>
        <w:rPr>
          <w:rFonts w:hint="eastAsia" w:ascii="仿宋_GB2312" w:eastAsia="仿宋_GB2312"/>
          <w:b/>
          <w:bCs/>
          <w:color w:val="auto"/>
          <w:sz w:val="30"/>
          <w:szCs w:val="30"/>
          <w:highlight w:val="none"/>
          <w:u w:val="single"/>
        </w:rPr>
        <w:t>承包人应严格按《建设工程安全生产管理条例》等法律、法规采取安全措施、组织施工，如发生安全事故，由承包人负责处理，并承担事故造成的一切责任与后果。</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7.6.3 </w:t>
      </w:r>
      <w:r>
        <w:rPr>
          <w:rFonts w:hint="eastAsia" w:ascii="仿宋_GB2312" w:eastAsia="仿宋_GB2312"/>
          <w:color w:val="auto"/>
          <w:sz w:val="30"/>
          <w:szCs w:val="30"/>
          <w:highlight w:val="none"/>
        </w:rPr>
        <w:t>文明施工</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u w:val="single"/>
        </w:rPr>
      </w:pPr>
      <w:r>
        <w:rPr>
          <w:rFonts w:hint="eastAsia" w:ascii="仿宋_GB2312" w:eastAsia="仿宋_GB2312"/>
          <w:color w:val="auto"/>
          <w:sz w:val="30"/>
          <w:szCs w:val="30"/>
          <w:highlight w:val="none"/>
        </w:rPr>
        <w:t>合同当事人对文明施工的要求：</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执行通用合同条款，同时承包人要严格依照《大气污染防治法》、《河南省建筑施工现场扬尘防治管理暂行规定》及其他相关法律法规，做好施工现场及周边道路的扬尘治理工作，达到政府主管部门要求的“八个百分百”。因承包人现场管理或设备投入不到位等原因，未到达要求并受到处罚的，及由此对</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造成的经济损失和工期延误的都由承包人承担</w:t>
      </w:r>
      <w:r>
        <w:rPr>
          <w:rFonts w:hint="eastAsia" w:ascii="仿宋_GB2312" w:eastAsia="仿宋_GB2312"/>
          <w:color w:val="auto"/>
          <w:sz w:val="30"/>
          <w:szCs w:val="30"/>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7.9 </w:t>
      </w:r>
      <w:r>
        <w:rPr>
          <w:rFonts w:hint="eastAsia" w:ascii="黑体" w:hAnsi="黑体" w:eastAsia="黑体"/>
          <w:color w:val="auto"/>
          <w:sz w:val="30"/>
          <w:szCs w:val="30"/>
          <w:highlight w:val="none"/>
        </w:rPr>
        <w:t>临时性公用设施</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关于临时性公用设施的特别约定：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 w:hAnsi="仿宋" w:eastAsia="仿宋" w:cs="仿宋"/>
          <w:color w:val="auto"/>
          <w:sz w:val="24"/>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7.10 </w:t>
      </w:r>
      <w:r>
        <w:rPr>
          <w:rFonts w:hint="eastAsia" w:ascii="黑体" w:hAnsi="黑体" w:eastAsia="黑体"/>
          <w:color w:val="auto"/>
          <w:sz w:val="30"/>
          <w:szCs w:val="30"/>
          <w:highlight w:val="none"/>
        </w:rPr>
        <w:t>现场安保</w:t>
      </w:r>
    </w:p>
    <w:p>
      <w:pPr>
        <w:keepNext w:val="0"/>
        <w:keepLines w:val="0"/>
        <w:pageBreakBefore w:val="0"/>
        <w:widowControl/>
        <w:kinsoku/>
        <w:wordWrap/>
        <w:overflowPunct/>
        <w:topLinePunct w:val="0"/>
        <w:autoSpaceDE/>
        <w:autoSpaceDN/>
        <w:bidi w:val="0"/>
        <w:adjustRightInd w:val="0"/>
        <w:snapToGrid w:val="0"/>
        <w:ind w:firstLine="600"/>
        <w:textAlignment w:val="auto"/>
        <w:rPr>
          <w:color w:val="auto"/>
          <w:highlight w:val="none"/>
        </w:rPr>
      </w:pPr>
      <w:r>
        <w:rPr>
          <w:rFonts w:hint="eastAsia" w:ascii="仿宋_GB2312" w:eastAsia="仿宋_GB2312"/>
          <w:color w:val="auto"/>
          <w:sz w:val="30"/>
          <w:szCs w:val="30"/>
          <w:highlight w:val="none"/>
        </w:rPr>
        <w:t>承包人现场安保义务的特别约定：</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 w:hAnsi="仿宋" w:eastAsia="仿宋" w:cs="仿宋"/>
          <w:color w:val="auto"/>
          <w:sz w:val="24"/>
          <w:highlight w:val="none"/>
          <w:u w:val="single"/>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pStyle w:val="78"/>
        <w:keepNext w:val="0"/>
        <w:keepLines w:val="0"/>
        <w:pageBreakBefore w:val="0"/>
        <w:widowControl/>
        <w:kinsoku/>
        <w:overflowPunct/>
        <w:autoSpaceDE/>
        <w:autoSpaceDN/>
        <w:bidi w:val="0"/>
        <w:adjustRightInd w:val="0"/>
        <w:snapToGrid w:val="0"/>
        <w:textAlignment w:val="auto"/>
        <w:rPr>
          <w:rFonts w:hint="eastAsia" w:ascii="黑体" w:hAnsi="黑体" w:eastAsia="黑体"/>
          <w:b w:val="0"/>
          <w:bCs/>
          <w:color w:val="auto"/>
          <w:sz w:val="32"/>
          <w:szCs w:val="21"/>
          <w:highlight w:val="none"/>
        </w:rPr>
      </w:pPr>
      <w:bookmarkStart w:id="794" w:name="_Toc21176"/>
      <w:bookmarkStart w:id="795" w:name="_Toc30722"/>
      <w:bookmarkStart w:id="796" w:name="_Toc25451"/>
      <w:r>
        <w:rPr>
          <w:rFonts w:hint="eastAsia" w:ascii="黑体" w:hAnsi="黑体" w:eastAsia="黑体"/>
          <w:b w:val="0"/>
          <w:bCs/>
          <w:color w:val="auto"/>
          <w:sz w:val="32"/>
          <w:szCs w:val="21"/>
          <w:highlight w:val="none"/>
        </w:rPr>
        <w:t>第8条 工期和进度</w:t>
      </w:r>
      <w:bookmarkEnd w:id="794"/>
      <w:bookmarkEnd w:id="795"/>
      <w:bookmarkEnd w:id="796"/>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设计工期</w:t>
      </w:r>
      <w:r>
        <w:rPr>
          <w:rFonts w:hint="eastAsia" w:ascii="仿宋_GB2312" w:eastAsia="仿宋_GB2312"/>
          <w:color w:val="auto"/>
          <w:sz w:val="30"/>
          <w:szCs w:val="30"/>
          <w:highlight w:val="none"/>
          <w:u w:val="single"/>
        </w:rPr>
        <w:t xml:space="preserve"> 40 </w:t>
      </w:r>
      <w:r>
        <w:rPr>
          <w:rFonts w:hint="eastAsia" w:ascii="仿宋_GB2312" w:eastAsia="仿宋_GB2312"/>
          <w:color w:val="auto"/>
          <w:sz w:val="30"/>
          <w:szCs w:val="30"/>
          <w:highlight w:val="none"/>
        </w:rPr>
        <w:t>日历天，包含所需图纸设计及优化，施工图设计的深度应满足施工要求，并可据此进行验收和移交</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。及时与图审单位沟通、完善和修改施工图，通过图审，获得施工图审批机构意见并取得合格证书或审图报告。</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8.1 </w:t>
      </w:r>
      <w:r>
        <w:rPr>
          <w:rFonts w:hint="eastAsia" w:ascii="黑体" w:hAnsi="黑体" w:eastAsia="黑体"/>
          <w:color w:val="auto"/>
          <w:sz w:val="30"/>
          <w:szCs w:val="30"/>
          <w:highlight w:val="none"/>
        </w:rPr>
        <w:t>开始工作</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8.1.1 </w:t>
      </w:r>
      <w:r>
        <w:rPr>
          <w:rFonts w:hint="eastAsia" w:ascii="仿宋_GB2312" w:eastAsia="仿宋_GB2312"/>
          <w:color w:val="auto"/>
          <w:sz w:val="30"/>
          <w:szCs w:val="30"/>
          <w:highlight w:val="none"/>
        </w:rPr>
        <w:t>开始准备工作：</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关于承包人提交工程开工报审表的期限：</w:t>
      </w:r>
      <w:r>
        <w:rPr>
          <w:rFonts w:hint="eastAsia" w:ascii="仿宋_GB2312" w:eastAsia="仿宋_GB2312"/>
          <w:b/>
          <w:bCs/>
          <w:color w:val="auto"/>
          <w:sz w:val="30"/>
          <w:szCs w:val="30"/>
          <w:highlight w:val="none"/>
          <w:u w:val="single"/>
        </w:rPr>
        <w:t xml:space="preserve"> 计划开工日期前 7天 </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应完成的其他开工准备工作及期限：</w:t>
      </w:r>
      <w:r>
        <w:rPr>
          <w:rFonts w:hint="eastAsia" w:ascii="仿宋_GB2312" w:eastAsia="仿宋_GB2312"/>
          <w:b/>
          <w:bCs/>
          <w:color w:val="auto"/>
          <w:sz w:val="30"/>
          <w:szCs w:val="30"/>
          <w:highlight w:val="none"/>
          <w:u w:val="single"/>
        </w:rPr>
        <w:t xml:space="preserve"> 计划开工日期前7天</w:t>
      </w:r>
      <w:r>
        <w:rPr>
          <w:rFonts w:hint="eastAsia" w:ascii="仿宋_GB2312" w:eastAsia="仿宋_GB2312"/>
          <w:b/>
          <w:bCs/>
          <w:color w:val="auto"/>
          <w:sz w:val="30"/>
          <w:szCs w:val="30"/>
          <w:highlight w:val="none"/>
          <w:u w:val="single"/>
          <w:lang w:val="en-US" w:eastAsia="zh-CN"/>
        </w:rPr>
        <w:t xml:space="preserve"> </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eastAsia="仿宋_GB2312"/>
          <w:color w:val="auto"/>
          <w:highlight w:val="none"/>
          <w:lang w:val="en-US" w:eastAsia="zh-CN"/>
        </w:rPr>
      </w:pPr>
      <w:r>
        <w:rPr>
          <w:rFonts w:hint="eastAsia" w:ascii="仿宋_GB2312" w:eastAsia="仿宋_GB2312"/>
          <w:color w:val="auto"/>
          <w:sz w:val="30"/>
          <w:szCs w:val="30"/>
          <w:highlight w:val="none"/>
        </w:rPr>
        <w:t>关于承包人应完成的其他开工准备工作及期限：</w:t>
      </w:r>
      <w:r>
        <w:rPr>
          <w:rFonts w:hint="eastAsia"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u w:val="single"/>
        </w:rPr>
        <w:t>按监理人和</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 xml:space="preserve">要求执行 </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8.2 </w:t>
      </w:r>
      <w:r>
        <w:rPr>
          <w:rFonts w:hint="eastAsia" w:ascii="黑体" w:hAnsi="黑体" w:eastAsia="黑体"/>
          <w:color w:val="auto"/>
          <w:sz w:val="30"/>
          <w:szCs w:val="30"/>
          <w:highlight w:val="none"/>
        </w:rPr>
        <w:t>竣工日期</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竣工日期的约定：</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 w:hAnsi="仿宋" w:eastAsia="仿宋" w:cs="仿宋"/>
          <w:color w:val="auto"/>
          <w:sz w:val="24"/>
          <w:highlight w:val="none"/>
          <w:u w:val="single"/>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8.3 </w:t>
      </w:r>
      <w:r>
        <w:rPr>
          <w:rFonts w:hint="eastAsia" w:ascii="黑体" w:hAnsi="黑体" w:eastAsia="黑体"/>
          <w:color w:val="auto"/>
          <w:sz w:val="30"/>
          <w:szCs w:val="30"/>
          <w:highlight w:val="none"/>
        </w:rPr>
        <w:t>项目实施计划</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8.3.1 </w:t>
      </w:r>
      <w:r>
        <w:rPr>
          <w:rFonts w:hint="eastAsia" w:ascii="仿宋_GB2312" w:eastAsia="仿宋_GB2312"/>
          <w:color w:val="auto"/>
          <w:sz w:val="30"/>
          <w:szCs w:val="30"/>
          <w:highlight w:val="none"/>
        </w:rPr>
        <w:t>项目实施计划的内容</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项目实施计划的内容：</w:t>
      </w:r>
      <w:r>
        <w:rPr>
          <w:rFonts w:hint="eastAsia" w:ascii="仿宋_GB2312" w:eastAsia="仿宋_GB2312"/>
          <w:b/>
          <w:bCs/>
          <w:color w:val="auto"/>
          <w:sz w:val="30"/>
          <w:szCs w:val="30"/>
          <w:highlight w:val="none"/>
          <w:u w:val="single"/>
        </w:rPr>
        <w:t>《施工组织设计》及专项施工方案</w:t>
      </w:r>
      <w:r>
        <w:rPr>
          <w:rFonts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8.3.2 </w:t>
      </w:r>
      <w:r>
        <w:rPr>
          <w:rFonts w:hint="eastAsia" w:ascii="仿宋_GB2312" w:eastAsia="仿宋_GB2312"/>
          <w:color w:val="auto"/>
          <w:sz w:val="30"/>
          <w:szCs w:val="30"/>
          <w:highlight w:val="none"/>
        </w:rPr>
        <w:t>项目实施计划的提交和修改</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项目实施计划的提交及修改期限：</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承包人提交详细施工组织设计的期限的约定：</w:t>
      </w:r>
      <w:r>
        <w:rPr>
          <w:rFonts w:hint="eastAsia" w:ascii="仿宋_GB2312" w:eastAsia="仿宋_GB2312"/>
          <w:b/>
          <w:bCs/>
          <w:color w:val="auto"/>
          <w:sz w:val="30"/>
          <w:szCs w:val="30"/>
          <w:highlight w:val="none"/>
          <w:u w:val="single"/>
        </w:rPr>
        <w:t>合同签订后 14天内，但不得晚于开工通知约定的开工日期7天前</w:t>
      </w:r>
      <w:r>
        <w:rPr>
          <w:rFonts w:hint="eastAsia" w:ascii="仿宋_GB2312" w:eastAsia="仿宋_GB2312"/>
          <w:color w:val="auto"/>
          <w:sz w:val="30"/>
          <w:szCs w:val="30"/>
          <w:highlight w:val="none"/>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color w:val="auto"/>
          <w:highlight w:val="none"/>
        </w:rPr>
      </w:pP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和监理人在收到详细的施工组织设计后确认或提出修改意见的期限：</w:t>
      </w:r>
      <w:r>
        <w:rPr>
          <w:rFonts w:hint="eastAsia" w:ascii="仿宋_GB2312" w:eastAsia="仿宋_GB2312"/>
          <w:b/>
          <w:bCs/>
          <w:color w:val="auto"/>
          <w:sz w:val="30"/>
          <w:szCs w:val="30"/>
          <w:highlight w:val="none"/>
          <w:u w:val="single"/>
        </w:rPr>
        <w:t>收到承包人上报的施工组织设计后7天内</w:t>
      </w:r>
      <w:r>
        <w:rPr>
          <w:rFonts w:hint="eastAsia" w:ascii="仿宋_GB2312" w:eastAsia="仿宋_GB2312"/>
          <w:color w:val="auto"/>
          <w:sz w:val="30"/>
          <w:szCs w:val="30"/>
          <w:highlight w:val="none"/>
        </w:rPr>
        <w:t>。</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黑体" w:hAnsi="黑体" w:eastAsia="黑体"/>
          <w:color w:val="auto"/>
          <w:sz w:val="30"/>
          <w:szCs w:val="30"/>
          <w:highlight w:val="none"/>
        </w:rPr>
      </w:pPr>
      <w:r>
        <w:rPr>
          <w:rFonts w:ascii="黑体" w:hAnsi="黑体" w:eastAsia="黑体"/>
          <w:color w:val="auto"/>
          <w:sz w:val="30"/>
          <w:szCs w:val="30"/>
          <w:highlight w:val="none"/>
        </w:rPr>
        <w:t xml:space="preserve">8.4 </w:t>
      </w:r>
      <w:r>
        <w:rPr>
          <w:rFonts w:hint="eastAsia" w:ascii="黑体" w:hAnsi="黑体" w:eastAsia="黑体"/>
          <w:color w:val="auto"/>
          <w:sz w:val="30"/>
          <w:szCs w:val="30"/>
          <w:highlight w:val="none"/>
        </w:rPr>
        <w:t>项目进度计划</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8.4.1 </w:t>
      </w:r>
      <w:r>
        <w:rPr>
          <w:rFonts w:hint="eastAsia" w:ascii="仿宋_GB2312" w:eastAsia="仿宋_GB2312"/>
          <w:color w:val="auto"/>
          <w:sz w:val="30"/>
          <w:szCs w:val="30"/>
          <w:highlight w:val="none"/>
        </w:rPr>
        <w:t>监理人在收到进度计划后确认或提出修改意见的期限：</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收到承包人上报的施工进度计划后7天内</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8.4.2 </w:t>
      </w:r>
      <w:r>
        <w:rPr>
          <w:rFonts w:hint="eastAsia" w:ascii="仿宋_GB2312" w:eastAsia="仿宋_GB2312"/>
          <w:color w:val="auto"/>
          <w:sz w:val="30"/>
          <w:szCs w:val="30"/>
          <w:highlight w:val="none"/>
        </w:rPr>
        <w:t>进度计划的具体要求：</w:t>
      </w:r>
      <w:r>
        <w:rPr>
          <w:rFonts w:ascii="仿宋_GB2312" w:eastAsia="仿宋_GB2312"/>
          <w:color w:val="auto"/>
          <w:sz w:val="30"/>
          <w:szCs w:val="30"/>
          <w:highlight w:val="none"/>
          <w:u w:val="single"/>
        </w:rPr>
        <w:t xml:space="preserve"> </w:t>
      </w:r>
      <w:r>
        <w:rPr>
          <w:rFonts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u w:val="single"/>
        </w:rPr>
        <w:t>按</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及监理人的要求</w:t>
      </w:r>
      <w:r>
        <w:rPr>
          <w:rFonts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关键路径及关键路径变化的确定原则：</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双方协商确定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承包人提交项目进度计划的份数和时间：</w:t>
      </w:r>
      <w:r>
        <w:rPr>
          <w:rFonts w:hint="eastAsia" w:ascii="仿宋_GB2312" w:eastAsia="仿宋_GB2312"/>
          <w:b/>
          <w:bCs/>
          <w:color w:val="auto"/>
          <w:sz w:val="30"/>
          <w:szCs w:val="30"/>
          <w:highlight w:val="none"/>
          <w:u w:val="single"/>
          <w:lang w:val="en-US" w:eastAsia="zh-CN"/>
        </w:rPr>
        <w:t>陆</w:t>
      </w:r>
      <w:r>
        <w:rPr>
          <w:rFonts w:hint="eastAsia" w:ascii="仿宋_GB2312" w:eastAsia="仿宋_GB2312"/>
          <w:b/>
          <w:bCs/>
          <w:color w:val="auto"/>
          <w:sz w:val="30"/>
          <w:szCs w:val="30"/>
          <w:highlight w:val="none"/>
          <w:u w:val="single"/>
        </w:rPr>
        <w:t>份</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8.4.3 </w:t>
      </w:r>
      <w:r>
        <w:rPr>
          <w:rFonts w:hint="eastAsia" w:ascii="仿宋_GB2312" w:eastAsia="仿宋_GB2312"/>
          <w:color w:val="auto"/>
          <w:sz w:val="30"/>
          <w:szCs w:val="30"/>
          <w:highlight w:val="none"/>
        </w:rPr>
        <w:t>进度计划的修订</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承包人提交修订</w:t>
      </w:r>
      <w:r>
        <w:rPr>
          <w:rFonts w:ascii="仿宋_GB2312" w:eastAsia="仿宋_GB2312"/>
          <w:color w:val="auto"/>
          <w:sz w:val="30"/>
          <w:szCs w:val="30"/>
          <w:highlight w:val="none"/>
        </w:rPr>
        <w:t>项目进度计划</w:t>
      </w:r>
      <w:r>
        <w:rPr>
          <w:rFonts w:hint="eastAsia" w:ascii="仿宋_GB2312" w:eastAsia="仿宋_GB2312"/>
          <w:color w:val="auto"/>
          <w:sz w:val="30"/>
          <w:szCs w:val="30"/>
          <w:highlight w:val="none"/>
        </w:rPr>
        <w:t>申请报告的期限：</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 xml:space="preserve">双方协商确定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发包人批复修订</w:t>
      </w:r>
      <w:r>
        <w:rPr>
          <w:rFonts w:ascii="仿宋_GB2312" w:eastAsia="仿宋_GB2312"/>
          <w:color w:val="auto"/>
          <w:sz w:val="30"/>
          <w:szCs w:val="30"/>
          <w:highlight w:val="none"/>
        </w:rPr>
        <w:t>项目进度计划</w:t>
      </w:r>
      <w:r>
        <w:rPr>
          <w:rFonts w:hint="eastAsia" w:ascii="仿宋_GB2312" w:eastAsia="仿宋_GB2312"/>
          <w:color w:val="auto"/>
          <w:sz w:val="30"/>
          <w:szCs w:val="30"/>
          <w:highlight w:val="none"/>
        </w:rPr>
        <w:t>申请报告的期限：</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  </w:t>
      </w:r>
      <w:r>
        <w:rPr>
          <w:rFonts w:hint="eastAsia" w:ascii="仿宋_GB2312" w:eastAsia="仿宋_GB2312"/>
          <w:color w:val="auto"/>
          <w:sz w:val="30"/>
          <w:szCs w:val="30"/>
          <w:highlight w:val="none"/>
        </w:rPr>
        <w:t>。</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承包人答复发包人提出修订合同计划的期限：</w:t>
      </w:r>
      <w:r>
        <w:rPr>
          <w:rFonts w:hint="eastAsia" w:ascii="仿宋_GB2312" w:eastAsia="仿宋_GB2312"/>
          <w:color w:val="auto"/>
          <w:sz w:val="30"/>
          <w:szCs w:val="30"/>
          <w:highlight w:val="none"/>
          <w:u w:val="single"/>
          <w:lang w:val="en-US"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8.5 </w:t>
      </w:r>
      <w:r>
        <w:rPr>
          <w:rFonts w:hint="eastAsia" w:ascii="黑体" w:hAnsi="黑体" w:eastAsia="黑体"/>
          <w:color w:val="auto"/>
          <w:sz w:val="30"/>
          <w:szCs w:val="30"/>
          <w:highlight w:val="none"/>
        </w:rPr>
        <w:t>进度报告</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进度报告的具体要求：</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按</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及监理人的要求</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8.7 </w:t>
      </w:r>
      <w:r>
        <w:rPr>
          <w:rFonts w:hint="eastAsia" w:ascii="黑体" w:hAnsi="黑体" w:eastAsia="黑体"/>
          <w:color w:val="auto"/>
          <w:sz w:val="30"/>
          <w:szCs w:val="30"/>
          <w:highlight w:val="none"/>
        </w:rPr>
        <w:t>工期延误</w:t>
      </w:r>
    </w:p>
    <w:p>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8.7.</w:t>
      </w:r>
      <w:r>
        <w:rPr>
          <w:rFonts w:hint="eastAsia" w:ascii="仿宋_GB2312" w:eastAsia="仿宋_GB2312"/>
          <w:color w:val="auto"/>
          <w:sz w:val="30"/>
          <w:szCs w:val="30"/>
          <w:highlight w:val="none"/>
          <w:lang w:val="en-US" w:eastAsia="zh-CN"/>
        </w:rPr>
        <w:t xml:space="preserve">1 </w:t>
      </w:r>
      <w:r>
        <w:rPr>
          <w:rFonts w:hint="eastAsia" w:ascii="仿宋_GB2312" w:eastAsia="仿宋_GB2312"/>
          <w:color w:val="auto"/>
          <w:sz w:val="30"/>
          <w:szCs w:val="30"/>
          <w:highlight w:val="none"/>
        </w:rPr>
        <w:t>由于承包人原因导致的开工延迟，由承包方给予</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一定补偿，每延迟1日的工期补偿金额为合同协议书的合同</w:t>
      </w:r>
      <w:r>
        <w:rPr>
          <w:rFonts w:hint="eastAsia" w:ascii="仿宋_GB2312" w:eastAsia="仿宋_GB2312"/>
          <w:color w:val="auto"/>
          <w:sz w:val="30"/>
          <w:szCs w:val="30"/>
          <w:highlight w:val="none"/>
          <w:lang w:val="en-US" w:eastAsia="zh-CN"/>
        </w:rPr>
        <w:t>暂定</w:t>
      </w:r>
      <w:r>
        <w:rPr>
          <w:rFonts w:hint="eastAsia" w:ascii="仿宋_GB2312" w:eastAsia="仿宋_GB2312"/>
          <w:color w:val="auto"/>
          <w:sz w:val="30"/>
          <w:szCs w:val="30"/>
          <w:highlight w:val="none"/>
        </w:rPr>
        <w:t>价格的</w:t>
      </w:r>
      <w:r>
        <w:rPr>
          <w:rFonts w:hint="eastAsia" w:ascii="仿宋_GB2312" w:eastAsia="仿宋_GB2312"/>
          <w:color w:val="auto"/>
          <w:sz w:val="30"/>
          <w:szCs w:val="30"/>
          <w:highlight w:val="none"/>
          <w:u w:val="single"/>
        </w:rPr>
        <w:t>0.05%</w:t>
      </w:r>
      <w:r>
        <w:rPr>
          <w:rFonts w:hint="eastAsia" w:ascii="仿宋_GB2312" w:eastAsia="仿宋_GB2312"/>
          <w:color w:val="auto"/>
          <w:sz w:val="30"/>
          <w:szCs w:val="30"/>
          <w:highlight w:val="none"/>
        </w:rPr>
        <w:t>，累计最高补偿金额为合同协议书的合同</w:t>
      </w:r>
      <w:r>
        <w:rPr>
          <w:rFonts w:hint="eastAsia" w:ascii="仿宋_GB2312" w:eastAsia="仿宋_GB2312"/>
          <w:color w:val="auto"/>
          <w:sz w:val="30"/>
          <w:szCs w:val="30"/>
          <w:highlight w:val="none"/>
          <w:lang w:val="en-US" w:eastAsia="zh-CN"/>
        </w:rPr>
        <w:t>暂定</w:t>
      </w:r>
      <w:r>
        <w:rPr>
          <w:rFonts w:hint="eastAsia" w:ascii="仿宋_GB2312" w:eastAsia="仿宋_GB2312"/>
          <w:color w:val="auto"/>
          <w:sz w:val="30"/>
          <w:szCs w:val="30"/>
          <w:highlight w:val="none"/>
        </w:rPr>
        <w:t>价格的</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u w:val="single"/>
          <w:lang w:val="en-US" w:eastAsia="zh-CN"/>
        </w:rPr>
        <w:t>2%</w:t>
      </w:r>
      <w:r>
        <w:rPr>
          <w:rFonts w:hint="eastAsia" w:ascii="仿宋_GB2312" w:eastAsia="仿宋_GB2312"/>
          <w:color w:val="auto"/>
          <w:sz w:val="30"/>
          <w:szCs w:val="30"/>
          <w:highlight w:val="none"/>
        </w:rPr>
        <w:t>。累计补偿金额达到</w:t>
      </w:r>
      <w:r>
        <w:rPr>
          <w:rFonts w:hint="eastAsia" w:ascii="仿宋_GB2312" w:eastAsia="仿宋_GB2312"/>
          <w:color w:val="auto"/>
          <w:sz w:val="30"/>
          <w:szCs w:val="30"/>
          <w:highlight w:val="none"/>
          <w:u w:val="single"/>
          <w:lang w:val="en-US" w:eastAsia="zh-CN"/>
        </w:rPr>
        <w:t>2%</w:t>
      </w:r>
      <w:r>
        <w:rPr>
          <w:rFonts w:hint="eastAsia" w:ascii="仿宋_GB2312" w:eastAsia="仿宋_GB2312"/>
          <w:color w:val="auto"/>
          <w:sz w:val="30"/>
          <w:szCs w:val="30"/>
          <w:highlight w:val="none"/>
        </w:rPr>
        <w:t>的，</w:t>
      </w:r>
      <w:r>
        <w:rPr>
          <w:rFonts w:hint="eastAsia" w:ascii="仿宋_GB2312" w:eastAsia="仿宋_GB2312"/>
          <w:color w:val="auto"/>
          <w:sz w:val="30"/>
          <w:szCs w:val="30"/>
          <w:highlight w:val="none"/>
          <w:lang w:val="en-US" w:eastAsia="zh-CN"/>
        </w:rPr>
        <w:t>甲</w:t>
      </w:r>
      <w:r>
        <w:rPr>
          <w:rFonts w:hint="eastAsia" w:ascii="仿宋_GB2312" w:eastAsia="仿宋_GB2312"/>
          <w:color w:val="auto"/>
          <w:sz w:val="30"/>
          <w:szCs w:val="30"/>
          <w:highlight w:val="none"/>
        </w:rPr>
        <w:t>方有权解除合同。但不可抗力造成的延迟除外。</w:t>
      </w:r>
    </w:p>
    <w:p>
      <w:pPr>
        <w:wordWrap/>
        <w:topLinePunct w:val="0"/>
        <w:ind w:firstLine="600"/>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如遇下列情况，工程工期应相应顺延，承包人无需承担逾期交工违约责任：</w:t>
      </w:r>
    </w:p>
    <w:p>
      <w:pPr>
        <w:numPr>
          <w:ilvl w:val="0"/>
          <w:numId w:val="15"/>
        </w:numPr>
        <w:wordWrap/>
        <w:topLinePunct w:val="0"/>
        <w:ind w:firstLine="600"/>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因天灾或人力不能抗拒的原因被迫停工；</w:t>
      </w:r>
    </w:p>
    <w:p>
      <w:pPr>
        <w:numPr>
          <w:ilvl w:val="0"/>
          <w:numId w:val="15"/>
        </w:numPr>
        <w:wordWrap/>
        <w:topLinePunct w:val="0"/>
        <w:ind w:firstLine="60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因业主方提出重大变更计划。</w:t>
      </w:r>
    </w:p>
    <w:p>
      <w:pPr>
        <w:wordWrap/>
        <w:topLinePunct w:val="0"/>
        <w:ind w:left="0" w:leftChars="0" w:firstLine="600" w:firstLineChars="20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自本合同签订后，发包人需积极办理开工前手续，并保证2个月内具备开工条件。</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8.7.3 </w:t>
      </w:r>
      <w:r>
        <w:rPr>
          <w:rFonts w:hint="eastAsia" w:ascii="仿宋_GB2312" w:eastAsia="仿宋_GB2312"/>
          <w:color w:val="auto"/>
          <w:sz w:val="30"/>
          <w:szCs w:val="30"/>
          <w:highlight w:val="none"/>
        </w:rPr>
        <w:t>行政审批迟延</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行政审批报送的职责分工：</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 xml:space="preserve">协助发包人办理施工许可证及工程所需的相关证件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8.7.</w:t>
      </w: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 </w:t>
      </w:r>
      <w:r>
        <w:rPr>
          <w:rFonts w:hint="eastAsia" w:ascii="仿宋_GB2312" w:eastAsia="仿宋_GB2312"/>
          <w:color w:val="auto"/>
          <w:sz w:val="30"/>
          <w:szCs w:val="30"/>
          <w:highlight w:val="none"/>
        </w:rPr>
        <w:t>异常恶劣的气候条件</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 xml:space="preserve">和承包人同意以下情形视为异常恶劣的气候条件：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（1）六级及以上的大风；</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（2）日降雨量达50 mm以上；</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（3）日气温超过37摄氏度以上。</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（4）5级以上的地震。</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（5）造成工程损坏的冰雹和大雪灾害：日降雪量10mm及以上；</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（6）其它异常恶劣气候灾害。</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异常恶劣天气导致的延误，工期可顺延，承包人因采取合理措施而增加的费用由发包人承担。</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8.8 </w:t>
      </w:r>
      <w:r>
        <w:rPr>
          <w:rFonts w:hint="eastAsia" w:ascii="黑体" w:hAnsi="黑体" w:eastAsia="黑体"/>
          <w:color w:val="auto"/>
          <w:sz w:val="30"/>
          <w:szCs w:val="30"/>
          <w:highlight w:val="none"/>
        </w:rPr>
        <w:t>工期提前</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8.8.2 </w:t>
      </w:r>
      <w:r>
        <w:rPr>
          <w:rFonts w:hint="eastAsia" w:ascii="仿宋_GB2312" w:eastAsia="仿宋_GB2312"/>
          <w:color w:val="auto"/>
          <w:sz w:val="30"/>
          <w:szCs w:val="30"/>
          <w:highlight w:val="none"/>
        </w:rPr>
        <w:t>承包人提前竣工的奖励：</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 w:hAnsi="仿宋" w:eastAsia="仿宋" w:cs="仿宋"/>
          <w:color w:val="auto"/>
          <w:sz w:val="24"/>
          <w:highlight w:val="none"/>
          <w:u w:val="single"/>
        </w:rPr>
        <w:t xml:space="preserve"> / </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pStyle w:val="78"/>
        <w:rPr>
          <w:rFonts w:ascii="黑体" w:hAnsi="黑体" w:eastAsia="黑体"/>
          <w:b w:val="0"/>
          <w:bCs/>
          <w:color w:val="auto"/>
          <w:sz w:val="32"/>
          <w:szCs w:val="21"/>
          <w:highlight w:val="none"/>
        </w:rPr>
      </w:pPr>
      <w:bookmarkStart w:id="797" w:name="_Toc4199"/>
      <w:bookmarkStart w:id="798" w:name="_Toc10761"/>
      <w:bookmarkStart w:id="799" w:name="_Toc21165"/>
      <w:r>
        <w:rPr>
          <w:rFonts w:hint="eastAsia" w:ascii="黑体" w:hAnsi="黑体" w:eastAsia="黑体"/>
          <w:b w:val="0"/>
          <w:bCs/>
          <w:color w:val="auto"/>
          <w:sz w:val="32"/>
          <w:szCs w:val="21"/>
          <w:highlight w:val="none"/>
        </w:rPr>
        <w:t>第9</w:t>
      </w:r>
      <w:r>
        <w:rPr>
          <w:rFonts w:ascii="黑体" w:hAnsi="黑体" w:eastAsia="黑体"/>
          <w:b w:val="0"/>
          <w:bCs/>
          <w:color w:val="auto"/>
          <w:sz w:val="32"/>
          <w:szCs w:val="21"/>
          <w:highlight w:val="none"/>
        </w:rPr>
        <w:t>条</w:t>
      </w:r>
      <w:r>
        <w:rPr>
          <w:rFonts w:hint="eastAsia" w:ascii="黑体" w:hAnsi="黑体" w:eastAsia="黑体"/>
          <w:b w:val="0"/>
          <w:bCs/>
          <w:color w:val="auto"/>
          <w:sz w:val="32"/>
          <w:szCs w:val="21"/>
          <w:highlight w:val="none"/>
        </w:rPr>
        <w:t xml:space="preserve"> 竣工试验</w:t>
      </w:r>
      <w:bookmarkEnd w:id="797"/>
      <w:bookmarkEnd w:id="798"/>
      <w:bookmarkEnd w:id="799"/>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9.1 </w:t>
      </w:r>
      <w:r>
        <w:rPr>
          <w:rFonts w:hint="eastAsia" w:ascii="黑体" w:hAnsi="黑体" w:eastAsia="黑体"/>
          <w:color w:val="auto"/>
          <w:sz w:val="30"/>
          <w:szCs w:val="30"/>
          <w:highlight w:val="none"/>
        </w:rPr>
        <w:t>竣工试验的义务</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9.1.3 </w:t>
      </w:r>
      <w:r>
        <w:rPr>
          <w:rFonts w:hint="eastAsia" w:ascii="仿宋_GB2312" w:eastAsia="仿宋_GB2312"/>
          <w:color w:val="auto"/>
          <w:sz w:val="30"/>
          <w:szCs w:val="30"/>
          <w:highlight w:val="none"/>
        </w:rPr>
        <w:t>竣工试验的阶段、内容和顺序：</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按国家相关规定执行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竣工试验的操作要求：</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按国家相关规定执行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pStyle w:val="78"/>
        <w:rPr>
          <w:color w:val="auto"/>
          <w:highlight w:val="none"/>
        </w:rPr>
      </w:pPr>
      <w:bookmarkStart w:id="800" w:name="_Toc4784272"/>
      <w:bookmarkEnd w:id="800"/>
      <w:bookmarkStart w:id="801" w:name="_Toc4784273"/>
      <w:bookmarkEnd w:id="801"/>
      <w:bookmarkStart w:id="802" w:name="_Toc21548"/>
      <w:bookmarkStart w:id="803" w:name="_Toc12548"/>
      <w:bookmarkStart w:id="804" w:name="_Toc6401"/>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w:t>
      </w:r>
      <w:r>
        <w:rPr>
          <w:rFonts w:hint="eastAsia" w:ascii="黑体" w:hAnsi="黑体" w:eastAsia="黑体"/>
          <w:b w:val="0"/>
          <w:bCs/>
          <w:color w:val="auto"/>
          <w:sz w:val="32"/>
          <w:szCs w:val="21"/>
          <w:highlight w:val="none"/>
        </w:rPr>
        <w:t>0</w:t>
      </w:r>
      <w:r>
        <w:rPr>
          <w:rFonts w:ascii="黑体" w:hAnsi="黑体" w:eastAsia="黑体"/>
          <w:b w:val="0"/>
          <w:bCs/>
          <w:color w:val="auto"/>
          <w:sz w:val="32"/>
          <w:szCs w:val="21"/>
          <w:highlight w:val="none"/>
        </w:rPr>
        <w:t>条</w:t>
      </w:r>
      <w:r>
        <w:rPr>
          <w:rFonts w:hint="eastAsia" w:ascii="黑体" w:hAnsi="黑体" w:eastAsia="黑体"/>
          <w:b w:val="0"/>
          <w:bCs/>
          <w:color w:val="auto"/>
          <w:sz w:val="32"/>
          <w:szCs w:val="21"/>
          <w:highlight w:val="none"/>
        </w:rPr>
        <w:t xml:space="preserve"> 验收和工程接收</w:t>
      </w:r>
      <w:bookmarkEnd w:id="802"/>
      <w:bookmarkEnd w:id="803"/>
      <w:bookmarkEnd w:id="804"/>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10.</w:t>
      </w:r>
      <w:r>
        <w:rPr>
          <w:rFonts w:hint="eastAsia" w:ascii="黑体" w:hAnsi="黑体" w:eastAsia="黑体"/>
          <w:color w:val="auto"/>
          <w:sz w:val="30"/>
          <w:szCs w:val="30"/>
          <w:highlight w:val="none"/>
        </w:rPr>
        <w:t>1</w:t>
      </w:r>
      <w:r>
        <w:rPr>
          <w:rFonts w:ascii="黑体" w:hAnsi="黑体" w:eastAsia="黑体"/>
          <w:color w:val="auto"/>
          <w:sz w:val="30"/>
          <w:szCs w:val="30"/>
          <w:highlight w:val="none"/>
        </w:rPr>
        <w:t xml:space="preserve"> </w:t>
      </w:r>
      <w:r>
        <w:rPr>
          <w:rFonts w:hint="eastAsia" w:ascii="黑体" w:hAnsi="黑体" w:eastAsia="黑体"/>
          <w:color w:val="auto"/>
          <w:sz w:val="30"/>
          <w:szCs w:val="30"/>
          <w:highlight w:val="none"/>
        </w:rPr>
        <w:t>竣工验收</w:t>
      </w:r>
    </w:p>
    <w:p>
      <w:pPr>
        <w:wordWrap/>
        <w:topLinePunct w:val="0"/>
        <w:ind w:firstLine="600"/>
        <w:rPr>
          <w:rFonts w:hint="eastAsia" w:ascii="仿宋_GB2312" w:eastAsia="仿宋_GB2312"/>
          <w:color w:val="auto"/>
          <w:sz w:val="32"/>
          <w:szCs w:val="32"/>
          <w:highlight w:val="none"/>
        </w:rPr>
      </w:pPr>
      <w:r>
        <w:rPr>
          <w:rFonts w:ascii="仿宋_GB2312" w:eastAsia="仿宋_GB2312"/>
          <w:color w:val="auto"/>
          <w:sz w:val="30"/>
          <w:szCs w:val="30"/>
          <w:highlight w:val="none"/>
        </w:rPr>
        <w:t>10.</w:t>
      </w: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.2 </w:t>
      </w:r>
      <w:r>
        <w:rPr>
          <w:rFonts w:hint="eastAsia" w:ascii="仿宋_GB2312" w:eastAsia="仿宋_GB2312"/>
          <w:color w:val="auto"/>
          <w:sz w:val="30"/>
          <w:szCs w:val="30"/>
          <w:highlight w:val="none"/>
        </w:rPr>
        <w:t>关于竣工验收程序的约定：</w:t>
      </w:r>
      <w:r>
        <w:rPr>
          <w:rFonts w:ascii="仿宋_GB2312" w:eastAsia="仿宋_GB2312"/>
          <w:color w:val="auto"/>
          <w:sz w:val="30"/>
          <w:szCs w:val="30"/>
          <w:highlight w:val="none"/>
          <w:u w:val="single"/>
        </w:rPr>
        <w:t xml:space="preserve"> </w:t>
      </w:r>
      <w:r>
        <w:rPr>
          <w:rFonts w:hint="eastAsia" w:ascii="仿宋" w:hAnsi="仿宋" w:eastAsia="仿宋" w:cs="仿宋"/>
          <w:b/>
          <w:bCs/>
          <w:color w:val="auto"/>
          <w:sz w:val="32"/>
          <w:szCs w:val="32"/>
          <w:highlight w:val="none"/>
          <w:u w:val="single"/>
        </w:rPr>
        <w:t>合同当事人应根据有关标准、规范、数据，进行检验和验收</w:t>
      </w:r>
      <w:r>
        <w:rPr>
          <w:rFonts w:hint="eastAsia" w:ascii="仿宋_GB2312" w:eastAsia="仿宋_GB2312"/>
          <w:color w:val="auto"/>
          <w:sz w:val="32"/>
          <w:szCs w:val="32"/>
          <w:highlight w:val="none"/>
        </w:rPr>
        <w:t>。</w:t>
      </w:r>
    </w:p>
    <w:p>
      <w:pPr>
        <w:pStyle w:val="2"/>
        <w:ind w:firstLine="600"/>
        <w:rPr>
          <w:color w:val="auto"/>
          <w:highlight w:val="none"/>
        </w:rPr>
      </w:pPr>
      <w:r>
        <w:rPr>
          <w:rFonts w:hint="eastAsia" w:ascii="仿宋_GB2312" w:eastAsia="仿宋_GB2312"/>
          <w:color w:val="auto"/>
          <w:sz w:val="30"/>
          <w:szCs w:val="30"/>
          <w:highlight w:val="none"/>
        </w:rPr>
        <w:t>发包人不按照合同约定组织竣工验收、颁发工程接受证书的违约金的计算方式：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hint="eastAsia" w:ascii="黑体" w:hAnsi="黑体" w:eastAsia="黑体"/>
          <w:color w:val="auto"/>
          <w:sz w:val="30"/>
          <w:szCs w:val="30"/>
          <w:highlight w:val="none"/>
        </w:rPr>
      </w:pPr>
      <w:bookmarkStart w:id="805" w:name="_Hlk46406260"/>
      <w:r>
        <w:rPr>
          <w:rFonts w:ascii="黑体" w:hAnsi="黑体" w:eastAsia="黑体"/>
          <w:color w:val="auto"/>
          <w:sz w:val="30"/>
          <w:szCs w:val="30"/>
          <w:highlight w:val="none"/>
        </w:rPr>
        <w:t>10.</w:t>
      </w:r>
      <w:r>
        <w:rPr>
          <w:rFonts w:hint="eastAsia" w:ascii="黑体" w:hAnsi="黑体" w:eastAsia="黑体"/>
          <w:color w:val="auto"/>
          <w:sz w:val="30"/>
          <w:szCs w:val="30"/>
          <w:highlight w:val="none"/>
        </w:rPr>
        <w:t>2分部分项工程验收</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监理人不能按时进行验收时，应提前</w:t>
      </w:r>
      <w:r>
        <w:rPr>
          <w:rFonts w:hint="eastAsia" w:ascii="仿宋_GB2312" w:eastAsia="仿宋_GB2312"/>
          <w:b/>
          <w:bCs/>
          <w:color w:val="auto"/>
          <w:sz w:val="30"/>
          <w:szCs w:val="30"/>
          <w:highlight w:val="none"/>
          <w:u w:val="single"/>
        </w:rPr>
        <w:t xml:space="preserve"> 24 </w:t>
      </w:r>
      <w:r>
        <w:rPr>
          <w:rFonts w:hint="eastAsia" w:ascii="仿宋_GB2312" w:eastAsia="仿宋_GB2312"/>
          <w:color w:val="auto"/>
          <w:sz w:val="30"/>
          <w:szCs w:val="30"/>
          <w:highlight w:val="none"/>
        </w:rPr>
        <w:t xml:space="preserve">小时提交书面延期要求。 </w:t>
      </w:r>
    </w:p>
    <w:p>
      <w:pPr>
        <w:wordWrap/>
        <w:topLinePunct w:val="0"/>
        <w:ind w:firstLine="600"/>
        <w:rPr>
          <w:color w:val="auto"/>
          <w:highlight w:val="none"/>
        </w:rPr>
      </w:pPr>
      <w:r>
        <w:rPr>
          <w:rFonts w:hint="eastAsia" w:ascii="仿宋_GB2312" w:eastAsia="仿宋_GB2312"/>
          <w:color w:val="auto"/>
          <w:sz w:val="30"/>
          <w:szCs w:val="30"/>
          <w:highlight w:val="none"/>
        </w:rPr>
        <w:t>关于延期最长不得超过：</w:t>
      </w:r>
      <w:r>
        <w:rPr>
          <w:rFonts w:hint="eastAsia" w:ascii="仿宋_GB2312" w:eastAsia="仿宋_GB2312"/>
          <w:b/>
          <w:bCs/>
          <w:color w:val="auto"/>
          <w:sz w:val="30"/>
          <w:szCs w:val="30"/>
          <w:highlight w:val="none"/>
          <w:u w:val="single"/>
        </w:rPr>
        <w:t xml:space="preserve"> 48 </w:t>
      </w:r>
      <w:r>
        <w:rPr>
          <w:rFonts w:hint="eastAsia" w:ascii="仿宋_GB2312" w:eastAsia="仿宋_GB2312"/>
          <w:color w:val="auto"/>
          <w:sz w:val="30"/>
          <w:szCs w:val="30"/>
          <w:highlight w:val="none"/>
        </w:rPr>
        <w:t>小时。</w:t>
      </w:r>
      <w:bookmarkEnd w:id="805"/>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10.3</w:t>
      </w:r>
      <w:r>
        <w:rPr>
          <w:rFonts w:ascii="黑体" w:hAnsi="黑体" w:eastAsia="黑体"/>
          <w:color w:val="auto"/>
          <w:sz w:val="30"/>
          <w:szCs w:val="30"/>
          <w:highlight w:val="none"/>
        </w:rPr>
        <w:tab/>
      </w:r>
      <w:r>
        <w:rPr>
          <w:rFonts w:ascii="黑体" w:hAnsi="黑体" w:eastAsia="黑体"/>
          <w:color w:val="auto"/>
          <w:sz w:val="30"/>
          <w:szCs w:val="30"/>
          <w:highlight w:val="none"/>
        </w:rPr>
        <w:t xml:space="preserve"> 工程的接收</w:t>
      </w:r>
    </w:p>
    <w:p>
      <w:pPr>
        <w:wordWrap/>
        <w:topLinePunct w:val="0"/>
        <w:ind w:firstLine="600"/>
        <w:rPr>
          <w:rFonts w:ascii="仿宋_GB2312" w:eastAsia="仿宋_GB2312"/>
          <w:color w:val="auto"/>
          <w:sz w:val="32"/>
          <w:szCs w:val="32"/>
          <w:highlight w:val="none"/>
        </w:rPr>
      </w:pPr>
      <w:r>
        <w:rPr>
          <w:rFonts w:ascii="仿宋_GB2312" w:eastAsia="仿宋_GB2312"/>
          <w:color w:val="auto"/>
          <w:sz w:val="30"/>
          <w:szCs w:val="30"/>
          <w:highlight w:val="none"/>
        </w:rPr>
        <w:t>10.3.1</w:t>
      </w:r>
      <w:r>
        <w:rPr>
          <w:rFonts w:hint="eastAsia" w:ascii="仿宋_GB2312" w:eastAsia="仿宋_GB2312"/>
          <w:color w:val="auto"/>
          <w:sz w:val="30"/>
          <w:szCs w:val="30"/>
          <w:highlight w:val="none"/>
        </w:rPr>
        <w:t>工程接收的先后顺序、时间安排和其他要求：</w:t>
      </w:r>
      <w:r>
        <w:rPr>
          <w:rFonts w:hint="eastAsia" w:ascii="仿宋" w:hAnsi="仿宋" w:eastAsia="仿宋" w:cs="仿宋"/>
          <w:b/>
          <w:bCs/>
          <w:color w:val="auto"/>
          <w:sz w:val="32"/>
          <w:szCs w:val="32"/>
          <w:highlight w:val="none"/>
          <w:u w:val="single"/>
        </w:rPr>
        <w:t>根据发包人及监理人要求</w:t>
      </w:r>
      <w:r>
        <w:rPr>
          <w:rFonts w:hint="eastAsia" w:ascii="仿宋" w:hAnsi="仿宋" w:eastAsia="仿宋" w:cs="仿宋"/>
          <w:color w:val="auto"/>
          <w:sz w:val="32"/>
          <w:szCs w:val="32"/>
          <w:highlight w:val="none"/>
          <w:u w:val="single"/>
        </w:rPr>
        <w:t xml:space="preserve"> </w:t>
      </w:r>
      <w:r>
        <w:rPr>
          <w:rFonts w:hint="eastAsia" w:ascii="仿宋_GB2312" w:eastAsia="仿宋_GB2312"/>
          <w:color w:val="auto"/>
          <w:sz w:val="32"/>
          <w:szCs w:val="32"/>
          <w:highlight w:val="none"/>
        </w:rPr>
        <w:t>。</w:t>
      </w:r>
    </w:p>
    <w:p>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10.3.2 </w:t>
      </w:r>
      <w:r>
        <w:rPr>
          <w:rFonts w:hint="eastAsia" w:ascii="仿宋_GB2312" w:eastAsia="仿宋_GB2312"/>
          <w:color w:val="auto"/>
          <w:sz w:val="30"/>
          <w:szCs w:val="30"/>
          <w:highlight w:val="none"/>
        </w:rPr>
        <w:t>接受工程时承包人需提交竣工验收资料的类别、内容、份数和提交时间：</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按国家相关规定及发包人</w:t>
      </w:r>
      <w:r>
        <w:rPr>
          <w:rFonts w:hint="eastAsia" w:ascii="仿宋_GB2312" w:eastAsia="仿宋_GB2312"/>
          <w:b/>
          <w:bCs/>
          <w:color w:val="auto"/>
          <w:sz w:val="30"/>
          <w:szCs w:val="30"/>
          <w:highlight w:val="none"/>
          <w:u w:val="single"/>
          <w:lang w:eastAsia="zh-CN"/>
        </w:rPr>
        <w:t>、</w:t>
      </w:r>
      <w:r>
        <w:rPr>
          <w:rFonts w:hint="eastAsia" w:ascii="仿宋_GB2312" w:eastAsia="仿宋_GB2312"/>
          <w:b/>
          <w:bCs/>
          <w:color w:val="auto"/>
          <w:sz w:val="30"/>
          <w:szCs w:val="30"/>
          <w:highlight w:val="none"/>
          <w:u w:val="single"/>
          <w:lang w:val="en-US" w:eastAsia="zh-CN"/>
        </w:rPr>
        <w:t>监理人</w:t>
      </w:r>
      <w:r>
        <w:rPr>
          <w:rFonts w:hint="eastAsia" w:ascii="仿宋_GB2312" w:eastAsia="仿宋_GB2312"/>
          <w:b/>
          <w:bCs/>
          <w:color w:val="auto"/>
          <w:sz w:val="30"/>
          <w:szCs w:val="30"/>
          <w:highlight w:val="none"/>
          <w:u w:val="single"/>
        </w:rPr>
        <w:t>要求</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竣工验收后承包人需提供以下材料及证明：</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（1）质量终身责任制承若书和授权书；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（2）河南省建筑工程使用新型墙体材料监督意见书；（发票及对应工程量清单、第三方供货确认书）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（3）单位工程质量验收意见书；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（4）单位（子单位）工程质量竣工验收记录；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（5）施工单位签署的工程竣工报告；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（6）施工单位签署的工程质量保修书；</w:t>
      </w:r>
    </w:p>
    <w:p>
      <w:pPr>
        <w:wordWrap/>
        <w:topLinePunct w:val="0"/>
        <w:ind w:firstLine="600"/>
        <w:rPr>
          <w:rFonts w:eastAsia="仿宋_GB2312"/>
          <w:color w:val="auto"/>
          <w:highlight w:val="none"/>
        </w:rPr>
      </w:pPr>
      <w:r>
        <w:rPr>
          <w:rFonts w:hint="eastAsia" w:ascii="仿宋_GB2312" w:eastAsia="仿宋_GB2312"/>
          <w:color w:val="auto"/>
          <w:sz w:val="30"/>
          <w:szCs w:val="30"/>
          <w:highlight w:val="none"/>
        </w:rPr>
        <w:t>（7） 设计单位的相关竣工资料。</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10.3.3 </w:t>
      </w:r>
      <w:r>
        <w:rPr>
          <w:rFonts w:hint="eastAsia" w:ascii="仿宋_GB2312" w:eastAsia="仿宋_GB2312"/>
          <w:color w:val="auto"/>
          <w:sz w:val="30"/>
          <w:szCs w:val="30"/>
          <w:highlight w:val="none"/>
        </w:rPr>
        <w:t>发包人逾期接收工程的违约责任：</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     </w:t>
      </w:r>
      <w:r>
        <w:rPr>
          <w:rFonts w:hint="eastAsia" w:ascii="仿宋_GB2312" w:eastAsia="仿宋_GB2312"/>
          <w:color w:val="auto"/>
          <w:sz w:val="30"/>
          <w:szCs w:val="30"/>
          <w:highlight w:val="none"/>
        </w:rPr>
        <w:t>。</w:t>
      </w:r>
    </w:p>
    <w:p>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10.3.4 </w:t>
      </w:r>
      <w:r>
        <w:rPr>
          <w:rFonts w:hint="eastAsia" w:ascii="仿宋_GB2312" w:eastAsia="仿宋_GB2312"/>
          <w:color w:val="auto"/>
          <w:sz w:val="30"/>
          <w:szCs w:val="30"/>
          <w:highlight w:val="none"/>
        </w:rPr>
        <w:t>承包人无正当理由不移交工程的违约责任：</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执行“通用条款”</w:t>
      </w:r>
      <w:r>
        <w:rPr>
          <w:rFonts w:hint="eastAsia" w:ascii="仿宋_GB2312" w:eastAsia="仿宋_GB2312"/>
          <w:color w:val="auto"/>
          <w:sz w:val="30"/>
          <w:szCs w:val="30"/>
          <w:highlight w:val="none"/>
        </w:rPr>
        <w:t>。</w:t>
      </w:r>
    </w:p>
    <w:p>
      <w:pPr>
        <w:wordWrap/>
        <w:topLinePunct w:val="0"/>
        <w:ind w:firstLine="600"/>
        <w:rPr>
          <w:color w:val="auto"/>
          <w:highlight w:val="none"/>
        </w:rPr>
      </w:pPr>
      <w:r>
        <w:rPr>
          <w:rFonts w:hint="eastAsia" w:ascii="仿宋_GB2312" w:eastAsia="仿宋_GB2312"/>
          <w:color w:val="auto"/>
          <w:sz w:val="30"/>
          <w:szCs w:val="30"/>
          <w:highlight w:val="none"/>
        </w:rPr>
        <w:t>承包人未按时移交工程的，违约金的计算方法为：</w:t>
      </w:r>
      <w:r>
        <w:rPr>
          <w:rFonts w:hint="eastAsia" w:ascii="仿宋_GB2312" w:eastAsia="仿宋_GB2312"/>
          <w:b/>
          <w:bCs/>
          <w:color w:val="auto"/>
          <w:sz w:val="30"/>
          <w:szCs w:val="30"/>
          <w:highlight w:val="none"/>
          <w:u w:val="single"/>
        </w:rPr>
        <w:t>因承包人原因每逾期一天，承包人须向</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支付违约金10000元</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10.</w:t>
      </w:r>
      <w:r>
        <w:rPr>
          <w:rFonts w:hint="eastAsia" w:ascii="黑体" w:hAnsi="黑体" w:eastAsia="黑体"/>
          <w:color w:val="auto"/>
          <w:sz w:val="30"/>
          <w:szCs w:val="30"/>
          <w:highlight w:val="none"/>
        </w:rPr>
        <w:t>4</w:t>
      </w:r>
      <w:r>
        <w:rPr>
          <w:rFonts w:ascii="黑体" w:hAnsi="黑体" w:eastAsia="黑体"/>
          <w:color w:val="auto"/>
          <w:sz w:val="30"/>
          <w:szCs w:val="30"/>
          <w:highlight w:val="none"/>
        </w:rPr>
        <w:t xml:space="preserve"> </w:t>
      </w:r>
      <w:r>
        <w:rPr>
          <w:rFonts w:hint="eastAsia" w:ascii="黑体" w:hAnsi="黑体" w:eastAsia="黑体"/>
          <w:color w:val="auto"/>
          <w:sz w:val="30"/>
          <w:szCs w:val="30"/>
          <w:highlight w:val="none"/>
        </w:rPr>
        <w:t>接收证书</w:t>
      </w:r>
    </w:p>
    <w:p>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10.</w:t>
      </w:r>
      <w:r>
        <w:rPr>
          <w:rFonts w:hint="eastAsia" w:ascii="仿宋_GB2312" w:eastAsia="仿宋_GB2312"/>
          <w:color w:val="auto"/>
          <w:sz w:val="30"/>
          <w:szCs w:val="30"/>
          <w:highlight w:val="none"/>
        </w:rPr>
        <w:t>4</w:t>
      </w:r>
      <w:r>
        <w:rPr>
          <w:rFonts w:ascii="仿宋_GB2312" w:eastAsia="仿宋_GB2312"/>
          <w:color w:val="auto"/>
          <w:sz w:val="30"/>
          <w:szCs w:val="30"/>
          <w:highlight w:val="none"/>
        </w:rPr>
        <w:t xml:space="preserve">.1 </w:t>
      </w:r>
      <w:r>
        <w:rPr>
          <w:rFonts w:hint="eastAsia" w:ascii="仿宋_GB2312" w:eastAsia="仿宋_GB2312"/>
          <w:color w:val="auto"/>
          <w:sz w:val="30"/>
          <w:szCs w:val="30"/>
          <w:highlight w:val="none"/>
        </w:rPr>
        <w:t>工程接收证书颁发时间：</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竣工验收通过后7天内</w:t>
      </w:r>
      <w:r>
        <w:rPr>
          <w:rFonts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10.</w:t>
      </w:r>
      <w:r>
        <w:rPr>
          <w:rFonts w:hint="eastAsia" w:ascii="黑体" w:hAnsi="黑体" w:eastAsia="黑体"/>
          <w:color w:val="auto"/>
          <w:sz w:val="30"/>
          <w:szCs w:val="30"/>
          <w:highlight w:val="none"/>
        </w:rPr>
        <w:t>5</w:t>
      </w:r>
      <w:r>
        <w:rPr>
          <w:rFonts w:ascii="黑体" w:hAnsi="黑体" w:eastAsia="黑体"/>
          <w:color w:val="auto"/>
          <w:sz w:val="30"/>
          <w:szCs w:val="30"/>
          <w:highlight w:val="none"/>
        </w:rPr>
        <w:t xml:space="preserve"> </w:t>
      </w:r>
      <w:r>
        <w:rPr>
          <w:rFonts w:hint="eastAsia" w:ascii="黑体" w:hAnsi="黑体" w:eastAsia="黑体"/>
          <w:color w:val="auto"/>
          <w:sz w:val="30"/>
          <w:szCs w:val="30"/>
          <w:highlight w:val="none"/>
        </w:rPr>
        <w:t>竣工退场</w:t>
      </w:r>
    </w:p>
    <w:p>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10.</w:t>
      </w:r>
      <w:r>
        <w:rPr>
          <w:rFonts w:hint="eastAsia" w:ascii="仿宋_GB2312" w:eastAsia="仿宋_GB2312"/>
          <w:color w:val="auto"/>
          <w:sz w:val="30"/>
          <w:szCs w:val="30"/>
          <w:highlight w:val="none"/>
        </w:rPr>
        <w:t>5</w:t>
      </w:r>
      <w:r>
        <w:rPr>
          <w:rFonts w:ascii="仿宋_GB2312" w:eastAsia="仿宋_GB2312"/>
          <w:color w:val="auto"/>
          <w:sz w:val="30"/>
          <w:szCs w:val="30"/>
          <w:highlight w:val="none"/>
        </w:rPr>
        <w:t xml:space="preserve">.1 </w:t>
      </w:r>
      <w:r>
        <w:rPr>
          <w:rFonts w:hint="eastAsia" w:ascii="仿宋_GB2312" w:eastAsia="仿宋_GB2312"/>
          <w:color w:val="auto"/>
          <w:sz w:val="30"/>
          <w:szCs w:val="30"/>
          <w:highlight w:val="none"/>
        </w:rPr>
        <w:t>竣工退场的相关约定：</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颁发工程接收证书后30日内承包人人员、机械、材料、设备等必须撤离施工场地，临建设施必须完成拆迁及垃圾清理，并由监理公司书面确认，否则，每逾期一天承包人须向</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支付违约金5000元，且</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有权组织清场，其费用及由此造成的损失均由承包人承担。</w:t>
      </w:r>
      <w:r>
        <w:rPr>
          <w:rFonts w:hint="eastAsia" w:ascii="仿宋_GB2312" w:eastAsia="仿宋_GB2312"/>
          <w:color w:val="auto"/>
          <w:sz w:val="30"/>
          <w:szCs w:val="30"/>
          <w:highlight w:val="none"/>
        </w:rPr>
        <w:t xml:space="preserve">      </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10.</w:t>
      </w:r>
      <w:r>
        <w:rPr>
          <w:rFonts w:hint="eastAsia" w:ascii="仿宋_GB2312" w:eastAsia="仿宋_GB2312"/>
          <w:color w:val="auto"/>
          <w:sz w:val="30"/>
          <w:szCs w:val="30"/>
          <w:highlight w:val="none"/>
        </w:rPr>
        <w:t>5</w:t>
      </w:r>
      <w:r>
        <w:rPr>
          <w:rFonts w:ascii="仿宋_GB2312" w:eastAsia="仿宋_GB2312"/>
          <w:color w:val="auto"/>
          <w:sz w:val="30"/>
          <w:szCs w:val="30"/>
          <w:highlight w:val="none"/>
        </w:rPr>
        <w:t>.3</w:t>
      </w:r>
      <w:r>
        <w:rPr>
          <w:rFonts w:hint="eastAsia" w:ascii="仿宋_GB2312" w:eastAsia="仿宋_GB2312"/>
          <w:color w:val="auto"/>
          <w:sz w:val="30"/>
          <w:szCs w:val="30"/>
          <w:highlight w:val="none"/>
        </w:rPr>
        <w:t>人员撤离</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工程师同意需在缺陷责任期内继续工作和使用的人员、施工设备和临时工程的内容：</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另行商定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pStyle w:val="78"/>
        <w:rPr>
          <w:rFonts w:ascii="黑体" w:hAnsi="黑体" w:eastAsia="黑体"/>
          <w:b w:val="0"/>
          <w:bCs/>
          <w:color w:val="auto"/>
          <w:sz w:val="32"/>
          <w:szCs w:val="21"/>
          <w:highlight w:val="none"/>
        </w:rPr>
      </w:pPr>
      <w:bookmarkStart w:id="806" w:name="_Toc6544"/>
      <w:bookmarkStart w:id="807" w:name="_Toc4336"/>
      <w:bookmarkStart w:id="808" w:name="_Toc14489"/>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w:t>
      </w:r>
      <w:r>
        <w:rPr>
          <w:rFonts w:hint="eastAsia" w:ascii="黑体" w:hAnsi="黑体" w:eastAsia="黑体"/>
          <w:b w:val="0"/>
          <w:bCs/>
          <w:color w:val="auto"/>
          <w:sz w:val="32"/>
          <w:szCs w:val="21"/>
          <w:highlight w:val="none"/>
        </w:rPr>
        <w:t>1</w:t>
      </w:r>
      <w:r>
        <w:rPr>
          <w:rFonts w:ascii="黑体" w:hAnsi="黑体" w:eastAsia="黑体"/>
          <w:b w:val="0"/>
          <w:bCs/>
          <w:color w:val="auto"/>
          <w:sz w:val="32"/>
          <w:szCs w:val="21"/>
          <w:highlight w:val="none"/>
        </w:rPr>
        <w:t>条</w:t>
      </w:r>
      <w:r>
        <w:rPr>
          <w:rFonts w:hint="eastAsia" w:ascii="黑体" w:hAnsi="黑体" w:eastAsia="黑体"/>
          <w:b w:val="0"/>
          <w:bCs/>
          <w:color w:val="auto"/>
          <w:sz w:val="32"/>
          <w:szCs w:val="21"/>
          <w:highlight w:val="none"/>
        </w:rPr>
        <w:t xml:space="preserve"> 缺陷责任与保修</w:t>
      </w:r>
      <w:bookmarkEnd w:id="806"/>
      <w:bookmarkEnd w:id="807"/>
      <w:bookmarkEnd w:id="808"/>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11.</w:t>
      </w:r>
      <w:r>
        <w:rPr>
          <w:rFonts w:hint="eastAsia" w:ascii="黑体" w:hAnsi="黑体" w:eastAsia="黑体"/>
          <w:color w:val="auto"/>
          <w:sz w:val="30"/>
          <w:szCs w:val="30"/>
          <w:highlight w:val="none"/>
        </w:rPr>
        <w:t>2</w:t>
      </w:r>
      <w:r>
        <w:rPr>
          <w:rFonts w:ascii="黑体" w:hAnsi="黑体" w:eastAsia="黑体"/>
          <w:color w:val="auto"/>
          <w:sz w:val="30"/>
          <w:szCs w:val="30"/>
          <w:highlight w:val="none"/>
        </w:rPr>
        <w:t xml:space="preserve"> </w:t>
      </w:r>
      <w:r>
        <w:rPr>
          <w:rFonts w:hint="eastAsia" w:ascii="黑体" w:hAnsi="黑体" w:eastAsia="黑体"/>
          <w:color w:val="auto"/>
          <w:sz w:val="30"/>
          <w:szCs w:val="30"/>
          <w:highlight w:val="none"/>
        </w:rPr>
        <w:t>缺陷责任期</w:t>
      </w:r>
    </w:p>
    <w:p>
      <w:pPr>
        <w:wordWrap/>
        <w:topLinePunct w:val="0"/>
        <w:ind w:firstLine="600"/>
        <w:rPr>
          <w:rFonts w:hint="eastAsia" w:ascii="仿宋_GB2312" w:eastAsia="仿宋_GB2312"/>
          <w:b/>
          <w:bCs/>
          <w:color w:val="auto"/>
          <w:sz w:val="32"/>
          <w:szCs w:val="32"/>
          <w:highlight w:val="none"/>
        </w:rPr>
      </w:pPr>
      <w:r>
        <w:rPr>
          <w:rFonts w:ascii="仿宋_GB2312" w:eastAsia="仿宋_GB2312"/>
          <w:color w:val="auto"/>
          <w:sz w:val="32"/>
          <w:szCs w:val="32"/>
          <w:highlight w:val="none"/>
        </w:rPr>
        <w:t>缺陷责任期的</w:t>
      </w:r>
      <w:r>
        <w:rPr>
          <w:rFonts w:hint="eastAsia" w:ascii="仿宋_GB2312" w:eastAsia="仿宋_GB2312"/>
          <w:color w:val="auto"/>
          <w:sz w:val="32"/>
          <w:szCs w:val="32"/>
          <w:highlight w:val="none"/>
        </w:rPr>
        <w:t>具体期限：</w:t>
      </w:r>
      <w:r>
        <w:rPr>
          <w:rFonts w:ascii="仿宋_GB2312" w:eastAsia="仿宋_GB2312"/>
          <w:b/>
          <w:bCs/>
          <w:color w:val="auto"/>
          <w:sz w:val="32"/>
          <w:szCs w:val="32"/>
          <w:highlight w:val="none"/>
          <w:u w:val="single"/>
        </w:rPr>
        <w:t xml:space="preserve"> </w:t>
      </w:r>
      <w:r>
        <w:rPr>
          <w:rFonts w:hint="eastAsia" w:ascii="仿宋_GB2312" w:eastAsia="仿宋_GB2312"/>
          <w:b/>
          <w:bCs/>
          <w:color w:val="auto"/>
          <w:sz w:val="32"/>
          <w:szCs w:val="32"/>
          <w:highlight w:val="none"/>
          <w:u w:val="single"/>
        </w:rPr>
        <w:t>自工程竣工验收合格之日期起24个月</w:t>
      </w:r>
      <w:r>
        <w:rPr>
          <w:rFonts w:ascii="仿宋_GB2312" w:eastAsia="仿宋_GB2312"/>
          <w:b/>
          <w:bCs/>
          <w:color w:val="auto"/>
          <w:sz w:val="32"/>
          <w:szCs w:val="32"/>
          <w:highlight w:val="none"/>
          <w:u w:val="single"/>
        </w:rPr>
        <w:t xml:space="preserve"> </w:t>
      </w:r>
      <w:r>
        <w:rPr>
          <w:rFonts w:hint="eastAsia" w:ascii="仿宋_GB2312" w:eastAsia="仿宋_GB2312"/>
          <w:color w:val="auto"/>
          <w:sz w:val="32"/>
          <w:szCs w:val="32"/>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11.3 </w:t>
      </w:r>
      <w:r>
        <w:rPr>
          <w:rFonts w:hint="eastAsia" w:ascii="黑体" w:hAnsi="黑体" w:eastAsia="黑体"/>
          <w:color w:val="auto"/>
          <w:sz w:val="30"/>
          <w:szCs w:val="30"/>
          <w:highlight w:val="none"/>
        </w:rPr>
        <w:t>缺陷调查</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11.3.4 </w:t>
      </w:r>
      <w:r>
        <w:rPr>
          <w:rFonts w:hint="eastAsia" w:ascii="仿宋_GB2312" w:eastAsia="仿宋_GB2312"/>
          <w:color w:val="auto"/>
          <w:sz w:val="30"/>
          <w:szCs w:val="30"/>
          <w:highlight w:val="none"/>
        </w:rPr>
        <w:t>修复通知</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承包人收到保修通知并到达工程现场的合理时间：</w:t>
      </w:r>
      <w:r>
        <w:rPr>
          <w:rFonts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u w:val="single"/>
        </w:rPr>
        <w:t>48小时内</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11.6 </w:t>
      </w:r>
      <w:r>
        <w:rPr>
          <w:rFonts w:hint="eastAsia" w:ascii="黑体" w:hAnsi="黑体" w:eastAsia="黑体"/>
          <w:color w:val="auto"/>
          <w:sz w:val="30"/>
          <w:szCs w:val="30"/>
          <w:highlight w:val="none"/>
        </w:rPr>
        <w:t>缺陷责任期终止证书</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承包人应于缺陷责任期届满后</w:t>
      </w:r>
      <w:r>
        <w:rPr>
          <w:rFonts w:ascii="仿宋_GB2312" w:eastAsia="仿宋_GB2312"/>
          <w:color w:val="auto"/>
          <w:sz w:val="30"/>
          <w:szCs w:val="30"/>
          <w:highlight w:val="none"/>
          <w:u w:val="single"/>
        </w:rPr>
        <w:t xml:space="preserve"> </w:t>
      </w:r>
      <w:r>
        <w:rPr>
          <w:rFonts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u w:val="single"/>
        </w:rPr>
        <w:t>7</w:t>
      </w:r>
      <w:r>
        <w:rPr>
          <w:rFonts w:ascii="仿宋_GB2312" w:eastAsia="仿宋_GB2312"/>
          <w:b/>
          <w:bCs/>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天内向发包人发出缺陷责任期届满通知，发包人应在收到缺陷责任期满通知后</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7</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天内核实承包人是否履行缺陷修复义务，承包人未能履行缺陷修复义务的，发包人有权扣除相应金额的维修费用。发包人应在收到缺陷责任期届满通知后</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7</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天内，向承包人颁发缺陷责任期终止证书。</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11.7 </w:t>
      </w:r>
      <w:r>
        <w:rPr>
          <w:rFonts w:hint="eastAsia" w:ascii="黑体" w:hAnsi="黑体" w:eastAsia="黑体"/>
          <w:color w:val="auto"/>
          <w:sz w:val="30"/>
          <w:szCs w:val="30"/>
          <w:highlight w:val="none"/>
        </w:rPr>
        <w:t>保修责任</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工程质量保修范围、期限和责任</w:t>
      </w:r>
      <w:r>
        <w:rPr>
          <w:rFonts w:ascii="仿宋_GB2312" w:eastAsia="仿宋_GB2312"/>
          <w:color w:val="auto"/>
          <w:sz w:val="30"/>
          <w:szCs w:val="30"/>
          <w:highlight w:val="none"/>
        </w:rPr>
        <w:t>为：</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执行国家相关规定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pStyle w:val="78"/>
        <w:rPr>
          <w:rFonts w:ascii="黑体" w:hAnsi="黑体" w:eastAsia="黑体"/>
          <w:b w:val="0"/>
          <w:bCs/>
          <w:color w:val="auto"/>
          <w:sz w:val="32"/>
          <w:szCs w:val="21"/>
          <w:highlight w:val="none"/>
        </w:rPr>
      </w:pPr>
      <w:bookmarkStart w:id="809" w:name="_Toc12249"/>
      <w:bookmarkStart w:id="810" w:name="_Toc1344"/>
      <w:bookmarkStart w:id="811" w:name="_Toc12460"/>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w:t>
      </w:r>
      <w:r>
        <w:rPr>
          <w:rFonts w:hint="eastAsia" w:ascii="黑体" w:hAnsi="黑体" w:eastAsia="黑体"/>
          <w:b w:val="0"/>
          <w:bCs/>
          <w:color w:val="auto"/>
          <w:sz w:val="32"/>
          <w:szCs w:val="21"/>
          <w:highlight w:val="none"/>
        </w:rPr>
        <w:t>2</w:t>
      </w:r>
      <w:r>
        <w:rPr>
          <w:rFonts w:ascii="黑体" w:hAnsi="黑体" w:eastAsia="黑体"/>
          <w:b w:val="0"/>
          <w:bCs/>
          <w:color w:val="auto"/>
          <w:sz w:val="32"/>
          <w:szCs w:val="21"/>
          <w:highlight w:val="none"/>
        </w:rPr>
        <w:t>条</w:t>
      </w:r>
      <w:r>
        <w:rPr>
          <w:rFonts w:hint="eastAsia" w:ascii="黑体" w:hAnsi="黑体" w:eastAsia="黑体"/>
          <w:b w:val="0"/>
          <w:bCs/>
          <w:color w:val="auto"/>
          <w:sz w:val="32"/>
          <w:szCs w:val="21"/>
          <w:highlight w:val="none"/>
        </w:rPr>
        <w:t xml:space="preserve"> 竣工后试验</w:t>
      </w:r>
      <w:bookmarkEnd w:id="809"/>
      <w:bookmarkEnd w:id="810"/>
      <w:bookmarkEnd w:id="811"/>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本合同工程是否包含竣工后试验：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12.1 </w:t>
      </w:r>
      <w:r>
        <w:rPr>
          <w:rFonts w:hint="eastAsia" w:ascii="黑体" w:hAnsi="黑体" w:eastAsia="黑体"/>
          <w:color w:val="auto"/>
          <w:sz w:val="30"/>
          <w:szCs w:val="30"/>
          <w:highlight w:val="none"/>
        </w:rPr>
        <w:t>竣工后试验的程序</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12.1.2 </w:t>
      </w:r>
      <w:r>
        <w:rPr>
          <w:rFonts w:hint="eastAsia" w:ascii="仿宋_GB2312" w:eastAsia="仿宋_GB2312"/>
          <w:color w:val="auto"/>
          <w:sz w:val="30"/>
          <w:szCs w:val="30"/>
          <w:highlight w:val="none"/>
        </w:rPr>
        <w:t>竣工后试验全部电力、水、污水处理、燃料、消耗品和材料，以及全部其他仪器、协助、文件或其他信息、设备、工具、劳力，启动工程设备，并组织安排有适当资质、经验和能力的工作人员等必要条件的提供方：</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pStyle w:val="78"/>
        <w:rPr>
          <w:rFonts w:ascii="黑体" w:hAnsi="黑体" w:eastAsia="黑体"/>
          <w:b w:val="0"/>
          <w:bCs/>
          <w:color w:val="auto"/>
          <w:sz w:val="32"/>
          <w:szCs w:val="21"/>
          <w:highlight w:val="none"/>
        </w:rPr>
      </w:pPr>
      <w:bookmarkStart w:id="812" w:name="_Toc23916"/>
      <w:bookmarkStart w:id="813" w:name="_Toc21387"/>
      <w:bookmarkStart w:id="814" w:name="_Toc19246"/>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w:t>
      </w:r>
      <w:r>
        <w:rPr>
          <w:rFonts w:hint="eastAsia" w:ascii="黑体" w:hAnsi="黑体" w:eastAsia="黑体"/>
          <w:b w:val="0"/>
          <w:bCs/>
          <w:color w:val="auto"/>
          <w:sz w:val="32"/>
          <w:szCs w:val="21"/>
          <w:highlight w:val="none"/>
        </w:rPr>
        <w:t>3</w:t>
      </w:r>
      <w:r>
        <w:rPr>
          <w:rFonts w:ascii="黑体" w:hAnsi="黑体" w:eastAsia="黑体"/>
          <w:b w:val="0"/>
          <w:bCs/>
          <w:color w:val="auto"/>
          <w:sz w:val="32"/>
          <w:szCs w:val="21"/>
          <w:highlight w:val="none"/>
        </w:rPr>
        <w:t>条</w:t>
      </w:r>
      <w:r>
        <w:rPr>
          <w:rFonts w:hint="eastAsia" w:ascii="黑体" w:hAnsi="黑体" w:eastAsia="黑体"/>
          <w:b w:val="0"/>
          <w:bCs/>
          <w:color w:val="auto"/>
          <w:sz w:val="32"/>
          <w:szCs w:val="21"/>
          <w:highlight w:val="none"/>
        </w:rPr>
        <w:t xml:space="preserve"> 变更与调整</w:t>
      </w:r>
      <w:bookmarkEnd w:id="812"/>
      <w:bookmarkEnd w:id="813"/>
      <w:bookmarkEnd w:id="814"/>
    </w:p>
    <w:p>
      <w:pPr>
        <w:wordWrap/>
        <w:topLinePunct w:val="0"/>
        <w:ind w:firstLine="60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 xml:space="preserve">13.1关于变更的范围的约定：  </w:t>
      </w:r>
    </w:p>
    <w:p>
      <w:pPr>
        <w:wordWrap/>
        <w:topLinePunct w:val="0"/>
        <w:ind w:firstLine="602"/>
        <w:rPr>
          <w:rFonts w:hint="eastAsia" w:ascii="仿宋_GB2312" w:eastAsia="仿宋_GB2312"/>
          <w:b/>
          <w:bCs/>
          <w:color w:val="auto"/>
          <w:sz w:val="30"/>
          <w:szCs w:val="30"/>
          <w:highlight w:val="none"/>
          <w:u w:val="single"/>
        </w:rPr>
      </w:pPr>
      <w:r>
        <w:rPr>
          <w:rFonts w:hint="eastAsia" w:ascii="仿宋_GB2312" w:eastAsia="仿宋_GB2312"/>
          <w:b/>
          <w:bCs/>
          <w:color w:val="auto"/>
          <w:sz w:val="30"/>
          <w:szCs w:val="30"/>
          <w:highlight w:val="none"/>
          <w:u w:val="single"/>
        </w:rPr>
        <w:t>①因</w:t>
      </w:r>
      <w:r>
        <w:rPr>
          <w:rFonts w:hint="eastAsia" w:ascii="仿宋_GB2312" w:eastAsia="仿宋_GB2312"/>
          <w:b/>
          <w:bCs/>
          <w:color w:val="auto"/>
          <w:sz w:val="30"/>
          <w:szCs w:val="30"/>
          <w:highlight w:val="none"/>
          <w:u w:val="single"/>
          <w:lang w:val="en-US" w:eastAsia="zh-CN"/>
        </w:rPr>
        <w:t>承包人</w:t>
      </w:r>
      <w:r>
        <w:rPr>
          <w:rFonts w:hint="eastAsia" w:ascii="仿宋_GB2312" w:eastAsia="仿宋_GB2312"/>
          <w:b/>
          <w:bCs/>
          <w:color w:val="auto"/>
          <w:sz w:val="30"/>
          <w:szCs w:val="30"/>
          <w:highlight w:val="none"/>
          <w:u w:val="single"/>
        </w:rPr>
        <w:t>设计（错误、矛盾、遗漏等）原因造成变更引起费用增加的，结算时不予以调整；造成变更引起费用减少的，结算时，</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有权利扣除其相应的工程造价；因发包人要求产生变更引起工程量变化按实计算，计算规则同本合同计量计价原则，变化造成的费用据实结算；</w:t>
      </w:r>
    </w:p>
    <w:p>
      <w:pPr>
        <w:wordWrap/>
        <w:topLinePunct w:val="0"/>
        <w:ind w:firstLine="602"/>
        <w:rPr>
          <w:rFonts w:hint="eastAsia" w:ascii="仿宋_GB2312" w:eastAsia="仿宋_GB2312"/>
          <w:b/>
          <w:bCs/>
          <w:color w:val="auto"/>
          <w:sz w:val="30"/>
          <w:szCs w:val="30"/>
          <w:highlight w:val="none"/>
          <w:u w:val="single"/>
        </w:rPr>
      </w:pPr>
      <w:r>
        <w:rPr>
          <w:rFonts w:hint="eastAsia" w:ascii="仿宋_GB2312" w:eastAsia="仿宋_GB2312"/>
          <w:b/>
          <w:bCs/>
          <w:color w:val="auto"/>
          <w:sz w:val="30"/>
          <w:szCs w:val="30"/>
          <w:highlight w:val="none"/>
          <w:u w:val="single"/>
        </w:rPr>
        <w:t>②以实结算，计算规则同本合同计量计价原则；变更签证必须一单一算、一月一清。</w:t>
      </w:r>
    </w:p>
    <w:p>
      <w:pPr>
        <w:wordWrap/>
        <w:topLinePunct w:val="0"/>
        <w:ind w:firstLine="602"/>
        <w:rPr>
          <w:rFonts w:hint="eastAsia" w:ascii="仿宋_GB2312" w:eastAsia="仿宋_GB2312"/>
          <w:b/>
          <w:bCs/>
          <w:color w:val="auto"/>
          <w:sz w:val="30"/>
          <w:szCs w:val="30"/>
          <w:highlight w:val="none"/>
          <w:u w:val="single"/>
        </w:rPr>
      </w:pPr>
      <w:r>
        <w:rPr>
          <w:rFonts w:hint="eastAsia" w:ascii="仿宋_GB2312" w:eastAsia="仿宋_GB2312"/>
          <w:b/>
          <w:bCs/>
          <w:color w:val="auto"/>
          <w:sz w:val="30"/>
          <w:szCs w:val="30"/>
          <w:highlight w:val="none"/>
          <w:u w:val="single"/>
        </w:rPr>
        <w:t>③现场签证；</w:t>
      </w:r>
    </w:p>
    <w:p>
      <w:pPr>
        <w:wordWrap/>
        <w:topLinePunct w:val="0"/>
        <w:ind w:firstLine="602"/>
        <w:rPr>
          <w:rFonts w:hint="eastAsia" w:ascii="仿宋_GB2312" w:eastAsia="仿宋_GB2312"/>
          <w:b/>
          <w:bCs/>
          <w:color w:val="auto"/>
          <w:sz w:val="30"/>
          <w:szCs w:val="30"/>
          <w:highlight w:val="none"/>
          <w:u w:val="single"/>
        </w:rPr>
      </w:pPr>
      <w:r>
        <w:rPr>
          <w:rFonts w:hint="eastAsia" w:ascii="仿宋_GB2312" w:eastAsia="仿宋_GB2312"/>
          <w:b/>
          <w:bCs/>
          <w:color w:val="auto"/>
          <w:sz w:val="30"/>
          <w:szCs w:val="30"/>
          <w:highlight w:val="none"/>
          <w:u w:val="single"/>
        </w:rPr>
        <w:t>④招标范围内未包括的工程；</w:t>
      </w:r>
    </w:p>
    <w:p>
      <w:pPr>
        <w:wordWrap/>
        <w:topLinePunct w:val="0"/>
        <w:ind w:firstLine="602"/>
        <w:rPr>
          <w:rFonts w:ascii="仿宋_GB2312" w:eastAsia="仿宋_GB2312"/>
          <w:b/>
          <w:bCs/>
          <w:color w:val="auto"/>
          <w:sz w:val="30"/>
          <w:szCs w:val="30"/>
          <w:highlight w:val="none"/>
          <w:u w:val="single"/>
        </w:rPr>
      </w:pPr>
      <w:r>
        <w:rPr>
          <w:rFonts w:hint="eastAsia" w:ascii="仿宋_GB2312" w:eastAsia="仿宋_GB2312"/>
          <w:b/>
          <w:bCs/>
          <w:color w:val="auto"/>
          <w:sz w:val="30"/>
          <w:szCs w:val="30"/>
          <w:highlight w:val="none"/>
          <w:u w:val="single"/>
        </w:rPr>
        <w:t>⑤其他变更范围执行“通用条款”。</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13.2 </w:t>
      </w:r>
      <w:r>
        <w:rPr>
          <w:rFonts w:hint="eastAsia" w:ascii="黑体" w:hAnsi="黑体" w:eastAsia="黑体"/>
          <w:color w:val="auto"/>
          <w:sz w:val="30"/>
          <w:szCs w:val="30"/>
          <w:highlight w:val="none"/>
        </w:rPr>
        <w:t>承包人的合理化建议</w:t>
      </w:r>
    </w:p>
    <w:p>
      <w:pPr>
        <w:wordWrap/>
        <w:topLinePunct w:val="0"/>
        <w:ind w:firstLine="600"/>
        <w:rPr>
          <w:rFonts w:hint="eastAsia" w:ascii="仿宋_GB2312" w:eastAsia="仿宋_GB2312"/>
          <w:color w:val="auto"/>
          <w:sz w:val="30"/>
          <w:szCs w:val="30"/>
          <w:highlight w:val="none"/>
        </w:rPr>
      </w:pPr>
      <w:r>
        <w:rPr>
          <w:rFonts w:ascii="仿宋_GB2312" w:eastAsia="仿宋_GB2312"/>
          <w:color w:val="auto"/>
          <w:sz w:val="30"/>
          <w:szCs w:val="30"/>
          <w:highlight w:val="none"/>
        </w:rPr>
        <w:t xml:space="preserve">13.2.2 </w:t>
      </w:r>
      <w:r>
        <w:rPr>
          <w:rFonts w:hint="eastAsia" w:ascii="仿宋_GB2312" w:eastAsia="仿宋_GB2312"/>
          <w:color w:val="auto"/>
          <w:sz w:val="30"/>
          <w:szCs w:val="30"/>
          <w:highlight w:val="none"/>
        </w:rPr>
        <w:t>监理人应在收到承包人提交的合理化建议后</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7</w:t>
      </w:r>
      <w:r>
        <w:rPr>
          <w:rFonts w:hint="eastAsia" w:ascii="仿宋_GB2312" w:eastAsia="仿宋_GB2312"/>
          <w:color w:val="auto"/>
          <w:sz w:val="30"/>
          <w:szCs w:val="30"/>
          <w:highlight w:val="none"/>
        </w:rPr>
        <w:t>日内审查完毕并报送发包人，发现其中存在技术上的缺陷，应通知承包人修改。发包人应在收到监理人报送的合理化建议后</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7</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rPr>
        <w:t>内审批完毕。合理化建议经发包人批准的，监理人应及时发出变更指示，由此引起的合同价格调整按照</w:t>
      </w:r>
      <w:r>
        <w:rPr>
          <w:rFonts w:hint="eastAsia" w:ascii="仿宋_GB2312" w:eastAsia="仿宋_GB2312"/>
          <w:b/>
          <w:bCs/>
          <w:color w:val="auto"/>
          <w:sz w:val="30"/>
          <w:szCs w:val="30"/>
          <w:highlight w:val="none"/>
          <w:u w:val="single"/>
        </w:rPr>
        <w:t>本合同计量计价原则</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执行。发包人不同意变更的，监理人应书面通知承包人。</w:t>
      </w:r>
    </w:p>
    <w:p>
      <w:pPr>
        <w:wordWrap/>
        <w:topLinePunct w:val="0"/>
        <w:ind w:firstLine="600"/>
        <w:rPr>
          <w:color w:val="auto"/>
          <w:highlight w:val="none"/>
        </w:rPr>
      </w:pPr>
      <w:r>
        <w:rPr>
          <w:rFonts w:ascii="仿宋_GB2312" w:eastAsia="仿宋_GB2312"/>
          <w:color w:val="auto"/>
          <w:sz w:val="30"/>
          <w:szCs w:val="30"/>
          <w:highlight w:val="none"/>
        </w:rPr>
        <w:t>13.2.3 承包人提出的</w:t>
      </w:r>
      <w:r>
        <w:rPr>
          <w:rFonts w:hint="eastAsia" w:ascii="仿宋_GB2312" w:eastAsia="仿宋_GB2312"/>
          <w:color w:val="auto"/>
          <w:sz w:val="30"/>
          <w:szCs w:val="30"/>
          <w:highlight w:val="none"/>
        </w:rPr>
        <w:t>合理化变更</w:t>
      </w:r>
      <w:r>
        <w:rPr>
          <w:rFonts w:ascii="仿宋_GB2312" w:eastAsia="仿宋_GB2312"/>
          <w:color w:val="auto"/>
          <w:sz w:val="30"/>
          <w:szCs w:val="30"/>
          <w:highlight w:val="none"/>
        </w:rPr>
        <w:t>建议的</w:t>
      </w:r>
      <w:r>
        <w:rPr>
          <w:rFonts w:hint="eastAsia" w:ascii="仿宋_GB2312" w:eastAsia="仿宋_GB2312"/>
          <w:color w:val="auto"/>
          <w:sz w:val="30"/>
          <w:szCs w:val="30"/>
          <w:highlight w:val="none"/>
        </w:rPr>
        <w:t>利益分享约定</w:t>
      </w:r>
      <w:r>
        <w:rPr>
          <w:rFonts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w:t>
      </w:r>
      <w:r>
        <w:rPr>
          <w:rFonts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 xml:space="preserve"> </w:t>
      </w:r>
      <w:r>
        <w:rPr>
          <w:rFonts w:hint="eastAsia" w:ascii="仿宋_GB2312" w:eastAsia="仿宋_GB2312"/>
          <w:color w:val="auto"/>
          <w:sz w:val="30"/>
          <w:szCs w:val="30"/>
          <w:highlight w:val="none"/>
        </w:rPr>
        <w:t>。</w:t>
      </w:r>
    </w:p>
    <w:p>
      <w:pPr>
        <w:wordWrap/>
        <w:topLinePunct w:val="0"/>
        <w:ind w:firstLine="600"/>
        <w:rPr>
          <w:rFonts w:hint="default" w:ascii="黑体" w:hAnsi="黑体" w:eastAsia="黑体"/>
          <w:color w:val="auto"/>
          <w:sz w:val="30"/>
          <w:szCs w:val="30"/>
          <w:highlight w:val="none"/>
          <w:lang w:val="en-US" w:eastAsia="zh-CN"/>
        </w:rPr>
      </w:pPr>
      <w:r>
        <w:rPr>
          <w:rFonts w:ascii="黑体" w:hAnsi="黑体" w:eastAsia="黑体"/>
          <w:color w:val="auto"/>
          <w:sz w:val="30"/>
          <w:szCs w:val="30"/>
          <w:highlight w:val="none"/>
        </w:rPr>
        <w:t xml:space="preserve">13.3 </w:t>
      </w:r>
      <w:r>
        <w:rPr>
          <w:rFonts w:hint="eastAsia" w:ascii="黑体" w:hAnsi="黑体" w:eastAsia="黑体"/>
          <w:color w:val="auto"/>
          <w:sz w:val="30"/>
          <w:szCs w:val="30"/>
          <w:highlight w:val="none"/>
        </w:rPr>
        <w:t>变更程序</w:t>
      </w:r>
      <w:r>
        <w:rPr>
          <w:rFonts w:hint="eastAsia" w:ascii="黑体" w:hAnsi="黑体" w:eastAsia="黑体"/>
          <w:color w:val="auto"/>
          <w:sz w:val="30"/>
          <w:szCs w:val="30"/>
          <w:highlight w:val="none"/>
          <w:lang w:val="en-US" w:eastAsia="zh-CN"/>
        </w:rPr>
        <w:t xml:space="preserve">  </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13.3.3 变更估价</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13.3.3.1 变更估价原则</w:t>
      </w:r>
    </w:p>
    <w:p>
      <w:pPr>
        <w:wordWrap/>
        <w:topLinePunct w:val="0"/>
        <w:ind w:firstLine="600"/>
        <w:rPr>
          <w:rFonts w:ascii="仿宋_GB2312" w:eastAsia="仿宋_GB2312"/>
          <w:color w:val="auto"/>
          <w:sz w:val="30"/>
          <w:szCs w:val="30"/>
          <w:highlight w:val="none"/>
          <w:u w:val="single"/>
        </w:rPr>
      </w:pPr>
      <w:r>
        <w:rPr>
          <w:rFonts w:hint="eastAsia" w:ascii="仿宋_GB2312" w:eastAsia="仿宋_GB2312"/>
          <w:color w:val="auto"/>
          <w:sz w:val="30"/>
          <w:szCs w:val="30"/>
          <w:highlight w:val="none"/>
        </w:rPr>
        <w:t>关于变更估价原则的约定：</w:t>
      </w:r>
      <w:r>
        <w:rPr>
          <w:rFonts w:hint="eastAsia" w:ascii="仿宋_GB2312" w:eastAsia="仿宋_GB2312"/>
          <w:color w:val="auto"/>
          <w:sz w:val="30"/>
          <w:szCs w:val="30"/>
          <w:highlight w:val="none"/>
          <w:u w:val="single"/>
          <w:lang w:val="en-US" w:eastAsia="zh-CN"/>
        </w:rPr>
        <w:t>按实结算，计算规则同本合同计量计价原则</w:t>
      </w:r>
      <w:r>
        <w:rPr>
          <w:rFonts w:hint="eastAsia" w:ascii="仿宋_GB2312" w:eastAsia="仿宋_GB2312"/>
          <w:color w:val="auto"/>
          <w:sz w:val="30"/>
          <w:szCs w:val="30"/>
          <w:highlight w:val="none"/>
          <w:u w:val="none"/>
          <w:lang w:val="en-US" w:eastAsia="zh-CN"/>
        </w:rPr>
        <w:t>。</w:t>
      </w:r>
    </w:p>
    <w:p>
      <w:pPr>
        <w:wordWrap/>
        <w:topLinePunct w:val="0"/>
        <w:ind w:firstLine="600"/>
        <w:rPr>
          <w:rFonts w:hint="eastAsia" w:ascii="黑体" w:hAnsi="黑体" w:eastAsia="黑体"/>
          <w:color w:val="auto"/>
          <w:sz w:val="30"/>
          <w:szCs w:val="30"/>
          <w:highlight w:val="none"/>
        </w:rPr>
      </w:pPr>
      <w:r>
        <w:rPr>
          <w:rFonts w:ascii="黑体" w:hAnsi="黑体" w:eastAsia="黑体"/>
          <w:color w:val="auto"/>
          <w:sz w:val="30"/>
          <w:szCs w:val="30"/>
          <w:highlight w:val="none"/>
        </w:rPr>
        <w:t xml:space="preserve">13.4 </w:t>
      </w:r>
      <w:r>
        <w:rPr>
          <w:rFonts w:hint="eastAsia" w:ascii="黑体" w:hAnsi="黑体" w:eastAsia="黑体"/>
          <w:color w:val="auto"/>
          <w:sz w:val="30"/>
          <w:szCs w:val="30"/>
          <w:highlight w:val="none"/>
        </w:rPr>
        <w:t>暂估价</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13.4.1 </w:t>
      </w:r>
      <w:r>
        <w:rPr>
          <w:rFonts w:hint="eastAsia" w:ascii="仿宋_GB2312" w:eastAsia="仿宋_GB2312"/>
          <w:color w:val="auto"/>
          <w:sz w:val="30"/>
          <w:szCs w:val="30"/>
          <w:highlight w:val="none"/>
        </w:rPr>
        <w:t>依法必须招标的暂估价项目</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承包人可以参与投标的暂估价项目范围：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承包人不得参与投标的暂估价项目范围：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招投标程序及其他约定：</w:t>
      </w:r>
    </w:p>
    <w:p>
      <w:pPr>
        <w:wordWrap/>
        <w:topLinePunct w:val="0"/>
        <w:ind w:firstLine="602"/>
        <w:rPr>
          <w:color w:val="auto"/>
          <w:highlight w:val="none"/>
        </w:rPr>
      </w:pPr>
      <w:r>
        <w:rPr>
          <w:rFonts w:hint="eastAsia" w:ascii="仿宋_GB2312" w:eastAsia="仿宋_GB2312"/>
          <w:b/>
          <w:bCs/>
          <w:color w:val="auto"/>
          <w:sz w:val="30"/>
          <w:szCs w:val="30"/>
          <w:highlight w:val="none"/>
        </w:rPr>
        <w:t>对于依法必须招标的暂估价项目，由</w:t>
      </w:r>
      <w:r>
        <w:rPr>
          <w:rFonts w:hint="eastAsia" w:ascii="仿宋_GB2312" w:eastAsia="仿宋_GB2312"/>
          <w:b/>
          <w:bCs/>
          <w:color w:val="auto"/>
          <w:sz w:val="30"/>
          <w:szCs w:val="30"/>
          <w:highlight w:val="none"/>
          <w:lang w:val="en-US" w:eastAsia="zh-CN"/>
        </w:rPr>
        <w:t>发包人</w:t>
      </w:r>
      <w:r>
        <w:rPr>
          <w:rFonts w:hint="eastAsia" w:ascii="仿宋_GB2312" w:eastAsia="仿宋_GB2312"/>
          <w:b/>
          <w:bCs/>
          <w:color w:val="auto"/>
          <w:sz w:val="30"/>
          <w:szCs w:val="30"/>
          <w:highlight w:val="none"/>
        </w:rPr>
        <w:t>和承包人共同招标确定暂估价供应商或分包人的，承包人应按照施工进度计划，向</w:t>
      </w:r>
      <w:r>
        <w:rPr>
          <w:rFonts w:hint="eastAsia" w:ascii="仿宋_GB2312" w:eastAsia="仿宋_GB2312"/>
          <w:b/>
          <w:bCs/>
          <w:color w:val="auto"/>
          <w:sz w:val="30"/>
          <w:szCs w:val="30"/>
          <w:highlight w:val="none"/>
          <w:lang w:val="en-US" w:eastAsia="zh-CN"/>
        </w:rPr>
        <w:t>发包人</w:t>
      </w:r>
      <w:r>
        <w:rPr>
          <w:rFonts w:hint="eastAsia" w:ascii="仿宋_GB2312" w:eastAsia="仿宋_GB2312"/>
          <w:b/>
          <w:bCs/>
          <w:color w:val="auto"/>
          <w:sz w:val="30"/>
          <w:szCs w:val="30"/>
          <w:highlight w:val="none"/>
        </w:rPr>
        <w:t>递交需求计划并考虑采购周期及生产周期，并提交暂估价招标方案和工作分工，经</w:t>
      </w:r>
      <w:r>
        <w:rPr>
          <w:rFonts w:hint="eastAsia" w:ascii="仿宋_GB2312" w:eastAsia="仿宋_GB2312"/>
          <w:b/>
          <w:bCs/>
          <w:color w:val="auto"/>
          <w:sz w:val="30"/>
          <w:szCs w:val="30"/>
          <w:highlight w:val="none"/>
          <w:lang w:val="en-US" w:eastAsia="zh-CN"/>
        </w:rPr>
        <w:t>发包人</w:t>
      </w:r>
      <w:r>
        <w:rPr>
          <w:rFonts w:hint="eastAsia" w:ascii="仿宋_GB2312" w:eastAsia="仿宋_GB2312"/>
          <w:b/>
          <w:bCs/>
          <w:color w:val="auto"/>
          <w:sz w:val="30"/>
          <w:szCs w:val="30"/>
          <w:highlight w:val="none"/>
        </w:rPr>
        <w:t>确认。确定中标人后，由承包人与中标人签订暂估价合同。</w:t>
      </w:r>
    </w:p>
    <w:p>
      <w:pPr>
        <w:keepNext w:val="0"/>
        <w:keepLines w:val="0"/>
        <w:pageBreakBefore w:val="0"/>
        <w:widowControl/>
        <w:kinsoku/>
        <w:wordWrap/>
        <w:overflowPunct/>
        <w:topLinePunct w:val="0"/>
        <w:autoSpaceDE/>
        <w:autoSpaceDN/>
        <w:bidi w:val="0"/>
        <w:adjustRightInd w:val="0"/>
        <w:snapToGrid w:val="0"/>
        <w:ind w:firstLine="600"/>
        <w:textAlignment w:val="auto"/>
        <w:rPr>
          <w:rFonts w:ascii="仿宋_GB2312" w:eastAsia="仿宋_GB2312"/>
          <w:color w:val="auto"/>
          <w:sz w:val="30"/>
          <w:szCs w:val="30"/>
          <w:highlight w:val="none"/>
        </w:rPr>
      </w:pPr>
      <w:r>
        <w:rPr>
          <w:rFonts w:ascii="仿宋_GB2312" w:eastAsia="仿宋_GB2312"/>
          <w:color w:val="auto"/>
          <w:sz w:val="30"/>
          <w:szCs w:val="30"/>
          <w:highlight w:val="none"/>
        </w:rPr>
        <w:t xml:space="preserve">13.4.2 </w:t>
      </w:r>
      <w:r>
        <w:rPr>
          <w:rFonts w:hint="eastAsia" w:ascii="仿宋_GB2312" w:eastAsia="仿宋_GB2312"/>
          <w:color w:val="auto"/>
          <w:sz w:val="30"/>
          <w:szCs w:val="30"/>
          <w:highlight w:val="none"/>
        </w:rPr>
        <w:t>不属于依法必须招标的暂估价项目</w:t>
      </w:r>
    </w:p>
    <w:p>
      <w:pPr>
        <w:keepNext w:val="0"/>
        <w:keepLines w:val="0"/>
        <w:pageBreakBefore w:val="0"/>
        <w:widowControl/>
        <w:kinsoku/>
        <w:wordWrap/>
        <w:overflowPunct/>
        <w:topLinePunct w:val="0"/>
        <w:autoSpaceDE/>
        <w:autoSpaceDN/>
        <w:bidi w:val="0"/>
        <w:adjustRightInd w:val="0"/>
        <w:snapToGrid w:val="0"/>
        <w:ind w:left="3300" w:leftChars="250" w:hanging="2700" w:hangingChars="9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不属于依法必须招标的暂估价项目的协商及估价的约定</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 xml:space="preserve">   </w:t>
      </w:r>
      <w:r>
        <w:rPr>
          <w:rFonts w:hint="eastAsia" w:ascii="仿宋_GB2312" w:eastAsia="仿宋_GB2312"/>
          <w:color w:val="auto"/>
          <w:sz w:val="30"/>
          <w:szCs w:val="30"/>
          <w:highlight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（1）承包人应根据施工进度计划，在签订暂估价项目的采购合同、分包合同前28天向监理人提出书面申请。监理人应当在收到申请后3天内报送</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应当在收到申请后14天内给予批准或提出修改意见，</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逾期未予批准或提出修改意见的，视为该书面申请已获得同意；</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（2） </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认为承包人确定的供应商、分包人无法满足工程质量或合同要求的，</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可以要求承包人重新确定（或联合招标的方式）暂估价项目的供应商、分包人;</w:t>
      </w:r>
    </w:p>
    <w:p>
      <w:pPr>
        <w:keepNext w:val="0"/>
        <w:keepLines w:val="0"/>
        <w:pageBreakBefore w:val="0"/>
        <w:widowControl/>
        <w:kinsoku/>
        <w:wordWrap/>
        <w:overflowPunct/>
        <w:topLinePunct w:val="0"/>
        <w:autoSpaceDE/>
        <w:autoSpaceDN/>
        <w:bidi w:val="0"/>
        <w:adjustRightInd w:val="0"/>
        <w:snapToGrid w:val="0"/>
        <w:ind w:firstLine="6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（3）承包人应当在签订暂估价合同后7天内，将暂估价合同副本报送</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 xml:space="preserve">留存。 </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13.5 </w:t>
      </w:r>
      <w:r>
        <w:rPr>
          <w:rFonts w:hint="eastAsia" w:ascii="黑体" w:hAnsi="黑体" w:eastAsia="黑体"/>
          <w:color w:val="auto"/>
          <w:sz w:val="30"/>
          <w:szCs w:val="30"/>
          <w:highlight w:val="none"/>
        </w:rPr>
        <w:t>暂列金额</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合同当事人关于暂列金额使用的约定：</w:t>
      </w:r>
      <w:r>
        <w:rPr>
          <w:rFonts w:hint="eastAsia"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 xml:space="preserve"> </w:t>
      </w:r>
      <w:r>
        <w:rPr>
          <w:rFonts w:hint="eastAsia" w:ascii="仿宋_GB2312" w:eastAsia="仿宋_GB2312"/>
          <w:b w:val="0"/>
          <w:bCs w:val="0"/>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lang w:val="en-US" w:eastAsia="zh-CN"/>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13.8 </w:t>
      </w:r>
      <w:r>
        <w:rPr>
          <w:rFonts w:hint="eastAsia" w:ascii="黑体" w:hAnsi="黑体" w:eastAsia="黑体"/>
          <w:color w:val="auto"/>
          <w:sz w:val="30"/>
          <w:szCs w:val="30"/>
          <w:highlight w:val="none"/>
        </w:rPr>
        <w:t>市场价格波动引起的调整</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3.8.2 </w:t>
      </w:r>
      <w:r>
        <w:rPr>
          <w:rFonts w:hint="eastAsia" w:ascii="仿宋_GB2312" w:eastAsia="仿宋_GB2312"/>
          <w:color w:val="auto"/>
          <w:sz w:val="30"/>
          <w:szCs w:val="30"/>
          <w:highlight w:val="none"/>
        </w:rPr>
        <w:t>关于是否采用《价格指数权重表》的约定：</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否</w:t>
      </w:r>
      <w:r>
        <w:rPr>
          <w:rFonts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color w:val="auto"/>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3.8.3 </w:t>
      </w:r>
      <w:r>
        <w:rPr>
          <w:rFonts w:hint="eastAsia" w:ascii="仿宋_GB2312" w:eastAsia="仿宋_GB2312"/>
          <w:color w:val="auto"/>
          <w:sz w:val="30"/>
          <w:szCs w:val="30"/>
          <w:highlight w:val="none"/>
        </w:rPr>
        <w:t>关于采用其他方式调整合同价款的约定：</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按专用合同条款14.5.4相关约定执行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pStyle w:val="78"/>
        <w:rPr>
          <w:rFonts w:ascii="黑体" w:hAnsi="黑体" w:eastAsia="黑体"/>
          <w:b w:val="0"/>
          <w:bCs/>
          <w:color w:val="auto"/>
          <w:sz w:val="32"/>
          <w:szCs w:val="21"/>
          <w:highlight w:val="none"/>
        </w:rPr>
      </w:pPr>
      <w:bookmarkStart w:id="815" w:name="_Toc28821"/>
      <w:bookmarkStart w:id="816" w:name="_Toc11376"/>
      <w:bookmarkStart w:id="817" w:name="_Toc18719"/>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w:t>
      </w:r>
      <w:r>
        <w:rPr>
          <w:rFonts w:hint="eastAsia" w:ascii="黑体" w:hAnsi="黑体" w:eastAsia="黑体"/>
          <w:b w:val="0"/>
          <w:bCs/>
          <w:color w:val="auto"/>
          <w:sz w:val="32"/>
          <w:szCs w:val="21"/>
          <w:highlight w:val="none"/>
        </w:rPr>
        <w:t>4</w:t>
      </w:r>
      <w:r>
        <w:rPr>
          <w:rFonts w:ascii="黑体" w:hAnsi="黑体" w:eastAsia="黑体"/>
          <w:b w:val="0"/>
          <w:bCs/>
          <w:color w:val="auto"/>
          <w:sz w:val="32"/>
          <w:szCs w:val="21"/>
          <w:highlight w:val="none"/>
        </w:rPr>
        <w:t>条</w:t>
      </w:r>
      <w:r>
        <w:rPr>
          <w:rFonts w:hint="eastAsia" w:ascii="黑体" w:hAnsi="黑体" w:eastAsia="黑体"/>
          <w:b w:val="0"/>
          <w:bCs/>
          <w:color w:val="auto"/>
          <w:sz w:val="32"/>
          <w:szCs w:val="21"/>
          <w:highlight w:val="none"/>
        </w:rPr>
        <w:t xml:space="preserve"> 合同价格、计量与支付</w:t>
      </w:r>
      <w:bookmarkEnd w:id="815"/>
      <w:bookmarkEnd w:id="816"/>
      <w:bookmarkEnd w:id="817"/>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14.1 </w:t>
      </w:r>
      <w:r>
        <w:rPr>
          <w:rFonts w:hint="eastAsia" w:ascii="黑体" w:hAnsi="黑体" w:eastAsia="黑体"/>
          <w:color w:val="auto"/>
          <w:sz w:val="30"/>
          <w:szCs w:val="30"/>
          <w:highlight w:val="none"/>
        </w:rPr>
        <w:t>合同价格形式</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4.1.1 </w:t>
      </w:r>
      <w:r>
        <w:rPr>
          <w:rFonts w:hint="eastAsia" w:ascii="仿宋_GB2312" w:eastAsia="仿宋_GB2312"/>
          <w:color w:val="auto"/>
          <w:sz w:val="30"/>
          <w:szCs w:val="30"/>
          <w:highlight w:val="none"/>
        </w:rPr>
        <w:t>关于合同价格形式的约定：</w:t>
      </w:r>
      <w:r>
        <w:rPr>
          <w:rFonts w:hint="eastAsia" w:ascii="仿宋_GB2312" w:eastAsia="仿宋_GB2312"/>
          <w:color w:val="auto"/>
          <w:sz w:val="30"/>
          <w:szCs w:val="30"/>
          <w:highlight w:val="none"/>
          <w:lang w:val="en-US" w:eastAsia="zh-CN"/>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val="0"/>
          <w:bCs w:val="0"/>
          <w:color w:val="auto"/>
          <w:sz w:val="30"/>
          <w:szCs w:val="30"/>
          <w:highlight w:val="none"/>
          <w:u w:val="single"/>
          <w:lang w:val="en-US" w:eastAsia="zh-CN"/>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pStyle w:val="2"/>
        <w:ind w:firstLine="600"/>
        <w:rPr>
          <w:rFonts w:hint="eastAsia" w:ascii="黑体" w:hAnsi="黑体" w:eastAsia="黑体"/>
          <w:color w:val="auto"/>
          <w:sz w:val="30"/>
          <w:szCs w:val="30"/>
          <w:highlight w:val="none"/>
        </w:rPr>
      </w:pPr>
      <w:r>
        <w:rPr>
          <w:rFonts w:hint="eastAsia" w:ascii="仿宋_GB2312" w:eastAsia="仿宋_GB2312"/>
          <w:color w:val="auto"/>
          <w:sz w:val="30"/>
          <w:szCs w:val="30"/>
          <w:highlight w:val="none"/>
        </w:rPr>
        <w:t>14.1.1.1</w:t>
      </w:r>
      <w:r>
        <w:rPr>
          <w:rFonts w:hint="eastAsia" w:ascii="黑体" w:hAnsi="黑体" w:eastAsia="黑体"/>
          <w:color w:val="auto"/>
          <w:sz w:val="30"/>
          <w:szCs w:val="30"/>
          <w:highlight w:val="none"/>
        </w:rPr>
        <w:t>预算书的编制</w:t>
      </w:r>
    </w:p>
    <w:p>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 xml:space="preserve">(1)时间要求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自承包人接到完整的施工蓝图起60个日历天内完成预算编制并提交</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（图形算量、钢筋算量、安装计算底稿、广联版本预算电子版、纸字版各一份），提交</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 xml:space="preserve">之日起60个日历天内完成预算核对与签字确认。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、承包人核对计划（60个日历天）：</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0-20天  工程量核对完成</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21-30天  套价并核对完成</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31-40天  承包人异议问题提报完成</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41-50天  双方异议洽商</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51-60天  预算调整与签字确认</w:t>
      </w:r>
    </w:p>
    <w:p>
      <w:pPr>
        <w:wordWrap/>
        <w:topLinePunct w:val="0"/>
        <w:ind w:firstLine="600"/>
        <w:rPr>
          <w:rFonts w:hint="eastAsia" w:ascii="仿宋_GB2312" w:eastAsia="仿宋_GB2312"/>
          <w:strike/>
          <w:color w:val="auto"/>
          <w:sz w:val="30"/>
          <w:szCs w:val="30"/>
          <w:highlight w:val="none"/>
        </w:rPr>
      </w:pPr>
      <w:r>
        <w:rPr>
          <w:rFonts w:hint="eastAsia" w:ascii="仿宋_GB2312" w:eastAsia="仿宋_GB2312"/>
          <w:color w:val="auto"/>
          <w:sz w:val="30"/>
          <w:szCs w:val="30"/>
          <w:highlight w:val="none"/>
        </w:rPr>
        <w:t>承包人应保证充足的预算核对造价人员（人员安排详见预算通知要求），</w:t>
      </w:r>
      <w:r>
        <w:rPr>
          <w:rFonts w:hint="eastAsia" w:ascii="仿宋_GB2312" w:eastAsia="仿宋_GB2312"/>
          <w:color w:val="auto"/>
          <w:sz w:val="30"/>
          <w:szCs w:val="30"/>
          <w:highlight w:val="none"/>
        </w:rPr>
        <w:t>若因承包人原因导致的预算编制及核对时间滞后，每逾期1个日历天，承包人向</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支付10000元的违约金，在第一次付款中扣除。</w:t>
      </w:r>
    </w:p>
    <w:p>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 xml:space="preserve">(2)格式要求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预算书采用</w:t>
      </w:r>
      <w:r>
        <w:rPr>
          <w:rFonts w:hint="eastAsia" w:ascii="仿宋_GB2312" w:eastAsia="仿宋_GB2312"/>
          <w:color w:val="auto"/>
          <w:sz w:val="30"/>
          <w:szCs w:val="30"/>
          <w:highlight w:val="none"/>
        </w:rPr>
        <w:t>广联达</w:t>
      </w:r>
      <w:r>
        <w:rPr>
          <w:rFonts w:hint="eastAsia" w:ascii="仿宋_GB2312" w:eastAsia="仿宋_GB2312"/>
          <w:color w:val="auto"/>
          <w:sz w:val="30"/>
          <w:szCs w:val="30"/>
          <w:highlight w:val="none"/>
        </w:rPr>
        <w:t xml:space="preserve">预算正版软件进行编制，一式三份，均加盖公司公章，编制人员资格章、法人代表印章、授权委托人签名，同时提供电子版一份（刻盘）。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预算书编制格式按</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 xml:space="preserve">要求进行编制，包括预算造价汇总表、编制说明、单位工程预算书、暂定价材料表、甲供材材料表、可调价材料表（预拌砂浆、商砼、水泥、加气块等）、工程量计算书（电子版）、单项指标分析表等。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指标分析，预算书按每楼栋为一单位工程和地下车库为独立的单位工程，每一单位工程分别独立套价取费。</w:t>
      </w:r>
    </w:p>
    <w:p>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 xml:space="preserve">（3）预算审核的其他约定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委托造价咨询公司进行工程预（结）算审核核对时，承包人应接受</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 xml:space="preserve">委托造价咨询单位的审核。 </w:t>
      </w:r>
    </w:p>
    <w:p>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 xml:space="preserve">（4） 预算编制的约定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本项目合同价预算依据本项目施工图纸、图纸会审纪要、设计变更、工程承包范围、相关图集进行编制，定额执行《建设工程工程量清单计价规范》（GB50500-2013）</w:t>
      </w:r>
      <w:r>
        <w:rPr>
          <w:rFonts w:hint="eastAsia"/>
          <w:color w:val="auto"/>
          <w:highlight w:val="none"/>
        </w:rPr>
        <w:t>、</w:t>
      </w:r>
      <w:r>
        <w:rPr>
          <w:rFonts w:hint="eastAsia" w:ascii="仿宋_GB2312" w:eastAsia="仿宋_GB2312"/>
          <w:color w:val="auto"/>
          <w:sz w:val="30"/>
          <w:szCs w:val="30"/>
          <w:highlight w:val="none"/>
        </w:rPr>
        <w:t>《河南省房屋建筑与装饰工程预算定额》（HA-01-31-2016）、《河南省通用安装工程预算定额》（HA-02-31-2016）、《河南省市政工程预算定额》（HA-03-31-2016）、园林绿化工程按照《河南省建设工程工程量清单综合单价定额（20</w:t>
      </w:r>
      <w:r>
        <w:rPr>
          <w:rFonts w:ascii="仿宋_GB2312" w:eastAsia="仿宋_GB2312"/>
          <w:color w:val="auto"/>
          <w:sz w:val="30"/>
          <w:szCs w:val="30"/>
          <w:highlight w:val="none"/>
        </w:rPr>
        <w:t>08</w:t>
      </w:r>
      <w:r>
        <w:rPr>
          <w:rFonts w:hint="eastAsia" w:ascii="仿宋_GB2312" w:eastAsia="仿宋_GB2312"/>
          <w:color w:val="auto"/>
          <w:sz w:val="30"/>
          <w:szCs w:val="30"/>
          <w:highlight w:val="none"/>
        </w:rPr>
        <w:t xml:space="preserve">）》（E.园林绿化工程）及其综合解释和河南省现行相关造价文件。无定额约定的工作内容以双方协商价格为准。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人工费按照豫建标定【2016】40号文件</w:t>
      </w:r>
      <w:r>
        <w:rPr>
          <w:rFonts w:hint="eastAsia" w:ascii="仿宋_GB2312" w:eastAsia="仿宋_GB2312"/>
          <w:color w:val="auto"/>
          <w:sz w:val="30"/>
          <w:szCs w:val="30"/>
          <w:highlight w:val="none"/>
        </w:rPr>
        <w:t>精神</w:t>
      </w:r>
      <w:r>
        <w:rPr>
          <w:rFonts w:hint="eastAsia" w:ascii="仿宋_GB2312" w:eastAsia="仿宋_GB2312"/>
          <w:color w:val="auto"/>
          <w:sz w:val="30"/>
          <w:szCs w:val="30"/>
          <w:highlight w:val="none"/>
        </w:rPr>
        <w:t>计取，发布期价格指数取开工时省定额站发布的人工费指数（房屋建筑与装饰工程）结算时不再随工期调整。</w:t>
      </w:r>
    </w:p>
    <w:p>
      <w:pPr>
        <w:pStyle w:val="2"/>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若《洛阳市建设工程造价信息》（不含厂家价格信息)、《郑州市建设工程主要材料价格信息》（不含厂家价格信息)均没有该种材料价格的由</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与承包人</w:t>
      </w:r>
      <w:r>
        <w:rPr>
          <w:rFonts w:hint="eastAsia" w:ascii="仿宋_GB2312" w:eastAsia="仿宋_GB2312"/>
          <w:color w:val="auto"/>
          <w:sz w:val="30"/>
          <w:szCs w:val="30"/>
          <w:highlight w:val="none"/>
          <w:lang w:val="en-US" w:eastAsia="zh-CN"/>
        </w:rPr>
        <w:t>认量，财政评审中心</w:t>
      </w:r>
      <w:r>
        <w:rPr>
          <w:rFonts w:hint="eastAsia" w:ascii="仿宋_GB2312" w:eastAsia="仿宋_GB2312"/>
          <w:color w:val="auto"/>
          <w:sz w:val="30"/>
          <w:szCs w:val="30"/>
          <w:highlight w:val="none"/>
        </w:rPr>
        <w:t>认价。</w:t>
      </w:r>
    </w:p>
    <w:p>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 xml:space="preserve">（5） 取费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规费（社会保险费、住房公积金、工程排污费及其他）按照定额规定计取。</w:t>
      </w:r>
    </w:p>
    <w:p>
      <w:pPr>
        <w:pStyle w:val="2"/>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措施项目费：安全文明施工费（含扬尘污染防治费）按照定额及相关规定；单价类措施费（脚手架费、垂直运输费、超高增加费）按照定额及相关规定，单价类措施费（大型机械设备进出场及安拆费、施工排水及井点降水、其他）根据实际发生情况按定额计取；其他措施费（二次搬运费、夜间施工措施费、冬雨季施工措施费）按照定额及相关规定计取。</w:t>
      </w:r>
    </w:p>
    <w:p>
      <w:pPr>
        <w:wordWrap/>
        <w:topLinePunct w:val="0"/>
        <w:ind w:firstLine="600"/>
        <w:rPr>
          <w:rFonts w:hint="eastAsia" w:ascii="黑体" w:hAnsi="黑体" w:eastAsia="黑体"/>
          <w:color w:val="auto"/>
          <w:sz w:val="30"/>
          <w:szCs w:val="30"/>
          <w:highlight w:val="none"/>
        </w:rPr>
      </w:pPr>
      <w:r>
        <w:rPr>
          <w:rFonts w:hint="eastAsia" w:ascii="仿宋_GB2312" w:eastAsia="仿宋_GB2312"/>
          <w:color w:val="auto"/>
          <w:sz w:val="30"/>
          <w:szCs w:val="30"/>
          <w:highlight w:val="none"/>
        </w:rPr>
        <w:t>14.1.1.3</w:t>
      </w:r>
      <w:r>
        <w:rPr>
          <w:rFonts w:hint="eastAsia" w:ascii="黑体" w:hAnsi="黑体" w:eastAsia="黑体"/>
          <w:color w:val="auto"/>
          <w:sz w:val="30"/>
          <w:szCs w:val="30"/>
          <w:highlight w:val="none"/>
        </w:rPr>
        <w:t>技术措施约定</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14.1.1.3.1消防箱、配电箱洞口封堵方案由承包方提供经</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 xml:space="preserve">确认，处理费及粉刷费不再另行计取。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14.1.1.3.2所有工程（包含但不限于天然气、强电、弱电、消防）孔洞立管、水平管套管与楼板间缝隙的封堵、防水处理相应费用不再另行计取。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14.1.1.3.3塔吊及施工电梯数量</w:t>
      </w:r>
      <w:r>
        <w:rPr>
          <w:rFonts w:hint="eastAsia" w:ascii="仿宋_GB2312" w:eastAsia="仿宋_GB2312"/>
          <w:color w:val="auto"/>
          <w:sz w:val="30"/>
          <w:szCs w:val="30"/>
          <w:highlight w:val="none"/>
        </w:rPr>
        <w:t>按</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确认的施工方案执行。</w:t>
      </w:r>
    </w:p>
    <w:p>
      <w:pPr>
        <w:pStyle w:val="17"/>
        <w:spacing w:before="120" w:beforeLines="5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14.1.1.3.4措施费用的调整：完成本项目所需要的措施费均包含在总价内，后期不以变更、签证形式增加专项措施费用。本工程措施费已包含完成本工程所需的技术、生活、安全等方面的非工程实体项目的全部费用，包含但不限于以下内容：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施工及安全维护所需的所有挡板的搭设、拆除（已完成的费用从总包费用中扣除）；施工方进场后的维修、拆除、新建及改扩建等均由施工方负责，费用不另行记取（包含不满足政府要求需要改拆建的情况）；</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（2）建筑物超高引起的人工、机械的增加；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（3）因合同工期要求而发生的所有抢工费用(含防冻剂、早强剂等各种外加剂)、各种材料设备的损耗及增加(含周转材料等)、其他保证合同工期措施费；</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（4）因施工场地小及发包人销售需要等引起的脚手架拆除；</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（5）临建、加工场地及堆场搬迁；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（6）施工及生活区域内临时水电线路安拆；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（7）发包人划定的承包人施工区域内施工临时道路铺拆、修复、清洁费用及场平费用；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（8）场外租地及交通费</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 xml:space="preserve">（土方临时堆场除外）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（9）固定钢筋用的垫件的相关费用；</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（10）固定预埋件的支架、后浇带收口网、后浇混凝土带模板支撑增加费；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（11）各类机械设备的场外往返运输费用、进出场、使用(包括一次安拆、路基铺垫、轨道铺设及基础费用等、含塔吊基础及其拆除)；</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（12）螺杆孔的填补及防水、图纸上的管道开孔(含安装管道工程)填补及防水、金属构件与墙体连接填补及防水；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（13）成品保护的相关费用；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（14）工地保安的相关费用；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（15）防止临时停水停电所需配置的蓄水池、发电机等相关费用；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（16）硬地化施工场地的相关费用；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（17）施工场地清理及施工垃圾外运(含倾倒、堆放、处理等) 的相关费用；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hint="eastAsia" w:ascii="仿宋_GB2312" w:eastAsia="仿宋_GB2312"/>
          <w:color w:val="auto"/>
          <w:sz w:val="30"/>
          <w:szCs w:val="30"/>
          <w:highlight w:val="none"/>
          <w:lang w:val="en-US" w:eastAsia="zh-CN"/>
        </w:rPr>
        <w:t>8</w:t>
      </w:r>
      <w:r>
        <w:rPr>
          <w:rFonts w:hint="eastAsia" w:ascii="仿宋_GB2312" w:eastAsia="仿宋_GB2312"/>
          <w:color w:val="auto"/>
          <w:sz w:val="30"/>
          <w:szCs w:val="30"/>
          <w:highlight w:val="none"/>
        </w:rPr>
        <w:t xml:space="preserve">）施工噪音环保措施的相关费用；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19</w:t>
      </w:r>
      <w:r>
        <w:rPr>
          <w:rFonts w:hint="eastAsia" w:ascii="仿宋_GB2312" w:eastAsia="仿宋_GB2312"/>
          <w:color w:val="auto"/>
          <w:sz w:val="30"/>
          <w:szCs w:val="30"/>
          <w:highlight w:val="none"/>
        </w:rPr>
        <w:t xml:space="preserve">）施工工地环卫费的相关费用；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rPr>
        <w:t xml:space="preserve">）防止各类天气变化影响的相关费用；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rPr>
        <w:t xml:space="preserve">）维持交通增加的相关费用；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 xml:space="preserve">）特殊工程技术培训；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hint="eastAsia" w:ascii="仿宋_GB2312" w:eastAsia="仿宋_GB2312"/>
          <w:color w:val="auto"/>
          <w:sz w:val="30"/>
          <w:szCs w:val="30"/>
          <w:highlight w:val="none"/>
          <w:lang w:val="en-US" w:eastAsia="zh-CN"/>
        </w:rPr>
        <w:t>3</w:t>
      </w:r>
      <w:r>
        <w:rPr>
          <w:rFonts w:hint="eastAsia" w:ascii="仿宋_GB2312" w:eastAsia="仿宋_GB2312"/>
          <w:color w:val="auto"/>
          <w:sz w:val="30"/>
          <w:szCs w:val="30"/>
          <w:highlight w:val="none"/>
        </w:rPr>
        <w:t xml:space="preserve">）上市政道路行驶增加费；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hint="eastAsia" w:ascii="仿宋_GB2312" w:eastAsia="仿宋_GB2312"/>
          <w:color w:val="auto"/>
          <w:sz w:val="30"/>
          <w:szCs w:val="30"/>
          <w:highlight w:val="none"/>
          <w:lang w:val="en-US" w:eastAsia="zh-CN"/>
        </w:rPr>
        <w:t>4</w:t>
      </w:r>
      <w:r>
        <w:rPr>
          <w:rFonts w:hint="eastAsia" w:ascii="仿宋_GB2312" w:eastAsia="仿宋_GB2312"/>
          <w:color w:val="auto"/>
          <w:sz w:val="30"/>
          <w:szCs w:val="30"/>
          <w:highlight w:val="none"/>
        </w:rPr>
        <w:t xml:space="preserve">）其他文明工地措施的相关费用；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hint="eastAsia" w:ascii="仿宋_GB2312" w:eastAsia="仿宋_GB2312"/>
          <w:color w:val="auto"/>
          <w:sz w:val="30"/>
          <w:szCs w:val="30"/>
          <w:highlight w:val="none"/>
          <w:lang w:val="en-US" w:eastAsia="zh-CN"/>
        </w:rPr>
        <w:t>5</w:t>
      </w:r>
      <w:r>
        <w:rPr>
          <w:rFonts w:hint="eastAsia" w:ascii="仿宋_GB2312" w:eastAsia="仿宋_GB2312"/>
          <w:color w:val="auto"/>
          <w:sz w:val="30"/>
          <w:szCs w:val="30"/>
          <w:highlight w:val="none"/>
        </w:rPr>
        <w:t xml:space="preserve">）施工试验费的相关费用；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 xml:space="preserve">）交付给发包人前，对承包人承包范围内质量合格与否进行证明所必须的各项检测费用(政府规定由发包人缴纳的除外)；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w:t>
      </w:r>
      <w:r>
        <w:rPr>
          <w:rFonts w:hint="eastAsia" w:ascii="仿宋_GB2312" w:eastAsia="仿宋_GB2312"/>
          <w:color w:val="auto"/>
          <w:sz w:val="30"/>
          <w:szCs w:val="30"/>
          <w:highlight w:val="none"/>
          <w:lang w:val="en-US" w:eastAsia="zh-CN"/>
        </w:rPr>
        <w:t>7</w:t>
      </w:r>
      <w:r>
        <w:rPr>
          <w:rFonts w:hint="eastAsia" w:ascii="仿宋_GB2312" w:eastAsia="仿宋_GB2312"/>
          <w:color w:val="auto"/>
          <w:sz w:val="30"/>
          <w:szCs w:val="30"/>
          <w:highlight w:val="none"/>
        </w:rPr>
        <w:t>）协助办理工程竣工备案所发生的相关费用；</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28</w:t>
      </w:r>
      <w:r>
        <w:rPr>
          <w:rFonts w:hint="eastAsia" w:ascii="仿宋_GB2312" w:eastAsia="仿宋_GB2312"/>
          <w:color w:val="auto"/>
          <w:sz w:val="30"/>
          <w:szCs w:val="30"/>
          <w:highlight w:val="none"/>
        </w:rPr>
        <w:t xml:space="preserve">）工地开放展示、移交发包人前及业主入伙验收时的配合费(含水电管路检查、试电试水产生水电费等)；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29</w:t>
      </w:r>
      <w:r>
        <w:rPr>
          <w:rFonts w:hint="eastAsia" w:ascii="仿宋_GB2312" w:eastAsia="仿宋_GB2312"/>
          <w:color w:val="auto"/>
          <w:sz w:val="30"/>
          <w:szCs w:val="30"/>
          <w:highlight w:val="none"/>
        </w:rPr>
        <w:t xml:space="preserve">）施工车辆通过或材料堆放在地下室顶板范围上时，超过正常设计要求，需采取加强措施所产生的费用；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rPr>
        <w:t xml:space="preserve">）外墙及外窗、屋面淋水费用； </w:t>
      </w:r>
    </w:p>
    <w:p>
      <w:pPr>
        <w:pStyle w:val="17"/>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w:t>
      </w: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rPr>
        <w:t>）以上工作产生的费用已在合同约定的定额计价中考虑，不另行增加。</w:t>
      </w:r>
    </w:p>
    <w:p>
      <w:pPr>
        <w:pStyle w:val="17"/>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hint="eastAsia" w:ascii="仿宋_GB2312" w:eastAsia="仿宋_GB2312"/>
          <w:color w:val="auto"/>
          <w:sz w:val="30"/>
          <w:szCs w:val="30"/>
          <w:highlight w:val="none"/>
          <w:lang w:val="en-US" w:eastAsia="zh-CN"/>
        </w:rPr>
        <w:t>4</w:t>
      </w:r>
      <w:r>
        <w:rPr>
          <w:rFonts w:hint="eastAsia" w:ascii="仿宋_GB2312" w:eastAsia="仿宋_GB2312"/>
          <w:color w:val="auto"/>
          <w:sz w:val="30"/>
          <w:szCs w:val="30"/>
          <w:highlight w:val="none"/>
        </w:rPr>
        <w:t>.1.</w:t>
      </w: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3.5</w:t>
      </w:r>
      <w:r>
        <w:rPr>
          <w:rFonts w:hint="eastAsia" w:ascii="仿宋_GB2312" w:eastAsia="仿宋_GB2312"/>
          <w:color w:val="auto"/>
          <w:sz w:val="30"/>
          <w:szCs w:val="30"/>
          <w:highlight w:val="none"/>
        </w:rPr>
        <w:t>给予承包人计取的扬尘治理费包括土方处理措施（包括挖填过程的土方覆盖、工地门前道路清扫、道路、自动冲洗设备、围挡或规划红线内设置喷淋系统等详见扬尘治理文件）。</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4.1.2 </w:t>
      </w:r>
      <w:r>
        <w:rPr>
          <w:rFonts w:hint="eastAsia" w:ascii="仿宋_GB2312" w:eastAsia="仿宋_GB2312"/>
          <w:color w:val="auto"/>
          <w:sz w:val="30"/>
          <w:szCs w:val="30"/>
          <w:highlight w:val="none"/>
        </w:rPr>
        <w:t xml:space="preserve">关于合同价格调整的约定： </w:t>
      </w:r>
    </w:p>
    <w:p>
      <w:pPr>
        <w:pStyle w:val="2"/>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材料价格调整</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与承包人共同承担价格风险的材料范围</w:t>
      </w:r>
      <w:r>
        <w:rPr>
          <w:rFonts w:hint="eastAsia" w:ascii="仿宋_GB2312" w:eastAsia="仿宋_GB2312"/>
          <w:color w:val="auto"/>
          <w:sz w:val="30"/>
          <w:szCs w:val="30"/>
          <w:highlight w:val="none"/>
        </w:rPr>
        <w:t>为：钢筋、钢材、水泥及其制品、商品混凝土、预拌砂浆、生石灰、碎石、中粗砂、砌筑材料、电线电缆、桥架、管材、涂料、沥青、模板、钢丝网、保温材料及其制品等。材料费的风险由承发包双方分担，风险幅度为±5%，基期价格为2021年</w:t>
      </w:r>
      <w:r>
        <w:rPr>
          <w:rFonts w:hint="eastAsia" w:ascii="仿宋_GB2312" w:eastAsia="仿宋_GB2312"/>
          <w:color w:val="auto"/>
          <w:sz w:val="30"/>
          <w:szCs w:val="30"/>
          <w:highlight w:val="none"/>
        </w:rPr>
        <w:t>第</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5</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期《洛阳市建设工程造价信息》（除税单价）及其相关文件、2</w:t>
      </w:r>
      <w:r>
        <w:rPr>
          <w:rFonts w:ascii="仿宋_GB2312" w:eastAsia="仿宋_GB2312"/>
          <w:color w:val="auto"/>
          <w:sz w:val="30"/>
          <w:szCs w:val="30"/>
          <w:highlight w:val="none"/>
        </w:rPr>
        <w:t>021年第</w:t>
      </w:r>
      <w:r>
        <w:rPr>
          <w:rFonts w:hint="eastAsia" w:ascii="仿宋_GB2312" w:eastAsia="仿宋_GB2312"/>
          <w:color w:val="auto"/>
          <w:sz w:val="30"/>
          <w:szCs w:val="30"/>
          <w:highlight w:val="none"/>
          <w:u w:val="single"/>
          <w:lang w:val="en-US" w:eastAsia="zh-CN"/>
        </w:rPr>
        <w:t>四</w:t>
      </w:r>
      <w:r>
        <w:rPr>
          <w:rFonts w:ascii="仿宋_GB2312" w:eastAsia="仿宋_GB2312"/>
          <w:color w:val="auto"/>
          <w:sz w:val="30"/>
          <w:szCs w:val="30"/>
          <w:highlight w:val="none"/>
        </w:rPr>
        <w:t>季度</w:t>
      </w:r>
      <w:r>
        <w:rPr>
          <w:rFonts w:hint="eastAsia" w:ascii="仿宋_GB2312" w:eastAsia="仿宋_GB2312"/>
          <w:color w:val="auto"/>
          <w:sz w:val="30"/>
          <w:szCs w:val="30"/>
          <w:highlight w:val="none"/>
        </w:rPr>
        <w:t>《郑州市建设工程主要材料价格信息》（除税单价</w:t>
      </w:r>
      <w:r>
        <w:rPr>
          <w:rFonts w:hint="eastAsia" w:ascii="仿宋_GB2312" w:eastAsia="仿宋_GB2312"/>
          <w:color w:val="auto"/>
          <w:sz w:val="30"/>
          <w:szCs w:val="30"/>
          <w:highlight w:val="none"/>
        </w:rPr>
        <w:t>，施工图预算中采用本文件计价的材料）及其相关文件，当施工期以上材料价格变动幅度在基期价格±5%（含±5%）以内时不调整，超过部分依实调整；跨季度施工时，按施工期对应的工程造价信息价与材料进场量加权平均计算；因承包人原因造成工程实际施工工期超过合同约定工期的，按原合同工期对应的造价信息价格计算，超工期部分材料费增加因素不计算。共同承担价格风险材料范围以外的材料价格不调整。水、电、燃料政府定价材料价格风险由发包人承担，其中水、电基期价格为202</w:t>
      </w: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rPr>
        <w:t>第</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5 </w:t>
      </w:r>
      <w:r>
        <w:rPr>
          <w:rFonts w:hint="eastAsia" w:ascii="仿宋_GB2312" w:eastAsia="仿宋_GB2312"/>
          <w:color w:val="auto"/>
          <w:sz w:val="30"/>
          <w:szCs w:val="30"/>
          <w:highlight w:val="none"/>
        </w:rPr>
        <w:t xml:space="preserve">期《洛阳市建设工程造价信息》（除税单价）；燃料基期价格为开工当期发改委发布河南地区价格（除税单价）。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（2）安装材料价格计入：按照《洛阳市建设工程造价信息》2021年</w:t>
      </w:r>
      <w:r>
        <w:rPr>
          <w:rFonts w:hint="eastAsia" w:ascii="仿宋_GB2312" w:eastAsia="仿宋_GB2312"/>
          <w:color w:val="auto"/>
          <w:sz w:val="30"/>
          <w:szCs w:val="30"/>
          <w:highlight w:val="none"/>
          <w:lang w:val="en-US" w:eastAsia="zh-CN"/>
        </w:rPr>
        <w:t>5</w:t>
      </w:r>
      <w:r>
        <w:rPr>
          <w:rFonts w:hint="eastAsia" w:ascii="仿宋_GB2312" w:eastAsia="仿宋_GB2312"/>
          <w:color w:val="auto"/>
          <w:sz w:val="30"/>
          <w:szCs w:val="30"/>
          <w:highlight w:val="none"/>
        </w:rPr>
        <w:t>期价格计入(不含厂家价格信息)；如果《洛阳市建设工程造价信息》（不含厂家价格信息)没有，则执行《郑州市建设工程主要材料价格信息》（不含厂家价格信息)2021年</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季度执行；若《洛阳市建设工程造价信息》（不含厂家价格信息)、《郑州市建设工程主要材料价格信息》（不含厂家价格信息)均没有该种材料价格的，暂按甲方指定价格计入预算（不作为结算依据，且在预算编制说明中注明），施工过程中进行认质认价，结算时按双方确认的认价单价格调整，认质认价材料不参与下浮。</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 xml:space="preserve">4.1.3 </w:t>
      </w:r>
      <w:r>
        <w:rPr>
          <w:rFonts w:hint="eastAsia" w:ascii="仿宋_GB2312" w:eastAsia="仿宋_GB2312"/>
          <w:color w:val="auto"/>
          <w:sz w:val="30"/>
          <w:szCs w:val="30"/>
          <w:highlight w:val="none"/>
        </w:rPr>
        <w:t>按实际完成的工程量支付工程价款的计量方法、估价方法：</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按本合同计量计价原则据实结算</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pStyle w:val="2"/>
        <w:ind w:firstLine="600"/>
        <w:rPr>
          <w:rFonts w:eastAsia="仿宋_GB2312"/>
          <w:color w:val="auto"/>
          <w:highlight w:val="none"/>
        </w:rPr>
      </w:pPr>
      <w:r>
        <w:rPr>
          <w:rFonts w:hint="eastAsia" w:ascii="仿宋_GB2312" w:eastAsia="仿宋_GB2312"/>
          <w:color w:val="auto"/>
          <w:sz w:val="30"/>
          <w:szCs w:val="30"/>
          <w:highlight w:val="none"/>
        </w:rPr>
        <w:t>14.1.4 最终价格以政府审计确认价为准。</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14.2 </w:t>
      </w:r>
      <w:r>
        <w:rPr>
          <w:rFonts w:hint="eastAsia" w:ascii="黑体" w:hAnsi="黑体" w:eastAsia="黑体"/>
          <w:color w:val="auto"/>
          <w:sz w:val="30"/>
          <w:szCs w:val="30"/>
          <w:highlight w:val="none"/>
        </w:rPr>
        <w:t>预付款</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14.2.1 </w:t>
      </w:r>
      <w:r>
        <w:rPr>
          <w:rFonts w:hint="eastAsia" w:ascii="仿宋_GB2312" w:eastAsia="仿宋_GB2312"/>
          <w:color w:val="auto"/>
          <w:sz w:val="30"/>
          <w:szCs w:val="30"/>
          <w:highlight w:val="none"/>
        </w:rPr>
        <w:t>预付款支付</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预付款的金额或比例为：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预付款支付期限：</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预付款扣回的方式：</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4.2.2预付款担保</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提供预付款担保期限：</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hint="eastAsia" w:ascii="仿宋_GB2312" w:eastAsia="仿宋_GB2312"/>
          <w:color w:val="auto"/>
          <w:sz w:val="30"/>
          <w:szCs w:val="30"/>
          <w:highlight w:val="none"/>
        </w:rPr>
        <w:t>预付款担保形式：</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14.3 </w:t>
      </w:r>
      <w:r>
        <w:rPr>
          <w:rFonts w:hint="eastAsia" w:ascii="黑体" w:hAnsi="黑体" w:eastAsia="黑体"/>
          <w:color w:val="auto"/>
          <w:sz w:val="30"/>
          <w:szCs w:val="30"/>
          <w:highlight w:val="none"/>
        </w:rPr>
        <w:t>工程进度款</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14.3.1 </w:t>
      </w:r>
      <w:r>
        <w:rPr>
          <w:rFonts w:hint="eastAsia" w:ascii="仿宋_GB2312" w:eastAsia="仿宋_GB2312"/>
          <w:color w:val="auto"/>
          <w:sz w:val="30"/>
          <w:szCs w:val="30"/>
          <w:highlight w:val="none"/>
        </w:rPr>
        <w:t>工程进度付款申请</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工程进度付款申请方式：</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设计费：</w:t>
      </w:r>
      <w:r>
        <w:rPr>
          <w:rFonts w:hint="eastAsia" w:ascii="仿宋_GB2312" w:eastAsia="仿宋_GB2312"/>
          <w:color w:val="auto"/>
          <w:sz w:val="30"/>
          <w:szCs w:val="30"/>
          <w:highlight w:val="none"/>
          <w:lang w:val="en-US" w:eastAsia="zh-CN"/>
        </w:rPr>
        <w:t>签订合同</w:t>
      </w:r>
      <w:r>
        <w:rPr>
          <w:rFonts w:hint="eastAsia" w:ascii="仿宋_GB2312" w:eastAsia="仿宋_GB2312"/>
          <w:color w:val="auto"/>
          <w:sz w:val="30"/>
          <w:szCs w:val="30"/>
          <w:highlight w:val="none"/>
        </w:rPr>
        <w:t>待主体施工</w:t>
      </w:r>
      <w:r>
        <w:rPr>
          <w:rFonts w:hint="eastAsia" w:ascii="仿宋_GB2312" w:eastAsia="仿宋_GB2312"/>
          <w:color w:val="auto"/>
          <w:sz w:val="30"/>
          <w:szCs w:val="30"/>
          <w:highlight w:val="none"/>
          <w:lang w:val="en-US" w:eastAsia="zh-CN"/>
        </w:rPr>
        <w:t>四层后付70%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竣工</w:t>
      </w:r>
      <w:r>
        <w:rPr>
          <w:rFonts w:hint="eastAsia" w:ascii="仿宋_GB2312" w:eastAsia="仿宋_GB2312"/>
          <w:color w:val="auto"/>
          <w:sz w:val="30"/>
          <w:szCs w:val="30"/>
          <w:highlight w:val="none"/>
        </w:rPr>
        <w:t>验收合格后</w:t>
      </w:r>
      <w:r>
        <w:rPr>
          <w:rFonts w:hint="eastAsia" w:ascii="仿宋_GB2312" w:eastAsia="仿宋_GB2312"/>
          <w:color w:val="auto"/>
          <w:sz w:val="30"/>
          <w:szCs w:val="30"/>
          <w:highlight w:val="none"/>
          <w:lang w:val="en-US" w:eastAsia="zh-CN"/>
        </w:rPr>
        <w:t>付20%，剩余10%财政结算评审完成后</w:t>
      </w:r>
      <w:r>
        <w:rPr>
          <w:rFonts w:hint="eastAsia" w:ascii="仿宋_GB2312" w:eastAsia="仿宋_GB2312"/>
          <w:color w:val="auto"/>
          <w:sz w:val="30"/>
          <w:szCs w:val="30"/>
          <w:highlight w:val="none"/>
        </w:rPr>
        <w:t>一次性付清。设计成果</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建安工程费</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必须在</w:t>
      </w:r>
      <w:r>
        <w:rPr>
          <w:rFonts w:hint="eastAsia" w:ascii="仿宋_GB2312" w:eastAsia="仿宋_GB2312"/>
          <w:color w:val="auto"/>
          <w:sz w:val="30"/>
          <w:szCs w:val="30"/>
          <w:highlight w:val="none"/>
          <w:lang w:val="en-US" w:eastAsia="zh-CN"/>
        </w:rPr>
        <w:t>最高</w:t>
      </w:r>
      <w:r>
        <w:rPr>
          <w:rFonts w:hint="eastAsia" w:ascii="仿宋_GB2312" w:eastAsia="仿宋_GB2312"/>
          <w:color w:val="auto"/>
          <w:sz w:val="30"/>
          <w:szCs w:val="30"/>
          <w:highlight w:val="none"/>
        </w:rPr>
        <w:t>限额</w:t>
      </w:r>
      <w:r>
        <w:rPr>
          <w:rFonts w:hint="eastAsia" w:ascii="仿宋_GB2312" w:eastAsia="仿宋_GB2312"/>
          <w:color w:val="auto"/>
          <w:sz w:val="30"/>
          <w:szCs w:val="30"/>
          <w:highlight w:val="none"/>
          <w:u w:val="single"/>
          <w:lang w:val="en-US" w:eastAsia="zh-CN"/>
        </w:rPr>
        <w:t>贰拾陆亿肆仟万元整</w:t>
      </w:r>
      <w:r>
        <w:rPr>
          <w:rFonts w:hint="eastAsia" w:ascii="仿宋_GB2312" w:eastAsia="仿宋_GB2312"/>
          <w:color w:val="auto"/>
          <w:sz w:val="30"/>
          <w:szCs w:val="30"/>
          <w:highlight w:val="none"/>
          <w:u w:val="single"/>
          <w:lang w:eastAsia="zh-CN"/>
        </w:rPr>
        <w:t>（</w:t>
      </w:r>
      <w:r>
        <w:rPr>
          <w:rFonts w:hint="eastAsia" w:ascii="仿宋_GB2312" w:eastAsia="仿宋_GB2312"/>
          <w:color w:val="auto"/>
          <w:sz w:val="30"/>
          <w:szCs w:val="30"/>
          <w:highlight w:val="none"/>
          <w:u w:val="single"/>
        </w:rPr>
        <w:t>¥</w:t>
      </w:r>
      <w:r>
        <w:rPr>
          <w:rFonts w:hint="eastAsia" w:ascii="仿宋_GB2312" w:eastAsia="仿宋_GB2312"/>
          <w:color w:val="auto"/>
          <w:sz w:val="30"/>
          <w:szCs w:val="30"/>
          <w:highlight w:val="none"/>
          <w:u w:val="single"/>
          <w:lang w:val="en-US" w:eastAsia="zh-CN"/>
        </w:rPr>
        <w:t>2640000000.00</w:t>
      </w:r>
      <w:r>
        <w:rPr>
          <w:rFonts w:hint="eastAsia" w:ascii="仿宋_GB2312" w:eastAsia="仿宋_GB2312"/>
          <w:color w:val="auto"/>
          <w:sz w:val="30"/>
          <w:szCs w:val="30"/>
          <w:highlight w:val="none"/>
          <w:u w:val="single"/>
          <w:lang w:eastAsia="zh-CN"/>
        </w:rPr>
        <w:t>）</w:t>
      </w:r>
      <w:r>
        <w:rPr>
          <w:rFonts w:hint="eastAsia" w:ascii="仿宋_GB2312" w:eastAsia="仿宋_GB2312"/>
          <w:color w:val="auto"/>
          <w:sz w:val="30"/>
          <w:szCs w:val="30"/>
          <w:highlight w:val="none"/>
        </w:rPr>
        <w:t>之内，因</w:t>
      </w:r>
      <w:r>
        <w:rPr>
          <w:rFonts w:hint="eastAsia" w:ascii="仿宋_GB2312" w:eastAsia="仿宋_GB2312"/>
          <w:color w:val="auto"/>
          <w:sz w:val="30"/>
          <w:szCs w:val="30"/>
          <w:highlight w:val="none"/>
          <w:lang w:val="en-US" w:eastAsia="zh-CN"/>
        </w:rPr>
        <w:t>设计单位原因</w:t>
      </w:r>
      <w:r>
        <w:rPr>
          <w:rFonts w:hint="eastAsia" w:ascii="仿宋_GB2312" w:eastAsia="仿宋_GB2312"/>
          <w:color w:val="auto"/>
          <w:sz w:val="30"/>
          <w:szCs w:val="30"/>
          <w:highlight w:val="none"/>
        </w:rPr>
        <w:t>设计成果超出限额而产生的所有费用由</w:t>
      </w:r>
      <w:r>
        <w:rPr>
          <w:rFonts w:hint="eastAsia" w:ascii="仿宋_GB2312" w:eastAsia="仿宋_GB2312"/>
          <w:color w:val="auto"/>
          <w:sz w:val="30"/>
          <w:szCs w:val="30"/>
          <w:highlight w:val="none"/>
          <w:lang w:val="en-US" w:eastAsia="zh-CN"/>
        </w:rPr>
        <w:t>承包人</w:t>
      </w:r>
      <w:r>
        <w:rPr>
          <w:rFonts w:hint="eastAsia" w:ascii="仿宋_GB2312" w:eastAsia="仿宋_GB2312"/>
          <w:color w:val="auto"/>
          <w:sz w:val="30"/>
          <w:szCs w:val="30"/>
          <w:highlight w:val="none"/>
        </w:rPr>
        <w:t>承担。</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建安工程费付款节点：</w:t>
      </w:r>
      <w:r>
        <w:rPr>
          <w:rFonts w:ascii="仿宋_GB2312" w:eastAsia="仿宋_GB2312"/>
          <w:color w:val="auto"/>
          <w:sz w:val="30"/>
          <w:szCs w:val="30"/>
          <w:highlight w:val="none"/>
        </w:rPr>
        <w:t xml:space="preserve"> </w:t>
      </w:r>
      <w:r>
        <w:rPr>
          <w:rFonts w:hint="eastAsia" w:ascii="仿宋_GB2312" w:eastAsia="仿宋_GB2312"/>
          <w:color w:val="auto"/>
          <w:sz w:val="30"/>
          <w:szCs w:val="30"/>
          <w:highlight w:val="none"/>
        </w:rPr>
        <w:t>东区共14</w:t>
      </w:r>
      <w:r>
        <w:rPr>
          <w:rFonts w:hint="eastAsia" w:ascii="仿宋_GB2312" w:eastAsia="仿宋_GB2312"/>
          <w:color w:val="auto"/>
          <w:sz w:val="30"/>
          <w:szCs w:val="30"/>
          <w:highlight w:val="none"/>
          <w:lang w:val="en-US" w:eastAsia="zh-CN"/>
        </w:rPr>
        <w:t>栋</w:t>
      </w:r>
      <w:r>
        <w:rPr>
          <w:rFonts w:hint="eastAsia" w:ascii="仿宋_GB2312" w:eastAsia="仿宋_GB2312"/>
          <w:color w:val="auto"/>
          <w:sz w:val="30"/>
          <w:szCs w:val="30"/>
          <w:highlight w:val="none"/>
        </w:rPr>
        <w:t>住宅楼，分成3个片区，其中一个片区由4</w:t>
      </w:r>
      <w:r>
        <w:rPr>
          <w:rFonts w:hint="eastAsia" w:ascii="仿宋_GB2312" w:eastAsia="仿宋_GB2312"/>
          <w:color w:val="auto"/>
          <w:sz w:val="30"/>
          <w:szCs w:val="30"/>
          <w:highlight w:val="none"/>
          <w:lang w:val="en-US" w:eastAsia="zh-CN"/>
        </w:rPr>
        <w:t>栋</w:t>
      </w:r>
      <w:r>
        <w:rPr>
          <w:rFonts w:hint="eastAsia" w:ascii="仿宋_GB2312" w:eastAsia="仿宋_GB2312"/>
          <w:color w:val="auto"/>
          <w:sz w:val="30"/>
          <w:szCs w:val="30"/>
          <w:highlight w:val="none"/>
        </w:rPr>
        <w:t>楼组成，两个片区由5</w:t>
      </w:r>
      <w:r>
        <w:rPr>
          <w:rFonts w:hint="eastAsia" w:ascii="仿宋_GB2312" w:eastAsia="仿宋_GB2312"/>
          <w:color w:val="auto"/>
          <w:sz w:val="30"/>
          <w:szCs w:val="30"/>
          <w:highlight w:val="none"/>
          <w:lang w:val="en-US" w:eastAsia="zh-CN"/>
        </w:rPr>
        <w:t>栋</w:t>
      </w:r>
      <w:r>
        <w:rPr>
          <w:rFonts w:hint="eastAsia" w:ascii="仿宋_GB2312" w:eastAsia="仿宋_GB2312"/>
          <w:color w:val="auto"/>
          <w:sz w:val="30"/>
          <w:szCs w:val="30"/>
          <w:highlight w:val="none"/>
        </w:rPr>
        <w:t>楼组成；西区共8个住宅楼，分成2个片区，每个片区由4</w:t>
      </w:r>
      <w:r>
        <w:rPr>
          <w:rFonts w:hint="eastAsia" w:ascii="仿宋_GB2312" w:eastAsia="仿宋_GB2312"/>
          <w:color w:val="auto"/>
          <w:sz w:val="30"/>
          <w:szCs w:val="30"/>
          <w:highlight w:val="none"/>
          <w:lang w:val="en-US" w:eastAsia="zh-CN"/>
        </w:rPr>
        <w:t>栋</w:t>
      </w:r>
      <w:r>
        <w:rPr>
          <w:rFonts w:hint="eastAsia" w:ascii="仿宋_GB2312" w:eastAsia="仿宋_GB2312"/>
          <w:color w:val="auto"/>
          <w:sz w:val="30"/>
          <w:szCs w:val="30"/>
          <w:highlight w:val="none"/>
        </w:rPr>
        <w:t>楼组成。地下室及附属配套建筑分配至临近片区结算付款。施工图审图完成后，承包人报送分区图至</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于3日内完成确认，逾期视为发包人认可。</w:t>
      </w:r>
    </w:p>
    <w:p>
      <w:pPr>
        <w:numPr>
          <w:ilvl w:val="0"/>
          <w:numId w:val="16"/>
        </w:num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每个片区住宅楼主体结构施工至</w:t>
      </w:r>
      <w:r>
        <w:rPr>
          <w:rFonts w:ascii="仿宋_GB2312" w:eastAsia="仿宋_GB2312"/>
          <w:color w:val="auto"/>
          <w:sz w:val="30"/>
          <w:szCs w:val="30"/>
          <w:highlight w:val="none"/>
        </w:rPr>
        <w:t>4</w:t>
      </w:r>
      <w:r>
        <w:rPr>
          <w:rFonts w:hint="eastAsia" w:ascii="仿宋_GB2312" w:eastAsia="仿宋_GB2312"/>
          <w:color w:val="auto"/>
          <w:sz w:val="30"/>
          <w:szCs w:val="30"/>
          <w:highlight w:val="none"/>
        </w:rPr>
        <w:t>层支付至该片区已完工程量</w:t>
      </w:r>
      <w:r>
        <w:rPr>
          <w:rFonts w:hint="eastAsia" w:ascii="仿宋_GB2312" w:eastAsia="仿宋_GB2312"/>
          <w:color w:val="auto"/>
          <w:sz w:val="30"/>
          <w:szCs w:val="30"/>
          <w:highlight w:val="none"/>
          <w:lang w:val="en-US" w:eastAsia="zh-CN"/>
        </w:rPr>
        <w:t>80%</w:t>
      </w:r>
      <w:r>
        <w:rPr>
          <w:rFonts w:hint="eastAsia" w:ascii="仿宋_GB2312" w:eastAsia="仿宋_GB2312"/>
          <w:color w:val="auto"/>
          <w:sz w:val="30"/>
          <w:szCs w:val="30"/>
          <w:highlight w:val="none"/>
        </w:rPr>
        <w:t>的工程款；</w:t>
      </w:r>
    </w:p>
    <w:p>
      <w:pPr>
        <w:numPr>
          <w:ilvl w:val="0"/>
          <w:numId w:val="16"/>
        </w:num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每个片区住宅楼主体结构施工至10层支付至该片区已完工程量</w:t>
      </w:r>
      <w:r>
        <w:rPr>
          <w:rFonts w:hint="eastAsia" w:ascii="仿宋_GB2312" w:eastAsia="仿宋_GB2312"/>
          <w:color w:val="auto"/>
          <w:sz w:val="30"/>
          <w:szCs w:val="30"/>
          <w:highlight w:val="none"/>
          <w:lang w:val="en-US" w:eastAsia="zh-CN"/>
        </w:rPr>
        <w:t>80%</w:t>
      </w:r>
      <w:r>
        <w:rPr>
          <w:rFonts w:hint="eastAsia" w:ascii="仿宋_GB2312" w:eastAsia="仿宋_GB2312"/>
          <w:color w:val="auto"/>
          <w:sz w:val="30"/>
          <w:szCs w:val="30"/>
          <w:highlight w:val="none"/>
        </w:rPr>
        <w:t>的工程款；</w:t>
      </w:r>
    </w:p>
    <w:p>
      <w:pPr>
        <w:wordWrap/>
        <w:topLinePunct w:val="0"/>
        <w:ind w:firstLine="600"/>
        <w:rPr>
          <w:rFonts w:hint="eastAsia"/>
          <w:color w:val="auto"/>
          <w:highlight w:val="none"/>
        </w:rPr>
      </w:pPr>
      <w:r>
        <w:rPr>
          <w:rFonts w:hint="eastAsia" w:ascii="仿宋_GB2312" w:eastAsia="仿宋_GB2312"/>
          <w:color w:val="auto"/>
          <w:sz w:val="30"/>
          <w:szCs w:val="30"/>
          <w:highlight w:val="none"/>
        </w:rPr>
        <w:t>（</w:t>
      </w:r>
      <w:r>
        <w:rPr>
          <w:rFonts w:ascii="仿宋_GB2312" w:eastAsia="仿宋_GB2312"/>
          <w:color w:val="auto"/>
          <w:sz w:val="30"/>
          <w:szCs w:val="30"/>
          <w:highlight w:val="none"/>
        </w:rPr>
        <w:t>3</w:t>
      </w:r>
      <w:r>
        <w:rPr>
          <w:rFonts w:hint="eastAsia" w:ascii="仿宋_GB2312" w:eastAsia="仿宋_GB2312"/>
          <w:color w:val="auto"/>
          <w:sz w:val="30"/>
          <w:szCs w:val="30"/>
          <w:highlight w:val="none"/>
        </w:rPr>
        <w:t>）每个片区住宅楼主体结构封顶支付至该片区已完工程量</w:t>
      </w:r>
      <w:r>
        <w:rPr>
          <w:rFonts w:hint="eastAsia" w:ascii="仿宋_GB2312" w:eastAsia="仿宋_GB2312"/>
          <w:color w:val="auto"/>
          <w:sz w:val="30"/>
          <w:szCs w:val="30"/>
          <w:highlight w:val="none"/>
          <w:lang w:val="en-US" w:eastAsia="zh-CN"/>
        </w:rPr>
        <w:t>80%</w:t>
      </w:r>
      <w:r>
        <w:rPr>
          <w:rFonts w:hint="eastAsia" w:ascii="仿宋_GB2312" w:eastAsia="仿宋_GB2312"/>
          <w:color w:val="auto"/>
          <w:sz w:val="30"/>
          <w:szCs w:val="30"/>
          <w:highlight w:val="none"/>
        </w:rPr>
        <w:t>的工程款；</w:t>
      </w:r>
    </w:p>
    <w:p>
      <w:pPr>
        <w:wordWrap/>
        <w:topLinePunct w:val="0"/>
        <w:ind w:firstLine="600"/>
        <w:rPr>
          <w:rFonts w:hint="eastAsia" w:ascii="仿宋_GB2312" w:eastAsia="仿宋_GB2312" w:cs="Times New Roman"/>
          <w:color w:val="auto"/>
          <w:sz w:val="30"/>
          <w:szCs w:val="30"/>
          <w:highlight w:val="none"/>
          <w:lang w:val="en-US" w:eastAsia="zh-CN"/>
        </w:rPr>
      </w:pPr>
      <w:r>
        <w:rPr>
          <w:rFonts w:hint="eastAsia" w:ascii="仿宋_GB2312" w:eastAsia="仿宋_GB2312" w:cs="Times New Roman"/>
          <w:color w:val="auto"/>
          <w:sz w:val="30"/>
          <w:szCs w:val="30"/>
          <w:highlight w:val="none"/>
        </w:rPr>
        <w:t>（</w:t>
      </w:r>
      <w:r>
        <w:rPr>
          <w:rFonts w:hint="eastAsia" w:ascii="仿宋_GB2312" w:eastAsia="仿宋_GB2312" w:cs="Times New Roman"/>
          <w:color w:val="auto"/>
          <w:sz w:val="30"/>
          <w:szCs w:val="30"/>
          <w:highlight w:val="none"/>
          <w:lang w:val="en-US" w:eastAsia="zh-CN"/>
        </w:rPr>
        <w:t>4</w:t>
      </w:r>
      <w:r>
        <w:rPr>
          <w:rFonts w:hint="eastAsia" w:ascii="仿宋_GB2312" w:eastAsia="仿宋_GB2312" w:cs="Times New Roman"/>
          <w:color w:val="auto"/>
          <w:sz w:val="30"/>
          <w:szCs w:val="30"/>
          <w:highlight w:val="none"/>
        </w:rPr>
        <w:t>）</w:t>
      </w:r>
      <w:r>
        <w:rPr>
          <w:rFonts w:hint="eastAsia" w:ascii="仿宋_GB2312" w:eastAsia="仿宋_GB2312" w:cs="Times New Roman"/>
          <w:color w:val="auto"/>
          <w:sz w:val="30"/>
          <w:szCs w:val="30"/>
          <w:highlight w:val="none"/>
          <w:lang w:val="en-US" w:eastAsia="zh-CN"/>
        </w:rPr>
        <w:t>二次结构完成后支付</w:t>
      </w:r>
      <w:r>
        <w:rPr>
          <w:rFonts w:hint="eastAsia" w:ascii="仿宋_GB2312" w:eastAsia="仿宋_GB2312"/>
          <w:color w:val="auto"/>
          <w:sz w:val="30"/>
          <w:szCs w:val="30"/>
          <w:highlight w:val="none"/>
        </w:rPr>
        <w:t>至该片区已完工程量</w:t>
      </w:r>
      <w:r>
        <w:rPr>
          <w:rFonts w:hint="eastAsia" w:ascii="仿宋_GB2312" w:eastAsia="仿宋_GB2312"/>
          <w:color w:val="auto"/>
          <w:sz w:val="30"/>
          <w:szCs w:val="30"/>
          <w:highlight w:val="none"/>
          <w:lang w:val="en-US" w:eastAsia="zh-CN"/>
        </w:rPr>
        <w:t>80%</w:t>
      </w:r>
      <w:r>
        <w:rPr>
          <w:rFonts w:hint="eastAsia" w:ascii="仿宋_GB2312" w:eastAsia="仿宋_GB2312"/>
          <w:color w:val="auto"/>
          <w:sz w:val="30"/>
          <w:szCs w:val="30"/>
          <w:highlight w:val="none"/>
        </w:rPr>
        <w:t>的工程款</w:t>
      </w:r>
      <w:r>
        <w:rPr>
          <w:rFonts w:hint="eastAsia" w:ascii="仿宋_GB2312" w:eastAsia="仿宋_GB2312" w:cs="Times New Roman"/>
          <w:color w:val="auto"/>
          <w:sz w:val="30"/>
          <w:szCs w:val="30"/>
          <w:highlight w:val="none"/>
          <w:lang w:val="en-US" w:eastAsia="zh-CN"/>
        </w:rPr>
        <w:t>;</w:t>
      </w:r>
    </w:p>
    <w:p>
      <w:pPr>
        <w:wordWrap/>
        <w:topLinePunct w:val="0"/>
        <w:ind w:firstLine="600"/>
        <w:rPr>
          <w:color w:val="auto"/>
          <w:highlight w:val="none"/>
        </w:rPr>
      </w:pPr>
      <w:r>
        <w:rPr>
          <w:rFonts w:hint="eastAsia" w:ascii="仿宋_GB2312" w:eastAsia="仿宋_GB2312" w:cs="Times New Roman"/>
          <w:color w:val="auto"/>
          <w:sz w:val="30"/>
          <w:szCs w:val="30"/>
          <w:highlight w:val="none"/>
        </w:rPr>
        <w:t>（</w:t>
      </w:r>
      <w:r>
        <w:rPr>
          <w:rFonts w:hint="eastAsia" w:ascii="仿宋_GB2312" w:eastAsia="仿宋_GB2312" w:cs="Times New Roman"/>
          <w:color w:val="auto"/>
          <w:sz w:val="30"/>
          <w:szCs w:val="30"/>
          <w:highlight w:val="none"/>
          <w:lang w:val="en-US" w:eastAsia="zh-CN"/>
        </w:rPr>
        <w:t>5</w:t>
      </w:r>
      <w:r>
        <w:rPr>
          <w:rFonts w:hint="eastAsia" w:ascii="仿宋_GB2312" w:eastAsia="仿宋_GB2312" w:cs="Times New Roman"/>
          <w:color w:val="auto"/>
          <w:sz w:val="30"/>
          <w:szCs w:val="30"/>
          <w:highlight w:val="none"/>
        </w:rPr>
        <w:t>）</w:t>
      </w:r>
      <w:r>
        <w:rPr>
          <w:rFonts w:hint="eastAsia" w:ascii="仿宋_GB2312" w:eastAsia="仿宋_GB2312" w:cs="Times New Roman"/>
          <w:color w:val="auto"/>
          <w:sz w:val="30"/>
          <w:szCs w:val="30"/>
          <w:highlight w:val="none"/>
          <w:lang w:val="en-US" w:eastAsia="zh-CN"/>
        </w:rPr>
        <w:t>室内外装饰和安装工程全部完成后支付</w:t>
      </w:r>
      <w:r>
        <w:rPr>
          <w:rFonts w:hint="eastAsia" w:ascii="仿宋_GB2312" w:eastAsia="仿宋_GB2312"/>
          <w:color w:val="auto"/>
          <w:sz w:val="30"/>
          <w:szCs w:val="30"/>
          <w:highlight w:val="none"/>
        </w:rPr>
        <w:t>至该片区已完工程量</w:t>
      </w:r>
      <w:r>
        <w:rPr>
          <w:rFonts w:hint="eastAsia" w:ascii="仿宋_GB2312" w:eastAsia="仿宋_GB2312"/>
          <w:color w:val="auto"/>
          <w:sz w:val="30"/>
          <w:szCs w:val="30"/>
          <w:highlight w:val="none"/>
          <w:lang w:val="en-US" w:eastAsia="zh-CN"/>
        </w:rPr>
        <w:t>80%</w:t>
      </w:r>
      <w:r>
        <w:rPr>
          <w:rFonts w:hint="eastAsia" w:ascii="仿宋_GB2312" w:eastAsia="仿宋_GB2312"/>
          <w:color w:val="auto"/>
          <w:sz w:val="30"/>
          <w:szCs w:val="30"/>
          <w:highlight w:val="none"/>
        </w:rPr>
        <w:t>的工程款</w:t>
      </w:r>
      <w:r>
        <w:rPr>
          <w:rFonts w:hint="eastAsia" w:ascii="仿宋_GB2312" w:eastAsia="仿宋_GB2312" w:cs="Times New Roman"/>
          <w:color w:val="auto"/>
          <w:sz w:val="30"/>
          <w:szCs w:val="30"/>
          <w:highlight w:val="none"/>
          <w:lang w:val="en-US" w:eastAsia="zh-CN"/>
        </w:rPr>
        <w:t>；</w:t>
      </w:r>
    </w:p>
    <w:p>
      <w:pPr>
        <w:wordWrap/>
        <w:topLinePunct w:val="0"/>
        <w:ind w:firstLine="600"/>
        <w:rPr>
          <w:rFonts w:hint="eastAsia" w:ascii="仿宋_GB2312" w:eastAsia="仿宋_GB2312" w:cs="Times New Roman"/>
          <w:color w:val="auto"/>
          <w:sz w:val="30"/>
          <w:szCs w:val="30"/>
          <w:highlight w:val="none"/>
          <w:lang w:val="en-US" w:eastAsia="zh-CN"/>
        </w:rPr>
      </w:pP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w:t>
      </w:r>
      <w:r>
        <w:rPr>
          <w:rFonts w:hint="eastAsia" w:ascii="仿宋_GB2312" w:eastAsia="仿宋_GB2312" w:cs="Times New Roman"/>
          <w:color w:val="auto"/>
          <w:sz w:val="30"/>
          <w:szCs w:val="30"/>
          <w:highlight w:val="none"/>
          <w:lang w:val="en-US" w:eastAsia="zh-CN"/>
        </w:rPr>
        <w:t>完成竣工验收备案并移交后付款至已完工程量的85%；</w:t>
      </w:r>
    </w:p>
    <w:p>
      <w:pPr>
        <w:wordWrap/>
        <w:topLinePunct w:val="0"/>
        <w:ind w:firstLine="600"/>
        <w:rPr>
          <w:rFonts w:hint="eastAsia" w:ascii="仿宋" w:hAnsi="仿宋" w:eastAsia="仿宋" w:cs="仿宋"/>
          <w:color w:val="auto"/>
          <w:sz w:val="32"/>
          <w:szCs w:val="32"/>
          <w:highlight w:val="none"/>
          <w:u w:val="none"/>
          <w:lang w:val="en-US" w:eastAsia="zh-CN"/>
        </w:rPr>
      </w:pP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7</w:t>
      </w:r>
      <w:r>
        <w:rPr>
          <w:rFonts w:hint="eastAsia" w:ascii="仿宋_GB2312" w:eastAsia="仿宋_GB2312"/>
          <w:color w:val="auto"/>
          <w:sz w:val="30"/>
          <w:szCs w:val="30"/>
          <w:highlight w:val="none"/>
        </w:rPr>
        <w:t>）</w:t>
      </w:r>
      <w:r>
        <w:rPr>
          <w:rFonts w:hint="eastAsia" w:ascii="仿宋" w:hAnsi="仿宋" w:eastAsia="仿宋" w:cs="仿宋"/>
          <w:color w:val="auto"/>
          <w:sz w:val="32"/>
          <w:szCs w:val="32"/>
          <w:highlight w:val="none"/>
          <w:u w:val="none"/>
          <w:lang w:val="en-US" w:eastAsia="zh-CN"/>
        </w:rPr>
        <w:t>完成财政结算，付款至结算价97%；剩余3%质保金按附件3执行。</w:t>
      </w:r>
    </w:p>
    <w:p>
      <w:pPr>
        <w:wordWrap/>
        <w:topLinePunct w:val="0"/>
        <w:ind w:firstLine="6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上述付款节点，经</w:t>
      </w:r>
      <w:r>
        <w:rPr>
          <w:rFonts w:hint="eastAsia" w:ascii="仿宋_GB2312" w:eastAsia="仿宋_GB2312"/>
          <w:color w:val="auto"/>
          <w:sz w:val="32"/>
          <w:szCs w:val="32"/>
          <w:highlight w:val="none"/>
          <w:lang w:val="en-US" w:eastAsia="zh-CN"/>
        </w:rPr>
        <w:t>承包人申请，发包人</w:t>
      </w:r>
      <w:r>
        <w:rPr>
          <w:rFonts w:hint="eastAsia" w:ascii="仿宋_GB2312" w:eastAsia="仿宋_GB2312"/>
          <w:color w:val="auto"/>
          <w:sz w:val="32"/>
          <w:szCs w:val="32"/>
          <w:highlight w:val="none"/>
        </w:rPr>
        <w:t>审批确认，</w:t>
      </w:r>
      <w:r>
        <w:rPr>
          <w:rFonts w:hint="eastAsia" w:ascii="仿宋_GB2312" w:eastAsia="仿宋_GB2312"/>
          <w:color w:val="auto"/>
          <w:sz w:val="32"/>
          <w:szCs w:val="32"/>
          <w:highlight w:val="none"/>
          <w:lang w:val="en-US" w:eastAsia="zh-CN"/>
        </w:rPr>
        <w:t>业主方复核无误后</w:t>
      </w:r>
      <w:r>
        <w:rPr>
          <w:rFonts w:hint="eastAsia" w:ascii="仿宋_GB2312" w:eastAsia="仿宋_GB2312"/>
          <w:color w:val="auto"/>
          <w:sz w:val="32"/>
          <w:szCs w:val="32"/>
          <w:highlight w:val="none"/>
        </w:rPr>
        <w:t>直接支付给承包人</w:t>
      </w:r>
      <w:r>
        <w:rPr>
          <w:rFonts w:hint="eastAsia" w:ascii="仿宋_GB2312" w:eastAsia="仿宋_GB2312"/>
          <w:color w:val="auto"/>
          <w:sz w:val="32"/>
          <w:szCs w:val="32"/>
          <w:highlight w:val="none"/>
          <w:lang w:eastAsia="zh-CN"/>
        </w:rPr>
        <w:t>。</w:t>
      </w:r>
    </w:p>
    <w:p>
      <w:pPr>
        <w:wordWrap/>
        <w:topLinePunct w:val="0"/>
        <w:ind w:firstLine="600"/>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承包人在申请进度款、结算款、保修金</w:t>
      </w:r>
      <w:r>
        <w:rPr>
          <w:rFonts w:hint="eastAsia" w:ascii="仿宋_GB2312" w:eastAsia="仿宋_GB2312"/>
          <w:color w:val="auto"/>
          <w:sz w:val="30"/>
          <w:szCs w:val="30"/>
          <w:highlight w:val="none"/>
          <w:lang w:val="en-US" w:eastAsia="zh-CN"/>
        </w:rPr>
        <w:t>时</w:t>
      </w:r>
      <w:r>
        <w:rPr>
          <w:rFonts w:hint="eastAsia" w:ascii="仿宋_GB2312" w:eastAsia="仿宋_GB2312"/>
          <w:color w:val="auto"/>
          <w:sz w:val="30"/>
          <w:szCs w:val="30"/>
          <w:highlight w:val="none"/>
        </w:rPr>
        <w:t>应同时提供工程所在地的合法有效的增值税专用发票给</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（结算款付款时提供结算价全额发票），否则</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有权拒绝付款。以支票支付时，承包人须有法定代表人授权的指定收款人收款。承包人提供的支票收款人必须与承包人相一致，否则，</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有权不予支付该款项。</w:t>
      </w:r>
      <w:r>
        <w:rPr>
          <w:rFonts w:hint="eastAsia" w:ascii="仿宋_GB2312" w:eastAsia="仿宋_GB2312"/>
          <w:color w:val="auto"/>
          <w:sz w:val="30"/>
          <w:szCs w:val="30"/>
          <w:highlight w:val="none"/>
          <w:lang w:val="en-US" w:eastAsia="zh-CN"/>
        </w:rPr>
        <w:t>业主方承担工程款支付义务，甲</w:t>
      </w:r>
      <w:r>
        <w:rPr>
          <w:rFonts w:hint="eastAsia" w:ascii="仿宋_GB2312" w:eastAsia="仿宋_GB2312"/>
          <w:color w:val="auto"/>
          <w:sz w:val="30"/>
          <w:szCs w:val="30"/>
          <w:highlight w:val="none"/>
        </w:rPr>
        <w:t>方和</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对上述工程款的支付承担连带责任；</w:t>
      </w:r>
      <w:r>
        <w:rPr>
          <w:rFonts w:hint="eastAsia" w:ascii="仿宋_GB2312" w:eastAsia="仿宋_GB2312"/>
          <w:color w:val="auto"/>
          <w:sz w:val="30"/>
          <w:szCs w:val="30"/>
          <w:highlight w:val="none"/>
        </w:rPr>
        <w:t>如果逾期付款</w:t>
      </w:r>
      <w:r>
        <w:rPr>
          <w:rFonts w:hint="eastAsia" w:ascii="仿宋_GB2312" w:eastAsia="仿宋_GB2312"/>
          <w:color w:val="auto"/>
          <w:sz w:val="30"/>
          <w:szCs w:val="30"/>
          <w:highlight w:val="none"/>
          <w:lang w:val="en-US" w:eastAsia="zh-CN"/>
        </w:rPr>
        <w:t>超过30天</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业主方按照年化7%利率支付逾期付款部分的利息。</w:t>
      </w:r>
    </w:p>
    <w:p>
      <w:pPr>
        <w:pStyle w:val="2"/>
        <w:spacing w:before="114"/>
        <w:ind w:right="1134"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承包人提供的收款账户如下：                 </w:t>
      </w:r>
    </w:p>
    <w:p>
      <w:pPr>
        <w:ind w:right="1134" w:firstLine="600"/>
        <w:rPr>
          <w:rFonts w:hint="eastAsia" w:ascii="仿宋_GB2312" w:eastAsia="仿宋_GB2312"/>
          <w:color w:val="auto"/>
          <w:sz w:val="30"/>
          <w:szCs w:val="30"/>
          <w:highlight w:val="none"/>
          <w:u w:val="single"/>
          <w:lang w:val="en-US" w:eastAsia="zh-CN"/>
        </w:rPr>
      </w:pPr>
      <w:r>
        <w:rPr>
          <w:rFonts w:hint="eastAsia" w:ascii="仿宋_GB2312" w:eastAsia="仿宋_GB2312"/>
          <w:color w:val="auto"/>
          <w:sz w:val="30"/>
          <w:szCs w:val="30"/>
          <w:highlight w:val="none"/>
        </w:rPr>
        <w:t>账户名称：</w:t>
      </w:r>
      <w:r>
        <w:rPr>
          <w:rFonts w:hint="eastAsia" w:ascii="仿宋_GB2312" w:eastAsia="仿宋_GB2312"/>
          <w:b/>
          <w:bCs/>
          <w:color w:val="auto"/>
          <w:sz w:val="30"/>
          <w:szCs w:val="30"/>
          <w:highlight w:val="none"/>
          <w:u w:val="single"/>
          <w:lang w:val="en-US" w:eastAsia="zh-CN"/>
        </w:rPr>
        <w:t xml:space="preserve">  中</w:t>
      </w:r>
      <w:r>
        <w:rPr>
          <w:rFonts w:hint="eastAsia" w:ascii="仿宋_GB2312" w:eastAsia="仿宋_GB2312"/>
          <w:b/>
          <w:bCs/>
          <w:color w:val="auto"/>
          <w:sz w:val="30"/>
          <w:szCs w:val="30"/>
          <w:highlight w:val="none"/>
          <w:u w:val="single"/>
        </w:rPr>
        <w:t>国二十冶集团有限公司</w:t>
      </w:r>
      <w:r>
        <w:rPr>
          <w:rFonts w:hint="eastAsia" w:ascii="仿宋_GB2312" w:eastAsia="仿宋_GB2312"/>
          <w:b/>
          <w:bCs/>
          <w:color w:val="auto"/>
          <w:sz w:val="30"/>
          <w:szCs w:val="30"/>
          <w:highlight w:val="none"/>
          <w:u w:val="single"/>
          <w:lang w:val="en-US" w:eastAsia="zh-CN"/>
        </w:rPr>
        <w:t xml:space="preserve"> </w:t>
      </w:r>
    </w:p>
    <w:p>
      <w:pPr>
        <w:pStyle w:val="2"/>
        <w:ind w:right="1134" w:firstLine="600"/>
        <w:rPr>
          <w:rFonts w:hint="default" w:ascii="仿宋_GB2312" w:eastAsia="仿宋_GB2312"/>
          <w:color w:val="auto"/>
          <w:sz w:val="30"/>
          <w:szCs w:val="30"/>
          <w:highlight w:val="none"/>
          <w:u w:val="single"/>
          <w:lang w:val="en-US" w:eastAsia="zh-CN"/>
        </w:rPr>
      </w:pPr>
      <w:r>
        <w:rPr>
          <w:rFonts w:hint="eastAsia" w:ascii="仿宋_GB2312" w:eastAsia="仿宋_GB2312"/>
          <w:color w:val="auto"/>
          <w:sz w:val="30"/>
          <w:szCs w:val="30"/>
          <w:highlight w:val="none"/>
        </w:rPr>
        <w:t>账户账号：</w:t>
      </w:r>
      <w:r>
        <w:rPr>
          <w:rFonts w:hint="eastAsia"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 xml:space="preserve"> 3</w:t>
      </w:r>
      <w:r>
        <w:rPr>
          <w:rFonts w:hint="eastAsia" w:ascii="仿宋_GB2312" w:eastAsia="仿宋_GB2312"/>
          <w:b/>
          <w:bCs/>
          <w:color w:val="auto"/>
          <w:sz w:val="30"/>
          <w:szCs w:val="30"/>
          <w:highlight w:val="none"/>
          <w:u w:val="single"/>
        </w:rPr>
        <w:t>1001517700055416876</w:t>
      </w:r>
      <w:r>
        <w:rPr>
          <w:rFonts w:hint="eastAsia" w:ascii="仿宋_GB2312" w:eastAsia="仿宋_GB2312"/>
          <w:b/>
          <w:bCs/>
          <w:color w:val="auto"/>
          <w:sz w:val="30"/>
          <w:szCs w:val="30"/>
          <w:highlight w:val="none"/>
          <w:u w:val="single"/>
          <w:lang w:val="en-US" w:eastAsia="zh-CN"/>
        </w:rPr>
        <w:t xml:space="preserve">   </w:t>
      </w:r>
    </w:p>
    <w:p>
      <w:pPr>
        <w:pStyle w:val="2"/>
        <w:ind w:firstLine="600"/>
        <w:rPr>
          <w:color w:val="auto"/>
          <w:highlight w:val="none"/>
          <w:u w:val="single"/>
        </w:rPr>
      </w:pPr>
      <w:r>
        <w:rPr>
          <w:rFonts w:hint="eastAsia" w:ascii="仿宋_GB2312" w:eastAsia="仿宋_GB2312"/>
          <w:color w:val="auto"/>
          <w:sz w:val="30"/>
          <w:szCs w:val="30"/>
          <w:highlight w:val="none"/>
        </w:rPr>
        <w:t>账户开设银行名称：</w:t>
      </w:r>
      <w:r>
        <w:rPr>
          <w:rFonts w:hint="eastAsia" w:ascii="仿宋_GB2312" w:eastAsia="仿宋_GB2312"/>
          <w:b/>
          <w:bCs/>
          <w:color w:val="auto"/>
          <w:sz w:val="30"/>
          <w:szCs w:val="30"/>
          <w:highlight w:val="none"/>
          <w:u w:val="single"/>
        </w:rPr>
        <w:t>中国建设银行股份有限公司上海宝钢宝山支行</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承包人提交进度付款申请单的格式、内容、份数和时间：</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达到付款节点</w:t>
      </w:r>
      <w:r>
        <w:rPr>
          <w:rFonts w:hint="eastAsia" w:ascii="仿宋_GB2312" w:eastAsia="仿宋_GB2312"/>
          <w:color w:val="auto"/>
          <w:sz w:val="30"/>
          <w:szCs w:val="30"/>
          <w:highlight w:val="none"/>
          <w:u w:val="single"/>
        </w:rPr>
        <w:t>，</w:t>
      </w:r>
      <w:r>
        <w:rPr>
          <w:rFonts w:hint="eastAsia" w:ascii="仿宋_GB2312" w:eastAsia="仿宋_GB2312"/>
          <w:b/>
          <w:bCs/>
          <w:color w:val="auto"/>
          <w:sz w:val="30"/>
          <w:szCs w:val="30"/>
          <w:highlight w:val="none"/>
          <w:u w:val="single"/>
        </w:rPr>
        <w:t>按</w:t>
      </w:r>
      <w:r>
        <w:rPr>
          <w:rFonts w:hint="eastAsia" w:ascii="仿宋_GB2312" w:eastAsia="仿宋_GB2312"/>
          <w:b/>
          <w:bCs/>
          <w:color w:val="auto"/>
          <w:sz w:val="30"/>
          <w:szCs w:val="30"/>
          <w:highlight w:val="none"/>
          <w:u w:val="single"/>
          <w:lang w:val="en-US" w:eastAsia="zh-CN"/>
        </w:rPr>
        <w:t>业主发</w:t>
      </w:r>
      <w:r>
        <w:rPr>
          <w:rFonts w:hint="eastAsia" w:ascii="仿宋_GB2312" w:eastAsia="仿宋_GB2312"/>
          <w:b/>
          <w:bCs/>
          <w:color w:val="auto"/>
          <w:sz w:val="30"/>
          <w:szCs w:val="30"/>
          <w:highlight w:val="none"/>
          <w:u w:val="single"/>
        </w:rPr>
        <w:t>的要求提供</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进度付款申请单应包括的内容：</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按</w:t>
      </w:r>
      <w:r>
        <w:rPr>
          <w:rFonts w:hint="eastAsia" w:ascii="仿宋_GB2312" w:eastAsia="仿宋_GB2312"/>
          <w:b/>
          <w:bCs/>
          <w:color w:val="auto"/>
          <w:sz w:val="30"/>
          <w:szCs w:val="30"/>
          <w:highlight w:val="none"/>
          <w:u w:val="single"/>
          <w:lang w:val="en-US" w:eastAsia="zh-CN"/>
        </w:rPr>
        <w:t>业主方</w:t>
      </w:r>
      <w:r>
        <w:rPr>
          <w:rFonts w:hint="eastAsia" w:ascii="仿宋_GB2312" w:eastAsia="仿宋_GB2312"/>
          <w:b/>
          <w:bCs/>
          <w:color w:val="auto"/>
          <w:sz w:val="30"/>
          <w:szCs w:val="30"/>
          <w:highlight w:val="none"/>
          <w:u w:val="single"/>
        </w:rPr>
        <w:t>的要求</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14.3.2 </w:t>
      </w:r>
      <w:r>
        <w:rPr>
          <w:rFonts w:hint="eastAsia" w:ascii="仿宋_GB2312" w:eastAsia="仿宋_GB2312"/>
          <w:color w:val="auto"/>
          <w:sz w:val="30"/>
          <w:szCs w:val="30"/>
          <w:highlight w:val="none"/>
        </w:rPr>
        <w:t>进度付款审核和支付</w:t>
      </w:r>
    </w:p>
    <w:p>
      <w:pPr>
        <w:wordWrap/>
        <w:topLinePunct w:val="0"/>
        <w:ind w:firstLine="600"/>
        <w:rPr>
          <w:color w:val="auto"/>
          <w:highlight w:val="none"/>
        </w:rPr>
      </w:pPr>
      <w:r>
        <w:rPr>
          <w:rFonts w:hint="eastAsia" w:ascii="仿宋_GB2312" w:eastAsia="仿宋_GB2312"/>
          <w:color w:val="auto"/>
          <w:sz w:val="30"/>
          <w:szCs w:val="30"/>
          <w:highlight w:val="none"/>
        </w:rPr>
        <w:t>进度付款的审核方式和支付的约定：</w:t>
      </w:r>
      <w:r>
        <w:rPr>
          <w:rFonts w:hint="eastAsia" w:ascii="仿宋_GB2312" w:eastAsia="仿宋_GB2312"/>
          <w:b/>
          <w:bCs/>
          <w:color w:val="auto"/>
          <w:sz w:val="30"/>
          <w:szCs w:val="30"/>
          <w:highlight w:val="none"/>
          <w:u w:val="single"/>
        </w:rPr>
        <w:t>监理人自收到付款申请单后</w:t>
      </w:r>
      <w:r>
        <w:rPr>
          <w:rFonts w:hint="eastAsia" w:ascii="仿宋_GB2312" w:eastAsia="仿宋_GB2312"/>
          <w:b/>
          <w:bCs/>
          <w:color w:val="auto"/>
          <w:sz w:val="30"/>
          <w:szCs w:val="30"/>
          <w:highlight w:val="none"/>
          <w:u w:val="single"/>
          <w:lang w:val="en-US" w:eastAsia="zh-CN"/>
        </w:rPr>
        <w:t>7</w:t>
      </w:r>
      <w:r>
        <w:rPr>
          <w:rFonts w:hint="eastAsia" w:ascii="仿宋_GB2312" w:eastAsia="仿宋_GB2312"/>
          <w:b/>
          <w:bCs/>
          <w:color w:val="auto"/>
          <w:sz w:val="30"/>
          <w:szCs w:val="30"/>
          <w:highlight w:val="none"/>
          <w:u w:val="single"/>
        </w:rPr>
        <w:t>日</w:t>
      </w:r>
      <w:r>
        <w:rPr>
          <w:rFonts w:hint="eastAsia" w:ascii="仿宋_GB2312" w:eastAsia="仿宋_GB2312"/>
          <w:b/>
          <w:bCs/>
          <w:color w:val="auto"/>
          <w:sz w:val="30"/>
          <w:szCs w:val="30"/>
          <w:highlight w:val="none"/>
          <w:u w:val="single"/>
        </w:rPr>
        <w:t>内审查完毕并报送发包人</w:t>
      </w:r>
      <w:r>
        <w:rPr>
          <w:rFonts w:hint="eastAsia" w:ascii="仿宋_GB2312" w:eastAsia="仿宋_GB2312"/>
          <w:b/>
          <w:bCs/>
          <w:color w:val="auto"/>
          <w:sz w:val="30"/>
          <w:szCs w:val="30"/>
          <w:highlight w:val="none"/>
          <w:u w:val="single"/>
          <w:lang w:eastAsia="zh-CN"/>
        </w:rPr>
        <w:t>、</w:t>
      </w:r>
      <w:r>
        <w:rPr>
          <w:rFonts w:hint="eastAsia" w:ascii="仿宋_GB2312" w:eastAsia="仿宋_GB2312"/>
          <w:b/>
          <w:bCs/>
          <w:color w:val="auto"/>
          <w:sz w:val="30"/>
          <w:szCs w:val="30"/>
          <w:highlight w:val="none"/>
          <w:u w:val="single"/>
          <w:lang w:val="en-US" w:eastAsia="zh-CN"/>
        </w:rPr>
        <w:t>业主方</w:t>
      </w:r>
      <w:r>
        <w:rPr>
          <w:rFonts w:hint="eastAsia" w:ascii="仿宋_GB2312" w:eastAsia="仿宋_GB2312"/>
          <w:b/>
          <w:bCs/>
          <w:color w:val="auto"/>
          <w:sz w:val="30"/>
          <w:szCs w:val="30"/>
          <w:highlight w:val="none"/>
          <w:u w:val="single"/>
        </w:rPr>
        <w:t>。发包人</w:t>
      </w:r>
      <w:r>
        <w:rPr>
          <w:rFonts w:hint="eastAsia" w:ascii="仿宋_GB2312" w:eastAsia="仿宋_GB2312"/>
          <w:b/>
          <w:bCs/>
          <w:color w:val="auto"/>
          <w:sz w:val="30"/>
          <w:szCs w:val="30"/>
          <w:highlight w:val="none"/>
          <w:u w:val="single"/>
          <w:lang w:eastAsia="zh-CN"/>
        </w:rPr>
        <w:t>、</w:t>
      </w:r>
      <w:r>
        <w:rPr>
          <w:rFonts w:hint="eastAsia" w:ascii="仿宋_GB2312" w:eastAsia="仿宋_GB2312"/>
          <w:b/>
          <w:bCs/>
          <w:color w:val="auto"/>
          <w:sz w:val="30"/>
          <w:szCs w:val="30"/>
          <w:highlight w:val="none"/>
          <w:u w:val="single"/>
          <w:lang w:val="en-US" w:eastAsia="zh-CN"/>
        </w:rPr>
        <w:t>业主方</w:t>
      </w:r>
      <w:r>
        <w:rPr>
          <w:rFonts w:hint="eastAsia" w:ascii="仿宋_GB2312" w:eastAsia="仿宋_GB2312"/>
          <w:b/>
          <w:bCs/>
          <w:color w:val="auto"/>
          <w:sz w:val="30"/>
          <w:szCs w:val="30"/>
          <w:highlight w:val="none"/>
          <w:u w:val="single"/>
        </w:rPr>
        <w:t>自收到监理人审查后的付款申请单后</w:t>
      </w:r>
      <w:r>
        <w:rPr>
          <w:rFonts w:hint="eastAsia" w:ascii="仿宋_GB2312" w:eastAsia="仿宋_GB2312"/>
          <w:b/>
          <w:bCs/>
          <w:color w:val="auto"/>
          <w:sz w:val="30"/>
          <w:szCs w:val="30"/>
          <w:highlight w:val="none"/>
          <w:u w:val="single"/>
        </w:rPr>
        <w:t>20日</w:t>
      </w:r>
      <w:r>
        <w:rPr>
          <w:rFonts w:hint="eastAsia" w:ascii="仿宋_GB2312" w:eastAsia="仿宋_GB2312"/>
          <w:b/>
          <w:bCs/>
          <w:color w:val="auto"/>
          <w:sz w:val="30"/>
          <w:szCs w:val="30"/>
          <w:highlight w:val="none"/>
          <w:u w:val="single"/>
        </w:rPr>
        <w:t>内审核完毕并签发进度款支付证书。</w:t>
      </w:r>
    </w:p>
    <w:p>
      <w:pPr>
        <w:wordWrap/>
        <w:topLinePunct w:val="0"/>
        <w:ind w:firstLine="600"/>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发包人</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应在进度款支付证书或临时进度款支付证书签发后的</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7</w:t>
      </w:r>
      <w:r>
        <w:rPr>
          <w:rFonts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rPr>
        <w:t>天内完成支付，发包人</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逾</w:t>
      </w:r>
      <w:r>
        <w:rPr>
          <w:rFonts w:hint="eastAsia" w:ascii="仿宋_GB2312" w:eastAsia="仿宋_GB2312"/>
          <w:color w:val="auto"/>
          <w:sz w:val="30"/>
          <w:szCs w:val="30"/>
          <w:highlight w:val="none"/>
        </w:rPr>
        <w:t>期支付进度款的，</w:t>
      </w:r>
      <w:r>
        <w:rPr>
          <w:rFonts w:hint="eastAsia" w:ascii="仿宋_GB2312" w:eastAsia="仿宋_GB2312"/>
          <w:color w:val="auto"/>
          <w:sz w:val="30"/>
          <w:szCs w:val="30"/>
          <w:highlight w:val="none"/>
        </w:rPr>
        <w:t>如果逾期付款</w:t>
      </w:r>
      <w:r>
        <w:rPr>
          <w:rFonts w:hint="eastAsia" w:ascii="仿宋_GB2312" w:eastAsia="仿宋_GB2312"/>
          <w:color w:val="auto"/>
          <w:sz w:val="30"/>
          <w:szCs w:val="30"/>
          <w:highlight w:val="none"/>
          <w:lang w:val="en-US" w:eastAsia="zh-CN"/>
        </w:rPr>
        <w:t>超过30天</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业主方按照年化7%利率支付逾期付款部分的利息。</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14.4 </w:t>
      </w:r>
      <w:r>
        <w:rPr>
          <w:rFonts w:hint="eastAsia" w:ascii="黑体" w:hAnsi="黑体" w:eastAsia="黑体"/>
          <w:color w:val="auto"/>
          <w:sz w:val="30"/>
          <w:szCs w:val="30"/>
          <w:highlight w:val="none"/>
        </w:rPr>
        <w:t>付款计划表</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14.4.1 付款计划表的编制要求</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14.4.2 </w:t>
      </w:r>
      <w:r>
        <w:rPr>
          <w:rFonts w:hint="eastAsia" w:ascii="仿宋_GB2312" w:eastAsia="仿宋_GB2312"/>
          <w:color w:val="auto"/>
          <w:sz w:val="30"/>
          <w:szCs w:val="30"/>
          <w:highlight w:val="none"/>
        </w:rPr>
        <w:t>付款计划表的编制与审批</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付款计划表的编制：</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14.5 </w:t>
      </w:r>
      <w:r>
        <w:rPr>
          <w:rFonts w:hint="eastAsia" w:ascii="黑体" w:hAnsi="黑体" w:eastAsia="黑体"/>
          <w:color w:val="auto"/>
          <w:sz w:val="30"/>
          <w:szCs w:val="30"/>
          <w:highlight w:val="none"/>
        </w:rPr>
        <w:t>竣工结算</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14.5.1 </w:t>
      </w:r>
      <w:r>
        <w:rPr>
          <w:rFonts w:hint="eastAsia" w:ascii="仿宋_GB2312" w:eastAsia="仿宋_GB2312"/>
          <w:color w:val="auto"/>
          <w:sz w:val="30"/>
          <w:szCs w:val="30"/>
          <w:highlight w:val="none"/>
        </w:rPr>
        <w:t>竣工结算申请</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承包人提交竣工结算申请的时间：</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承包人所施工的工程在通过五大主体验收合格、办理完全部交接及竣工资料移交手续后 30天内向发包人递交竣工结算报告及完整的结算资料，结算资料必须真实、准确、可以计量</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竣工结算申请的资料清单和份数：</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按</w:t>
      </w:r>
      <w:r>
        <w:rPr>
          <w:rFonts w:hint="eastAsia" w:ascii="仿宋_GB2312" w:eastAsia="仿宋_GB2312"/>
          <w:b/>
          <w:bCs/>
          <w:color w:val="auto"/>
          <w:sz w:val="30"/>
          <w:szCs w:val="30"/>
          <w:highlight w:val="none"/>
          <w:u w:val="single"/>
          <w:lang w:val="en-US" w:eastAsia="zh-CN"/>
        </w:rPr>
        <w:t>业主方</w:t>
      </w:r>
      <w:r>
        <w:rPr>
          <w:rFonts w:hint="eastAsia" w:ascii="仿宋_GB2312" w:eastAsia="仿宋_GB2312"/>
          <w:b/>
          <w:bCs/>
          <w:color w:val="auto"/>
          <w:sz w:val="30"/>
          <w:szCs w:val="30"/>
          <w:highlight w:val="none"/>
          <w:u w:val="single"/>
        </w:rPr>
        <w:t>要求</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竣工结算申请单的内容应包括：</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14.5.2 </w:t>
      </w:r>
      <w:r>
        <w:rPr>
          <w:rFonts w:hint="eastAsia" w:ascii="仿宋_GB2312" w:eastAsia="仿宋_GB2312"/>
          <w:color w:val="auto"/>
          <w:sz w:val="30"/>
          <w:szCs w:val="30"/>
          <w:highlight w:val="none"/>
        </w:rPr>
        <w:t>竣工结算审核</w:t>
      </w:r>
    </w:p>
    <w:p>
      <w:pPr>
        <w:wordWrap/>
        <w:topLinePunct w:val="0"/>
        <w:ind w:firstLine="600"/>
        <w:rPr>
          <w:rFonts w:hint="eastAsia" w:ascii="仿宋_GB2312" w:eastAsia="仿宋_GB2312"/>
          <w:b/>
          <w:bCs/>
          <w:color w:val="auto"/>
          <w:sz w:val="30"/>
          <w:szCs w:val="30"/>
          <w:highlight w:val="none"/>
          <w:u w:val="single"/>
        </w:rPr>
      </w:pPr>
      <w:r>
        <w:rPr>
          <w:rFonts w:hint="eastAsia" w:ascii="仿宋_GB2312" w:eastAsia="仿宋_GB2312"/>
          <w:color w:val="auto"/>
          <w:sz w:val="30"/>
          <w:szCs w:val="30"/>
          <w:highlight w:val="none"/>
        </w:rPr>
        <w:t>发包人审批竣工付款申请单的期限：</w:t>
      </w:r>
      <w:r>
        <w:rPr>
          <w:rFonts w:hint="eastAsia" w:ascii="仿宋_GB2312" w:eastAsia="仿宋_GB2312"/>
          <w:b/>
          <w:bCs/>
          <w:color w:val="auto"/>
          <w:sz w:val="30"/>
          <w:szCs w:val="30"/>
          <w:highlight w:val="none"/>
          <w:u w:val="single"/>
          <w:lang w:val="en-US" w:eastAsia="zh-CN"/>
        </w:rPr>
        <w:t>发包人</w:t>
      </w:r>
      <w:r>
        <w:rPr>
          <w:rFonts w:ascii="仿宋_GB2312" w:eastAsia="仿宋_GB2312"/>
          <w:b/>
          <w:bCs/>
          <w:color w:val="auto"/>
          <w:sz w:val="30"/>
          <w:szCs w:val="30"/>
          <w:highlight w:val="none"/>
          <w:u w:val="single"/>
        </w:rPr>
        <w:t>收到完整的竣工结算资料后30天内审核完毕并报送至</w:t>
      </w:r>
      <w:r>
        <w:rPr>
          <w:rFonts w:hint="eastAsia" w:ascii="仿宋_GB2312" w:eastAsia="仿宋_GB2312"/>
          <w:b/>
          <w:bCs/>
          <w:color w:val="auto"/>
          <w:sz w:val="30"/>
          <w:szCs w:val="30"/>
          <w:highlight w:val="none"/>
          <w:u w:val="single"/>
          <w:lang w:val="en-US" w:eastAsia="zh-CN"/>
        </w:rPr>
        <w:t>业主方</w:t>
      </w:r>
      <w:r>
        <w:rPr>
          <w:rFonts w:ascii="仿宋_GB2312" w:eastAsia="仿宋_GB2312"/>
          <w:b/>
          <w:bCs/>
          <w:color w:val="auto"/>
          <w:sz w:val="30"/>
          <w:szCs w:val="30"/>
          <w:highlight w:val="none"/>
          <w:u w:val="single"/>
        </w:rPr>
        <w:t>；</w:t>
      </w:r>
      <w:r>
        <w:rPr>
          <w:rFonts w:hint="eastAsia" w:ascii="仿宋_GB2312" w:eastAsia="仿宋_GB2312"/>
          <w:b/>
          <w:bCs/>
          <w:color w:val="auto"/>
          <w:sz w:val="30"/>
          <w:szCs w:val="30"/>
          <w:highlight w:val="none"/>
          <w:u w:val="single"/>
          <w:lang w:val="en-US" w:eastAsia="zh-CN"/>
        </w:rPr>
        <w:t>业主方</w:t>
      </w:r>
      <w:r>
        <w:rPr>
          <w:rFonts w:ascii="仿宋_GB2312" w:eastAsia="仿宋_GB2312"/>
          <w:b/>
          <w:bCs/>
          <w:color w:val="auto"/>
          <w:sz w:val="30"/>
          <w:szCs w:val="30"/>
          <w:highlight w:val="none"/>
          <w:u w:val="single"/>
        </w:rPr>
        <w:t>在收到竣工结算资料后3个月之内完成结算审核</w:t>
      </w:r>
      <w:r>
        <w:rPr>
          <w:rFonts w:hint="eastAsia" w:ascii="仿宋_GB2312" w:eastAsia="仿宋_GB2312"/>
          <w:b/>
          <w:bCs/>
          <w:color w:val="auto"/>
          <w:sz w:val="30"/>
          <w:szCs w:val="30"/>
          <w:highlight w:val="none"/>
          <w:u w:val="single"/>
        </w:rPr>
        <w:t>；具体结算完成时间以最终完成财政评审时间为准；其余执行“通用条款”。</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发包人完成竣工付款的期限：</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执行“通用条款”</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hint="eastAsia" w:ascii="黑体" w:hAnsi="黑体" w:eastAsia="黑体"/>
          <w:color w:val="auto"/>
          <w:sz w:val="30"/>
          <w:szCs w:val="30"/>
          <w:highlight w:val="none"/>
        </w:rPr>
      </w:pPr>
      <w:r>
        <w:rPr>
          <w:rFonts w:hint="eastAsia" w:ascii="仿宋_GB2312" w:eastAsia="仿宋_GB2312"/>
          <w:color w:val="auto"/>
          <w:sz w:val="30"/>
          <w:szCs w:val="30"/>
          <w:highlight w:val="none"/>
        </w:rPr>
        <w:t>关于竣工付款证书异议部分复核的方式和程序：</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另行商定</w:t>
      </w:r>
      <w:r>
        <w:rPr>
          <w:rFonts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14.5.4 结算审核</w:t>
      </w:r>
    </w:p>
    <w:p>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结算金额以本合同约定合同价款计量计价方式，最终经财政评审为准。</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在</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结</w:t>
      </w:r>
      <w:r>
        <w:rPr>
          <w:rFonts w:hint="eastAsia" w:ascii="仿宋_GB2312" w:eastAsia="仿宋_GB2312"/>
          <w:color w:val="auto"/>
          <w:sz w:val="30"/>
          <w:szCs w:val="30"/>
          <w:highlight w:val="none"/>
        </w:rPr>
        <w:t>算审价过程中，不再接受增加任何结算资料（图纸、签证变更单、价格凭证等），送审的结算书中若有遗漏项目均作为让利给</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，不作增加调整。 因审计要求提供的资料除外。</w:t>
      </w:r>
    </w:p>
    <w:p>
      <w:pPr>
        <w:wordWrap/>
        <w:topLinePunct w:val="0"/>
        <w:ind w:firstLine="600"/>
        <w:rPr>
          <w:rFonts w:hint="eastAsia" w:ascii="仿宋_GB2312" w:eastAsia="仿宋_GB2312"/>
          <w:strike/>
          <w:color w:val="auto"/>
          <w:sz w:val="30"/>
          <w:szCs w:val="30"/>
          <w:highlight w:val="none"/>
        </w:rPr>
      </w:pP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定厂定价材料项目调整：</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 xml:space="preserve">定厂定价材料按照在施工过程中认质认价单中经双方认可的单价计入结算，结算时此部分不参与总价下浮。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变更、签证调整按照本合同预算编制约定的计价原则据实结算。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零星借工参照本合同约定的计价定额，结算时计入税前。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工期违约金、奖励等按照合同约定执行。</w:t>
      </w:r>
    </w:p>
    <w:p>
      <w:pPr>
        <w:wordWrap/>
        <w:topLinePunct w:val="0"/>
        <w:ind w:firstLine="602"/>
        <w:rPr>
          <w:rFonts w:hint="eastAsia" w:ascii="仿宋_GB2312" w:eastAsia="仿宋_GB2312"/>
          <w:b/>
          <w:bCs/>
          <w:color w:val="auto"/>
          <w:sz w:val="30"/>
          <w:szCs w:val="30"/>
          <w:highlight w:val="none"/>
        </w:rPr>
      </w:pPr>
      <w:r>
        <w:rPr>
          <w:rFonts w:hint="eastAsia" w:ascii="仿宋_GB2312" w:eastAsia="仿宋_GB2312"/>
          <w:b/>
          <w:bCs/>
          <w:color w:val="auto"/>
          <w:sz w:val="30"/>
          <w:szCs w:val="30"/>
          <w:highlight w:val="none"/>
        </w:rPr>
        <w:t>其他结算约定：</w:t>
      </w:r>
    </w:p>
    <w:p>
      <w:pPr>
        <w:keepNext w:val="0"/>
        <w:keepLines w:val="0"/>
        <w:pageBreakBefore w:val="0"/>
        <w:widowControl/>
        <w:kinsoku/>
        <w:wordWrap/>
        <w:overflowPunct/>
        <w:topLinePunct w:val="0"/>
        <w:autoSpaceDE/>
        <w:autoSpaceDN/>
        <w:bidi w:val="0"/>
        <w:adjustRightInd w:val="0"/>
        <w:snapToGrid w:val="0"/>
        <w:ind w:firstLine="600" w:firstLineChars="2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（1）承包人负责施工现场的临时厕所、临时道路、施工排水等临时设施的建造与日常管理工作，此部分费用不再另计；如果承包人不能达到</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及相关部门要求，则</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 xml:space="preserve">可组织第三方队伍完成此部分工作内容，所发生的费用从承包人结算价款中扣除。 </w:t>
      </w:r>
    </w:p>
    <w:p>
      <w:pPr>
        <w:keepNext w:val="0"/>
        <w:keepLines w:val="0"/>
        <w:pageBreakBefore w:val="0"/>
        <w:widowControl/>
        <w:kinsoku/>
        <w:wordWrap/>
        <w:overflowPunct/>
        <w:topLinePunct w:val="0"/>
        <w:autoSpaceDE/>
        <w:autoSpaceDN/>
        <w:bidi w:val="0"/>
        <w:adjustRightInd w:val="0"/>
        <w:snapToGrid w:val="0"/>
        <w:ind w:firstLine="600" w:firstLineChars="2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（2）承包人负责组织因现场不整洁、不卫生或因雨季场地积水，需集中排除或清整等工作，此部分费用不再另计；如果承包人不能达到</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及相关部门要求，则</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 xml:space="preserve">可组织第三方队伍完成此部分工作内容，所发生的费用从承包人结算价款中扣除，如有政府职能部门行政处罚，承包人承担。 </w:t>
      </w:r>
    </w:p>
    <w:p>
      <w:pPr>
        <w:keepNext w:val="0"/>
        <w:keepLines w:val="0"/>
        <w:pageBreakBefore w:val="0"/>
        <w:widowControl/>
        <w:kinsoku/>
        <w:wordWrap/>
        <w:overflowPunct/>
        <w:topLinePunct w:val="0"/>
        <w:autoSpaceDE/>
        <w:autoSpaceDN/>
        <w:bidi w:val="0"/>
        <w:adjustRightInd w:val="0"/>
        <w:snapToGrid w:val="0"/>
        <w:ind w:firstLine="600" w:firstLineChars="2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（3）承包人负责施工现场文明施工、承包人所使用的临时水临时电的干管线安装接通等工作，此部分费用不再另计；如果承包人不能达到</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及相关部门要求，则</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 xml:space="preserve">可组织第三方队伍完成此部分工作内容，所发生的费用从承包人结算价款中扣除。 </w:t>
      </w:r>
    </w:p>
    <w:p>
      <w:pPr>
        <w:keepNext w:val="0"/>
        <w:keepLines w:val="0"/>
        <w:pageBreakBefore w:val="0"/>
        <w:widowControl/>
        <w:kinsoku/>
        <w:wordWrap/>
        <w:overflowPunct/>
        <w:topLinePunct w:val="0"/>
        <w:autoSpaceDE/>
        <w:autoSpaceDN/>
        <w:bidi w:val="0"/>
        <w:adjustRightInd w:val="0"/>
        <w:snapToGrid w:val="0"/>
        <w:ind w:firstLine="600" w:firstLineChars="2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（4）由承包人承担施工用水、用电费用。 </w:t>
      </w:r>
    </w:p>
    <w:p>
      <w:pPr>
        <w:keepNext w:val="0"/>
        <w:keepLines w:val="0"/>
        <w:pageBreakBefore w:val="0"/>
        <w:widowControl/>
        <w:kinsoku/>
        <w:wordWrap/>
        <w:overflowPunct/>
        <w:topLinePunct w:val="0"/>
        <w:autoSpaceDE/>
        <w:autoSpaceDN/>
        <w:bidi w:val="0"/>
        <w:adjustRightInd w:val="0"/>
        <w:snapToGrid w:val="0"/>
        <w:ind w:firstLine="600" w:firstLineChars="2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5</w:t>
      </w:r>
      <w:r>
        <w:rPr>
          <w:rFonts w:hint="eastAsia" w:ascii="仿宋_GB2312" w:eastAsia="仿宋_GB2312"/>
          <w:color w:val="auto"/>
          <w:sz w:val="30"/>
          <w:szCs w:val="30"/>
          <w:highlight w:val="none"/>
        </w:rPr>
        <w:t>）主要材料价格调整，仅钢筋、钢材、水泥及其制品、商品混凝土、预拌砂浆、生石灰、碎石、中粗砂、砌筑材料、电线电缆、管材、涂料、沥青及其制品等按施工</w:t>
      </w:r>
      <w:r>
        <w:rPr>
          <w:rFonts w:hint="eastAsia" w:ascii="仿宋_GB2312" w:eastAsia="仿宋_GB2312"/>
          <w:color w:val="auto"/>
          <w:sz w:val="30"/>
          <w:szCs w:val="30"/>
          <w:highlight w:val="none"/>
          <w:lang w:val="en-US" w:eastAsia="zh-CN"/>
        </w:rPr>
        <w:t>当</w:t>
      </w:r>
      <w:r>
        <w:rPr>
          <w:rFonts w:hint="eastAsia" w:ascii="仿宋_GB2312" w:eastAsia="仿宋_GB2312"/>
          <w:color w:val="auto"/>
          <w:sz w:val="30"/>
          <w:szCs w:val="30"/>
          <w:highlight w:val="none"/>
        </w:rPr>
        <w:t>期的《洛阳市建设工程造价信息》调整，加权平均值与</w:t>
      </w:r>
      <w:r>
        <w:rPr>
          <w:rFonts w:hint="eastAsia" w:ascii="仿宋_GB2312" w:eastAsia="仿宋_GB2312"/>
          <w:color w:val="auto"/>
          <w:sz w:val="30"/>
          <w:szCs w:val="30"/>
          <w:highlight w:val="none"/>
        </w:rPr>
        <w:t>2021年第</w:t>
      </w:r>
      <w:r>
        <w:rPr>
          <w:rFonts w:hint="eastAsia" w:ascii="仿宋_GB2312" w:eastAsia="仿宋_GB2312"/>
          <w:color w:val="auto"/>
          <w:sz w:val="30"/>
          <w:szCs w:val="30"/>
          <w:highlight w:val="none"/>
          <w:u w:val="single"/>
          <w:lang w:val="en-US" w:eastAsia="zh-CN"/>
        </w:rPr>
        <w:t xml:space="preserve"> 5 </w:t>
      </w:r>
      <w:r>
        <w:rPr>
          <w:rFonts w:hint="eastAsia" w:ascii="仿宋_GB2312" w:eastAsia="仿宋_GB2312"/>
          <w:color w:val="auto"/>
          <w:sz w:val="30"/>
          <w:szCs w:val="30"/>
          <w:highlight w:val="none"/>
        </w:rPr>
        <w:t>期《洛阳市建设工程造价信息》、2</w:t>
      </w:r>
      <w:r>
        <w:rPr>
          <w:rFonts w:ascii="仿宋_GB2312" w:eastAsia="仿宋_GB2312"/>
          <w:color w:val="auto"/>
          <w:sz w:val="30"/>
          <w:szCs w:val="30"/>
          <w:highlight w:val="none"/>
        </w:rPr>
        <w:t>021年第</w:t>
      </w:r>
      <w:r>
        <w:rPr>
          <w:rFonts w:hint="eastAsia" w:ascii="仿宋_GB2312" w:eastAsia="仿宋_GB2312"/>
          <w:color w:val="auto"/>
          <w:sz w:val="30"/>
          <w:szCs w:val="30"/>
          <w:highlight w:val="none"/>
          <w:u w:val="single"/>
          <w:lang w:val="en-US" w:eastAsia="zh-CN"/>
        </w:rPr>
        <w:t xml:space="preserve"> 4 </w:t>
      </w:r>
      <w:r>
        <w:rPr>
          <w:rFonts w:ascii="仿宋_GB2312" w:eastAsia="仿宋_GB2312"/>
          <w:color w:val="auto"/>
          <w:sz w:val="30"/>
          <w:szCs w:val="30"/>
          <w:highlight w:val="none"/>
        </w:rPr>
        <w:t>季度</w:t>
      </w:r>
      <w:r>
        <w:rPr>
          <w:rFonts w:hint="eastAsia" w:ascii="仿宋_GB2312" w:eastAsia="仿宋_GB2312"/>
          <w:color w:val="auto"/>
          <w:sz w:val="30"/>
          <w:szCs w:val="30"/>
          <w:highlight w:val="none"/>
        </w:rPr>
        <w:t>《郑州市建设工程主要材料价格信息》（施工图预算中采用本文件计价的材料）信息价格上涨（下跌）超过</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5%</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rPr>
        <w:t xml:space="preserve">以上部分予以调整，其余材料结算时不做调整。钢筋、钢材及商品混凝土施工期为从垫层浇筑至封顶期间，砌筑材料、二次结构商品砼施工期按其开始施工到施工结束期间（装修用砼的浇筑时间不考虑，砼数量考虑到二次结构中），预拌砂浆、水泥按砌体开始施工到粉刷结束时间，电线电缆、管材以开始敷设时间至敷设完成时间，调整工程量以发包人、承包人核对完成的双方认可的工程量为准。调整材料实际施工期间《洛阳市建设工程造价信息》、《郑州市建设工程主要材料价格信息》（施工图预算中采用本文件计价的材料）中该种材料的各期的加权平均价格与调整方法为：Σ材料调差=Σ双方认可材料的调整工程量*〔实际施工期间信息加权平均价格-基准月该种材料信息价格*（1±5%）〕。计入合同的信息价和施工期的平均信息价均按下浮后的价格进行对比，不再参与下浮。 </w:t>
      </w:r>
    </w:p>
    <w:p>
      <w:pPr>
        <w:keepNext w:val="0"/>
        <w:keepLines w:val="0"/>
        <w:pageBreakBefore w:val="0"/>
        <w:widowControl/>
        <w:kinsoku/>
        <w:wordWrap/>
        <w:overflowPunct/>
        <w:topLinePunct w:val="0"/>
        <w:autoSpaceDE/>
        <w:autoSpaceDN/>
        <w:bidi w:val="0"/>
        <w:adjustRightInd w:val="0"/>
        <w:snapToGrid w:val="0"/>
        <w:ind w:firstLine="600" w:firstLineChars="2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 认质认价材料的按</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 xml:space="preserve">、承包人双方确认价格计入结算，不参与下浮。 </w:t>
      </w:r>
    </w:p>
    <w:p>
      <w:pPr>
        <w:keepNext w:val="0"/>
        <w:keepLines w:val="0"/>
        <w:pageBreakBefore w:val="0"/>
        <w:widowControl/>
        <w:kinsoku/>
        <w:wordWrap/>
        <w:overflowPunct/>
        <w:topLinePunct w:val="0"/>
        <w:autoSpaceDE/>
        <w:autoSpaceDN/>
        <w:bidi w:val="0"/>
        <w:adjustRightInd w:val="0"/>
        <w:snapToGrid w:val="0"/>
        <w:ind w:firstLine="600" w:firstLineChars="200"/>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7</w:t>
      </w:r>
      <w:r>
        <w:rPr>
          <w:rFonts w:hint="eastAsia" w:ascii="仿宋_GB2312" w:eastAsia="仿宋_GB2312"/>
          <w:color w:val="auto"/>
          <w:sz w:val="30"/>
          <w:szCs w:val="30"/>
          <w:highlight w:val="none"/>
        </w:rPr>
        <w:t xml:space="preserve">） 变更签证按合同约定的计量计价标准计算，参与取费的变更签证按合同约定同比例下浮。以固定价计入结算的不参与下浮。 </w:t>
      </w:r>
    </w:p>
    <w:p>
      <w:pPr>
        <w:keepNext w:val="0"/>
        <w:keepLines w:val="0"/>
        <w:pageBreakBefore w:val="0"/>
        <w:widowControl/>
        <w:kinsoku/>
        <w:wordWrap/>
        <w:overflowPunct/>
        <w:topLinePunct w:val="0"/>
        <w:autoSpaceDE/>
        <w:autoSpaceDN/>
        <w:bidi w:val="0"/>
        <w:adjustRightInd w:val="0"/>
        <w:snapToGrid w:val="0"/>
        <w:ind w:left="0"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）承包人报送预结算额若超出政府财政评审价，则超出部分由承包人自行承担</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业主方及发包人提出的设计变更增加的费用除外</w:t>
      </w:r>
      <w:r>
        <w:rPr>
          <w:rFonts w:hint="eastAsia" w:ascii="仿宋_GB2312" w:eastAsia="仿宋_GB2312"/>
          <w:color w:val="auto"/>
          <w:sz w:val="30"/>
          <w:szCs w:val="30"/>
          <w:highlight w:val="none"/>
          <w:lang w:eastAsia="zh-CN"/>
        </w:rPr>
        <w:t>）。</w:t>
      </w:r>
    </w:p>
    <w:p>
      <w:pPr>
        <w:keepNext w:val="0"/>
        <w:keepLines w:val="0"/>
        <w:pageBreakBefore w:val="0"/>
        <w:widowControl/>
        <w:kinsoku/>
        <w:wordWrap w:val="0"/>
        <w:overflowPunct/>
        <w:topLinePunct/>
        <w:autoSpaceDE/>
        <w:autoSpaceDN/>
        <w:bidi w:val="0"/>
        <w:adjustRightInd w:val="0"/>
        <w:snapToGrid w:val="0"/>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（9）工程结算经财政部门评审后，以审减额超过送审造价10%（不含10%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部分为基数，按4%计算追加审核费，从承包人工程价款中扣除，并在《工程结算评审意见书》中明确。</w:t>
      </w:r>
    </w:p>
    <w:p>
      <w:pPr>
        <w:keepNext w:val="0"/>
        <w:keepLines w:val="0"/>
        <w:pageBreakBefore w:val="0"/>
        <w:widowControl/>
        <w:kinsoku/>
        <w:wordWrap/>
        <w:overflowPunct/>
        <w:topLinePunct w:val="0"/>
        <w:autoSpaceDE/>
        <w:autoSpaceDN/>
        <w:bidi w:val="0"/>
        <w:adjustRightInd w:val="0"/>
        <w:snapToGrid w:val="0"/>
        <w:ind w:left="0" w:leftChars="0" w:firstLine="600" w:firstLineChars="200"/>
        <w:textAlignment w:val="auto"/>
        <w:rPr>
          <w:rFonts w:hint="eastAsia" w:eastAsia="仿宋_GB2312"/>
          <w:color w:val="auto"/>
          <w:highlight w:val="none"/>
          <w:lang w:eastAsia="zh-CN"/>
        </w:rPr>
      </w:pPr>
      <w:r>
        <w:rPr>
          <w:rFonts w:hint="eastAsia" w:ascii="仿宋_GB2312" w:eastAsia="仿宋_GB2312"/>
          <w:color w:val="auto"/>
          <w:sz w:val="30"/>
          <w:szCs w:val="30"/>
          <w:highlight w:val="none"/>
        </w:rPr>
        <w:t>（1</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最终设计+施工总承包费</w:t>
      </w:r>
      <w:r>
        <w:rPr>
          <w:rFonts w:hint="eastAsia" w:ascii="仿宋_GB2312" w:eastAsia="仿宋_GB2312"/>
          <w:color w:val="auto"/>
          <w:sz w:val="30"/>
          <w:szCs w:val="30"/>
          <w:highlight w:val="none"/>
        </w:rPr>
        <w:t>若超出政府财政评审</w:t>
      </w:r>
      <w:r>
        <w:rPr>
          <w:rFonts w:hint="eastAsia" w:ascii="仿宋_GB2312" w:eastAsia="仿宋_GB2312"/>
          <w:color w:val="auto"/>
          <w:sz w:val="30"/>
          <w:szCs w:val="30"/>
          <w:highlight w:val="none"/>
          <w:lang w:val="en-US" w:eastAsia="zh-CN"/>
        </w:rPr>
        <w:t>的最高限</w:t>
      </w:r>
      <w:r>
        <w:rPr>
          <w:rFonts w:hint="eastAsia" w:ascii="仿宋_GB2312" w:eastAsia="仿宋_GB2312"/>
          <w:color w:val="auto"/>
          <w:sz w:val="30"/>
          <w:szCs w:val="30"/>
          <w:highlight w:val="none"/>
        </w:rPr>
        <w:t>价</w:t>
      </w:r>
      <w:r>
        <w:rPr>
          <w:rFonts w:hint="eastAsia" w:ascii="仿宋_GB2312" w:eastAsia="仿宋_GB2312"/>
          <w:color w:val="auto"/>
          <w:sz w:val="30"/>
          <w:szCs w:val="30"/>
          <w:highlight w:val="none"/>
          <w:lang w:val="en-US" w:eastAsia="zh-CN"/>
        </w:rPr>
        <w:t>时</w:t>
      </w:r>
      <w:r>
        <w:rPr>
          <w:rFonts w:hint="eastAsia" w:ascii="仿宋_GB2312" w:eastAsia="仿宋_GB2312"/>
          <w:color w:val="auto"/>
          <w:sz w:val="30"/>
          <w:szCs w:val="30"/>
          <w:highlight w:val="none"/>
        </w:rPr>
        <w:t>，则超出部分由承包人自行承担</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业主方及发包人提出的设计变更增加的费用除外</w:t>
      </w:r>
      <w:r>
        <w:rPr>
          <w:rFonts w:hint="eastAsia" w:ascii="仿宋_GB2312" w:eastAsia="仿宋_GB2312"/>
          <w:color w:val="auto"/>
          <w:sz w:val="30"/>
          <w:szCs w:val="30"/>
          <w:highlight w:val="none"/>
          <w:lang w:eastAsia="zh-CN"/>
        </w:rPr>
        <w:t>）。</w:t>
      </w:r>
    </w:p>
    <w:p>
      <w:pPr>
        <w:wordWrap/>
        <w:topLinePunct w:val="0"/>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14.5.4 结算计量原则</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量计算规则《建设工程工程量清单计价规范》（GB50500-2013）、《河南省房屋建筑与装饰工程预算定额》（HA-01-31-2016）、《河南省通用安装工程预算定额》（HA-02-31-2016）、《河南省市政工程预算定额》（HA-03-31-2016）、园林绿化工程按照《河南省建设工程工程量清单综合单价定额（20</w:t>
      </w:r>
      <w:r>
        <w:rPr>
          <w:rFonts w:ascii="仿宋_GB2312" w:eastAsia="仿宋_GB2312"/>
          <w:color w:val="auto"/>
          <w:sz w:val="30"/>
          <w:szCs w:val="30"/>
          <w:highlight w:val="none"/>
        </w:rPr>
        <w:t>08</w:t>
      </w:r>
      <w:r>
        <w:rPr>
          <w:rFonts w:hint="eastAsia" w:ascii="仿宋_GB2312" w:eastAsia="仿宋_GB2312"/>
          <w:color w:val="auto"/>
          <w:sz w:val="30"/>
          <w:szCs w:val="30"/>
          <w:highlight w:val="none"/>
        </w:rPr>
        <w:t>）》（E.园林绿化工程）及其综合解释和河南省现行相关造价文件计算。</w:t>
      </w:r>
      <w:r>
        <w:rPr>
          <w:rFonts w:hint="eastAsia" w:ascii="仿宋_GB2312" w:eastAsia="仿宋_GB2312"/>
          <w:b/>
          <w:bCs/>
          <w:color w:val="auto"/>
          <w:sz w:val="30"/>
          <w:szCs w:val="30"/>
          <w:highlight w:val="none"/>
          <w:u w:val="single"/>
        </w:rPr>
        <w:t xml:space="preserve">除合同另有约定外，承包人实际完成的工程量按约定的工程量计算规则和有合同约束力的图纸进行计量 </w:t>
      </w:r>
      <w:r>
        <w:rPr>
          <w:rFonts w:hint="eastAsia" w:ascii="仿宋_GB2312" w:eastAsia="仿宋_GB2312"/>
          <w:color w:val="auto"/>
          <w:sz w:val="30"/>
          <w:szCs w:val="30"/>
          <w:highlight w:val="none"/>
        </w:rPr>
        <w:t>。 无定额约定的工作内容以双方协商价格为准。</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14.6 </w:t>
      </w:r>
      <w:r>
        <w:rPr>
          <w:rFonts w:hint="eastAsia" w:ascii="黑体" w:hAnsi="黑体" w:eastAsia="黑体"/>
          <w:color w:val="auto"/>
          <w:sz w:val="30"/>
          <w:szCs w:val="30"/>
          <w:highlight w:val="none"/>
        </w:rPr>
        <w:t>质量保证金</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14.6.1 </w:t>
      </w:r>
      <w:r>
        <w:rPr>
          <w:rFonts w:hint="eastAsia" w:ascii="仿宋_GB2312" w:eastAsia="仿宋_GB2312"/>
          <w:color w:val="auto"/>
          <w:sz w:val="30"/>
          <w:szCs w:val="30"/>
          <w:highlight w:val="none"/>
        </w:rPr>
        <w:t>承包人提供质量保证金的方式</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质量</w:t>
      </w:r>
      <w:r>
        <w:rPr>
          <w:rFonts w:hint="eastAsia" w:ascii="仿宋_GB2312" w:eastAsia="仿宋_GB2312"/>
          <w:color w:val="auto"/>
          <w:sz w:val="30"/>
          <w:szCs w:val="30"/>
          <w:highlight w:val="none"/>
        </w:rPr>
        <w:t>保证金</w:t>
      </w:r>
      <w:r>
        <w:rPr>
          <w:rFonts w:ascii="仿宋_GB2312" w:eastAsia="仿宋_GB2312"/>
          <w:color w:val="auto"/>
          <w:sz w:val="30"/>
          <w:szCs w:val="30"/>
          <w:highlight w:val="none"/>
        </w:rPr>
        <w:t>采用以下</w:t>
      </w:r>
      <w:r>
        <w:rPr>
          <w:rFonts w:hint="eastAsia" w:ascii="仿宋_GB2312" w:eastAsia="仿宋_GB2312"/>
          <w:color w:val="auto"/>
          <w:sz w:val="30"/>
          <w:szCs w:val="30"/>
          <w:highlight w:val="none"/>
        </w:rPr>
        <w:t>第</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种</w:t>
      </w:r>
      <w:r>
        <w:rPr>
          <w:rFonts w:ascii="仿宋_GB2312" w:eastAsia="仿宋_GB2312"/>
          <w:color w:val="auto"/>
          <w:sz w:val="30"/>
          <w:szCs w:val="30"/>
          <w:highlight w:val="none"/>
        </w:rPr>
        <w:t>方式：</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 </w:t>
      </w:r>
      <w:r>
        <w:rPr>
          <w:rFonts w:hint="eastAsia" w:ascii="仿宋_GB2312" w:eastAsia="仿宋_GB2312"/>
          <w:color w:val="auto"/>
          <w:sz w:val="30"/>
          <w:szCs w:val="30"/>
          <w:highlight w:val="none"/>
        </w:rPr>
        <w:t>工程质量保证担保</w:t>
      </w:r>
      <w:r>
        <w:rPr>
          <w:rFonts w:ascii="仿宋_GB2312" w:eastAsia="仿宋_GB2312"/>
          <w:color w:val="auto"/>
          <w:sz w:val="30"/>
          <w:szCs w:val="30"/>
          <w:highlight w:val="none"/>
        </w:rPr>
        <w:t>，保证金额为：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(2)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3</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%的工程款；</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(3) </w:t>
      </w:r>
      <w:r>
        <w:rPr>
          <w:rFonts w:hint="eastAsia" w:ascii="仿宋_GB2312" w:eastAsia="仿宋_GB2312"/>
          <w:color w:val="auto"/>
          <w:sz w:val="30"/>
          <w:szCs w:val="30"/>
          <w:highlight w:val="none"/>
        </w:rPr>
        <w:t>其他方式：</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14.6.2 </w:t>
      </w:r>
      <w:r>
        <w:rPr>
          <w:rFonts w:hint="eastAsia" w:ascii="仿宋_GB2312" w:eastAsia="仿宋_GB2312"/>
          <w:color w:val="auto"/>
          <w:sz w:val="30"/>
          <w:szCs w:val="30"/>
          <w:highlight w:val="none"/>
        </w:rPr>
        <w:t>质量保证金的预留</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质量</w:t>
      </w:r>
      <w:r>
        <w:rPr>
          <w:rFonts w:hint="eastAsia" w:ascii="仿宋_GB2312" w:eastAsia="仿宋_GB2312"/>
          <w:color w:val="auto"/>
          <w:sz w:val="30"/>
          <w:szCs w:val="30"/>
          <w:highlight w:val="none"/>
        </w:rPr>
        <w:t>保证金</w:t>
      </w:r>
      <w:r>
        <w:rPr>
          <w:rFonts w:ascii="仿宋_GB2312" w:eastAsia="仿宋_GB2312"/>
          <w:color w:val="auto"/>
          <w:sz w:val="30"/>
          <w:szCs w:val="30"/>
          <w:highlight w:val="none"/>
        </w:rPr>
        <w:t>的预留采取以下第</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种</w:t>
      </w:r>
      <w:r>
        <w:rPr>
          <w:rFonts w:ascii="仿宋_GB2312" w:eastAsia="仿宋_GB2312"/>
          <w:color w:val="auto"/>
          <w:sz w:val="30"/>
          <w:szCs w:val="30"/>
          <w:highlight w:val="none"/>
        </w:rPr>
        <w:t>方式：</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(1) 在支付工程进度款时逐次预留</w:t>
      </w:r>
      <w:r>
        <w:rPr>
          <w:rFonts w:hint="eastAsia" w:ascii="仿宋_GB2312" w:eastAsia="仿宋_GB2312"/>
          <w:color w:val="auto"/>
          <w:sz w:val="30"/>
          <w:szCs w:val="30"/>
          <w:highlight w:val="none"/>
        </w:rPr>
        <w:t>的质量保证金的比例：</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，在此情形下，质量</w:t>
      </w:r>
      <w:r>
        <w:rPr>
          <w:rFonts w:hint="eastAsia" w:ascii="仿宋_GB2312" w:eastAsia="仿宋_GB2312"/>
          <w:color w:val="auto"/>
          <w:sz w:val="30"/>
          <w:szCs w:val="30"/>
          <w:highlight w:val="none"/>
        </w:rPr>
        <w:t>保证金</w:t>
      </w:r>
      <w:r>
        <w:rPr>
          <w:rFonts w:ascii="仿宋_GB2312" w:eastAsia="仿宋_GB2312"/>
          <w:color w:val="auto"/>
          <w:sz w:val="30"/>
          <w:szCs w:val="30"/>
          <w:highlight w:val="none"/>
        </w:rPr>
        <w:t>的计算基数不包括预付款的支付、扣回以及价格调整的金额；</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(2) 工程竣工结算时一次性预留</w:t>
      </w:r>
      <w:r>
        <w:rPr>
          <w:rFonts w:hint="eastAsia" w:ascii="仿宋_GB2312" w:eastAsia="仿宋_GB2312"/>
          <w:color w:val="auto"/>
          <w:sz w:val="30"/>
          <w:szCs w:val="30"/>
          <w:highlight w:val="none"/>
        </w:rPr>
        <w:t>专用合同条件第</w:t>
      </w:r>
      <w:r>
        <w:rPr>
          <w:rFonts w:ascii="仿宋_GB2312" w:eastAsia="仿宋_GB2312"/>
          <w:color w:val="auto"/>
          <w:sz w:val="30"/>
          <w:szCs w:val="30"/>
          <w:highlight w:val="none"/>
        </w:rPr>
        <w:t>14.6.1</w:t>
      </w:r>
      <w:r>
        <w:rPr>
          <w:rFonts w:hint="eastAsia" w:ascii="仿宋_GB2312" w:eastAsia="仿宋_GB2312"/>
          <w:color w:val="auto"/>
          <w:sz w:val="30"/>
          <w:szCs w:val="30"/>
          <w:highlight w:val="none"/>
        </w:rPr>
        <w:t>项第</w:t>
      </w:r>
      <w:r>
        <w:rPr>
          <w:rFonts w:ascii="仿宋_GB2312" w:eastAsia="仿宋_GB2312"/>
          <w:color w:val="auto"/>
          <w:sz w:val="30"/>
          <w:szCs w:val="30"/>
          <w:highlight w:val="none"/>
        </w:rPr>
        <w:t>(2)</w:t>
      </w:r>
      <w:r>
        <w:rPr>
          <w:rFonts w:hint="eastAsia" w:ascii="仿宋_GB2312" w:eastAsia="仿宋_GB2312"/>
          <w:color w:val="auto"/>
          <w:sz w:val="30"/>
          <w:szCs w:val="30"/>
          <w:highlight w:val="none"/>
        </w:rPr>
        <w:t>目约定的工程款预留比例的</w:t>
      </w:r>
      <w:r>
        <w:rPr>
          <w:rFonts w:ascii="仿宋_GB2312" w:eastAsia="仿宋_GB2312"/>
          <w:color w:val="auto"/>
          <w:sz w:val="30"/>
          <w:szCs w:val="30"/>
          <w:highlight w:val="none"/>
        </w:rPr>
        <w:t>质量</w:t>
      </w:r>
      <w:r>
        <w:rPr>
          <w:rFonts w:hint="eastAsia" w:ascii="仿宋_GB2312" w:eastAsia="仿宋_GB2312"/>
          <w:color w:val="auto"/>
          <w:sz w:val="30"/>
          <w:szCs w:val="30"/>
          <w:highlight w:val="none"/>
        </w:rPr>
        <w:t>保证金</w:t>
      </w:r>
      <w:r>
        <w:rPr>
          <w:rFonts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(3) 其他预留方式:</w:t>
      </w: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 xml:space="preserve"> /      </w:t>
      </w:r>
      <w:r>
        <w:rPr>
          <w:rFonts w:hint="eastAsia" w:ascii="仿宋_GB2312" w:eastAsia="仿宋_GB2312"/>
          <w:color w:val="auto"/>
          <w:sz w:val="30"/>
          <w:szCs w:val="30"/>
          <w:highlight w:val="none"/>
        </w:rPr>
        <w:t>。</w:t>
      </w:r>
    </w:p>
    <w:p>
      <w:pPr>
        <w:wordWrap/>
        <w:topLinePunct w:val="0"/>
        <w:ind w:firstLine="600"/>
        <w:rPr>
          <w:color w:val="auto"/>
          <w:highlight w:val="none"/>
        </w:rPr>
      </w:pPr>
      <w:r>
        <w:rPr>
          <w:rFonts w:hint="eastAsia" w:ascii="仿宋_GB2312" w:eastAsia="仿宋_GB2312"/>
          <w:color w:val="auto"/>
          <w:sz w:val="30"/>
          <w:szCs w:val="30"/>
          <w:highlight w:val="none"/>
        </w:rPr>
        <w:t>关于质量保证金的补充约定：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14.7 </w:t>
      </w:r>
      <w:r>
        <w:rPr>
          <w:rFonts w:hint="eastAsia" w:ascii="黑体" w:hAnsi="黑体" w:eastAsia="黑体"/>
          <w:color w:val="auto"/>
          <w:sz w:val="30"/>
          <w:szCs w:val="30"/>
          <w:highlight w:val="none"/>
        </w:rPr>
        <w:t>最终结清</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14.7.1 </w:t>
      </w:r>
      <w:r>
        <w:rPr>
          <w:rFonts w:hint="eastAsia" w:ascii="仿宋_GB2312" w:eastAsia="仿宋_GB2312"/>
          <w:color w:val="auto"/>
          <w:sz w:val="30"/>
          <w:szCs w:val="30"/>
          <w:highlight w:val="none"/>
        </w:rPr>
        <w:t>最终结清申请单</w:t>
      </w:r>
    </w:p>
    <w:p>
      <w:pPr>
        <w:pStyle w:val="2"/>
        <w:spacing w:before="139"/>
        <w:ind w:right="1134"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承包人提交最终结清申请单的份数： </w:t>
      </w:r>
      <w:r>
        <w:rPr>
          <w:rFonts w:hint="eastAsia" w:ascii="仿宋_GB2312" w:eastAsia="仿宋_GB2312"/>
          <w:b/>
          <w:bCs/>
          <w:color w:val="auto"/>
          <w:sz w:val="30"/>
          <w:szCs w:val="30"/>
          <w:highlight w:val="none"/>
          <w:u w:val="single"/>
        </w:rPr>
        <w:t xml:space="preserve"> 6 </w:t>
      </w:r>
      <w:r>
        <w:rPr>
          <w:rFonts w:hint="eastAsia" w:ascii="仿宋_GB2312" w:eastAsia="仿宋_GB2312"/>
          <w:color w:val="auto"/>
          <w:sz w:val="30"/>
          <w:szCs w:val="30"/>
          <w:highlight w:val="none"/>
        </w:rPr>
        <w:t>份。</w:t>
      </w:r>
    </w:p>
    <w:p>
      <w:pPr>
        <w:pStyle w:val="2"/>
        <w:spacing w:before="139"/>
        <w:ind w:right="567" w:firstLine="600"/>
        <w:rPr>
          <w:color w:val="auto"/>
          <w:highlight w:val="none"/>
          <w:u w:val="single"/>
        </w:rPr>
      </w:pPr>
      <w:r>
        <w:rPr>
          <w:rFonts w:hint="eastAsia" w:ascii="仿宋_GB2312" w:eastAsia="仿宋_GB2312"/>
          <w:color w:val="auto"/>
          <w:sz w:val="30"/>
          <w:szCs w:val="30"/>
          <w:highlight w:val="none"/>
        </w:rPr>
        <w:t>承包人提交最终结算申请单的期限：</w:t>
      </w:r>
      <w:r>
        <w:rPr>
          <w:rFonts w:hint="eastAsia" w:ascii="仿宋_GB2312" w:eastAsia="仿宋_GB2312"/>
          <w:b/>
          <w:bCs/>
          <w:color w:val="auto"/>
          <w:sz w:val="30"/>
          <w:szCs w:val="30"/>
          <w:highlight w:val="none"/>
          <w:u w:val="single"/>
        </w:rPr>
        <w:t>缺陷责任期结束后28天内</w:t>
      </w:r>
      <w:r>
        <w:rPr>
          <w:rFonts w:hint="eastAsia" w:ascii="仿宋_GB2312" w:eastAsia="仿宋_GB2312"/>
          <w:color w:val="auto"/>
          <w:sz w:val="30"/>
          <w:szCs w:val="30"/>
          <w:highlight w:val="none"/>
          <w:u w:val="singl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14.7.2 </w:t>
      </w:r>
      <w:r>
        <w:rPr>
          <w:rFonts w:hint="eastAsia" w:ascii="仿宋_GB2312" w:eastAsia="仿宋_GB2312"/>
          <w:color w:val="auto"/>
          <w:sz w:val="30"/>
          <w:szCs w:val="30"/>
          <w:highlight w:val="none"/>
        </w:rPr>
        <w:t>最终结清证书和支付</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当事人双方关于最终结清支付的其他约定：</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（1）发包人完成最终结清申请单的审批并颁发最终结清证书的期限：</w:t>
      </w:r>
      <w:r>
        <w:rPr>
          <w:rFonts w:hint="eastAsia" w:ascii="仿宋_GB2312" w:eastAsia="仿宋_GB2312"/>
          <w:b/>
          <w:bCs/>
          <w:color w:val="auto"/>
          <w:sz w:val="30"/>
          <w:szCs w:val="30"/>
          <w:highlight w:val="none"/>
          <w:u w:val="single"/>
        </w:rPr>
        <w:t xml:space="preserve">收到最终结清申请单30天内 </w:t>
      </w:r>
      <w:r>
        <w:rPr>
          <w:rFonts w:hint="eastAsia" w:ascii="仿宋_GB2312" w:eastAsia="仿宋_GB2312"/>
          <w:color w:val="auto"/>
          <w:sz w:val="30"/>
          <w:szCs w:val="30"/>
          <w:highlight w:val="none"/>
        </w:rPr>
        <w:t xml:space="preserve">。 </w:t>
      </w:r>
    </w:p>
    <w:p>
      <w:pPr>
        <w:wordWrap/>
        <w:topLinePunct w:val="0"/>
        <w:ind w:firstLine="600"/>
        <w:rPr>
          <w:rFonts w:hint="eastAsia" w:eastAsia="仿宋_GB2312"/>
          <w:color w:val="auto"/>
          <w:highlight w:val="none"/>
        </w:rPr>
      </w:pPr>
      <w:r>
        <w:rPr>
          <w:rFonts w:hint="eastAsia" w:ascii="仿宋_GB2312" w:eastAsia="仿宋_GB2312"/>
          <w:color w:val="auto"/>
          <w:sz w:val="30"/>
          <w:szCs w:val="30"/>
          <w:highlight w:val="none"/>
        </w:rPr>
        <w:t>（2）发包人完成支付的期限：</w:t>
      </w:r>
      <w:r>
        <w:rPr>
          <w:rFonts w:hint="eastAsia" w:ascii="仿宋_GB2312" w:eastAsia="仿宋_GB2312"/>
          <w:b/>
          <w:bCs/>
          <w:color w:val="auto"/>
          <w:sz w:val="30"/>
          <w:szCs w:val="30"/>
          <w:highlight w:val="none"/>
          <w:u w:val="single"/>
        </w:rPr>
        <w:t>颁发最终结清证书后30天内</w:t>
      </w:r>
      <w:r>
        <w:rPr>
          <w:rFonts w:hint="eastAsia" w:ascii="仿宋_GB2312" w:eastAsia="仿宋_GB2312"/>
          <w:color w:val="auto"/>
          <w:sz w:val="30"/>
          <w:szCs w:val="30"/>
          <w:highlight w:val="none"/>
        </w:rPr>
        <w:t>。</w:t>
      </w:r>
    </w:p>
    <w:p>
      <w:pPr>
        <w:pStyle w:val="78"/>
        <w:rPr>
          <w:rFonts w:ascii="黑体" w:hAnsi="黑体" w:eastAsia="黑体"/>
          <w:b w:val="0"/>
          <w:bCs/>
          <w:color w:val="auto"/>
          <w:sz w:val="32"/>
          <w:szCs w:val="21"/>
          <w:highlight w:val="none"/>
        </w:rPr>
      </w:pPr>
      <w:bookmarkStart w:id="818" w:name="_Toc21412"/>
      <w:bookmarkStart w:id="819" w:name="_Toc23707"/>
      <w:bookmarkStart w:id="820" w:name="_Toc6047"/>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15条</w:t>
      </w:r>
      <w:r>
        <w:rPr>
          <w:rFonts w:hint="eastAsia" w:ascii="黑体" w:hAnsi="黑体" w:eastAsia="黑体"/>
          <w:b w:val="0"/>
          <w:bCs/>
          <w:color w:val="auto"/>
          <w:sz w:val="32"/>
          <w:szCs w:val="21"/>
          <w:highlight w:val="none"/>
        </w:rPr>
        <w:t xml:space="preserve"> 违约</w:t>
      </w:r>
      <w:bookmarkEnd w:id="818"/>
      <w:bookmarkEnd w:id="819"/>
      <w:bookmarkEnd w:id="820"/>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15.1 </w:t>
      </w:r>
      <w:r>
        <w:rPr>
          <w:rFonts w:hint="eastAsia" w:ascii="黑体" w:hAnsi="黑体" w:eastAsia="黑体"/>
          <w:color w:val="auto"/>
          <w:sz w:val="30"/>
          <w:szCs w:val="30"/>
          <w:highlight w:val="none"/>
        </w:rPr>
        <w:t>发包人违约</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15.1.1 </w:t>
      </w:r>
      <w:r>
        <w:rPr>
          <w:rFonts w:hint="eastAsia" w:ascii="仿宋_GB2312" w:eastAsia="仿宋_GB2312"/>
          <w:color w:val="auto"/>
          <w:sz w:val="30"/>
          <w:szCs w:val="30"/>
          <w:highlight w:val="none"/>
        </w:rPr>
        <w:t>发包人违约的情形</w:t>
      </w:r>
    </w:p>
    <w:p>
      <w:pPr>
        <w:wordWrap/>
        <w:topLinePunct w:val="0"/>
        <w:ind w:firstLine="60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rPr>
        <w:t>发包人违约的其他情形：</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   </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15.1.</w:t>
      </w:r>
      <w:r>
        <w:rPr>
          <w:rFonts w:hint="eastAsia" w:ascii="仿宋_GB2312" w:eastAsia="仿宋_GB2312"/>
          <w:color w:val="auto"/>
          <w:sz w:val="30"/>
          <w:szCs w:val="30"/>
          <w:highlight w:val="none"/>
        </w:rPr>
        <w:t>3</w:t>
      </w:r>
      <w:r>
        <w:rPr>
          <w:rFonts w:ascii="仿宋_GB2312" w:eastAsia="仿宋_GB2312"/>
          <w:color w:val="auto"/>
          <w:sz w:val="30"/>
          <w:szCs w:val="30"/>
          <w:highlight w:val="none"/>
        </w:rPr>
        <w:t xml:space="preserve"> </w:t>
      </w:r>
      <w:r>
        <w:rPr>
          <w:rFonts w:hint="eastAsia" w:ascii="仿宋_GB2312" w:eastAsia="仿宋_GB2312"/>
          <w:color w:val="auto"/>
          <w:sz w:val="30"/>
          <w:szCs w:val="30"/>
          <w:highlight w:val="none"/>
        </w:rPr>
        <w:t>发包人违约的责任</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发包人违约责任的承担方式和计算方法：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（1）因发包人原因未能在计划开工日期前 7 天内下达开工通知的违约责任：</w:t>
      </w:r>
      <w:r>
        <w:rPr>
          <w:rFonts w:hint="eastAsia" w:ascii="仿宋_GB2312" w:eastAsia="仿宋_GB2312"/>
          <w:b/>
          <w:bCs/>
          <w:color w:val="auto"/>
          <w:sz w:val="30"/>
          <w:szCs w:val="30"/>
          <w:highlight w:val="none"/>
          <w:u w:val="single"/>
        </w:rPr>
        <w:t>工期顺延</w:t>
      </w:r>
      <w:r>
        <w:rPr>
          <w:rFonts w:hint="eastAsia" w:ascii="仿宋_GB2312" w:eastAsia="仿宋_GB2312"/>
          <w:color w:val="auto"/>
          <w:sz w:val="30"/>
          <w:szCs w:val="30"/>
          <w:highlight w:val="none"/>
        </w:rPr>
        <w:t>。</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（2）因发包人原因未能按合同约定支付合同价款的违约责任：</w:t>
      </w:r>
      <w:r>
        <w:rPr>
          <w:rFonts w:hint="eastAsia" w:ascii="仿宋_GB2312" w:eastAsia="仿宋_GB2312"/>
          <w:color w:val="auto"/>
          <w:sz w:val="30"/>
          <w:szCs w:val="30"/>
          <w:highlight w:val="none"/>
        </w:rPr>
        <w:t>如果逾期付款</w:t>
      </w:r>
      <w:r>
        <w:rPr>
          <w:rFonts w:hint="eastAsia" w:ascii="仿宋_GB2312" w:eastAsia="仿宋_GB2312"/>
          <w:color w:val="auto"/>
          <w:sz w:val="30"/>
          <w:szCs w:val="30"/>
          <w:highlight w:val="none"/>
          <w:lang w:val="en-US" w:eastAsia="zh-CN"/>
        </w:rPr>
        <w:t>超过30天</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业主方按照年化7%利率支付逾期付款部分的利息。</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（3）发包人违反约定，自行实施被取消的工作或转由他人实施的违约责任：</w:t>
      </w:r>
      <w:r>
        <w:rPr>
          <w:rFonts w:hint="eastAsia" w:ascii="仿宋_GB2312" w:eastAsia="仿宋_GB2312"/>
          <w:b/>
          <w:bCs/>
          <w:color w:val="auto"/>
          <w:sz w:val="30"/>
          <w:szCs w:val="30"/>
          <w:highlight w:val="none"/>
          <w:u w:val="single"/>
        </w:rPr>
        <w:t xml:space="preserve"> 按实际发生损失向承包人进行赔偿 </w:t>
      </w:r>
      <w:r>
        <w:rPr>
          <w:rFonts w:hint="eastAsia" w:ascii="仿宋_GB2312" w:eastAsia="仿宋_GB2312"/>
          <w:color w:val="auto"/>
          <w:sz w:val="30"/>
          <w:szCs w:val="30"/>
          <w:highlight w:val="none"/>
        </w:rPr>
        <w:t>。</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（4）因发包人违反合同约定造成暂停施工的违约责任：</w:t>
      </w:r>
      <w:r>
        <w:rPr>
          <w:rFonts w:hint="eastAsia" w:ascii="仿宋_GB2312" w:eastAsia="仿宋_GB2312"/>
          <w:b/>
          <w:bCs/>
          <w:color w:val="auto"/>
          <w:sz w:val="30"/>
          <w:szCs w:val="30"/>
          <w:highlight w:val="none"/>
          <w:u w:val="single"/>
        </w:rPr>
        <w:t>工期顺延</w:t>
      </w:r>
      <w:r>
        <w:rPr>
          <w:rFonts w:hint="eastAsia" w:ascii="仿宋_GB2312" w:eastAsia="仿宋_GB2312"/>
          <w:color w:val="auto"/>
          <w:sz w:val="30"/>
          <w:szCs w:val="30"/>
          <w:highlight w:val="none"/>
        </w:rPr>
        <w:t xml:space="preserve">。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5</w:t>
      </w:r>
      <w:r>
        <w:rPr>
          <w:rFonts w:hint="eastAsia" w:ascii="仿宋_GB2312" w:eastAsia="仿宋_GB2312"/>
          <w:color w:val="auto"/>
          <w:sz w:val="30"/>
          <w:szCs w:val="30"/>
          <w:highlight w:val="none"/>
        </w:rPr>
        <w:t>）因发包人</w:t>
      </w:r>
      <w:r>
        <w:rPr>
          <w:rFonts w:hint="eastAsia" w:ascii="仿宋_GB2312" w:eastAsia="仿宋_GB2312"/>
          <w:color w:val="auto"/>
          <w:sz w:val="30"/>
          <w:szCs w:val="30"/>
          <w:highlight w:val="none"/>
        </w:rPr>
        <w:t>无正当理由没有在约定期限内发出复工指示</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导致的违约责任：</w:t>
      </w:r>
      <w:r>
        <w:rPr>
          <w:rFonts w:hint="eastAsia" w:ascii="仿宋_GB2312" w:eastAsia="仿宋_GB2312"/>
          <w:color w:val="auto"/>
          <w:sz w:val="30"/>
          <w:szCs w:val="30"/>
          <w:highlight w:val="none"/>
          <w:u w:val="single"/>
          <w:lang w:val="en-US" w:eastAsia="zh-CN"/>
        </w:rPr>
        <w:t xml:space="preserve">    /    </w:t>
      </w:r>
      <w:r>
        <w:rPr>
          <w:rFonts w:hint="eastAsia" w:ascii="仿宋_GB2312" w:eastAsia="仿宋_GB2312"/>
          <w:color w:val="auto"/>
          <w:sz w:val="30"/>
          <w:szCs w:val="30"/>
          <w:highlight w:val="none"/>
        </w:rPr>
        <w:t xml:space="preserve">。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（6）其他：</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rPr>
        <w:t>另行协商</w:t>
      </w:r>
      <w:r>
        <w:rPr>
          <w:rFonts w:hint="eastAsia" w:ascii="仿宋_GB2312" w:eastAsia="仿宋_GB2312"/>
          <w:b/>
          <w:bCs/>
          <w:color w:val="auto"/>
          <w:sz w:val="30"/>
          <w:szCs w:val="30"/>
          <w:highlight w:val="none"/>
          <w:u w:val="single"/>
          <w:lang w:val="en-US" w:eastAsia="zh-CN"/>
        </w:rPr>
        <w:t xml:space="preserve">  </w:t>
      </w:r>
      <w:r>
        <w:rPr>
          <w:rFonts w:hint="eastAsia" w:ascii="仿宋_GB2312" w:eastAsia="仿宋_GB2312"/>
          <w:color w:val="auto"/>
          <w:sz w:val="30"/>
          <w:szCs w:val="30"/>
          <w:highlight w:val="none"/>
        </w:rPr>
        <w:t xml:space="preserve">。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15.2 承包人违约</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15.2.1 </w:t>
      </w:r>
      <w:r>
        <w:rPr>
          <w:rFonts w:hint="eastAsia" w:ascii="仿宋_GB2312" w:eastAsia="仿宋_GB2312"/>
          <w:color w:val="auto"/>
          <w:sz w:val="30"/>
          <w:szCs w:val="30"/>
          <w:highlight w:val="none"/>
        </w:rPr>
        <w:t>承包人违约的情形</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承包人违约的其他情形：</w:t>
      </w:r>
      <w:r>
        <w:rPr>
          <w:rFonts w:hint="eastAsia" w:ascii="仿宋_GB2312" w:eastAsia="仿宋_GB2312"/>
          <w:color w:val="auto"/>
          <w:sz w:val="30"/>
          <w:szCs w:val="30"/>
          <w:highlight w:val="none"/>
          <w:u w:val="single"/>
          <w:lang w:val="en-US" w:eastAsia="zh-CN"/>
        </w:rPr>
        <w:t xml:space="preserve">    /    </w:t>
      </w:r>
      <w:r>
        <w:rPr>
          <w:rFonts w:hint="eastAsia" w:ascii="仿宋_GB2312" w:eastAsia="仿宋_GB2312"/>
          <w:color w:val="auto"/>
          <w:sz w:val="32"/>
          <w:szCs w:val="32"/>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15.2.2 </w:t>
      </w:r>
      <w:r>
        <w:rPr>
          <w:rFonts w:hint="eastAsia" w:ascii="仿宋_GB2312" w:eastAsia="仿宋_GB2312"/>
          <w:color w:val="auto"/>
          <w:sz w:val="30"/>
          <w:szCs w:val="30"/>
          <w:highlight w:val="none"/>
        </w:rPr>
        <w:t>通知改正</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监理人通知承包人改正的合理期限是：</w:t>
      </w:r>
      <w:r>
        <w:rPr>
          <w:rFonts w:ascii="仿宋_GB2312" w:eastAsia="仿宋_GB2312"/>
          <w:color w:val="auto"/>
          <w:sz w:val="32"/>
          <w:szCs w:val="32"/>
          <w:highlight w:val="none"/>
          <w:u w:val="single"/>
        </w:rPr>
        <w:t xml:space="preserve"> </w:t>
      </w:r>
      <w:r>
        <w:rPr>
          <w:rFonts w:hint="eastAsia" w:ascii="仿宋" w:hAnsi="仿宋" w:eastAsia="仿宋" w:cs="仿宋"/>
          <w:color w:val="auto"/>
          <w:sz w:val="32"/>
          <w:szCs w:val="32"/>
          <w:highlight w:val="none"/>
          <w:u w:val="single"/>
        </w:rPr>
        <w:t>在通知书中明确</w:t>
      </w:r>
      <w:r>
        <w:rPr>
          <w:rFonts w:ascii="仿宋_GB2312" w:eastAsia="仿宋_GB2312"/>
          <w:color w:val="auto"/>
          <w:sz w:val="32"/>
          <w:szCs w:val="32"/>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15.2.3 </w:t>
      </w:r>
      <w:r>
        <w:rPr>
          <w:rFonts w:hint="eastAsia" w:ascii="仿宋_GB2312" w:eastAsia="仿宋_GB2312"/>
          <w:color w:val="auto"/>
          <w:sz w:val="30"/>
          <w:szCs w:val="30"/>
          <w:highlight w:val="none"/>
        </w:rPr>
        <w:t>承包人违约的责任</w:t>
      </w:r>
    </w:p>
    <w:p>
      <w:pPr>
        <w:wordWrap/>
        <w:topLinePunct w:val="0"/>
        <w:ind w:firstLine="600"/>
        <w:rPr>
          <w:rFonts w:hint="eastAsia" w:ascii="仿宋_GB2312" w:eastAsia="仿宋_GB2312"/>
          <w:b/>
          <w:bCs/>
          <w:color w:val="auto"/>
          <w:sz w:val="32"/>
          <w:szCs w:val="32"/>
          <w:highlight w:val="none"/>
          <w:u w:val="single"/>
        </w:rPr>
      </w:pPr>
      <w:r>
        <w:rPr>
          <w:rFonts w:hint="eastAsia" w:ascii="仿宋_GB2312" w:eastAsia="仿宋_GB2312"/>
          <w:color w:val="auto"/>
          <w:sz w:val="30"/>
          <w:szCs w:val="30"/>
          <w:highlight w:val="none"/>
        </w:rPr>
        <w:t>承包人违约</w:t>
      </w:r>
      <w:r>
        <w:rPr>
          <w:rFonts w:ascii="仿宋_GB2312" w:eastAsia="仿宋_GB2312"/>
          <w:color w:val="auto"/>
          <w:sz w:val="30"/>
          <w:szCs w:val="30"/>
          <w:highlight w:val="none"/>
        </w:rPr>
        <w:t>责任</w:t>
      </w:r>
      <w:r>
        <w:rPr>
          <w:rFonts w:hint="eastAsia" w:ascii="仿宋_GB2312" w:eastAsia="仿宋_GB2312"/>
          <w:color w:val="auto"/>
          <w:sz w:val="30"/>
          <w:szCs w:val="30"/>
          <w:highlight w:val="none"/>
        </w:rPr>
        <w:t>的</w:t>
      </w:r>
      <w:r>
        <w:rPr>
          <w:rFonts w:ascii="仿宋_GB2312" w:eastAsia="仿宋_GB2312"/>
          <w:color w:val="auto"/>
          <w:sz w:val="30"/>
          <w:szCs w:val="30"/>
          <w:highlight w:val="none"/>
        </w:rPr>
        <w:t>承担方式</w:t>
      </w:r>
      <w:r>
        <w:rPr>
          <w:rFonts w:hint="eastAsia" w:ascii="仿宋_GB2312" w:eastAsia="仿宋_GB2312"/>
          <w:color w:val="auto"/>
          <w:sz w:val="30"/>
          <w:szCs w:val="30"/>
          <w:highlight w:val="none"/>
        </w:rPr>
        <w:t>和</w:t>
      </w:r>
      <w:r>
        <w:rPr>
          <w:rFonts w:ascii="仿宋_GB2312" w:eastAsia="仿宋_GB2312"/>
          <w:color w:val="auto"/>
          <w:sz w:val="30"/>
          <w:szCs w:val="30"/>
          <w:highlight w:val="none"/>
        </w:rPr>
        <w:t>计算方法</w:t>
      </w:r>
      <w:r>
        <w:rPr>
          <w:rFonts w:hint="eastAsia" w:ascii="仿宋_GB2312" w:eastAsia="仿宋_GB2312"/>
          <w:color w:val="auto"/>
          <w:sz w:val="30"/>
          <w:szCs w:val="30"/>
          <w:highlight w:val="none"/>
        </w:rPr>
        <w:t>：</w:t>
      </w:r>
      <w:r>
        <w:rPr>
          <w:rFonts w:hint="eastAsia" w:ascii="仿宋_GB2312" w:eastAsia="仿宋_GB2312"/>
          <w:b/>
          <w:bCs/>
          <w:color w:val="auto"/>
          <w:sz w:val="32"/>
          <w:szCs w:val="32"/>
          <w:highlight w:val="none"/>
          <w:u w:val="single"/>
        </w:rPr>
        <w:t xml:space="preserve"> </w:t>
      </w:r>
      <w:r>
        <w:rPr>
          <w:rFonts w:hint="eastAsia" w:ascii="仿宋" w:hAnsi="仿宋" w:eastAsia="仿宋" w:cs="仿宋"/>
          <w:color w:val="auto"/>
          <w:sz w:val="32"/>
          <w:szCs w:val="32"/>
          <w:highlight w:val="none"/>
          <w:u w:val="single"/>
        </w:rPr>
        <w:t>执行通用条款</w:t>
      </w:r>
      <w:r>
        <w:rPr>
          <w:rFonts w:hint="eastAsia" w:ascii="仿宋_GB2312" w:eastAsia="仿宋_GB2312"/>
          <w:b/>
          <w:bCs/>
          <w:color w:val="auto"/>
          <w:sz w:val="32"/>
          <w:szCs w:val="32"/>
          <w:highlight w:val="none"/>
          <w:u w:val="single"/>
        </w:rPr>
        <w:t xml:space="preserve"> </w:t>
      </w:r>
      <w:r>
        <w:rPr>
          <w:rFonts w:hint="eastAsia" w:ascii="仿宋_GB2312" w:eastAsia="仿宋_GB2312"/>
          <w:b/>
          <w:bCs/>
          <w:color w:val="auto"/>
          <w:sz w:val="32"/>
          <w:szCs w:val="32"/>
          <w:highlight w:val="none"/>
          <w:u w:val="single"/>
        </w:rPr>
        <w:t>。</w:t>
      </w:r>
    </w:p>
    <w:p>
      <w:pPr>
        <w:pStyle w:val="78"/>
        <w:rPr>
          <w:rFonts w:ascii="黑体" w:hAnsi="黑体" w:eastAsia="黑体"/>
          <w:b w:val="0"/>
          <w:bCs/>
          <w:color w:val="auto"/>
          <w:sz w:val="32"/>
          <w:szCs w:val="21"/>
          <w:highlight w:val="none"/>
        </w:rPr>
      </w:pPr>
      <w:bookmarkStart w:id="821" w:name="_Toc267"/>
      <w:bookmarkStart w:id="822" w:name="_Toc17954"/>
      <w:bookmarkStart w:id="823" w:name="_Toc18231"/>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16条</w:t>
      </w:r>
      <w:r>
        <w:rPr>
          <w:rFonts w:hint="eastAsia" w:ascii="黑体" w:hAnsi="黑体" w:eastAsia="黑体"/>
          <w:b w:val="0"/>
          <w:bCs/>
          <w:color w:val="auto"/>
          <w:sz w:val="32"/>
          <w:szCs w:val="21"/>
          <w:highlight w:val="none"/>
        </w:rPr>
        <w:t xml:space="preserve"> 合同解除</w:t>
      </w:r>
      <w:bookmarkEnd w:id="821"/>
      <w:bookmarkEnd w:id="822"/>
      <w:bookmarkEnd w:id="823"/>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16.1 </w:t>
      </w:r>
      <w:r>
        <w:rPr>
          <w:rFonts w:hint="eastAsia" w:ascii="黑体" w:hAnsi="黑体" w:eastAsia="黑体"/>
          <w:color w:val="auto"/>
          <w:sz w:val="30"/>
          <w:szCs w:val="30"/>
          <w:highlight w:val="none"/>
        </w:rPr>
        <w:t>由发包人解除合同</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 xml:space="preserve">16.1.1 </w:t>
      </w:r>
      <w:r>
        <w:rPr>
          <w:rFonts w:hint="eastAsia" w:ascii="仿宋_GB2312" w:eastAsia="仿宋_GB2312"/>
          <w:color w:val="auto"/>
          <w:sz w:val="30"/>
          <w:szCs w:val="30"/>
          <w:highlight w:val="none"/>
        </w:rPr>
        <w:t>因承包人违约解除合同</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关于承包人违约解除合同的特别约定：</w:t>
      </w:r>
      <w:r>
        <w:rPr>
          <w:rFonts w:hint="eastAsia" w:ascii="仿宋_GB2312" w:eastAsia="仿宋_GB2312"/>
          <w:b/>
          <w:bCs/>
          <w:color w:val="auto"/>
          <w:sz w:val="30"/>
          <w:szCs w:val="30"/>
          <w:highlight w:val="none"/>
          <w:u w:val="single"/>
        </w:rPr>
        <w:t>有下列情况之一者，发包人可解除合同：①承包人出现重大债务危机，严重影响其继续履约；②承包人挪用工程款，致使工程进度迟缓，大幅度延缓工期；③承包人明确表示或者以其行为明确表明不履行合同主要义务的。</w:t>
      </w:r>
      <w:r>
        <w:rPr>
          <w:rFonts w:hint="eastAsia" w:ascii="仿宋_GB2312" w:eastAsia="仿宋_GB2312"/>
          <w:color w:val="auto"/>
          <w:sz w:val="30"/>
          <w:szCs w:val="30"/>
          <w:highlight w:val="none"/>
        </w:rPr>
        <w:t xml:space="preserve">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发包人继续使用承包人在施工现场的材料、设备、临时工程、承包人文件和由承包人或以其名义编制的其他文件的费用承担方式：</w:t>
      </w:r>
      <w:r>
        <w:rPr>
          <w:rFonts w:hint="eastAsia" w:ascii="仿宋_GB2312" w:eastAsia="仿宋_GB2312"/>
          <w:b/>
          <w:bCs/>
          <w:color w:val="auto"/>
          <w:sz w:val="30"/>
          <w:szCs w:val="30"/>
          <w:highlight w:val="none"/>
          <w:u w:val="single"/>
        </w:rPr>
        <w:t>材料、设备费用协商确定。</w:t>
      </w:r>
      <w:r>
        <w:rPr>
          <w:rFonts w:hint="eastAsia" w:ascii="仿宋_GB2312" w:eastAsia="仿宋_GB2312"/>
          <w:color w:val="auto"/>
          <w:sz w:val="30"/>
          <w:szCs w:val="30"/>
          <w:highlight w:val="none"/>
        </w:rPr>
        <w:t xml:space="preserve">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附加违约条款： </w:t>
      </w:r>
    </w:p>
    <w:p>
      <w:pPr>
        <w:wordWrap/>
        <w:topLinePunct w:val="0"/>
        <w:ind w:firstLine="602"/>
        <w:rPr>
          <w:rFonts w:hint="eastAsia" w:ascii="仿宋_GB2312" w:eastAsia="仿宋_GB2312"/>
          <w:b/>
          <w:bCs/>
          <w:color w:val="auto"/>
          <w:sz w:val="30"/>
          <w:szCs w:val="30"/>
          <w:highlight w:val="none"/>
          <w:u w:val="single"/>
        </w:rPr>
      </w:pPr>
      <w:r>
        <w:rPr>
          <w:rFonts w:hint="eastAsia" w:ascii="仿宋_GB2312" w:eastAsia="仿宋_GB2312"/>
          <w:b/>
          <w:bCs/>
          <w:color w:val="auto"/>
          <w:sz w:val="30"/>
          <w:szCs w:val="30"/>
          <w:highlight w:val="none"/>
          <w:u w:val="single"/>
        </w:rPr>
        <w:t>①承包人施工质量不符合合同约定或达不到设计和规范标准要求，承包人应及时无偿修复或返工</w:t>
      </w:r>
      <w:r>
        <w:rPr>
          <w:rFonts w:hint="eastAsia" w:ascii="仿宋_GB2312" w:eastAsia="仿宋_GB2312"/>
          <w:b/>
          <w:bCs/>
          <w:color w:val="auto"/>
          <w:sz w:val="30"/>
          <w:szCs w:val="30"/>
          <w:highlight w:val="none"/>
          <w:u w:val="single"/>
        </w:rPr>
        <w:t>，</w:t>
      </w:r>
      <w:r>
        <w:rPr>
          <w:rFonts w:hint="eastAsia" w:ascii="仿宋_GB2312" w:eastAsia="仿宋_GB2312"/>
          <w:b/>
          <w:bCs/>
          <w:color w:val="auto"/>
          <w:sz w:val="30"/>
          <w:szCs w:val="30"/>
          <w:highlight w:val="none"/>
          <w:u w:val="single"/>
        </w:rPr>
        <w:t>并</w:t>
      </w:r>
      <w:r>
        <w:rPr>
          <w:rFonts w:hint="eastAsia" w:ascii="仿宋_GB2312" w:eastAsia="仿宋_GB2312"/>
          <w:b/>
          <w:bCs/>
          <w:color w:val="auto"/>
          <w:sz w:val="30"/>
          <w:szCs w:val="30"/>
          <w:highlight w:val="none"/>
          <w:u w:val="single"/>
          <w:lang w:val="en-US" w:eastAsia="zh-CN"/>
        </w:rPr>
        <w:t>向发包人支付</w:t>
      </w:r>
      <w:r>
        <w:rPr>
          <w:rFonts w:hint="eastAsia" w:ascii="仿宋_GB2312" w:eastAsia="仿宋_GB2312"/>
          <w:b/>
          <w:bCs/>
          <w:color w:val="auto"/>
          <w:sz w:val="30"/>
          <w:szCs w:val="30"/>
          <w:highlight w:val="none"/>
          <w:u w:val="single"/>
        </w:rPr>
        <w:t>违约金</w:t>
      </w:r>
      <w:r>
        <w:rPr>
          <w:rFonts w:hint="eastAsia" w:ascii="仿宋_GB2312" w:eastAsia="仿宋_GB2312"/>
          <w:b/>
          <w:bCs/>
          <w:color w:val="auto"/>
          <w:sz w:val="30"/>
          <w:szCs w:val="30"/>
          <w:highlight w:val="none"/>
          <w:u w:val="single"/>
        </w:rPr>
        <w:t>10000元/次；因修复或返工造成工程逾期的，应按本合同承担逾期违约责任。</w:t>
      </w:r>
    </w:p>
    <w:p>
      <w:pPr>
        <w:wordWrap/>
        <w:topLinePunct w:val="0"/>
        <w:ind w:firstLine="602"/>
        <w:rPr>
          <w:rFonts w:hint="eastAsia" w:ascii="仿宋_GB2312" w:eastAsia="仿宋_GB2312"/>
          <w:b/>
          <w:bCs/>
          <w:color w:val="auto"/>
          <w:sz w:val="30"/>
          <w:szCs w:val="30"/>
          <w:highlight w:val="none"/>
          <w:u w:val="single"/>
        </w:rPr>
      </w:pPr>
      <w:r>
        <w:rPr>
          <w:rFonts w:hint="eastAsia" w:ascii="仿宋_GB2312" w:eastAsia="仿宋_GB2312"/>
          <w:b/>
          <w:bCs/>
          <w:color w:val="auto"/>
          <w:sz w:val="30"/>
          <w:szCs w:val="30"/>
          <w:highlight w:val="none"/>
          <w:u w:val="single"/>
        </w:rPr>
        <w:t>②若承包人将工程转包或者违法分包，发包人有权解除合同，承包人应向</w:t>
      </w:r>
      <w:r>
        <w:rPr>
          <w:rFonts w:hint="eastAsia" w:ascii="仿宋_GB2312" w:eastAsia="仿宋_GB2312"/>
          <w:b/>
          <w:bCs/>
          <w:color w:val="auto"/>
          <w:sz w:val="32"/>
          <w:szCs w:val="32"/>
          <w:highlight w:val="none"/>
          <w:u w:val="single"/>
          <w:lang w:val="en-US" w:eastAsia="zh-CN"/>
        </w:rPr>
        <w:t>发包人</w:t>
      </w:r>
      <w:r>
        <w:rPr>
          <w:rFonts w:hint="eastAsia" w:ascii="仿宋_GB2312" w:eastAsia="仿宋_GB2312"/>
          <w:b/>
          <w:bCs/>
          <w:color w:val="auto"/>
          <w:sz w:val="30"/>
          <w:szCs w:val="30"/>
          <w:highlight w:val="none"/>
          <w:u w:val="single"/>
        </w:rPr>
        <w:t>支付</w:t>
      </w:r>
      <w:r>
        <w:rPr>
          <w:rFonts w:hint="eastAsia" w:ascii="仿宋_GB2312" w:eastAsia="仿宋_GB2312"/>
          <w:b/>
          <w:bCs/>
          <w:color w:val="auto"/>
          <w:sz w:val="30"/>
          <w:szCs w:val="30"/>
          <w:highlight w:val="none"/>
          <w:u w:val="single"/>
        </w:rPr>
        <w:t xml:space="preserve">转包或违法分包合同金额2%的违约金。 </w:t>
      </w:r>
    </w:p>
    <w:p>
      <w:pPr>
        <w:wordWrap/>
        <w:topLinePunct w:val="0"/>
        <w:ind w:firstLine="602"/>
        <w:rPr>
          <w:rFonts w:hint="eastAsia" w:ascii="仿宋_GB2312" w:eastAsia="仿宋_GB2312"/>
          <w:color w:val="auto"/>
          <w:sz w:val="30"/>
          <w:szCs w:val="30"/>
          <w:highlight w:val="none"/>
        </w:rPr>
      </w:pPr>
      <w:r>
        <w:rPr>
          <w:rFonts w:hint="eastAsia" w:ascii="仿宋_GB2312" w:eastAsia="仿宋_GB2312"/>
          <w:b/>
          <w:bCs/>
          <w:color w:val="auto"/>
          <w:sz w:val="30"/>
          <w:szCs w:val="30"/>
          <w:highlight w:val="none"/>
          <w:u w:val="single"/>
        </w:rPr>
        <w:t>③承包人因农民工工资及供货商款项出现问题，发生群体上访、围堵工地等严重情形导致发包人形象受损，承包人承担责任并向</w:t>
      </w:r>
      <w:r>
        <w:rPr>
          <w:rFonts w:hint="eastAsia" w:ascii="仿宋_GB2312" w:eastAsia="仿宋_GB2312"/>
          <w:b/>
          <w:bCs/>
          <w:color w:val="auto"/>
          <w:sz w:val="30"/>
          <w:szCs w:val="30"/>
          <w:highlight w:val="none"/>
          <w:u w:val="single"/>
          <w:lang w:val="en-US" w:eastAsia="zh-CN"/>
        </w:rPr>
        <w:t>发包人</w:t>
      </w:r>
      <w:r>
        <w:rPr>
          <w:rFonts w:hint="eastAsia" w:ascii="仿宋_GB2312" w:eastAsia="仿宋_GB2312"/>
          <w:b/>
          <w:bCs/>
          <w:color w:val="auto"/>
          <w:sz w:val="30"/>
          <w:szCs w:val="30"/>
          <w:highlight w:val="none"/>
          <w:u w:val="single"/>
        </w:rPr>
        <w:t>支付10000元/次的违约金。</w:t>
      </w:r>
    </w:p>
    <w:p>
      <w:pPr>
        <w:pStyle w:val="78"/>
        <w:rPr>
          <w:rFonts w:ascii="黑体" w:hAnsi="黑体" w:eastAsia="黑体"/>
          <w:b w:val="0"/>
          <w:bCs/>
          <w:color w:val="auto"/>
          <w:sz w:val="32"/>
          <w:szCs w:val="21"/>
          <w:highlight w:val="none"/>
        </w:rPr>
      </w:pPr>
      <w:bookmarkStart w:id="824" w:name="_Toc18571"/>
      <w:bookmarkStart w:id="825" w:name="_Toc26866"/>
      <w:bookmarkStart w:id="826" w:name="_Toc28989"/>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17条</w:t>
      </w:r>
      <w:r>
        <w:rPr>
          <w:rFonts w:hint="eastAsia" w:ascii="黑体" w:hAnsi="黑体" w:eastAsia="黑体"/>
          <w:b w:val="0"/>
          <w:bCs/>
          <w:color w:val="auto"/>
          <w:sz w:val="32"/>
          <w:szCs w:val="21"/>
          <w:highlight w:val="none"/>
        </w:rPr>
        <w:t xml:space="preserve"> 不可抗力</w:t>
      </w:r>
      <w:bookmarkEnd w:id="824"/>
      <w:bookmarkEnd w:id="825"/>
      <w:bookmarkEnd w:id="826"/>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17.1 </w:t>
      </w:r>
      <w:r>
        <w:rPr>
          <w:rFonts w:hint="eastAsia" w:ascii="黑体" w:hAnsi="黑体" w:eastAsia="黑体"/>
          <w:color w:val="auto"/>
          <w:sz w:val="30"/>
          <w:szCs w:val="30"/>
          <w:highlight w:val="none"/>
        </w:rPr>
        <w:t>不可抗力的定义</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除通用合同条件约定的不可抗力事件之外，视为不可抗力的其他情形：</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rPr>
        <w:t>/</w:t>
      </w:r>
      <w:r>
        <w:rPr>
          <w:rFonts w:hint="eastAsia" w:ascii="仿宋_GB2312" w:eastAsia="仿宋_GB2312"/>
          <w:b/>
          <w:bCs/>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17.6 </w:t>
      </w:r>
      <w:r>
        <w:rPr>
          <w:rFonts w:hint="eastAsia" w:ascii="黑体" w:hAnsi="黑体" w:eastAsia="黑体"/>
          <w:color w:val="auto"/>
          <w:sz w:val="30"/>
          <w:szCs w:val="30"/>
          <w:highlight w:val="none"/>
        </w:rPr>
        <w:t>因不可抗力解除合同</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合同解除后，发包人应</w:t>
      </w:r>
      <w:r>
        <w:rPr>
          <w:rFonts w:hint="eastAsia" w:ascii="仿宋_GB2312" w:eastAsia="仿宋_GB2312"/>
          <w:color w:val="auto"/>
          <w:sz w:val="30"/>
          <w:szCs w:val="30"/>
          <w:highlight w:val="none"/>
        </w:rPr>
        <w:t>当</w:t>
      </w:r>
      <w:r>
        <w:rPr>
          <w:rFonts w:ascii="仿宋_GB2312" w:eastAsia="仿宋_GB2312"/>
          <w:color w:val="auto"/>
          <w:sz w:val="30"/>
          <w:szCs w:val="30"/>
          <w:highlight w:val="none"/>
        </w:rPr>
        <w:t>在商定或确定发包人应支付款项后</w:t>
      </w:r>
      <w:r>
        <w:rPr>
          <w:rFonts w:hint="eastAsia" w:ascii="仿宋_GB2312" w:eastAsia="仿宋_GB2312"/>
          <w:color w:val="auto"/>
          <w:sz w:val="30"/>
          <w:szCs w:val="30"/>
          <w:highlight w:val="none"/>
        </w:rPr>
        <w:t>的</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28</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天内完成款项的支付。</w:t>
      </w:r>
    </w:p>
    <w:p>
      <w:pPr>
        <w:pStyle w:val="78"/>
        <w:rPr>
          <w:rFonts w:ascii="黑体" w:hAnsi="黑体" w:eastAsia="黑体"/>
          <w:b w:val="0"/>
          <w:bCs/>
          <w:color w:val="auto"/>
          <w:sz w:val="32"/>
          <w:szCs w:val="21"/>
          <w:highlight w:val="none"/>
        </w:rPr>
      </w:pPr>
      <w:bookmarkStart w:id="827" w:name="_Toc4784277"/>
      <w:bookmarkEnd w:id="827"/>
      <w:bookmarkStart w:id="828" w:name="_Toc4784276"/>
      <w:bookmarkEnd w:id="828"/>
      <w:bookmarkStart w:id="829" w:name="_Toc545"/>
      <w:bookmarkStart w:id="830" w:name="_Toc25615"/>
      <w:bookmarkStart w:id="831" w:name="_Toc7143"/>
      <w:r>
        <w:rPr>
          <w:rFonts w:hint="eastAsia" w:ascii="黑体" w:hAnsi="黑体" w:eastAsia="黑体"/>
          <w:b w:val="0"/>
          <w:bCs/>
          <w:color w:val="auto"/>
          <w:sz w:val="32"/>
          <w:szCs w:val="21"/>
          <w:highlight w:val="none"/>
        </w:rPr>
        <w:t>第1</w:t>
      </w:r>
      <w:r>
        <w:rPr>
          <w:rFonts w:ascii="黑体" w:hAnsi="黑体" w:eastAsia="黑体"/>
          <w:b w:val="0"/>
          <w:bCs/>
          <w:color w:val="auto"/>
          <w:sz w:val="32"/>
          <w:szCs w:val="21"/>
          <w:highlight w:val="none"/>
        </w:rPr>
        <w:t>8</w:t>
      </w:r>
      <w:r>
        <w:rPr>
          <w:rFonts w:hint="eastAsia" w:ascii="黑体" w:hAnsi="黑体" w:eastAsia="黑体"/>
          <w:b w:val="0"/>
          <w:bCs/>
          <w:color w:val="auto"/>
          <w:sz w:val="32"/>
          <w:szCs w:val="21"/>
          <w:highlight w:val="none"/>
        </w:rPr>
        <w:t>条</w:t>
      </w:r>
      <w:r>
        <w:rPr>
          <w:rFonts w:ascii="黑体" w:hAnsi="黑体" w:eastAsia="黑体"/>
          <w:b w:val="0"/>
          <w:bCs/>
          <w:color w:val="auto"/>
          <w:sz w:val="32"/>
          <w:szCs w:val="21"/>
          <w:highlight w:val="none"/>
        </w:rPr>
        <w:t xml:space="preserve"> </w:t>
      </w:r>
      <w:r>
        <w:rPr>
          <w:rFonts w:hint="eastAsia" w:ascii="黑体" w:hAnsi="黑体" w:eastAsia="黑体"/>
          <w:b w:val="0"/>
          <w:bCs/>
          <w:color w:val="auto"/>
          <w:sz w:val="32"/>
          <w:szCs w:val="21"/>
          <w:highlight w:val="none"/>
        </w:rPr>
        <w:t>保险</w:t>
      </w:r>
      <w:bookmarkEnd w:id="829"/>
      <w:bookmarkEnd w:id="830"/>
      <w:bookmarkEnd w:id="831"/>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18.1 </w:t>
      </w:r>
      <w:r>
        <w:rPr>
          <w:rFonts w:hint="eastAsia" w:ascii="黑体" w:hAnsi="黑体" w:eastAsia="黑体"/>
          <w:color w:val="auto"/>
          <w:sz w:val="30"/>
          <w:szCs w:val="30"/>
          <w:highlight w:val="none"/>
        </w:rPr>
        <w:t>设计和工程保险</w:t>
      </w:r>
    </w:p>
    <w:p>
      <w:pPr>
        <w:spacing w:line="480" w:lineRule="exact"/>
        <w:ind w:firstLine="420"/>
        <w:rPr>
          <w:rFonts w:hint="eastAsia" w:ascii="仿宋" w:hAnsi="仿宋" w:eastAsia="仿宋" w:cs="仿宋"/>
          <w:color w:val="auto"/>
          <w:sz w:val="32"/>
          <w:szCs w:val="32"/>
          <w:highlight w:val="none"/>
          <w:u w:val="single"/>
          <w:lang w:val="en-US" w:eastAsia="zh-CN"/>
        </w:rPr>
      </w:pPr>
      <w:r>
        <w:rPr>
          <w:rFonts w:hint="eastAsia" w:ascii="仿宋_GB2312" w:eastAsia="仿宋_GB2312"/>
          <w:color w:val="auto"/>
          <w:sz w:val="32"/>
          <w:szCs w:val="32"/>
          <w:highlight w:val="none"/>
        </w:rPr>
        <w:t>1</w:t>
      </w:r>
      <w:r>
        <w:rPr>
          <w:rFonts w:ascii="仿宋_GB2312" w:eastAsia="仿宋_GB2312"/>
          <w:color w:val="auto"/>
          <w:sz w:val="32"/>
          <w:szCs w:val="32"/>
          <w:highlight w:val="none"/>
        </w:rPr>
        <w:t xml:space="preserve">8.1.1 </w:t>
      </w:r>
      <w:r>
        <w:rPr>
          <w:rFonts w:hint="eastAsia" w:ascii="仿宋" w:hAnsi="仿宋" w:eastAsia="仿宋" w:cs="仿宋"/>
          <w:color w:val="auto"/>
          <w:sz w:val="32"/>
          <w:szCs w:val="32"/>
          <w:highlight w:val="none"/>
        </w:rPr>
        <w:t>双方当事人关于设计和工程保险的特别约定：</w:t>
      </w:r>
      <w:r>
        <w:rPr>
          <w:rFonts w:hint="eastAsia" w:ascii="仿宋" w:hAnsi="仿宋" w:eastAsia="仿宋" w:cs="仿宋"/>
          <w:color w:val="auto"/>
          <w:sz w:val="32"/>
          <w:szCs w:val="32"/>
          <w:highlight w:val="none"/>
          <w:u w:val="single"/>
          <w:lang w:val="en-US" w:eastAsia="zh-CN"/>
        </w:rPr>
        <w:t xml:space="preserve">   /  。</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18.2 </w:t>
      </w:r>
      <w:r>
        <w:rPr>
          <w:rFonts w:hint="eastAsia" w:ascii="黑体" w:hAnsi="黑体" w:eastAsia="黑体"/>
          <w:color w:val="auto"/>
          <w:sz w:val="30"/>
          <w:szCs w:val="30"/>
          <w:highlight w:val="none"/>
        </w:rPr>
        <w:t>工伤和意外伤害保险</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ascii="仿宋_GB2312" w:eastAsia="仿宋_GB2312"/>
          <w:color w:val="auto"/>
          <w:sz w:val="30"/>
          <w:szCs w:val="30"/>
          <w:highlight w:val="none"/>
        </w:rPr>
        <w:t>8.2.3 关于</w:t>
      </w:r>
      <w:r>
        <w:rPr>
          <w:rFonts w:hint="eastAsia" w:ascii="仿宋_GB2312" w:eastAsia="仿宋_GB2312"/>
          <w:color w:val="auto"/>
          <w:sz w:val="30"/>
          <w:szCs w:val="30"/>
          <w:highlight w:val="none"/>
        </w:rPr>
        <w:t>工伤保险和意外伤害保险</w:t>
      </w:r>
      <w:r>
        <w:rPr>
          <w:rFonts w:ascii="仿宋_GB2312" w:eastAsia="仿宋_GB2312"/>
          <w:color w:val="auto"/>
          <w:sz w:val="30"/>
          <w:szCs w:val="30"/>
          <w:highlight w:val="none"/>
        </w:rPr>
        <w:t>的特别</w:t>
      </w:r>
      <w:r>
        <w:rPr>
          <w:rFonts w:hint="eastAsia" w:ascii="仿宋_GB2312" w:eastAsia="仿宋_GB2312"/>
          <w:color w:val="auto"/>
          <w:sz w:val="30"/>
          <w:szCs w:val="30"/>
          <w:highlight w:val="none"/>
        </w:rPr>
        <w:t>约</w:t>
      </w:r>
      <w:r>
        <w:rPr>
          <w:rFonts w:ascii="仿宋_GB2312" w:eastAsia="仿宋_GB2312"/>
          <w:color w:val="auto"/>
          <w:sz w:val="30"/>
          <w:szCs w:val="30"/>
          <w:highlight w:val="none"/>
        </w:rPr>
        <w:t>定：</w:t>
      </w:r>
      <w:r>
        <w:rPr>
          <w:rFonts w:hint="eastAsia" w:ascii="仿宋_GB2312" w:eastAsia="仿宋_GB2312"/>
          <w:b/>
          <w:bCs/>
          <w:color w:val="auto"/>
          <w:sz w:val="30"/>
          <w:szCs w:val="30"/>
          <w:highlight w:val="none"/>
          <w:u w:val="single"/>
        </w:rPr>
        <w:t>执行“通用条款”</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18.3 </w:t>
      </w:r>
      <w:r>
        <w:rPr>
          <w:rFonts w:hint="eastAsia" w:ascii="黑体" w:hAnsi="黑体" w:eastAsia="黑体"/>
          <w:color w:val="auto"/>
          <w:sz w:val="30"/>
          <w:szCs w:val="30"/>
          <w:highlight w:val="none"/>
        </w:rPr>
        <w:t>货物保险</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关于承包人应为其施工设备、材料、工程设备和临时工程等办理财产</w:t>
      </w:r>
      <w:r>
        <w:rPr>
          <w:rFonts w:ascii="仿宋_GB2312" w:eastAsia="仿宋_GB2312"/>
          <w:color w:val="auto"/>
          <w:sz w:val="30"/>
          <w:szCs w:val="30"/>
          <w:highlight w:val="none"/>
        </w:rPr>
        <w:t>保险的特别</w:t>
      </w:r>
      <w:r>
        <w:rPr>
          <w:rFonts w:hint="eastAsia" w:ascii="仿宋_GB2312" w:eastAsia="仿宋_GB2312"/>
          <w:color w:val="auto"/>
          <w:sz w:val="30"/>
          <w:szCs w:val="30"/>
          <w:highlight w:val="none"/>
        </w:rPr>
        <w:t>约</w:t>
      </w:r>
      <w:r>
        <w:rPr>
          <w:rFonts w:ascii="仿宋_GB2312" w:eastAsia="仿宋_GB2312"/>
          <w:color w:val="auto"/>
          <w:sz w:val="30"/>
          <w:szCs w:val="30"/>
          <w:highlight w:val="none"/>
        </w:rPr>
        <w:t>定：</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18.4 </w:t>
      </w:r>
      <w:r>
        <w:rPr>
          <w:rFonts w:hint="eastAsia" w:ascii="黑体" w:hAnsi="黑体" w:eastAsia="黑体"/>
          <w:color w:val="auto"/>
          <w:sz w:val="30"/>
          <w:szCs w:val="30"/>
          <w:highlight w:val="none"/>
        </w:rPr>
        <w:t>其他保险</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关于其他保险的约定：</w:t>
      </w:r>
      <w:r>
        <w:rPr>
          <w:rFonts w:ascii="仿宋_GB2312" w:eastAsia="仿宋_GB2312"/>
          <w:b/>
          <w:bCs/>
          <w:color w:val="auto"/>
          <w:sz w:val="30"/>
          <w:szCs w:val="30"/>
          <w:highlight w:val="none"/>
          <w:u w:val="single"/>
        </w:rPr>
        <w:t xml:space="preserve"> </w:t>
      </w:r>
      <w:r>
        <w:rPr>
          <w:rFonts w:hint="eastAsia" w:ascii="仿宋_GB2312" w:eastAsia="仿宋_GB2312"/>
          <w:b/>
          <w:bCs/>
          <w:color w:val="auto"/>
          <w:sz w:val="30"/>
          <w:szCs w:val="30"/>
          <w:highlight w:val="none"/>
          <w:u w:val="single"/>
        </w:rPr>
        <w:t>另行约定</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18.5 </w:t>
      </w:r>
      <w:r>
        <w:rPr>
          <w:rFonts w:hint="eastAsia" w:ascii="黑体" w:hAnsi="黑体" w:eastAsia="黑体"/>
          <w:color w:val="auto"/>
          <w:sz w:val="30"/>
          <w:szCs w:val="30"/>
          <w:highlight w:val="none"/>
        </w:rPr>
        <w:t>对各项保险的一般要求</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18.5.2 保险凭证</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保险单的条件：</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按国家相关规定执行</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18.5.4 通知义务</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关于变更保险合同时的通知义务的约定：</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执行“通用条款”</w:t>
      </w:r>
      <w:r>
        <w:rPr>
          <w:rFonts w:hint="eastAsia" w:ascii="仿宋_GB2312" w:eastAsia="仿宋_GB2312"/>
          <w:color w:val="auto"/>
          <w:sz w:val="30"/>
          <w:szCs w:val="30"/>
          <w:highlight w:val="none"/>
        </w:rPr>
        <w:t>。</w:t>
      </w:r>
    </w:p>
    <w:p>
      <w:pPr>
        <w:pStyle w:val="78"/>
        <w:rPr>
          <w:rFonts w:ascii="黑体" w:hAnsi="黑体" w:eastAsia="黑体"/>
          <w:b w:val="0"/>
          <w:bCs/>
          <w:color w:val="auto"/>
          <w:sz w:val="32"/>
          <w:szCs w:val="21"/>
          <w:highlight w:val="none"/>
        </w:rPr>
      </w:pPr>
      <w:bookmarkStart w:id="832" w:name="_Toc32117"/>
      <w:bookmarkStart w:id="833" w:name="_Toc31433"/>
      <w:bookmarkStart w:id="834" w:name="_Toc28055"/>
      <w:r>
        <w:rPr>
          <w:rFonts w:hint="eastAsia" w:ascii="黑体" w:hAnsi="黑体" w:eastAsia="黑体"/>
          <w:b w:val="0"/>
          <w:bCs/>
          <w:color w:val="auto"/>
          <w:sz w:val="32"/>
          <w:szCs w:val="21"/>
          <w:highlight w:val="none"/>
        </w:rPr>
        <w:t>第</w:t>
      </w:r>
      <w:r>
        <w:rPr>
          <w:rFonts w:ascii="黑体" w:hAnsi="黑体" w:eastAsia="黑体"/>
          <w:b w:val="0"/>
          <w:bCs/>
          <w:color w:val="auto"/>
          <w:sz w:val="32"/>
          <w:szCs w:val="21"/>
          <w:highlight w:val="none"/>
        </w:rPr>
        <w:t>20条</w:t>
      </w:r>
      <w:r>
        <w:rPr>
          <w:rFonts w:hint="eastAsia" w:ascii="黑体" w:hAnsi="黑体" w:eastAsia="黑体"/>
          <w:b w:val="0"/>
          <w:bCs/>
          <w:color w:val="auto"/>
          <w:sz w:val="32"/>
          <w:szCs w:val="21"/>
          <w:highlight w:val="none"/>
        </w:rPr>
        <w:t xml:space="preserve"> 争议解决</w:t>
      </w:r>
      <w:bookmarkEnd w:id="832"/>
      <w:bookmarkEnd w:id="833"/>
      <w:bookmarkEnd w:id="834"/>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20.3 </w:t>
      </w:r>
      <w:r>
        <w:rPr>
          <w:rFonts w:hint="eastAsia" w:ascii="黑体" w:hAnsi="黑体" w:eastAsia="黑体"/>
          <w:color w:val="auto"/>
          <w:sz w:val="30"/>
          <w:szCs w:val="30"/>
          <w:highlight w:val="none"/>
        </w:rPr>
        <w:t>争议评审</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合同当事人是否同意将工程争议提交争议评审小组决定： </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（不采用）</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20.3.1</w:t>
      </w:r>
      <w:r>
        <w:rPr>
          <w:rFonts w:hint="eastAsia" w:ascii="仿宋_GB2312" w:eastAsia="仿宋_GB2312"/>
          <w:color w:val="auto"/>
          <w:sz w:val="30"/>
          <w:szCs w:val="30"/>
          <w:highlight w:val="none"/>
        </w:rPr>
        <w:t xml:space="preserve"> 争议评审小组</w:t>
      </w:r>
      <w:r>
        <w:rPr>
          <w:rFonts w:ascii="仿宋_GB2312" w:eastAsia="仿宋_GB2312"/>
          <w:color w:val="auto"/>
          <w:sz w:val="30"/>
          <w:szCs w:val="30"/>
          <w:highlight w:val="none"/>
        </w:rPr>
        <w:t>的确定</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争议评审小组成员的人数：</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rPr>
        <w:t>（不采用）</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争议评审小组成员的确定：</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（不采用）</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选定争议避免/评审组的期限：</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（不采用）</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评审机构：</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b/>
          <w:bCs/>
          <w:color w:val="auto"/>
          <w:sz w:val="30"/>
          <w:szCs w:val="30"/>
          <w:highlight w:val="none"/>
          <w:u w:val="single"/>
        </w:rPr>
        <w:t>（不采用）</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其他事项的约定：</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（不采用）</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wordWrap/>
        <w:topLinePunct w:val="0"/>
        <w:ind w:firstLine="600"/>
        <w:rPr>
          <w:color w:val="auto"/>
          <w:highlight w:val="none"/>
        </w:rPr>
      </w:pPr>
      <w:r>
        <w:rPr>
          <w:rFonts w:ascii="仿宋_GB2312" w:eastAsia="仿宋_GB2312"/>
          <w:color w:val="auto"/>
          <w:sz w:val="30"/>
          <w:szCs w:val="30"/>
          <w:highlight w:val="none"/>
        </w:rPr>
        <w:t>争议评审员报酬</w:t>
      </w:r>
      <w:r>
        <w:rPr>
          <w:rFonts w:hint="eastAsia" w:ascii="仿宋_GB2312" w:eastAsia="仿宋_GB2312"/>
          <w:color w:val="auto"/>
          <w:sz w:val="30"/>
          <w:szCs w:val="30"/>
          <w:highlight w:val="none"/>
        </w:rPr>
        <w:t>的承担人：</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（不采用）</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20.3.2 争议的避免</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发包人和承包人是否均出席争议避免的非正式讨论：</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（不采用）</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ascii="仿宋_GB2312" w:eastAsia="仿宋_GB2312"/>
          <w:color w:val="auto"/>
          <w:sz w:val="30"/>
          <w:szCs w:val="30"/>
          <w:highlight w:val="none"/>
        </w:rPr>
        <w:t>20.3.3</w:t>
      </w:r>
      <w:r>
        <w:rPr>
          <w:rFonts w:hint="eastAsia" w:ascii="仿宋_GB2312" w:eastAsia="仿宋_GB2312"/>
          <w:color w:val="auto"/>
          <w:sz w:val="30"/>
          <w:szCs w:val="30"/>
          <w:highlight w:val="none"/>
        </w:rPr>
        <w:t xml:space="preserve"> 争议评审小组的决定</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合同当事人关于本项的约定：</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（不采用）</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ascii="黑体" w:hAnsi="黑体" w:eastAsia="黑体"/>
          <w:color w:val="auto"/>
          <w:sz w:val="30"/>
          <w:szCs w:val="30"/>
          <w:highlight w:val="none"/>
        </w:rPr>
        <w:t xml:space="preserve">20.4 </w:t>
      </w:r>
      <w:r>
        <w:rPr>
          <w:rFonts w:hint="eastAsia" w:ascii="黑体" w:hAnsi="黑体" w:eastAsia="黑体"/>
          <w:color w:val="auto"/>
          <w:sz w:val="30"/>
          <w:szCs w:val="30"/>
          <w:highlight w:val="none"/>
        </w:rPr>
        <w:t>仲裁或诉讼</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因合同及合同有关事项发生的争议，按下列第</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（2）</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种方式解决：</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w:t>
      </w:r>
      <w:r>
        <w:rPr>
          <w:rFonts w:ascii="仿宋_GB2312" w:eastAsia="仿宋_GB2312"/>
          <w:color w:val="auto"/>
          <w:sz w:val="30"/>
          <w:szCs w:val="30"/>
          <w:highlight w:val="none"/>
        </w:rPr>
        <w:t>1）向</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仲裁委员会申请仲裁；</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w:t>
      </w:r>
      <w:r>
        <w:rPr>
          <w:rFonts w:ascii="仿宋_GB2312" w:eastAsia="仿宋_GB2312"/>
          <w:color w:val="auto"/>
          <w:sz w:val="30"/>
          <w:szCs w:val="30"/>
          <w:highlight w:val="none"/>
        </w:rPr>
        <w:t>2）向</w:t>
      </w:r>
      <w:r>
        <w:rPr>
          <w:rFonts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rPr>
        <w:t>工程所在地</w:t>
      </w:r>
      <w:r>
        <w:rPr>
          <w:rFonts w:ascii="仿宋_GB2312" w:eastAsia="仿宋_GB2312"/>
          <w:color w:val="auto"/>
          <w:sz w:val="30"/>
          <w:szCs w:val="30"/>
          <w:highlight w:val="none"/>
          <w:u w:val="single"/>
        </w:rPr>
        <w:t xml:space="preserve">  </w:t>
      </w:r>
      <w:r>
        <w:rPr>
          <w:rFonts w:ascii="仿宋_GB2312" w:eastAsia="仿宋_GB2312"/>
          <w:color w:val="auto"/>
          <w:sz w:val="30"/>
          <w:szCs w:val="30"/>
          <w:highlight w:val="none"/>
        </w:rPr>
        <w:t>人民法院起诉。</w:t>
      </w:r>
    </w:p>
    <w:p>
      <w:pPr>
        <w:wordWrap/>
        <w:topLinePunct w:val="0"/>
        <w:ind w:firstLine="640"/>
        <w:rPr>
          <w:rFonts w:ascii="黑体" w:hAnsi="黑体" w:eastAsia="黑体"/>
          <w:bCs/>
          <w:color w:val="auto"/>
          <w:sz w:val="32"/>
          <w:szCs w:val="21"/>
          <w:highlight w:val="none"/>
        </w:rPr>
      </w:pPr>
      <w:r>
        <w:rPr>
          <w:rFonts w:hint="eastAsia" w:ascii="黑体" w:hAnsi="黑体" w:eastAsia="黑体" w:cs="Times"/>
          <w:b w:val="0"/>
          <w:bCs/>
          <w:color w:val="auto"/>
          <w:sz w:val="32"/>
          <w:szCs w:val="21"/>
          <w:highlight w:val="none"/>
          <w:lang w:val="en-US" w:eastAsia="zh-CN" w:bidi="ar-SA"/>
        </w:rPr>
        <w:t>第21条 补充约定</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21.1承包人提供的设计图纸、变更等，必须经</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 xml:space="preserve">确认后方可进行施工，否则不予支付费用。 </w:t>
      </w:r>
    </w:p>
    <w:p>
      <w:pPr>
        <w:wordWrap/>
        <w:topLinePunct w:val="0"/>
        <w:ind w:firstLine="600"/>
        <w:rPr>
          <w:rFonts w:hint="eastAsia"/>
          <w:color w:val="auto"/>
          <w:highlight w:val="none"/>
        </w:rPr>
      </w:pP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有权向承包人推荐分包单位，同等条件下承包人须优先考虑使用</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推荐的施工单位</w:t>
      </w:r>
      <w:r>
        <w:rPr>
          <w:rFonts w:hint="eastAsia" w:cs="宋体"/>
          <w:color w:val="auto"/>
          <w:szCs w:val="21"/>
          <w:highlight w:val="none"/>
        </w:rPr>
        <w:t>；</w:t>
      </w:r>
    </w:p>
    <w:p>
      <w:pPr>
        <w:ind w:firstLine="600"/>
        <w:jc w:val="left"/>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21.2</w:t>
      </w:r>
      <w:r>
        <w:rPr>
          <w:rFonts w:hint="eastAsia" w:ascii="仿宋_GB2312" w:eastAsia="仿宋_GB2312"/>
          <w:color w:val="auto"/>
          <w:sz w:val="30"/>
          <w:szCs w:val="30"/>
          <w:highlight w:val="none"/>
        </w:rPr>
        <w:t>承包人向</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递交所有进场人员的人员名单及身份证复印件供核对备案，并保证不拖欠农民工工资（或由</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直接代扣工程款直接发放农民工资），如承包人在施工过程中或完工后与农民工发生任何形式纠纷，均与</w:t>
      </w:r>
      <w:r>
        <w:rPr>
          <w:rFonts w:hint="eastAsia" w:ascii="仿宋_GB2312" w:eastAsia="仿宋_GB2312"/>
          <w:color w:val="auto"/>
          <w:sz w:val="30"/>
          <w:szCs w:val="30"/>
          <w:highlight w:val="none"/>
          <w:lang w:val="en-US" w:eastAsia="zh-CN"/>
        </w:rPr>
        <w:t>发包人、业主方</w:t>
      </w:r>
      <w:r>
        <w:rPr>
          <w:rFonts w:hint="eastAsia" w:ascii="仿宋_GB2312" w:eastAsia="仿宋_GB2312"/>
          <w:color w:val="auto"/>
          <w:sz w:val="30"/>
          <w:szCs w:val="30"/>
          <w:highlight w:val="none"/>
        </w:rPr>
        <w:t>无关，对此</w:t>
      </w:r>
      <w:r>
        <w:rPr>
          <w:rFonts w:hint="eastAsia" w:ascii="仿宋_GB2312" w:eastAsia="仿宋_GB2312"/>
          <w:color w:val="auto"/>
          <w:sz w:val="30"/>
          <w:szCs w:val="30"/>
          <w:highlight w:val="none"/>
          <w:lang w:val="en-US" w:eastAsia="zh-CN"/>
        </w:rPr>
        <w:t>发包人、业主方</w:t>
      </w:r>
      <w:r>
        <w:rPr>
          <w:rFonts w:hint="eastAsia" w:ascii="仿宋_GB2312" w:eastAsia="仿宋_GB2312"/>
          <w:color w:val="auto"/>
          <w:sz w:val="30"/>
          <w:szCs w:val="30"/>
          <w:highlight w:val="none"/>
        </w:rPr>
        <w:t>不承担任何形式的连带责任。承包人应按时发放农民工工资，当承包人申报当期进度款计划时应一并报</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有权监督承包人在支付当期进度款中发放农民工工资。如承包人未按时发放农民工工资，影响到本工程的质量和进度，</w:t>
      </w:r>
      <w:r>
        <w:rPr>
          <w:rFonts w:hint="eastAsia" w:ascii="仿宋_GB2312" w:eastAsia="仿宋_GB2312"/>
          <w:color w:val="auto"/>
          <w:sz w:val="30"/>
          <w:szCs w:val="30"/>
          <w:highlight w:val="none"/>
          <w:lang w:val="en-US" w:eastAsia="zh-CN"/>
        </w:rPr>
        <w:t>发包人、业主方</w:t>
      </w:r>
      <w:r>
        <w:rPr>
          <w:rFonts w:hint="eastAsia" w:ascii="仿宋_GB2312" w:eastAsia="仿宋_GB2312"/>
          <w:color w:val="auto"/>
          <w:sz w:val="30"/>
          <w:szCs w:val="30"/>
          <w:highlight w:val="none"/>
        </w:rPr>
        <w:t>有权从剩余进度款中按承包人所拟的2倍工资额度扣除。造成对</w:t>
      </w:r>
      <w:r>
        <w:rPr>
          <w:rFonts w:hint="eastAsia" w:ascii="仿宋_GB2312" w:eastAsia="仿宋_GB2312"/>
          <w:color w:val="auto"/>
          <w:sz w:val="30"/>
          <w:szCs w:val="30"/>
          <w:highlight w:val="none"/>
          <w:lang w:val="en-US" w:eastAsia="zh-CN"/>
        </w:rPr>
        <w:t>业主方及发包人</w:t>
      </w:r>
      <w:r>
        <w:rPr>
          <w:rFonts w:hint="eastAsia" w:ascii="仿宋_GB2312" w:eastAsia="仿宋_GB2312"/>
          <w:color w:val="auto"/>
          <w:sz w:val="30"/>
          <w:szCs w:val="30"/>
          <w:highlight w:val="none"/>
        </w:rPr>
        <w:t>不良社会影响及正常办公秩序的，按应发放金额的2倍从承包人的剩余工程款中扣除予以处罚。</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21.3在实际施工过程中，承包人必须仔细审核施工图纸，对施工图纸尺寸、标高的错误，对建筑、结构、安装等各专业图纸中的互相矛盾，对节点详图与平立面图纸之间的矛盾，及时向监理人、</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 xml:space="preserve">提出，如未提出，或直接按照图纸中的错误、矛盾之处施工或者擅自变更，由承包人自行承担相应损失；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21.4承包人在施工过程中，与公安、市政、环保、排污排水、交通、治安、绿化、卫生等方面的关系由承包人自行协调；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21.5室外管线工程及局部硬质景观工程施工前，承包人需完成建筑垃圾及材料清运工作，包括塔吊、井架基础的清除，并恢复场地标高至原土标高测量时的标高；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21.6确保工程无渗漏，所有卫生间(四周墙壁、管井、管道后浇处等)、阳台，施工单位进行施工前必须做盛水试验，盛水高度应大于 50mm，连续盛水时间不少于 48 小时；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21.7在合同实施过程中，如承包人施工队伍素质、力量、机械设备、现场文明施工投入和管理不符合投标书的承诺，造成现场管理混乱、工程质量、进度和现场文明施工、安全生产达不到预定计划，</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有权要求其调整充实力量，承包人须无条件接受。当上述措施仍无效时，按违约进行经济处罚，直至终止合同，由此引起的工期及经济损失由承包人负责。</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21.8承包人应在图纸会审过程中解决影响使用功能的有关建筑、结构设计中的错漏，对因未能及时发现施工图之间矛盾而产生的返工费用及连带经济损失需由承包人承担相应责任。 </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21.9承包人承诺在房屋交付后，出现以下质量投诉之一的：屋面渗漏水、外墙和窗台渗漏、地下室渗漏、室内外有压管道渗漏、落水管渗漏引起多户投诉、结构问题、空鼓、裂缝、顶棚和墙地面平整度偏差、外墙面砖掉落 、其它客户有索赔要求的情况，由承包人负责无条件及时处理，由于承包人原因产生的索赔由承包人承担相关费用。</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21.10在施工隐蔽工程验收中，在监理验收的基础上，需</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工程部人员进一步参加隐蔽工程验收签字，才能进入下道工序。</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21.11承包人在施工过程中不论遇到何种困难（发包人原因、不可抗力因素除外），均不得以任何理由擅自停工或变相停工，否则由此造成的一切后果和经济损失均由承包人承担，</w:t>
      </w:r>
      <w:r>
        <w:rPr>
          <w:rFonts w:hint="eastAsia" w:ascii="仿宋_GB2312" w:eastAsia="仿宋_GB2312"/>
          <w:color w:val="auto"/>
          <w:sz w:val="30"/>
          <w:szCs w:val="30"/>
          <w:highlight w:val="none"/>
        </w:rPr>
        <w:t>同时</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有权对承包人处以一定的经济处罚；</w:t>
      </w:r>
    </w:p>
    <w:p>
      <w:pPr>
        <w:wordWrap/>
        <w:topLinePunct w:val="0"/>
        <w:ind w:firstLine="600"/>
        <w:rPr>
          <w:rFonts w:hint="eastAsia" w:ascii="仿宋_GB2312" w:eastAsia="仿宋_GB2312"/>
          <w:color w:val="auto"/>
          <w:sz w:val="28"/>
          <w:szCs w:val="28"/>
          <w:highlight w:val="none"/>
        </w:rPr>
      </w:pPr>
      <w:r>
        <w:rPr>
          <w:rFonts w:hint="eastAsia" w:ascii="仿宋_GB2312" w:eastAsia="仿宋_GB2312"/>
          <w:color w:val="auto"/>
          <w:sz w:val="30"/>
          <w:szCs w:val="30"/>
          <w:highlight w:val="none"/>
        </w:rPr>
        <w:t xml:space="preserve"> 21.12自承包人进场当月起至合同完成承包人退场止，发包人、监理人办公区土地租赁费用、办公区域临建再搭设及拆除费用、保安、保洁、垃圾外运、网费（电信20M专线）、电费、水费、化粪池清理等均由承包人负责。</w:t>
      </w:r>
      <w:r>
        <w:rPr>
          <w:rFonts w:hint="eastAsia" w:ascii="仿宋_GB2312" w:eastAsia="仿宋_GB2312"/>
          <w:color w:val="auto"/>
          <w:sz w:val="28"/>
          <w:szCs w:val="28"/>
          <w:highlight w:val="none"/>
        </w:rPr>
        <w:t>发包人、</w:t>
      </w:r>
      <w:r>
        <w:rPr>
          <w:rFonts w:hint="eastAsia" w:ascii="仿宋_GB2312" w:eastAsia="仿宋_GB2312"/>
          <w:color w:val="auto"/>
          <w:sz w:val="28"/>
          <w:szCs w:val="28"/>
          <w:highlight w:val="none"/>
        </w:rPr>
        <w:t>指挥部目前办公区域临建（即刘富安置指挥部）、施工现场围挡等已产生搭设及安装费用由承包人负责。</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21.13承包人为发包人、监理人提供办公室，办公室数量应能满足办公需求。指挥部办公区域临建需要单独再搭设，土地租赁费用及搭设费用由承包人承担。</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21.14</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对施工过程中的工程质量问题实行零容忍，若承包人采购的材料设备不符合</w:t>
      </w:r>
      <w:r>
        <w:rPr>
          <w:rFonts w:hint="eastAsia" w:ascii="仿宋_GB2312" w:eastAsia="仿宋_GB2312"/>
          <w:color w:val="auto"/>
          <w:sz w:val="30"/>
          <w:szCs w:val="30"/>
          <w:highlight w:val="none"/>
        </w:rPr>
        <w:t>设计标准</w:t>
      </w:r>
      <w:r>
        <w:rPr>
          <w:rFonts w:hint="eastAsia" w:ascii="仿宋_GB2312" w:eastAsia="仿宋_GB2312"/>
          <w:color w:val="auto"/>
          <w:sz w:val="30"/>
          <w:szCs w:val="30"/>
          <w:highlight w:val="none"/>
        </w:rPr>
        <w:t>约定的品牌、厂家、产地、材质、工艺、规格、型号等标准或者存在“假冒伪劣”等情形，则</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有权要求承包人将该部分材料设备清退出场。对已施工使用的材料设备，有权要求承包人全部拆除并重新施工，直至符合合同约定的各项质量标准，工期不予顺延。由此导致承包人工期及材料费用等损失由承包人自行承担，同时</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还有权根据本合同相关条款追究承包人的违约责任。并向承包人主张包括但不限于因索赔产生的诉讼费、保全费、保全担保费、律师费等损失。为保障建设工程品质、强化施工质量，无论工程是否已经验收合格，无论</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是否未经验收即已投入使用，承包人均承诺：不论何时，只要</w:t>
      </w:r>
      <w:r>
        <w:rPr>
          <w:rFonts w:hint="eastAsia" w:ascii="仿宋_GB2312" w:eastAsia="仿宋_GB2312"/>
          <w:color w:val="auto"/>
          <w:sz w:val="30"/>
          <w:szCs w:val="30"/>
          <w:highlight w:val="none"/>
          <w:lang w:val="en-US" w:eastAsia="zh-CN"/>
        </w:rPr>
        <w:t>发包人、业主方</w:t>
      </w:r>
      <w:r>
        <w:rPr>
          <w:rFonts w:hint="eastAsia" w:ascii="仿宋_GB2312" w:eastAsia="仿宋_GB2312"/>
          <w:color w:val="auto"/>
          <w:sz w:val="30"/>
          <w:szCs w:val="30"/>
          <w:highlight w:val="none"/>
        </w:rPr>
        <w:t>发现承包人施工的工程存在前述约定的情形，承包人除按照本条款承担相应责任外，还应当按照该部分材料设备对应的合同价款的叁倍金额另行向</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支付惩罚性赔偿（该惩罚性赔偿不足伍万元的，按伍万元计）。除此之外，承包人应当勤勉尽责的履行工程质量保修义务，并在</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通知的期限内完成保修事项并经</w:t>
      </w:r>
      <w:r>
        <w:rPr>
          <w:rFonts w:hint="eastAsia" w:ascii="仿宋_GB2312" w:eastAsia="仿宋_GB2312"/>
          <w:color w:val="auto"/>
          <w:sz w:val="30"/>
          <w:szCs w:val="30"/>
          <w:highlight w:val="none"/>
          <w:lang w:val="en-US" w:eastAsia="zh-CN"/>
        </w:rPr>
        <w:t>发包人及业主方</w:t>
      </w:r>
      <w:r>
        <w:rPr>
          <w:rFonts w:hint="eastAsia" w:ascii="仿宋_GB2312" w:eastAsia="仿宋_GB2312"/>
          <w:color w:val="auto"/>
          <w:sz w:val="30"/>
          <w:szCs w:val="30"/>
          <w:highlight w:val="none"/>
        </w:rPr>
        <w:t>书面认可，承包人按期完成保修事项并经</w:t>
      </w:r>
      <w:r>
        <w:rPr>
          <w:rFonts w:hint="eastAsia" w:ascii="仿宋_GB2312" w:eastAsia="仿宋_GB2312"/>
          <w:color w:val="auto"/>
          <w:sz w:val="30"/>
          <w:szCs w:val="30"/>
          <w:highlight w:val="none"/>
          <w:lang w:val="en-US" w:eastAsia="zh-CN"/>
        </w:rPr>
        <w:t>发包人及业主方</w:t>
      </w:r>
      <w:r>
        <w:rPr>
          <w:rFonts w:hint="eastAsia" w:ascii="仿宋_GB2312" w:eastAsia="仿宋_GB2312"/>
          <w:color w:val="auto"/>
          <w:sz w:val="30"/>
          <w:szCs w:val="30"/>
          <w:highlight w:val="none"/>
        </w:rPr>
        <w:t>书面认可的，该部分工程量在质保期满后给予结算100%，承包人拒不履行保修责任或未按期完成保修事项的，该部分工程量</w:t>
      </w:r>
      <w:r>
        <w:rPr>
          <w:rFonts w:hint="eastAsia" w:ascii="仿宋_GB2312" w:eastAsia="仿宋_GB2312"/>
          <w:color w:val="auto"/>
          <w:sz w:val="30"/>
          <w:szCs w:val="30"/>
          <w:highlight w:val="none"/>
          <w:lang w:val="en-US" w:eastAsia="zh-CN"/>
        </w:rPr>
        <w:t>发包人及业主方</w:t>
      </w:r>
      <w:r>
        <w:rPr>
          <w:rFonts w:hint="eastAsia" w:ascii="仿宋_GB2312" w:eastAsia="仿宋_GB2312"/>
          <w:color w:val="auto"/>
          <w:sz w:val="30"/>
          <w:szCs w:val="30"/>
          <w:highlight w:val="none"/>
        </w:rPr>
        <w:t>不予结算。</w:t>
      </w:r>
    </w:p>
    <w:p>
      <w:pPr>
        <w:pStyle w:val="58"/>
        <w:keepNext w:val="0"/>
        <w:keepLines w:val="0"/>
        <w:widowControl/>
        <w:adjustRightInd w:val="0"/>
        <w:snapToGrid w:val="0"/>
        <w:spacing w:before="0" w:after="120" w:line="360" w:lineRule="auto"/>
        <w:ind w:firstLine="880"/>
        <w:rPr>
          <w:rFonts w:hint="eastAsia"/>
          <w:color w:val="auto"/>
          <w:highlight w:val="none"/>
        </w:rPr>
      </w:pPr>
      <w:bookmarkStart w:id="835" w:name="_Toc19697"/>
      <w:bookmarkStart w:id="836" w:name="_Toc31287"/>
      <w:r>
        <w:rPr>
          <w:rFonts w:hint="eastAsia" w:ascii="华文中宋" w:hAnsi="华文中宋" w:eastAsia="华文中宋"/>
          <w:color w:val="auto"/>
          <w:sz w:val="44"/>
          <w:szCs w:val="52"/>
          <w:highlight w:val="none"/>
        </w:rPr>
        <w:t>专用合同条件附件</w:t>
      </w:r>
      <w:bookmarkEnd w:id="835"/>
      <w:bookmarkEnd w:id="836"/>
    </w:p>
    <w:p>
      <w:pPr>
        <w:wordWrap/>
        <w:topLinePunct w:val="0"/>
        <w:ind w:left="0" w:leftChars="0" w:firstLine="600" w:firstLineChars="200"/>
        <w:outlineLvl w:val="0"/>
        <w:rPr>
          <w:rFonts w:ascii="仿宋_GB2312" w:hAnsi="仿宋_GB2312" w:eastAsia="仿宋_GB2312" w:cs="仿宋_GB2312"/>
          <w:color w:val="auto"/>
          <w:sz w:val="30"/>
          <w:szCs w:val="30"/>
          <w:highlight w:val="none"/>
        </w:rPr>
      </w:pPr>
      <w:bookmarkStart w:id="837" w:name="_Toc11680"/>
      <w:r>
        <w:rPr>
          <w:rFonts w:hint="eastAsia" w:ascii="仿宋_GB2312" w:hAnsi="仿宋_GB2312" w:eastAsia="仿宋_GB2312" w:cs="仿宋_GB2312"/>
          <w:color w:val="auto"/>
          <w:sz w:val="30"/>
          <w:szCs w:val="30"/>
          <w:highlight w:val="none"/>
        </w:rPr>
        <w:t>附件1：发包人要求</w:t>
      </w:r>
      <w:bookmarkEnd w:id="837"/>
    </w:p>
    <w:p>
      <w:pPr>
        <w:wordWrap/>
        <w:topLinePunct w:val="0"/>
        <w:ind w:firstLine="600"/>
        <w:outlineLvl w:val="0"/>
        <w:rPr>
          <w:rFonts w:ascii="仿宋_GB2312" w:hAnsi="仿宋_GB2312" w:eastAsia="仿宋_GB2312" w:cs="仿宋_GB2312"/>
          <w:color w:val="auto"/>
          <w:sz w:val="30"/>
          <w:szCs w:val="30"/>
          <w:highlight w:val="none"/>
        </w:rPr>
      </w:pPr>
      <w:bookmarkStart w:id="838" w:name="_Toc11397"/>
      <w:r>
        <w:rPr>
          <w:rFonts w:hint="eastAsia" w:ascii="仿宋_GB2312" w:hAnsi="仿宋_GB2312" w:eastAsia="仿宋_GB2312" w:cs="仿宋_GB2312"/>
          <w:color w:val="auto"/>
          <w:sz w:val="30"/>
          <w:szCs w:val="30"/>
          <w:highlight w:val="none"/>
        </w:rPr>
        <w:t>附件2：发包人供应材料设备一览表</w:t>
      </w:r>
      <w:bookmarkEnd w:id="838"/>
    </w:p>
    <w:p>
      <w:pPr>
        <w:wordWrap/>
        <w:topLinePunct w:val="0"/>
        <w:ind w:firstLine="600"/>
        <w:outlineLvl w:val="0"/>
        <w:rPr>
          <w:rFonts w:ascii="仿宋_GB2312" w:hAnsi="仿宋_GB2312" w:eastAsia="仿宋_GB2312" w:cs="仿宋_GB2312"/>
          <w:color w:val="auto"/>
          <w:sz w:val="30"/>
          <w:szCs w:val="30"/>
          <w:highlight w:val="none"/>
        </w:rPr>
      </w:pPr>
      <w:bookmarkStart w:id="839" w:name="_Toc25061"/>
      <w:r>
        <w:rPr>
          <w:rFonts w:hint="eastAsia" w:ascii="仿宋_GB2312" w:hAnsi="仿宋_GB2312" w:eastAsia="仿宋_GB2312" w:cs="仿宋_GB2312"/>
          <w:color w:val="auto"/>
          <w:sz w:val="30"/>
          <w:szCs w:val="30"/>
          <w:highlight w:val="none"/>
        </w:rPr>
        <w:t>附件3：工程质量保修书</w:t>
      </w:r>
      <w:bookmarkEnd w:id="839"/>
    </w:p>
    <w:p>
      <w:pPr>
        <w:wordWrap/>
        <w:topLinePunct w:val="0"/>
        <w:ind w:firstLine="600"/>
        <w:outlineLvl w:val="0"/>
        <w:rPr>
          <w:rFonts w:ascii="仿宋_GB2312" w:hAnsi="仿宋_GB2312" w:eastAsia="仿宋_GB2312" w:cs="仿宋_GB2312"/>
          <w:color w:val="auto"/>
          <w:sz w:val="30"/>
          <w:szCs w:val="30"/>
          <w:highlight w:val="none"/>
        </w:rPr>
      </w:pPr>
      <w:bookmarkStart w:id="840" w:name="_Toc29516"/>
      <w:r>
        <w:rPr>
          <w:rFonts w:hint="eastAsia" w:ascii="仿宋_GB2312" w:hAnsi="仿宋_GB2312" w:eastAsia="仿宋_GB2312" w:cs="仿宋_GB2312"/>
          <w:color w:val="auto"/>
          <w:sz w:val="30"/>
          <w:szCs w:val="30"/>
          <w:highlight w:val="none"/>
        </w:rPr>
        <w:t>附件4：主要建设工程文件目录</w:t>
      </w:r>
      <w:bookmarkEnd w:id="840"/>
    </w:p>
    <w:p>
      <w:pPr>
        <w:wordWrap/>
        <w:topLinePunct w:val="0"/>
        <w:ind w:firstLine="600"/>
        <w:outlineLvl w:val="0"/>
        <w:rPr>
          <w:rFonts w:ascii="仿宋_GB2312" w:hAnsi="仿宋_GB2312" w:eastAsia="仿宋_GB2312" w:cs="仿宋_GB2312"/>
          <w:color w:val="auto"/>
          <w:sz w:val="30"/>
          <w:szCs w:val="30"/>
          <w:highlight w:val="none"/>
        </w:rPr>
      </w:pPr>
      <w:bookmarkStart w:id="841" w:name="_Toc4981"/>
      <w:r>
        <w:rPr>
          <w:rFonts w:hint="eastAsia" w:ascii="仿宋_GB2312" w:hAnsi="仿宋_GB2312" w:eastAsia="仿宋_GB2312" w:cs="仿宋_GB2312"/>
          <w:color w:val="auto"/>
          <w:sz w:val="30"/>
          <w:szCs w:val="30"/>
          <w:highlight w:val="none"/>
        </w:rPr>
        <w:t>附件5：承包人主要管理人员表</w:t>
      </w:r>
      <w:bookmarkEnd w:id="841"/>
    </w:p>
    <w:p>
      <w:pPr>
        <w:wordWrap/>
        <w:topLinePunct w:val="0"/>
        <w:ind w:firstLine="600"/>
        <w:outlineLvl w:val="0"/>
        <w:rPr>
          <w:rFonts w:hint="eastAsia" w:ascii="仿宋_GB2312" w:hAnsi="仿宋_GB2312" w:eastAsia="仿宋_GB2312" w:cs="仿宋_GB2312"/>
          <w:color w:val="auto"/>
          <w:sz w:val="30"/>
          <w:szCs w:val="30"/>
          <w:highlight w:val="none"/>
        </w:rPr>
      </w:pPr>
      <w:bookmarkStart w:id="842" w:name="_Toc15116"/>
      <w:r>
        <w:rPr>
          <w:rFonts w:hint="eastAsia" w:ascii="仿宋_GB2312" w:hAnsi="仿宋_GB2312" w:eastAsia="仿宋_GB2312" w:cs="仿宋_GB2312"/>
          <w:color w:val="auto"/>
          <w:sz w:val="30"/>
          <w:szCs w:val="30"/>
          <w:highlight w:val="none"/>
        </w:rPr>
        <w:t>附件</w:t>
      </w:r>
      <w:r>
        <w:rPr>
          <w:rFonts w:ascii="仿宋_GB2312" w:hAnsi="仿宋_GB2312" w:eastAsia="仿宋_GB2312" w:cs="仿宋_GB2312"/>
          <w:color w:val="auto"/>
          <w:sz w:val="30"/>
          <w:szCs w:val="30"/>
          <w:highlight w:val="none"/>
        </w:rPr>
        <w:t>6</w:t>
      </w:r>
      <w:r>
        <w:rPr>
          <w:rFonts w:hint="eastAsia" w:ascii="仿宋_GB2312" w:hAnsi="仿宋_GB2312" w:eastAsia="仿宋_GB2312" w:cs="仿宋_GB2312"/>
          <w:color w:val="auto"/>
          <w:sz w:val="30"/>
          <w:szCs w:val="30"/>
          <w:highlight w:val="none"/>
        </w:rPr>
        <w:t>：价格指数权重表</w:t>
      </w:r>
      <w:bookmarkEnd w:id="842"/>
    </w:p>
    <w:p>
      <w:pPr>
        <w:pStyle w:val="2"/>
        <w:ind w:firstLine="600"/>
        <w:outlineLvl w:val="0"/>
        <w:rPr>
          <w:rFonts w:hint="eastAsia" w:ascii="仿宋_GB2312" w:hAnsi="仿宋_GB2312" w:eastAsia="仿宋_GB2312" w:cs="仿宋_GB2312"/>
          <w:color w:val="auto"/>
          <w:sz w:val="30"/>
          <w:szCs w:val="30"/>
          <w:highlight w:val="none"/>
        </w:rPr>
      </w:pPr>
      <w:bookmarkStart w:id="843" w:name="_Toc23683"/>
      <w:r>
        <w:rPr>
          <w:rFonts w:hint="eastAsia" w:ascii="仿宋_GB2312" w:hAnsi="仿宋_GB2312" w:eastAsia="仿宋_GB2312" w:cs="仿宋_GB2312"/>
          <w:color w:val="auto"/>
          <w:sz w:val="30"/>
          <w:szCs w:val="30"/>
          <w:highlight w:val="none"/>
        </w:rPr>
        <w:t>附件7：承诺书</w:t>
      </w:r>
      <w:bookmarkEnd w:id="843"/>
    </w:p>
    <w:p>
      <w:pPr>
        <w:pStyle w:val="2"/>
        <w:ind w:firstLine="600"/>
        <w:outlineLvl w:val="0"/>
        <w:rPr>
          <w:rFonts w:hint="eastAsia" w:ascii="仿宋_GB2312" w:hAnsi="仿宋_GB2312" w:eastAsia="仿宋_GB2312" w:cs="仿宋_GB2312"/>
          <w:color w:val="auto"/>
          <w:sz w:val="30"/>
          <w:szCs w:val="30"/>
          <w:highlight w:val="none"/>
        </w:rPr>
      </w:pPr>
      <w:bookmarkStart w:id="844" w:name="_Toc24091"/>
      <w:r>
        <w:rPr>
          <w:rFonts w:hint="eastAsia" w:ascii="仿宋_GB2312" w:hAnsi="仿宋_GB2312" w:eastAsia="仿宋_GB2312" w:cs="仿宋_GB2312"/>
          <w:color w:val="auto"/>
          <w:sz w:val="30"/>
          <w:szCs w:val="30"/>
          <w:highlight w:val="none"/>
        </w:rPr>
        <w:t>附件8：廉政合作协议</w:t>
      </w:r>
      <w:bookmarkEnd w:id="844"/>
    </w:p>
    <w:p>
      <w:pPr>
        <w:pStyle w:val="2"/>
        <w:ind w:firstLine="600"/>
        <w:outlineLvl w:val="0"/>
        <w:rPr>
          <w:rFonts w:hint="eastAsia" w:ascii="仿宋_GB2312" w:hAnsi="仿宋_GB2312" w:eastAsia="仿宋_GB2312" w:cs="仿宋_GB2312"/>
          <w:color w:val="auto"/>
          <w:sz w:val="30"/>
          <w:szCs w:val="30"/>
          <w:highlight w:val="none"/>
        </w:rPr>
      </w:pPr>
      <w:bookmarkStart w:id="845" w:name="_Toc23372"/>
      <w:r>
        <w:rPr>
          <w:rFonts w:hint="eastAsia" w:ascii="仿宋_GB2312" w:hAnsi="仿宋_GB2312" w:eastAsia="仿宋_GB2312" w:cs="仿宋_GB2312"/>
          <w:color w:val="auto"/>
          <w:sz w:val="30"/>
          <w:szCs w:val="30"/>
          <w:highlight w:val="none"/>
        </w:rPr>
        <w:t>附件9：不转包、违法分包及挂靠承诺书</w:t>
      </w:r>
      <w:bookmarkEnd w:id="845"/>
    </w:p>
    <w:p>
      <w:pPr>
        <w:ind w:firstLine="600"/>
        <w:jc w:val="left"/>
        <w:outlineLvl w:val="0"/>
        <w:rPr>
          <w:color w:val="auto"/>
          <w:highlight w:val="none"/>
        </w:rPr>
      </w:pPr>
      <w:bookmarkStart w:id="846" w:name="_Toc504"/>
      <w:r>
        <w:rPr>
          <w:rFonts w:hint="eastAsia" w:ascii="仿宋_GB2312" w:hAnsi="仿宋_GB2312" w:eastAsia="仿宋_GB2312" w:cs="仿宋_GB2312"/>
          <w:color w:val="auto"/>
          <w:sz w:val="30"/>
          <w:szCs w:val="30"/>
          <w:highlight w:val="none"/>
        </w:rPr>
        <w:t>附件1</w:t>
      </w:r>
      <w:r>
        <w:rPr>
          <w:rFonts w:hint="eastAsia" w:ascii="仿宋_GB2312" w:hAnsi="仿宋_GB2312" w:eastAsia="仿宋_GB2312" w:cs="仿宋_GB2312"/>
          <w:color w:val="auto"/>
          <w:sz w:val="30"/>
          <w:szCs w:val="30"/>
          <w:highlight w:val="none"/>
          <w:lang w:val="en-US" w:eastAsia="zh-CN"/>
        </w:rPr>
        <w:t>0</w:t>
      </w:r>
      <w:r>
        <w:rPr>
          <w:rFonts w:hint="eastAsia" w:ascii="仿宋_GB2312" w:hAnsi="仿宋_GB2312" w:eastAsia="仿宋_GB2312" w:cs="仿宋_GB2312"/>
          <w:color w:val="auto"/>
          <w:sz w:val="30"/>
          <w:szCs w:val="30"/>
          <w:highlight w:val="none"/>
        </w:rPr>
        <w:t>：工程费用</w:t>
      </w:r>
      <w:bookmarkEnd w:id="846"/>
    </w:p>
    <w:p>
      <w:pPr>
        <w:ind w:firstLine="600"/>
        <w:jc w:val="left"/>
        <w:outlineLvl w:val="0"/>
        <w:rPr>
          <w:rFonts w:hint="eastAsia" w:ascii="仿宋_GB2312" w:hAnsi="仿宋_GB2312" w:eastAsia="仿宋_GB2312" w:cs="仿宋_GB2312"/>
          <w:color w:val="auto"/>
          <w:sz w:val="30"/>
          <w:szCs w:val="30"/>
          <w:highlight w:val="none"/>
        </w:rPr>
      </w:pPr>
      <w:bookmarkStart w:id="847" w:name="_Toc1707"/>
      <w:r>
        <w:rPr>
          <w:rFonts w:hint="eastAsia" w:ascii="仿宋_GB2312" w:hAnsi="仿宋_GB2312" w:eastAsia="仿宋_GB2312" w:cs="仿宋_GB2312"/>
          <w:color w:val="auto"/>
          <w:sz w:val="30"/>
          <w:szCs w:val="30"/>
          <w:highlight w:val="none"/>
        </w:rPr>
        <w:t>附件1</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项目</w:t>
      </w:r>
      <w:r>
        <w:rPr>
          <w:rFonts w:hint="eastAsia" w:ascii="仿宋_GB2312" w:hAnsi="仿宋_GB2312" w:eastAsia="仿宋_GB2312" w:cs="仿宋_GB2312"/>
          <w:color w:val="auto"/>
          <w:sz w:val="30"/>
          <w:szCs w:val="30"/>
          <w:highlight w:val="none"/>
        </w:rPr>
        <w:t>施工现场管理制度</w:t>
      </w:r>
      <w:bookmarkEnd w:id="847"/>
    </w:p>
    <w:p>
      <w:pPr>
        <w:pStyle w:val="3"/>
        <w:ind w:left="0" w:leftChars="0" w:firstLine="0" w:firstLineChars="0"/>
        <w:rPr>
          <w:rFonts w:hint="eastAsia"/>
          <w:color w:val="auto"/>
          <w:highlight w:val="none"/>
        </w:rPr>
      </w:pPr>
    </w:p>
    <w:p>
      <w:pPr>
        <w:rPr>
          <w:rFonts w:hint="eastAsia"/>
          <w:color w:val="auto"/>
          <w:sz w:val="32"/>
          <w:szCs w:val="32"/>
          <w:highlight w:val="none"/>
        </w:rPr>
      </w:pPr>
      <w:bookmarkStart w:id="848" w:name="_Toc5442"/>
      <w:bookmarkStart w:id="849" w:name="_Hlk38571789"/>
      <w:bookmarkStart w:id="850" w:name="_Toc21536"/>
      <w:r>
        <w:rPr>
          <w:rFonts w:hint="eastAsia"/>
          <w:color w:val="auto"/>
          <w:sz w:val="32"/>
          <w:szCs w:val="32"/>
          <w:highlight w:val="none"/>
        </w:rPr>
        <w:br w:type="page"/>
      </w:r>
    </w:p>
    <w:p>
      <w:pPr>
        <w:pStyle w:val="68"/>
        <w:numPr>
          <w:ilvl w:val="0"/>
          <w:numId w:val="0"/>
        </w:numPr>
        <w:jc w:val="center"/>
        <w:outlineLvl w:val="0"/>
        <w:rPr>
          <w:color w:val="auto"/>
          <w:highlight w:val="none"/>
        </w:rPr>
      </w:pPr>
      <w:r>
        <w:rPr>
          <w:rFonts w:hint="eastAsia"/>
          <w:color w:val="auto"/>
          <w:sz w:val="32"/>
          <w:szCs w:val="32"/>
          <w:highlight w:val="none"/>
        </w:rPr>
        <w:t>附件1</w:t>
      </w:r>
      <w:r>
        <w:rPr>
          <w:color w:val="auto"/>
          <w:sz w:val="32"/>
          <w:szCs w:val="32"/>
          <w:highlight w:val="none"/>
        </w:rPr>
        <w:t xml:space="preserve"> </w:t>
      </w:r>
      <w:r>
        <w:rPr>
          <w:rFonts w:hint="eastAsia"/>
          <w:color w:val="auto"/>
          <w:sz w:val="32"/>
          <w:szCs w:val="32"/>
          <w:highlight w:val="none"/>
        </w:rPr>
        <w:t>《发包人要求》</w:t>
      </w:r>
      <w:bookmarkEnd w:id="848"/>
      <w:bookmarkEnd w:id="849"/>
      <w:bookmarkEnd w:id="850"/>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《发包人要求》通常包括但不限于以下内容：</w:t>
      </w:r>
    </w:p>
    <w:p>
      <w:pPr>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一、功能要求</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（一）工程目的。</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（二）工程规模。</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（三）性能保证指标（性能保证表）。</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（四）产能保证指标。</w:t>
      </w:r>
    </w:p>
    <w:p>
      <w:pPr>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二、工程范围</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（一）概述</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（二）包括的工作</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1. 永久工程的设计、采购、施工范围。</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2. 临时工程的设计与施工范围。</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3. 竣工验收工作范围。</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4. 技术服务工作范围。</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5. 培训工作范围。</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6. 保修工作范围。</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（三）工作界区</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（四）发包人提供的现场条件</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1. 施工用电。</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2. 施工用水。</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3. 施工排水。</w:t>
      </w:r>
    </w:p>
    <w:p>
      <w:pPr>
        <w:ind w:firstLine="600"/>
        <w:rPr>
          <w:rFonts w:ascii="仿宋_GB2312" w:eastAsia="仿宋_GB2312"/>
          <w:color w:val="auto"/>
          <w:sz w:val="30"/>
          <w:szCs w:val="30"/>
          <w:highlight w:val="none"/>
        </w:rPr>
      </w:pPr>
      <w:r>
        <w:rPr>
          <w:rFonts w:ascii="仿宋_GB2312" w:eastAsia="仿宋_GB2312"/>
          <w:color w:val="auto"/>
          <w:sz w:val="30"/>
          <w:szCs w:val="30"/>
          <w:highlight w:val="none"/>
        </w:rPr>
        <w:t>4.</w:t>
      </w:r>
      <w:r>
        <w:rPr>
          <w:rFonts w:hint="eastAsia"/>
          <w:color w:val="auto"/>
          <w:highlight w:val="none"/>
        </w:rPr>
        <w:t xml:space="preserve"> </w:t>
      </w:r>
      <w:r>
        <w:rPr>
          <w:rFonts w:hint="eastAsia" w:ascii="仿宋_GB2312" w:eastAsia="仿宋_GB2312"/>
          <w:color w:val="auto"/>
          <w:sz w:val="30"/>
          <w:szCs w:val="30"/>
          <w:highlight w:val="none"/>
        </w:rPr>
        <w:t>施工道路。</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（五）发包人提供的技术文件</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除另有批准外，承包人的工作需要遵照发包人的下列技术文件:</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1. 发包人需求任务书。</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2. 发包人已完成的设计文件。</w:t>
      </w:r>
    </w:p>
    <w:p>
      <w:pPr>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三、工艺安排或要求（如有）</w:t>
      </w:r>
    </w:p>
    <w:p>
      <w:pPr>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四、时间要求</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（一）开始工作时间。</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（二）设计完成时间。</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（三）进度计划。</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（四）竣工时间。</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（五）缺陷责任期。</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（六）其他时间要求。</w:t>
      </w:r>
    </w:p>
    <w:p>
      <w:pPr>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五、技术要求</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（一）设计阶段和设计任务。</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（二）设计标准和规范。</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（三）技术标准和要求。</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（四）质量标准。</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（五）设计、施工和设备监造、试验（如有）。</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（六）样品。</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（七）发包人提供的其他条件，如发包人或其委托的第三人提供的设计、工艺、用于试验检验的工器具等，以及据此对承包人提出的予以配套的要求。</w:t>
      </w:r>
    </w:p>
    <w:p>
      <w:pPr>
        <w:ind w:firstLine="60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六、竣工试验</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（一）第一阶段，如对单车试验等的要求，包括试验前准备。</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（二）第二阶段，如对联动试车、投料试车等的要求，包括人员、设备、材料、燃料、电力、消耗品、工具等必要条件。</w:t>
      </w:r>
    </w:p>
    <w:p>
      <w:pPr>
        <w:ind w:firstLine="600"/>
        <w:rPr>
          <w:color w:val="auto"/>
          <w:highlight w:val="none"/>
        </w:rPr>
      </w:pPr>
      <w:r>
        <w:rPr>
          <w:rFonts w:hint="eastAsia" w:ascii="仿宋_GB2312" w:eastAsia="仿宋_GB2312"/>
          <w:color w:val="auto"/>
          <w:sz w:val="30"/>
          <w:szCs w:val="30"/>
          <w:highlight w:val="none"/>
        </w:rPr>
        <w:t>（三）第三阶段，如对性能测试及其他竣工试验的要求，包括产能指标、产品质量标准、运营指标、环保指标等。</w:t>
      </w:r>
    </w:p>
    <w:p>
      <w:pPr>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七、竣工验收</w:t>
      </w:r>
    </w:p>
    <w:p>
      <w:pPr>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八、竣工后试验（如有）</w:t>
      </w:r>
    </w:p>
    <w:p>
      <w:pPr>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九、文件要求</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（一）设计文件，及其相关审批、核准、备案要求。</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（二）沟通计划。</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（三）风险管理计划。</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（四）竣工文件和工程的其他记录。</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（五）操作和维修手册。</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（六）其他承包人文件。</w:t>
      </w:r>
    </w:p>
    <w:p>
      <w:pPr>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十、工程项目管理规定</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（一）质量。</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（二）进度，包括里程碑进度计划（如果有）。</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（三）支付。</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（四）HSE（健康、安全与环境管理体系）。</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（五）沟通。</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（六）变更。</w:t>
      </w:r>
    </w:p>
    <w:p>
      <w:pPr>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十一、其他要求</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（一）对承包人的主要人员资格要求。</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（二）相关审批、核准和备案手续的办理。</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（三）对项目业主人员的操作培训。</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（四）分包。</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（五）设备供应商。</w:t>
      </w:r>
    </w:p>
    <w:p>
      <w:pPr>
        <w:ind w:left="600" w:firstLine="0" w:firstLineChars="0"/>
        <w:rPr>
          <w:rFonts w:ascii="仿宋_GB2312" w:eastAsia="仿宋_GB2312"/>
          <w:color w:val="auto"/>
          <w:sz w:val="30"/>
          <w:szCs w:val="30"/>
          <w:highlight w:val="none"/>
        </w:rPr>
      </w:pPr>
      <w:r>
        <w:rPr>
          <w:rFonts w:hint="eastAsia" w:ascii="仿宋_GB2312" w:eastAsia="仿宋_GB2312"/>
          <w:color w:val="auto"/>
          <w:sz w:val="30"/>
          <w:szCs w:val="30"/>
          <w:highlight w:val="none"/>
        </w:rPr>
        <w:t>（六）缺陷责任期的服务要求。</w:t>
      </w:r>
    </w:p>
    <w:p>
      <w:pPr>
        <w:wordWrap/>
        <w:topLinePunct w:val="0"/>
        <w:adjustRightInd/>
        <w:snapToGrid/>
        <w:spacing w:after="0" w:afterLines="0" w:line="240" w:lineRule="auto"/>
        <w:ind w:firstLine="0" w:firstLineChars="0"/>
        <w:jc w:val="left"/>
        <w:rPr>
          <w:rFonts w:hint="eastAsia"/>
          <w:color w:val="auto"/>
          <w:highlight w:val="none"/>
        </w:rPr>
      </w:pPr>
    </w:p>
    <w:p>
      <w:pPr>
        <w:pStyle w:val="2"/>
        <w:rPr>
          <w:rFonts w:hint="eastAsia"/>
          <w:color w:val="auto"/>
          <w:highlight w:val="none"/>
        </w:rPr>
      </w:pPr>
    </w:p>
    <w:p>
      <w:pPr>
        <w:pStyle w:val="33"/>
        <w:rPr>
          <w:color w:val="auto"/>
          <w:highlight w:val="none"/>
        </w:rPr>
      </w:pPr>
    </w:p>
    <w:p>
      <w:pPr>
        <w:wordWrap/>
        <w:topLinePunct w:val="0"/>
        <w:adjustRightInd/>
        <w:snapToGrid/>
        <w:spacing w:after="0" w:afterLines="0" w:line="240" w:lineRule="auto"/>
        <w:ind w:firstLine="0" w:firstLineChars="0"/>
        <w:jc w:val="left"/>
        <w:rPr>
          <w:color w:val="auto"/>
          <w:highlight w:val="none"/>
        </w:rPr>
      </w:pPr>
    </w:p>
    <w:p>
      <w:pPr>
        <w:pStyle w:val="2"/>
        <w:rPr>
          <w:color w:val="auto"/>
          <w:highlight w:val="none"/>
        </w:rPr>
      </w:pPr>
    </w:p>
    <w:p>
      <w:pPr>
        <w:pStyle w:val="3"/>
        <w:rPr>
          <w:color w:val="auto"/>
          <w:highlight w:val="none"/>
        </w:rPr>
      </w:pPr>
    </w:p>
    <w:p>
      <w:pPr>
        <w:pStyle w:val="4"/>
        <w:rPr>
          <w:color w:val="auto"/>
          <w:highlight w:val="none"/>
        </w:rPr>
      </w:pPr>
    </w:p>
    <w:p>
      <w:pPr>
        <w:rPr>
          <w:color w:val="auto"/>
          <w:highlight w:val="none"/>
        </w:rPr>
      </w:pPr>
    </w:p>
    <w:p>
      <w:pPr>
        <w:pStyle w:val="2"/>
        <w:rPr>
          <w:color w:val="auto"/>
          <w:highlight w:val="none"/>
        </w:rPr>
      </w:pPr>
    </w:p>
    <w:p>
      <w:pPr>
        <w:pStyle w:val="3"/>
        <w:rPr>
          <w:color w:val="auto"/>
          <w:highlight w:val="none"/>
        </w:rPr>
      </w:pPr>
    </w:p>
    <w:p>
      <w:pPr>
        <w:pStyle w:val="4"/>
        <w:rPr>
          <w:color w:val="auto"/>
          <w:highlight w:val="none"/>
        </w:rPr>
      </w:pPr>
    </w:p>
    <w:p>
      <w:pPr>
        <w:rPr>
          <w:color w:val="auto"/>
          <w:highlight w:val="none"/>
        </w:rPr>
      </w:pPr>
    </w:p>
    <w:p>
      <w:pPr>
        <w:pStyle w:val="2"/>
        <w:rPr>
          <w:color w:val="auto"/>
          <w:highlight w:val="none"/>
        </w:rPr>
      </w:pPr>
    </w:p>
    <w:p>
      <w:pPr>
        <w:pStyle w:val="3"/>
        <w:rPr>
          <w:color w:val="auto"/>
          <w:highlight w:val="none"/>
        </w:rPr>
      </w:pPr>
    </w:p>
    <w:p>
      <w:pPr>
        <w:pStyle w:val="4"/>
        <w:rPr>
          <w:color w:val="auto"/>
          <w:highlight w:val="none"/>
        </w:rPr>
      </w:pPr>
    </w:p>
    <w:p>
      <w:pPr>
        <w:rPr>
          <w:color w:val="auto"/>
          <w:highlight w:val="none"/>
        </w:rPr>
      </w:pPr>
    </w:p>
    <w:p>
      <w:pPr>
        <w:pStyle w:val="2"/>
        <w:rPr>
          <w:color w:val="auto"/>
          <w:highlight w:val="none"/>
        </w:rPr>
      </w:pPr>
    </w:p>
    <w:p>
      <w:pPr>
        <w:pStyle w:val="3"/>
        <w:rPr>
          <w:color w:val="auto"/>
          <w:highlight w:val="none"/>
        </w:rPr>
      </w:pPr>
    </w:p>
    <w:p>
      <w:pPr>
        <w:pStyle w:val="4"/>
        <w:rPr>
          <w:color w:val="auto"/>
          <w:highlight w:val="none"/>
        </w:rPr>
      </w:pPr>
    </w:p>
    <w:p>
      <w:pPr>
        <w:ind w:left="0" w:leftChars="0" w:firstLine="0" w:firstLineChars="0"/>
        <w:rPr>
          <w:color w:val="auto"/>
          <w:highlight w:val="none"/>
        </w:rPr>
      </w:pPr>
    </w:p>
    <w:p>
      <w:pPr>
        <w:pStyle w:val="3"/>
        <w:ind w:left="0" w:leftChars="0" w:firstLine="0" w:firstLineChars="0"/>
        <w:rPr>
          <w:color w:val="auto"/>
          <w:highlight w:val="none"/>
        </w:rPr>
      </w:pPr>
    </w:p>
    <w:p>
      <w:pPr>
        <w:pStyle w:val="68"/>
        <w:numPr>
          <w:ilvl w:val="0"/>
          <w:numId w:val="0"/>
        </w:numPr>
        <w:outlineLvl w:val="0"/>
        <w:rPr>
          <w:b/>
          <w:bCs w:val="0"/>
          <w:color w:val="auto"/>
          <w:sz w:val="32"/>
          <w:szCs w:val="32"/>
          <w:highlight w:val="none"/>
        </w:rPr>
      </w:pPr>
      <w:bookmarkStart w:id="851" w:name="_Toc15013"/>
      <w:bookmarkStart w:id="852" w:name="_Toc18436"/>
      <w:bookmarkStart w:id="853" w:name="_Toc20171894"/>
      <w:r>
        <w:rPr>
          <w:rFonts w:hint="eastAsia"/>
          <w:b/>
          <w:bCs w:val="0"/>
          <w:color w:val="auto"/>
          <w:sz w:val="32"/>
          <w:szCs w:val="32"/>
          <w:highlight w:val="none"/>
        </w:rPr>
        <w:t>附件2</w:t>
      </w:r>
      <w:r>
        <w:rPr>
          <w:b/>
          <w:bCs w:val="0"/>
          <w:color w:val="auto"/>
          <w:sz w:val="32"/>
          <w:szCs w:val="32"/>
          <w:highlight w:val="none"/>
        </w:rPr>
        <w:t xml:space="preserve"> 发包人供应材料设备一览表</w:t>
      </w:r>
      <w:bookmarkEnd w:id="851"/>
      <w:bookmarkEnd w:id="852"/>
      <w:bookmarkEnd w:id="853"/>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序号</w:t>
            </w:r>
          </w:p>
        </w:tc>
        <w:tc>
          <w:tcPr>
            <w:tcW w:w="1165" w:type="dxa"/>
            <w:tcBorders>
              <w:top w:val="single" w:color="auto" w:sz="12" w:space="0"/>
              <w:bottom w:val="doub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材料、设备品种</w:t>
            </w:r>
          </w:p>
        </w:tc>
        <w:tc>
          <w:tcPr>
            <w:tcW w:w="1126" w:type="dxa"/>
            <w:tcBorders>
              <w:top w:val="single" w:color="auto" w:sz="12" w:space="0"/>
              <w:bottom w:val="doub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规格型号</w:t>
            </w:r>
          </w:p>
        </w:tc>
        <w:tc>
          <w:tcPr>
            <w:tcW w:w="567" w:type="dxa"/>
            <w:tcBorders>
              <w:top w:val="single" w:color="auto" w:sz="12" w:space="0"/>
              <w:bottom w:val="doub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单位</w:t>
            </w:r>
          </w:p>
        </w:tc>
        <w:tc>
          <w:tcPr>
            <w:tcW w:w="686" w:type="dxa"/>
            <w:tcBorders>
              <w:top w:val="single" w:color="auto" w:sz="12" w:space="0"/>
              <w:bottom w:val="doub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数量</w:t>
            </w:r>
          </w:p>
        </w:tc>
        <w:tc>
          <w:tcPr>
            <w:tcW w:w="992" w:type="dxa"/>
            <w:tcBorders>
              <w:top w:val="single" w:color="auto" w:sz="12" w:space="0"/>
              <w:bottom w:val="doub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单价（元）</w:t>
            </w:r>
          </w:p>
        </w:tc>
        <w:tc>
          <w:tcPr>
            <w:tcW w:w="1134" w:type="dxa"/>
            <w:tcBorders>
              <w:top w:val="single" w:color="auto" w:sz="12" w:space="0"/>
              <w:bottom w:val="doub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质量等级</w:t>
            </w:r>
          </w:p>
        </w:tc>
        <w:tc>
          <w:tcPr>
            <w:tcW w:w="1134" w:type="dxa"/>
            <w:tcBorders>
              <w:top w:val="single" w:color="auto" w:sz="12" w:space="0"/>
              <w:bottom w:val="doub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供应时间</w:t>
            </w:r>
          </w:p>
        </w:tc>
        <w:tc>
          <w:tcPr>
            <w:tcW w:w="1134" w:type="dxa"/>
            <w:tcBorders>
              <w:top w:val="single" w:color="auto" w:sz="12" w:space="0"/>
              <w:bottom w:val="doub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送达地点</w:t>
            </w:r>
          </w:p>
        </w:tc>
        <w:tc>
          <w:tcPr>
            <w:tcW w:w="709" w:type="dxa"/>
            <w:tcBorders>
              <w:top w:val="single" w:color="auto" w:sz="12" w:space="0"/>
              <w:bottom w:val="doub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65"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26"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567"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686"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992" w:type="dxa"/>
            <w:tcBorders>
              <w:top w:val="double" w:color="auto" w:sz="6" w:space="0"/>
              <w:bottom w:val="single" w:color="auto" w:sz="6" w:space="0"/>
            </w:tcBorders>
            <w:noWrap w:val="0"/>
            <w:vAlign w:val="top"/>
          </w:tcPr>
          <w:p>
            <w:pPr>
              <w:pStyle w:val="2"/>
              <w:wordWrap/>
              <w:topLinePunct w:val="0"/>
              <w:rPr>
                <w:rFonts w:ascii="仿宋_GB2312" w:hAnsi="宋体" w:eastAsia="仿宋_GB2312"/>
                <w:color w:val="auto"/>
                <w:kern w:val="0"/>
                <w:szCs w:val="20"/>
                <w:highlight w:val="none"/>
                <w:lang w:val="en-US" w:eastAsia="zh-CN"/>
              </w:rPr>
            </w:pPr>
          </w:p>
        </w:tc>
        <w:tc>
          <w:tcPr>
            <w:tcW w:w="1134"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709"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65"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26"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567"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686"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992" w:type="dxa"/>
            <w:tcBorders>
              <w:top w:val="nil"/>
            </w:tcBorders>
            <w:noWrap w:val="0"/>
            <w:vAlign w:val="top"/>
          </w:tcPr>
          <w:p>
            <w:pPr>
              <w:pStyle w:val="2"/>
              <w:wordWrap/>
              <w:topLinePunct w:val="0"/>
              <w:rPr>
                <w:rFonts w:ascii="仿宋_GB2312" w:hAnsi="宋体" w:eastAsia="仿宋_GB2312"/>
                <w:color w:val="auto"/>
                <w:kern w:val="0"/>
                <w:szCs w:val="20"/>
                <w:highlight w:val="none"/>
                <w:lang w:val="en-US" w:eastAsia="zh-CN"/>
              </w:rPr>
            </w:pPr>
          </w:p>
        </w:tc>
        <w:tc>
          <w:tcPr>
            <w:tcW w:w="1134"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709"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65"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2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567"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68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992" w:type="dxa"/>
            <w:noWrap w:val="0"/>
            <w:vAlign w:val="top"/>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709" w:type="dxa"/>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65"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2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567"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68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992" w:type="dxa"/>
            <w:noWrap w:val="0"/>
            <w:vAlign w:val="top"/>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709" w:type="dxa"/>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65"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2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567"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68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992" w:type="dxa"/>
            <w:noWrap w:val="0"/>
            <w:vAlign w:val="top"/>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709" w:type="dxa"/>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65"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2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567"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68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992" w:type="dxa"/>
            <w:noWrap w:val="0"/>
            <w:vAlign w:val="top"/>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709" w:type="dxa"/>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65"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2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567"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68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992" w:type="dxa"/>
            <w:noWrap w:val="0"/>
            <w:vAlign w:val="top"/>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709" w:type="dxa"/>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65"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2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567"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68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992" w:type="dxa"/>
            <w:noWrap w:val="0"/>
            <w:vAlign w:val="top"/>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709" w:type="dxa"/>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color w:val="auto"/>
                <w:highlight w:val="none"/>
              </w:rPr>
            </w:pPr>
          </w:p>
        </w:tc>
        <w:tc>
          <w:tcPr>
            <w:tcW w:w="1165" w:type="dxa"/>
            <w:noWrap w:val="0"/>
            <w:vAlign w:val="center"/>
          </w:tcPr>
          <w:p>
            <w:pPr>
              <w:wordWrap/>
              <w:topLinePunct w:val="0"/>
              <w:rPr>
                <w:rFonts w:ascii="仿宋_GB2312" w:eastAsia="仿宋_GB2312"/>
                <w:color w:val="auto"/>
                <w:highlight w:val="none"/>
              </w:rPr>
            </w:pPr>
          </w:p>
        </w:tc>
        <w:tc>
          <w:tcPr>
            <w:tcW w:w="1126" w:type="dxa"/>
            <w:noWrap w:val="0"/>
            <w:vAlign w:val="center"/>
          </w:tcPr>
          <w:p>
            <w:pPr>
              <w:wordWrap/>
              <w:topLinePunct w:val="0"/>
              <w:rPr>
                <w:rFonts w:ascii="仿宋_GB2312" w:eastAsia="仿宋_GB2312"/>
                <w:color w:val="auto"/>
                <w:highlight w:val="none"/>
              </w:rPr>
            </w:pPr>
          </w:p>
        </w:tc>
        <w:tc>
          <w:tcPr>
            <w:tcW w:w="567" w:type="dxa"/>
            <w:noWrap w:val="0"/>
            <w:vAlign w:val="center"/>
          </w:tcPr>
          <w:p>
            <w:pPr>
              <w:wordWrap/>
              <w:topLinePunct w:val="0"/>
              <w:rPr>
                <w:rFonts w:ascii="仿宋_GB2312" w:eastAsia="仿宋_GB2312"/>
                <w:color w:val="auto"/>
                <w:highlight w:val="none"/>
              </w:rPr>
            </w:pPr>
          </w:p>
        </w:tc>
        <w:tc>
          <w:tcPr>
            <w:tcW w:w="686" w:type="dxa"/>
            <w:noWrap w:val="0"/>
            <w:vAlign w:val="center"/>
          </w:tcPr>
          <w:p>
            <w:pPr>
              <w:wordWrap/>
              <w:topLinePunct w:val="0"/>
              <w:rPr>
                <w:rFonts w:ascii="仿宋_GB2312" w:eastAsia="仿宋_GB2312"/>
                <w:color w:val="auto"/>
                <w:highlight w:val="none"/>
              </w:rPr>
            </w:pPr>
          </w:p>
        </w:tc>
        <w:tc>
          <w:tcPr>
            <w:tcW w:w="992" w:type="dxa"/>
            <w:noWrap w:val="0"/>
            <w:vAlign w:val="top"/>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709" w:type="dxa"/>
            <w:noWrap w:val="0"/>
            <w:vAlign w:val="center"/>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65"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2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567"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68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992" w:type="dxa"/>
            <w:noWrap w:val="0"/>
            <w:vAlign w:val="top"/>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709" w:type="dxa"/>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color w:val="auto"/>
                <w:highlight w:val="none"/>
              </w:rPr>
            </w:pPr>
          </w:p>
        </w:tc>
        <w:tc>
          <w:tcPr>
            <w:tcW w:w="1165" w:type="dxa"/>
            <w:noWrap w:val="0"/>
            <w:vAlign w:val="center"/>
          </w:tcPr>
          <w:p>
            <w:pPr>
              <w:wordWrap/>
              <w:topLinePunct w:val="0"/>
              <w:rPr>
                <w:rFonts w:ascii="仿宋_GB2312" w:eastAsia="仿宋_GB2312"/>
                <w:color w:val="auto"/>
                <w:highlight w:val="none"/>
              </w:rPr>
            </w:pPr>
          </w:p>
        </w:tc>
        <w:tc>
          <w:tcPr>
            <w:tcW w:w="1126" w:type="dxa"/>
            <w:noWrap w:val="0"/>
            <w:vAlign w:val="center"/>
          </w:tcPr>
          <w:p>
            <w:pPr>
              <w:wordWrap/>
              <w:topLinePunct w:val="0"/>
              <w:rPr>
                <w:rFonts w:ascii="仿宋_GB2312" w:eastAsia="仿宋_GB2312"/>
                <w:color w:val="auto"/>
                <w:highlight w:val="none"/>
              </w:rPr>
            </w:pPr>
          </w:p>
        </w:tc>
        <w:tc>
          <w:tcPr>
            <w:tcW w:w="567" w:type="dxa"/>
            <w:noWrap w:val="0"/>
            <w:vAlign w:val="center"/>
          </w:tcPr>
          <w:p>
            <w:pPr>
              <w:wordWrap/>
              <w:topLinePunct w:val="0"/>
              <w:rPr>
                <w:rFonts w:ascii="仿宋_GB2312" w:eastAsia="仿宋_GB2312"/>
                <w:color w:val="auto"/>
                <w:highlight w:val="none"/>
              </w:rPr>
            </w:pPr>
          </w:p>
        </w:tc>
        <w:tc>
          <w:tcPr>
            <w:tcW w:w="686" w:type="dxa"/>
            <w:noWrap w:val="0"/>
            <w:vAlign w:val="center"/>
          </w:tcPr>
          <w:p>
            <w:pPr>
              <w:wordWrap/>
              <w:topLinePunct w:val="0"/>
              <w:rPr>
                <w:rFonts w:ascii="仿宋_GB2312" w:eastAsia="仿宋_GB2312"/>
                <w:color w:val="auto"/>
                <w:highlight w:val="none"/>
              </w:rPr>
            </w:pPr>
          </w:p>
        </w:tc>
        <w:tc>
          <w:tcPr>
            <w:tcW w:w="992" w:type="dxa"/>
            <w:noWrap w:val="0"/>
            <w:vAlign w:val="top"/>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709" w:type="dxa"/>
            <w:noWrap w:val="0"/>
            <w:vAlign w:val="center"/>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color w:val="auto"/>
                <w:highlight w:val="none"/>
              </w:rPr>
            </w:pPr>
          </w:p>
        </w:tc>
        <w:tc>
          <w:tcPr>
            <w:tcW w:w="1165" w:type="dxa"/>
            <w:noWrap w:val="0"/>
            <w:vAlign w:val="center"/>
          </w:tcPr>
          <w:p>
            <w:pPr>
              <w:wordWrap/>
              <w:topLinePunct w:val="0"/>
              <w:rPr>
                <w:rFonts w:ascii="仿宋_GB2312" w:eastAsia="仿宋_GB2312"/>
                <w:color w:val="auto"/>
                <w:highlight w:val="none"/>
              </w:rPr>
            </w:pPr>
          </w:p>
        </w:tc>
        <w:tc>
          <w:tcPr>
            <w:tcW w:w="1126" w:type="dxa"/>
            <w:noWrap w:val="0"/>
            <w:vAlign w:val="center"/>
          </w:tcPr>
          <w:p>
            <w:pPr>
              <w:wordWrap/>
              <w:topLinePunct w:val="0"/>
              <w:rPr>
                <w:rFonts w:ascii="仿宋_GB2312" w:eastAsia="仿宋_GB2312"/>
                <w:color w:val="auto"/>
                <w:highlight w:val="none"/>
              </w:rPr>
            </w:pPr>
          </w:p>
        </w:tc>
        <w:tc>
          <w:tcPr>
            <w:tcW w:w="567" w:type="dxa"/>
            <w:noWrap w:val="0"/>
            <w:vAlign w:val="center"/>
          </w:tcPr>
          <w:p>
            <w:pPr>
              <w:wordWrap/>
              <w:topLinePunct w:val="0"/>
              <w:rPr>
                <w:rFonts w:ascii="仿宋_GB2312" w:eastAsia="仿宋_GB2312"/>
                <w:color w:val="auto"/>
                <w:highlight w:val="none"/>
              </w:rPr>
            </w:pPr>
          </w:p>
        </w:tc>
        <w:tc>
          <w:tcPr>
            <w:tcW w:w="686" w:type="dxa"/>
            <w:noWrap w:val="0"/>
            <w:vAlign w:val="center"/>
          </w:tcPr>
          <w:p>
            <w:pPr>
              <w:wordWrap/>
              <w:topLinePunct w:val="0"/>
              <w:rPr>
                <w:rFonts w:ascii="仿宋_GB2312" w:eastAsia="仿宋_GB2312"/>
                <w:color w:val="auto"/>
                <w:highlight w:val="none"/>
              </w:rPr>
            </w:pPr>
          </w:p>
        </w:tc>
        <w:tc>
          <w:tcPr>
            <w:tcW w:w="992" w:type="dxa"/>
            <w:noWrap w:val="0"/>
            <w:vAlign w:val="top"/>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709" w:type="dxa"/>
            <w:noWrap w:val="0"/>
            <w:vAlign w:val="center"/>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color w:val="auto"/>
                <w:highlight w:val="none"/>
              </w:rPr>
            </w:pPr>
          </w:p>
        </w:tc>
        <w:tc>
          <w:tcPr>
            <w:tcW w:w="1165" w:type="dxa"/>
            <w:noWrap w:val="0"/>
            <w:vAlign w:val="center"/>
          </w:tcPr>
          <w:p>
            <w:pPr>
              <w:wordWrap/>
              <w:topLinePunct w:val="0"/>
              <w:rPr>
                <w:rFonts w:ascii="仿宋_GB2312" w:eastAsia="仿宋_GB2312"/>
                <w:color w:val="auto"/>
                <w:highlight w:val="none"/>
              </w:rPr>
            </w:pPr>
          </w:p>
        </w:tc>
        <w:tc>
          <w:tcPr>
            <w:tcW w:w="1126" w:type="dxa"/>
            <w:noWrap w:val="0"/>
            <w:vAlign w:val="center"/>
          </w:tcPr>
          <w:p>
            <w:pPr>
              <w:wordWrap/>
              <w:topLinePunct w:val="0"/>
              <w:rPr>
                <w:rFonts w:ascii="仿宋_GB2312" w:eastAsia="仿宋_GB2312"/>
                <w:color w:val="auto"/>
                <w:highlight w:val="none"/>
              </w:rPr>
            </w:pPr>
          </w:p>
        </w:tc>
        <w:tc>
          <w:tcPr>
            <w:tcW w:w="567" w:type="dxa"/>
            <w:noWrap w:val="0"/>
            <w:vAlign w:val="center"/>
          </w:tcPr>
          <w:p>
            <w:pPr>
              <w:wordWrap/>
              <w:topLinePunct w:val="0"/>
              <w:rPr>
                <w:rFonts w:ascii="仿宋_GB2312" w:eastAsia="仿宋_GB2312"/>
                <w:color w:val="auto"/>
                <w:highlight w:val="none"/>
              </w:rPr>
            </w:pPr>
          </w:p>
        </w:tc>
        <w:tc>
          <w:tcPr>
            <w:tcW w:w="686" w:type="dxa"/>
            <w:noWrap w:val="0"/>
            <w:vAlign w:val="center"/>
          </w:tcPr>
          <w:p>
            <w:pPr>
              <w:wordWrap/>
              <w:topLinePunct w:val="0"/>
              <w:rPr>
                <w:rFonts w:ascii="仿宋_GB2312" w:eastAsia="仿宋_GB2312"/>
                <w:color w:val="auto"/>
                <w:highlight w:val="none"/>
              </w:rPr>
            </w:pPr>
          </w:p>
        </w:tc>
        <w:tc>
          <w:tcPr>
            <w:tcW w:w="992" w:type="dxa"/>
            <w:noWrap w:val="0"/>
            <w:vAlign w:val="top"/>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709" w:type="dxa"/>
            <w:noWrap w:val="0"/>
            <w:vAlign w:val="center"/>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color w:val="auto"/>
                <w:highlight w:val="none"/>
              </w:rPr>
            </w:pPr>
          </w:p>
        </w:tc>
        <w:tc>
          <w:tcPr>
            <w:tcW w:w="1165" w:type="dxa"/>
            <w:noWrap w:val="0"/>
            <w:vAlign w:val="center"/>
          </w:tcPr>
          <w:p>
            <w:pPr>
              <w:wordWrap/>
              <w:topLinePunct w:val="0"/>
              <w:rPr>
                <w:rFonts w:ascii="仿宋_GB2312" w:eastAsia="仿宋_GB2312"/>
                <w:color w:val="auto"/>
                <w:highlight w:val="none"/>
              </w:rPr>
            </w:pPr>
          </w:p>
        </w:tc>
        <w:tc>
          <w:tcPr>
            <w:tcW w:w="1126" w:type="dxa"/>
            <w:noWrap w:val="0"/>
            <w:vAlign w:val="center"/>
          </w:tcPr>
          <w:p>
            <w:pPr>
              <w:wordWrap/>
              <w:topLinePunct w:val="0"/>
              <w:rPr>
                <w:rFonts w:ascii="仿宋_GB2312" w:eastAsia="仿宋_GB2312"/>
                <w:color w:val="auto"/>
                <w:highlight w:val="none"/>
              </w:rPr>
            </w:pPr>
          </w:p>
        </w:tc>
        <w:tc>
          <w:tcPr>
            <w:tcW w:w="567" w:type="dxa"/>
            <w:noWrap w:val="0"/>
            <w:vAlign w:val="center"/>
          </w:tcPr>
          <w:p>
            <w:pPr>
              <w:wordWrap/>
              <w:topLinePunct w:val="0"/>
              <w:rPr>
                <w:rFonts w:ascii="仿宋_GB2312" w:eastAsia="仿宋_GB2312"/>
                <w:color w:val="auto"/>
                <w:highlight w:val="none"/>
              </w:rPr>
            </w:pPr>
          </w:p>
        </w:tc>
        <w:tc>
          <w:tcPr>
            <w:tcW w:w="686" w:type="dxa"/>
            <w:noWrap w:val="0"/>
            <w:vAlign w:val="center"/>
          </w:tcPr>
          <w:p>
            <w:pPr>
              <w:wordWrap/>
              <w:topLinePunct w:val="0"/>
              <w:rPr>
                <w:rFonts w:ascii="仿宋_GB2312" w:eastAsia="仿宋_GB2312"/>
                <w:color w:val="auto"/>
                <w:highlight w:val="none"/>
              </w:rPr>
            </w:pPr>
          </w:p>
        </w:tc>
        <w:tc>
          <w:tcPr>
            <w:tcW w:w="992" w:type="dxa"/>
            <w:noWrap w:val="0"/>
            <w:vAlign w:val="top"/>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709" w:type="dxa"/>
            <w:noWrap w:val="0"/>
            <w:vAlign w:val="center"/>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color w:val="auto"/>
                <w:highlight w:val="none"/>
              </w:rPr>
            </w:pPr>
          </w:p>
        </w:tc>
        <w:tc>
          <w:tcPr>
            <w:tcW w:w="1165" w:type="dxa"/>
            <w:noWrap w:val="0"/>
            <w:vAlign w:val="center"/>
          </w:tcPr>
          <w:p>
            <w:pPr>
              <w:wordWrap/>
              <w:topLinePunct w:val="0"/>
              <w:rPr>
                <w:rFonts w:ascii="仿宋_GB2312" w:eastAsia="仿宋_GB2312"/>
                <w:color w:val="auto"/>
                <w:highlight w:val="none"/>
              </w:rPr>
            </w:pPr>
          </w:p>
        </w:tc>
        <w:tc>
          <w:tcPr>
            <w:tcW w:w="1126" w:type="dxa"/>
            <w:noWrap w:val="0"/>
            <w:vAlign w:val="center"/>
          </w:tcPr>
          <w:p>
            <w:pPr>
              <w:wordWrap/>
              <w:topLinePunct w:val="0"/>
              <w:rPr>
                <w:rFonts w:ascii="仿宋_GB2312" w:eastAsia="仿宋_GB2312"/>
                <w:color w:val="auto"/>
                <w:highlight w:val="none"/>
              </w:rPr>
            </w:pPr>
          </w:p>
        </w:tc>
        <w:tc>
          <w:tcPr>
            <w:tcW w:w="567" w:type="dxa"/>
            <w:noWrap w:val="0"/>
            <w:vAlign w:val="center"/>
          </w:tcPr>
          <w:p>
            <w:pPr>
              <w:wordWrap/>
              <w:topLinePunct w:val="0"/>
              <w:rPr>
                <w:rFonts w:ascii="仿宋_GB2312" w:eastAsia="仿宋_GB2312"/>
                <w:color w:val="auto"/>
                <w:highlight w:val="none"/>
              </w:rPr>
            </w:pPr>
          </w:p>
        </w:tc>
        <w:tc>
          <w:tcPr>
            <w:tcW w:w="686" w:type="dxa"/>
            <w:noWrap w:val="0"/>
            <w:vAlign w:val="center"/>
          </w:tcPr>
          <w:p>
            <w:pPr>
              <w:wordWrap/>
              <w:topLinePunct w:val="0"/>
              <w:rPr>
                <w:rFonts w:ascii="仿宋_GB2312" w:eastAsia="仿宋_GB2312"/>
                <w:color w:val="auto"/>
                <w:highlight w:val="none"/>
              </w:rPr>
            </w:pPr>
          </w:p>
        </w:tc>
        <w:tc>
          <w:tcPr>
            <w:tcW w:w="992" w:type="dxa"/>
            <w:noWrap w:val="0"/>
            <w:vAlign w:val="top"/>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709" w:type="dxa"/>
            <w:noWrap w:val="0"/>
            <w:vAlign w:val="center"/>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color w:val="auto"/>
                <w:highlight w:val="none"/>
              </w:rPr>
            </w:pPr>
          </w:p>
        </w:tc>
        <w:tc>
          <w:tcPr>
            <w:tcW w:w="1165" w:type="dxa"/>
            <w:noWrap w:val="0"/>
            <w:vAlign w:val="center"/>
          </w:tcPr>
          <w:p>
            <w:pPr>
              <w:wordWrap/>
              <w:topLinePunct w:val="0"/>
              <w:rPr>
                <w:rFonts w:ascii="仿宋_GB2312" w:eastAsia="仿宋_GB2312"/>
                <w:color w:val="auto"/>
                <w:highlight w:val="none"/>
              </w:rPr>
            </w:pPr>
          </w:p>
        </w:tc>
        <w:tc>
          <w:tcPr>
            <w:tcW w:w="1126" w:type="dxa"/>
            <w:noWrap w:val="0"/>
            <w:vAlign w:val="center"/>
          </w:tcPr>
          <w:p>
            <w:pPr>
              <w:wordWrap/>
              <w:topLinePunct w:val="0"/>
              <w:rPr>
                <w:rFonts w:ascii="仿宋_GB2312" w:eastAsia="仿宋_GB2312"/>
                <w:color w:val="auto"/>
                <w:highlight w:val="none"/>
              </w:rPr>
            </w:pPr>
          </w:p>
        </w:tc>
        <w:tc>
          <w:tcPr>
            <w:tcW w:w="567" w:type="dxa"/>
            <w:noWrap w:val="0"/>
            <w:vAlign w:val="center"/>
          </w:tcPr>
          <w:p>
            <w:pPr>
              <w:wordWrap/>
              <w:topLinePunct w:val="0"/>
              <w:rPr>
                <w:rFonts w:ascii="仿宋_GB2312" w:eastAsia="仿宋_GB2312"/>
                <w:color w:val="auto"/>
                <w:highlight w:val="none"/>
              </w:rPr>
            </w:pPr>
          </w:p>
        </w:tc>
        <w:tc>
          <w:tcPr>
            <w:tcW w:w="686" w:type="dxa"/>
            <w:noWrap w:val="0"/>
            <w:vAlign w:val="center"/>
          </w:tcPr>
          <w:p>
            <w:pPr>
              <w:wordWrap/>
              <w:topLinePunct w:val="0"/>
              <w:rPr>
                <w:rFonts w:ascii="仿宋_GB2312" w:eastAsia="仿宋_GB2312"/>
                <w:color w:val="auto"/>
                <w:highlight w:val="none"/>
              </w:rPr>
            </w:pPr>
          </w:p>
        </w:tc>
        <w:tc>
          <w:tcPr>
            <w:tcW w:w="992" w:type="dxa"/>
            <w:noWrap w:val="0"/>
            <w:vAlign w:val="top"/>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709" w:type="dxa"/>
            <w:noWrap w:val="0"/>
            <w:vAlign w:val="center"/>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color w:val="auto"/>
                <w:highlight w:val="none"/>
              </w:rPr>
            </w:pPr>
          </w:p>
        </w:tc>
        <w:tc>
          <w:tcPr>
            <w:tcW w:w="1165" w:type="dxa"/>
            <w:noWrap w:val="0"/>
            <w:vAlign w:val="center"/>
          </w:tcPr>
          <w:p>
            <w:pPr>
              <w:wordWrap/>
              <w:topLinePunct w:val="0"/>
              <w:rPr>
                <w:rFonts w:ascii="仿宋_GB2312" w:eastAsia="仿宋_GB2312"/>
                <w:color w:val="auto"/>
                <w:highlight w:val="none"/>
              </w:rPr>
            </w:pPr>
          </w:p>
        </w:tc>
        <w:tc>
          <w:tcPr>
            <w:tcW w:w="1126" w:type="dxa"/>
            <w:noWrap w:val="0"/>
            <w:vAlign w:val="center"/>
          </w:tcPr>
          <w:p>
            <w:pPr>
              <w:wordWrap/>
              <w:topLinePunct w:val="0"/>
              <w:rPr>
                <w:rFonts w:ascii="仿宋_GB2312" w:eastAsia="仿宋_GB2312"/>
                <w:color w:val="auto"/>
                <w:highlight w:val="none"/>
              </w:rPr>
            </w:pPr>
          </w:p>
        </w:tc>
        <w:tc>
          <w:tcPr>
            <w:tcW w:w="567" w:type="dxa"/>
            <w:noWrap w:val="0"/>
            <w:vAlign w:val="center"/>
          </w:tcPr>
          <w:p>
            <w:pPr>
              <w:wordWrap/>
              <w:topLinePunct w:val="0"/>
              <w:rPr>
                <w:rFonts w:ascii="仿宋_GB2312" w:eastAsia="仿宋_GB2312"/>
                <w:color w:val="auto"/>
                <w:highlight w:val="none"/>
              </w:rPr>
            </w:pPr>
          </w:p>
        </w:tc>
        <w:tc>
          <w:tcPr>
            <w:tcW w:w="686" w:type="dxa"/>
            <w:noWrap w:val="0"/>
            <w:vAlign w:val="center"/>
          </w:tcPr>
          <w:p>
            <w:pPr>
              <w:wordWrap/>
              <w:topLinePunct w:val="0"/>
              <w:rPr>
                <w:rFonts w:ascii="仿宋_GB2312" w:eastAsia="仿宋_GB2312"/>
                <w:color w:val="auto"/>
                <w:highlight w:val="none"/>
              </w:rPr>
            </w:pPr>
          </w:p>
        </w:tc>
        <w:tc>
          <w:tcPr>
            <w:tcW w:w="992" w:type="dxa"/>
            <w:noWrap w:val="0"/>
            <w:vAlign w:val="top"/>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709" w:type="dxa"/>
            <w:noWrap w:val="0"/>
            <w:vAlign w:val="center"/>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wordWrap/>
              <w:topLinePunct w:val="0"/>
              <w:rPr>
                <w:rFonts w:ascii="仿宋_GB2312" w:eastAsia="仿宋_GB2312"/>
                <w:color w:val="auto"/>
                <w:highlight w:val="none"/>
              </w:rPr>
            </w:pPr>
          </w:p>
        </w:tc>
        <w:tc>
          <w:tcPr>
            <w:tcW w:w="1165" w:type="dxa"/>
            <w:noWrap w:val="0"/>
            <w:vAlign w:val="center"/>
          </w:tcPr>
          <w:p>
            <w:pPr>
              <w:wordWrap/>
              <w:topLinePunct w:val="0"/>
              <w:rPr>
                <w:rFonts w:ascii="仿宋_GB2312" w:eastAsia="仿宋_GB2312"/>
                <w:color w:val="auto"/>
                <w:highlight w:val="none"/>
              </w:rPr>
            </w:pPr>
          </w:p>
        </w:tc>
        <w:tc>
          <w:tcPr>
            <w:tcW w:w="1126" w:type="dxa"/>
            <w:noWrap w:val="0"/>
            <w:vAlign w:val="center"/>
          </w:tcPr>
          <w:p>
            <w:pPr>
              <w:wordWrap/>
              <w:topLinePunct w:val="0"/>
              <w:rPr>
                <w:rFonts w:ascii="仿宋_GB2312" w:eastAsia="仿宋_GB2312"/>
                <w:color w:val="auto"/>
                <w:highlight w:val="none"/>
              </w:rPr>
            </w:pPr>
          </w:p>
        </w:tc>
        <w:tc>
          <w:tcPr>
            <w:tcW w:w="567" w:type="dxa"/>
            <w:noWrap w:val="0"/>
            <w:vAlign w:val="center"/>
          </w:tcPr>
          <w:p>
            <w:pPr>
              <w:wordWrap/>
              <w:topLinePunct w:val="0"/>
              <w:rPr>
                <w:rFonts w:ascii="仿宋_GB2312" w:eastAsia="仿宋_GB2312"/>
                <w:color w:val="auto"/>
                <w:highlight w:val="none"/>
              </w:rPr>
            </w:pPr>
          </w:p>
        </w:tc>
        <w:tc>
          <w:tcPr>
            <w:tcW w:w="686" w:type="dxa"/>
            <w:noWrap w:val="0"/>
            <w:vAlign w:val="center"/>
          </w:tcPr>
          <w:p>
            <w:pPr>
              <w:wordWrap/>
              <w:topLinePunct w:val="0"/>
              <w:rPr>
                <w:rFonts w:ascii="仿宋_GB2312" w:eastAsia="仿宋_GB2312"/>
                <w:color w:val="auto"/>
                <w:highlight w:val="none"/>
              </w:rPr>
            </w:pPr>
          </w:p>
        </w:tc>
        <w:tc>
          <w:tcPr>
            <w:tcW w:w="992" w:type="dxa"/>
            <w:noWrap w:val="0"/>
            <w:vAlign w:val="top"/>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1134" w:type="dxa"/>
            <w:noWrap w:val="0"/>
            <w:vAlign w:val="center"/>
          </w:tcPr>
          <w:p>
            <w:pPr>
              <w:wordWrap/>
              <w:topLinePunct w:val="0"/>
              <w:rPr>
                <w:rFonts w:ascii="仿宋_GB2312" w:eastAsia="仿宋_GB2312"/>
                <w:color w:val="auto"/>
                <w:highlight w:val="none"/>
              </w:rPr>
            </w:pPr>
          </w:p>
        </w:tc>
        <w:tc>
          <w:tcPr>
            <w:tcW w:w="709" w:type="dxa"/>
            <w:noWrap w:val="0"/>
            <w:vAlign w:val="center"/>
          </w:tcPr>
          <w:p>
            <w:pPr>
              <w:wordWrap/>
              <w:topLinePunct w:val="0"/>
              <w:rPr>
                <w:rFonts w:ascii="仿宋_GB2312" w:eastAsia="仿宋_GB2312"/>
                <w:color w:val="auto"/>
                <w:highlight w:val="none"/>
              </w:rPr>
            </w:pPr>
          </w:p>
        </w:tc>
      </w:tr>
    </w:tbl>
    <w:p>
      <w:pPr>
        <w:wordWrap/>
        <w:topLinePunct w:val="0"/>
        <w:ind w:left="0" w:leftChars="0" w:firstLine="0" w:firstLineChars="0"/>
        <w:rPr>
          <w:color w:val="auto"/>
          <w:highlight w:val="none"/>
        </w:rPr>
      </w:pPr>
    </w:p>
    <w:p>
      <w:pPr>
        <w:pStyle w:val="68"/>
        <w:numPr>
          <w:ilvl w:val="0"/>
          <w:numId w:val="0"/>
        </w:numPr>
        <w:outlineLvl w:val="0"/>
        <w:rPr>
          <w:color w:val="auto"/>
          <w:sz w:val="32"/>
          <w:szCs w:val="32"/>
          <w:highlight w:val="none"/>
        </w:rPr>
      </w:pPr>
      <w:bookmarkStart w:id="854" w:name="_Toc31527"/>
      <w:bookmarkStart w:id="855" w:name="_Toc20171895"/>
      <w:bookmarkStart w:id="856" w:name="_Toc19136"/>
      <w:r>
        <w:rPr>
          <w:rFonts w:hint="eastAsia"/>
          <w:color w:val="auto"/>
          <w:sz w:val="32"/>
          <w:szCs w:val="32"/>
          <w:highlight w:val="none"/>
        </w:rPr>
        <w:t>附件</w:t>
      </w:r>
      <w:r>
        <w:rPr>
          <w:color w:val="auto"/>
          <w:sz w:val="32"/>
          <w:szCs w:val="32"/>
          <w:highlight w:val="none"/>
        </w:rPr>
        <w:t>3 工程质量保修书</w:t>
      </w:r>
      <w:bookmarkEnd w:id="854"/>
      <w:bookmarkEnd w:id="855"/>
      <w:bookmarkEnd w:id="856"/>
    </w:p>
    <w:p>
      <w:pPr>
        <w:wordWrap/>
        <w:topLinePunct w:val="0"/>
        <w:ind w:firstLine="0" w:firstLineChars="0"/>
        <w:rPr>
          <w:rFonts w:ascii="仿宋_GB2312" w:eastAsia="仿宋_GB2312"/>
          <w:color w:val="auto"/>
          <w:sz w:val="30"/>
          <w:szCs w:val="30"/>
          <w:highlight w:val="none"/>
          <w:u w:val="single"/>
        </w:rPr>
      </w:pPr>
      <w:r>
        <w:rPr>
          <w:rFonts w:hint="eastAsia" w:ascii="仿宋_GB2312" w:eastAsia="仿宋_GB2312"/>
          <w:color w:val="auto"/>
          <w:sz w:val="30"/>
          <w:szCs w:val="30"/>
          <w:highlight w:val="none"/>
        </w:rPr>
        <w:t>发包人（</w:t>
      </w:r>
      <w:r>
        <w:rPr>
          <w:rFonts w:hint="eastAsia" w:ascii="仿宋_GB2312" w:eastAsia="仿宋_GB2312"/>
          <w:color w:val="auto"/>
          <w:sz w:val="30"/>
          <w:szCs w:val="30"/>
          <w:highlight w:val="none"/>
          <w:lang w:val="en-US" w:eastAsia="zh-CN"/>
        </w:rPr>
        <w:t>甲</w:t>
      </w:r>
      <w:r>
        <w:rPr>
          <w:rFonts w:hint="eastAsia" w:ascii="仿宋_GB2312" w:eastAsia="仿宋_GB2312"/>
          <w:color w:val="auto"/>
          <w:sz w:val="30"/>
          <w:szCs w:val="30"/>
          <w:highlight w:val="none"/>
        </w:rPr>
        <w:t>方）：</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洛阳龙兆置业有限公司</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p>
    <w:p>
      <w:pPr>
        <w:wordWrap/>
        <w:topLinePunct w:val="0"/>
        <w:ind w:firstLine="0" w:firstLineChars="0"/>
        <w:rPr>
          <w:rFonts w:ascii="仿宋_GB2312" w:eastAsia="仿宋_GB2312"/>
          <w:color w:val="auto"/>
          <w:sz w:val="30"/>
          <w:szCs w:val="30"/>
          <w:highlight w:val="none"/>
          <w:u w:val="single"/>
        </w:rPr>
      </w:pPr>
      <w:r>
        <w:rPr>
          <w:rFonts w:hint="eastAsia" w:ascii="仿宋_GB2312" w:eastAsia="仿宋_GB2312"/>
          <w:color w:val="auto"/>
          <w:sz w:val="30"/>
          <w:szCs w:val="30"/>
          <w:highlight w:val="none"/>
        </w:rPr>
        <w:t>承包人（</w:t>
      </w:r>
      <w:r>
        <w:rPr>
          <w:rFonts w:hint="eastAsia" w:ascii="仿宋_GB2312" w:eastAsia="仿宋_GB2312"/>
          <w:color w:val="auto"/>
          <w:sz w:val="30"/>
          <w:szCs w:val="30"/>
          <w:highlight w:val="none"/>
          <w:lang w:val="en-US" w:eastAsia="zh-CN"/>
        </w:rPr>
        <w:t>乙方</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中国二十冶集团有限公司</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p>
    <w:p>
      <w:pPr>
        <w:wordWrap/>
        <w:topLinePunct w:val="0"/>
        <w:ind w:firstLine="0" w:firstLineChars="0"/>
        <w:rPr>
          <w:rFonts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丙方</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洛阳市龙兴投资发展有限公司</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根据《中华人民共和国建筑法》和《建设工程质量管理条例》，经协商一致就</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洛阳市洛龙区刘富村城中村改造工程</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（工程全称）订立工程质量保修书。</w:t>
      </w:r>
    </w:p>
    <w:p>
      <w:pPr>
        <w:wordWrap/>
        <w:topLinePunct w:val="0"/>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一、工程质量保修范围和内容</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承包人在质量保修期内，按照有关法律规定和合同约定，承担工程质量保修责任。</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本工程承包人承保范围内所有工作内容</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二、质量保修期</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根据《建设工程质量管理条例》及有关规定，工程的质量保修期如下：</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1</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rPr>
        <w:t>地基</w:t>
      </w:r>
      <w:r>
        <w:rPr>
          <w:rFonts w:hint="eastAsia" w:ascii="仿宋_GB2312" w:eastAsia="仿宋_GB2312"/>
          <w:color w:val="auto"/>
          <w:sz w:val="30"/>
          <w:szCs w:val="30"/>
          <w:highlight w:val="none"/>
        </w:rPr>
        <w:t>基础</w:t>
      </w:r>
      <w:r>
        <w:rPr>
          <w:rFonts w:hint="eastAsia" w:ascii="仿宋_GB2312" w:eastAsia="仿宋_GB2312"/>
          <w:color w:val="auto"/>
          <w:sz w:val="30"/>
          <w:szCs w:val="30"/>
          <w:highlight w:val="none"/>
        </w:rPr>
        <w:t>工程和主体结构工程为设计文件规定的工程合理使用年限；</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2．屋面防水工程、有防水要求的卫生间、房间和外墙面的防渗为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5</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年；</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3．装修工程为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年；</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4．电气管线、给排水管道、设备安装工程为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年；</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5．供热与供冷系统为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个采暖期、供冷期；</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6．住宅小区内的给排水设施、道路等配套工程为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1</w:t>
      </w:r>
      <w:r>
        <w:rPr>
          <w:rFonts w:hint="eastAsia" w:ascii="仿宋_GB2312" w:eastAsia="仿宋_GB2312"/>
          <w:color w:val="auto"/>
          <w:sz w:val="30"/>
          <w:szCs w:val="30"/>
          <w:highlight w:val="none"/>
          <w:u w:val="single"/>
          <w:lang w:val="en-US" w:eastAsia="zh-CN"/>
        </w:rPr>
        <w:t xml:space="preserve">  </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年；</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7．其他项目保修期限约定如下：</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2年</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质量保修期自工程竣工验收合格之日起计算。</w:t>
      </w:r>
    </w:p>
    <w:p>
      <w:pPr>
        <w:wordWrap/>
        <w:topLinePunct w:val="0"/>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三、缺陷责任期</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rPr>
        <w:t>工程缺陷责任期为</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24</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个月，缺陷责任期自工程通过竣工验收之日起计算。单位/区段工程先于全部工程进行验收，单位/区段工程缺陷责任期自单位/区段工程验收合格之日起算。</w:t>
      </w:r>
    </w:p>
    <w:p>
      <w:pPr>
        <w:wordWrap/>
        <w:topLinePunct w:val="0"/>
        <w:ind w:firstLine="60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2、质量保证金竣工验收合格后</w:t>
      </w:r>
      <w:r>
        <w:rPr>
          <w:rFonts w:hint="eastAsia" w:ascii="仿宋_GB2312" w:eastAsia="仿宋_GB2312"/>
          <w:color w:val="auto"/>
          <w:sz w:val="30"/>
          <w:szCs w:val="30"/>
          <w:highlight w:val="none"/>
          <w:u w:val="single"/>
          <w:lang w:val="en-US" w:eastAsia="zh-CN"/>
        </w:rPr>
        <w:t>满2年退还1%，满4年退还1%，满5年退还剩余质保金。</w:t>
      </w:r>
    </w:p>
    <w:p>
      <w:pPr>
        <w:wordWrap/>
        <w:topLinePunct w:val="0"/>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四、质量保修责任</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1．属于保修范围、内容的项目，承包人应当在接到保修通知之日起7天内派人保修。承包人不在约定期限内派人保修的，</w:t>
      </w:r>
      <w:r>
        <w:rPr>
          <w:rFonts w:hint="eastAsia" w:ascii="仿宋_GB2312" w:eastAsia="仿宋_GB2312"/>
          <w:color w:val="auto"/>
          <w:sz w:val="30"/>
          <w:szCs w:val="30"/>
          <w:highlight w:val="none"/>
          <w:lang w:val="en-US" w:eastAsia="zh-CN"/>
        </w:rPr>
        <w:t>业主方</w:t>
      </w:r>
      <w:r>
        <w:rPr>
          <w:rFonts w:hint="eastAsia" w:ascii="仿宋_GB2312" w:eastAsia="仿宋_GB2312"/>
          <w:color w:val="auto"/>
          <w:sz w:val="30"/>
          <w:szCs w:val="30"/>
          <w:highlight w:val="none"/>
        </w:rPr>
        <w:t>可以委托他人修理。</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2．发生紧急事故需抢修的，承包人在接到事故通知后，应当立即到达事故现场抢修。</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4．质量保修完成后，由发包人组织验收。</w:t>
      </w:r>
    </w:p>
    <w:p>
      <w:pPr>
        <w:wordWrap/>
        <w:topLinePunct w:val="0"/>
        <w:ind w:firstLine="600"/>
        <w:rPr>
          <w:rFonts w:ascii="黑体" w:hAnsi="黑体" w:eastAsia="黑体"/>
          <w:color w:val="auto"/>
          <w:sz w:val="30"/>
          <w:szCs w:val="30"/>
          <w:highlight w:val="none"/>
        </w:rPr>
      </w:pPr>
      <w:r>
        <w:rPr>
          <w:rFonts w:hint="eastAsia" w:ascii="黑体" w:hAnsi="黑体" w:eastAsia="黑体"/>
          <w:color w:val="auto"/>
          <w:sz w:val="30"/>
          <w:szCs w:val="30"/>
          <w:highlight w:val="none"/>
        </w:rPr>
        <w:t>五、保修费用</w:t>
      </w: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保修费用由造成质量缺陷的责任方承担。</w:t>
      </w:r>
    </w:p>
    <w:p>
      <w:pPr>
        <w:wordWrap/>
        <w:topLinePunct w:val="0"/>
        <w:ind w:firstLine="600"/>
        <w:rPr>
          <w:rFonts w:ascii="仿宋_GB2312" w:eastAsia="仿宋_GB2312"/>
          <w:color w:val="auto"/>
          <w:sz w:val="30"/>
          <w:szCs w:val="30"/>
          <w:highlight w:val="none"/>
          <w:u w:val="single"/>
        </w:rPr>
      </w:pPr>
      <w:r>
        <w:rPr>
          <w:rFonts w:hint="eastAsia" w:ascii="黑体" w:hAnsi="黑体" w:eastAsia="黑体"/>
          <w:color w:val="auto"/>
          <w:sz w:val="30"/>
          <w:szCs w:val="30"/>
          <w:highlight w:val="none"/>
        </w:rPr>
        <w:t>六、双方约定的其他工程质量保修事项</w:t>
      </w:r>
      <w:r>
        <w:rPr>
          <w:rFonts w:hint="eastAsia" w:ascii="仿宋_GB2312" w:eastAsia="仿宋_GB2312"/>
          <w:color w:val="auto"/>
          <w:sz w:val="30"/>
          <w:szCs w:val="30"/>
          <w:highlight w:val="non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u w:val="single"/>
        </w:rPr>
        <w:t>/</w:t>
      </w:r>
      <w:r>
        <w:rPr>
          <w:rFonts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p>
    <w:p>
      <w:pPr>
        <w:wordWrap/>
        <w:topLinePunct w:val="0"/>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工程质量保修书由发包人、承包人在工程竣工验收前共同签署，作为工程总承包合同附件，其有效期限至保修期满。</w:t>
      </w:r>
    </w:p>
    <w:p>
      <w:pPr>
        <w:wordWrap/>
        <w:topLinePunct w:val="0"/>
        <w:ind w:firstLine="600"/>
        <w:rPr>
          <w:rFonts w:hint="eastAsia" w:ascii="仿宋_GB2312" w:eastAsia="仿宋_GB2312"/>
          <w:color w:val="auto"/>
          <w:sz w:val="30"/>
          <w:szCs w:val="30"/>
          <w:highlight w:val="none"/>
          <w:lang w:eastAsia="zh-CN"/>
        </w:rPr>
      </w:pPr>
    </w:p>
    <w:p>
      <w:pPr>
        <w:wordWrap/>
        <w:topLinePunct w:val="0"/>
        <w:ind w:firstLine="600"/>
        <w:rPr>
          <w:rFonts w:hint="eastAsia" w:ascii="仿宋_GB2312" w:eastAsia="仿宋_GB2312"/>
          <w:color w:val="auto"/>
          <w:sz w:val="30"/>
          <w:szCs w:val="30"/>
          <w:highlight w:val="none"/>
          <w:lang w:eastAsia="zh-CN"/>
        </w:rPr>
      </w:pPr>
    </w:p>
    <w:p>
      <w:pPr>
        <w:wordWrap/>
        <w:topLinePunct w:val="0"/>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以下无正文</w:t>
      </w:r>
      <w:r>
        <w:rPr>
          <w:rFonts w:hint="eastAsia" w:ascii="仿宋_GB2312" w:eastAsia="仿宋_GB2312"/>
          <w:color w:val="auto"/>
          <w:sz w:val="30"/>
          <w:szCs w:val="30"/>
          <w:highlight w:val="none"/>
          <w:lang w:eastAsia="zh-CN"/>
        </w:rPr>
        <w:t>）</w:t>
      </w:r>
    </w:p>
    <w:p>
      <w:pPr>
        <w:pStyle w:val="2"/>
        <w:ind w:left="0" w:leftChars="0" w:firstLine="0" w:firstLineChars="0"/>
        <w:rPr>
          <w:rFonts w:ascii="仿宋_GB2312" w:eastAsia="仿宋_GB2312"/>
          <w:color w:val="auto"/>
          <w:sz w:val="30"/>
          <w:szCs w:val="30"/>
          <w:highlight w:val="none"/>
        </w:rPr>
      </w:pPr>
    </w:p>
    <w:p>
      <w:pPr>
        <w:pStyle w:val="3"/>
        <w:rPr>
          <w:rFonts w:ascii="仿宋_GB2312" w:eastAsia="仿宋_GB2312"/>
          <w:color w:val="auto"/>
          <w:sz w:val="30"/>
          <w:szCs w:val="30"/>
          <w:highlight w:val="none"/>
        </w:rPr>
      </w:pPr>
    </w:p>
    <w:p>
      <w:pPr>
        <w:pStyle w:val="4"/>
        <w:rPr>
          <w:rFonts w:ascii="仿宋_GB2312" w:eastAsia="仿宋_GB2312"/>
          <w:color w:val="auto"/>
          <w:sz w:val="30"/>
          <w:szCs w:val="30"/>
          <w:highlight w:val="none"/>
        </w:rPr>
      </w:pPr>
    </w:p>
    <w:p>
      <w:pPr>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3"/>
        <w:rPr>
          <w:color w:val="auto"/>
          <w:highlight w:val="none"/>
        </w:rPr>
      </w:pP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发包人（</w:t>
      </w:r>
      <w:r>
        <w:rPr>
          <w:rFonts w:hint="eastAsia" w:ascii="仿宋" w:hAnsi="仿宋" w:eastAsia="仿宋" w:cs="仿宋"/>
          <w:color w:val="auto"/>
          <w:sz w:val="28"/>
          <w:szCs w:val="28"/>
          <w:highlight w:val="none"/>
          <w:lang w:val="en-US" w:eastAsia="zh-CN"/>
        </w:rPr>
        <w:t>甲</w:t>
      </w:r>
      <w:r>
        <w:rPr>
          <w:rFonts w:hint="eastAsia" w:ascii="仿宋" w:hAnsi="仿宋" w:eastAsia="仿宋" w:cs="仿宋"/>
          <w:color w:val="auto"/>
          <w:sz w:val="28"/>
          <w:szCs w:val="28"/>
          <w:highlight w:val="none"/>
        </w:rPr>
        <w:t>方）(公章)：       承包人（</w:t>
      </w:r>
      <w:r>
        <w:rPr>
          <w:rFonts w:hint="eastAsia" w:ascii="仿宋" w:hAnsi="仿宋" w:eastAsia="仿宋" w:cs="仿宋"/>
          <w:color w:val="auto"/>
          <w:sz w:val="28"/>
          <w:szCs w:val="28"/>
          <w:highlight w:val="none"/>
          <w:lang w:val="en-US" w:eastAsia="zh-CN"/>
        </w:rPr>
        <w:t>乙</w:t>
      </w:r>
      <w:r>
        <w:rPr>
          <w:rFonts w:hint="eastAsia" w:ascii="仿宋" w:hAnsi="仿宋" w:eastAsia="仿宋" w:cs="仿宋"/>
          <w:color w:val="auto"/>
          <w:sz w:val="28"/>
          <w:szCs w:val="28"/>
          <w:highlight w:val="none"/>
        </w:rPr>
        <w:t xml:space="preserve">方）(公章)：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bidi="ar"/>
        </w:rPr>
        <w:t>洛阳市洛龙区开元</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lang w:val="en-US" w:eastAsia="zh-CN"/>
        </w:rPr>
        <w:t>上海市宝山区盘</w:t>
      </w:r>
      <w:r>
        <w:rPr>
          <w:rFonts w:hint="eastAsia" w:ascii="仿宋" w:hAnsi="仿宋" w:eastAsia="仿宋" w:cs="仿宋"/>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lang w:bidi="ar"/>
        </w:rPr>
        <w:t>大道开元壹号营销中心三楼</w:t>
      </w:r>
      <w:r>
        <w:rPr>
          <w:rFonts w:hint="eastAsia" w:ascii="仿宋" w:hAnsi="仿宋" w:eastAsia="仿宋" w:cs="仿宋"/>
          <w:color w:val="auto"/>
          <w:sz w:val="28"/>
          <w:szCs w:val="28"/>
          <w:highlight w:val="none"/>
          <w:u w:val="single"/>
          <w:lang w:val="en-US" w:eastAsia="zh-CN" w:bidi="ar"/>
        </w:rPr>
        <w:t xml:space="preserve"> </w:t>
      </w:r>
      <w:r>
        <w:rPr>
          <w:rFonts w:hint="eastAsia" w:ascii="仿宋" w:hAnsi="仿宋" w:eastAsia="仿宋" w:cs="仿宋"/>
          <w:color w:val="auto"/>
          <w:sz w:val="28"/>
          <w:szCs w:val="28"/>
          <w:highlight w:val="none"/>
          <w:u w:val="none"/>
          <w:lang w:val="en-US" w:eastAsia="zh-CN" w:bidi="ar"/>
        </w:rPr>
        <w:t xml:space="preserve">    </w:t>
      </w:r>
      <w:r>
        <w:rPr>
          <w:rFonts w:hint="eastAsia" w:ascii="仿宋" w:hAnsi="仿宋" w:eastAsia="仿宋" w:cs="仿宋"/>
          <w:color w:val="auto"/>
          <w:sz w:val="28"/>
          <w:szCs w:val="28"/>
          <w:highlight w:val="none"/>
          <w:u w:val="single"/>
          <w:lang w:val="en-US" w:eastAsia="zh-CN"/>
        </w:rPr>
        <w:t>古路777号</w:t>
      </w:r>
      <w:r>
        <w:rPr>
          <w:rFonts w:hint="eastAsia" w:ascii="仿宋" w:hAnsi="仿宋" w:eastAsia="仿宋" w:cs="仿宋"/>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rPr>
        <w:t>法定代表人(签字)：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法定代表人(签字)：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委托代理人(签字)：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val="en-US" w:eastAsia="zh-CN"/>
        </w:rPr>
        <w:t>18537975500</w:t>
      </w:r>
      <w:r>
        <w:rPr>
          <w:rFonts w:hint="eastAsia" w:ascii="仿宋" w:hAnsi="仿宋" w:eastAsia="仿宋" w:cs="仿宋"/>
          <w:color w:val="auto"/>
          <w:sz w:val="28"/>
          <w:szCs w:val="28"/>
          <w:highlight w:val="none"/>
        </w:rPr>
        <w:t xml:space="preserve">          电  话：</w:t>
      </w:r>
      <w:r>
        <w:rPr>
          <w:rFonts w:hint="eastAsia" w:ascii="仿宋" w:hAnsi="仿宋" w:eastAsia="仿宋" w:cs="仿宋"/>
          <w:color w:val="auto"/>
          <w:sz w:val="28"/>
          <w:szCs w:val="28"/>
          <w:highlight w:val="none"/>
          <w:u w:val="single"/>
          <w:lang w:val="en-US" w:eastAsia="zh-CN"/>
        </w:rPr>
        <w:t>021-66787682</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传  真：</w:t>
      </w:r>
      <w:r>
        <w:rPr>
          <w:rFonts w:hint="eastAsia" w:ascii="仿宋" w:hAnsi="仿宋" w:eastAsia="仿宋" w:cs="仿宋"/>
          <w:color w:val="auto"/>
          <w:sz w:val="28"/>
          <w:szCs w:val="28"/>
          <w:highlight w:val="none"/>
          <w:u w:val="single"/>
          <w:lang w:val="en-US" w:eastAsia="zh-CN"/>
        </w:rPr>
        <w:t>021-66787682</w:t>
      </w:r>
      <w:r>
        <w:rPr>
          <w:rFonts w:hint="eastAsia" w:ascii="仿宋" w:hAnsi="仿宋" w:eastAsia="仿宋" w:cs="仿宋"/>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default" w:ascii="仿宋" w:hAnsi="仿宋" w:eastAsia="仿宋" w:cs="仿宋"/>
          <w:color w:val="auto"/>
          <w:kern w:val="0"/>
          <w:sz w:val="28"/>
          <w:szCs w:val="28"/>
          <w:highlight w:val="none"/>
          <w:u w:val="single"/>
          <w:lang w:val="en-US" w:eastAsia="zh-CN"/>
        </w:rPr>
      </w:pPr>
      <w:r>
        <w:rPr>
          <w:rFonts w:hint="eastAsia" w:ascii="仿宋" w:hAnsi="仿宋" w:eastAsia="仿宋" w:cs="仿宋"/>
          <w:color w:val="auto"/>
          <w:sz w:val="28"/>
          <w:szCs w:val="28"/>
          <w:highlight w:val="none"/>
        </w:rPr>
        <w:t>开户银行：</w:t>
      </w:r>
      <w:r>
        <w:rPr>
          <w:rFonts w:hint="eastAsia" w:ascii="仿宋" w:hAnsi="仿宋" w:eastAsia="仿宋" w:cs="仿宋"/>
          <w:color w:val="auto"/>
          <w:kern w:val="0"/>
          <w:sz w:val="28"/>
          <w:szCs w:val="28"/>
          <w:highlight w:val="none"/>
          <w:u w:val="single"/>
        </w:rPr>
        <w:t>农商行金城寨</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none"/>
          <w:lang w:val="en-US" w:eastAsia="zh-CN"/>
        </w:rPr>
        <w:t xml:space="preserve">      </w:t>
      </w:r>
      <w:r>
        <w:rPr>
          <w:rFonts w:hint="eastAsia" w:ascii="仿宋" w:hAnsi="仿宋" w:eastAsia="仿宋" w:cs="仿宋"/>
          <w:color w:val="auto"/>
          <w:sz w:val="28"/>
          <w:szCs w:val="28"/>
          <w:highlight w:val="none"/>
        </w:rPr>
        <w:t>开户银行：</w:t>
      </w:r>
      <w:r>
        <w:rPr>
          <w:rFonts w:hint="eastAsia" w:ascii="仿宋" w:hAnsi="仿宋" w:eastAsia="仿宋" w:cs="仿宋"/>
          <w:color w:val="auto"/>
          <w:sz w:val="28"/>
          <w:szCs w:val="28"/>
          <w:highlight w:val="none"/>
          <w:u w:val="single"/>
          <w:lang w:val="en-US" w:eastAsia="zh-CN"/>
        </w:rPr>
        <w:t>中国建设银行股份</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u w:val="single"/>
        </w:rPr>
        <w:t>支行（洛龙支行）</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lang w:val="en-US" w:eastAsia="zh-CN"/>
        </w:rPr>
        <w:t>有限公司上海宝钢宝山支行</w:t>
      </w:r>
      <w:r>
        <w:rPr>
          <w:rFonts w:hint="eastAsia" w:ascii="仿宋" w:hAnsi="仿宋" w:eastAsia="仿宋" w:cs="仿宋"/>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r>
        <w:rPr>
          <w:rFonts w:hint="eastAsia" w:ascii="仿宋" w:hAnsi="仿宋" w:eastAsia="仿宋" w:cs="仿宋"/>
          <w:color w:val="auto"/>
          <w:kern w:val="0"/>
          <w:sz w:val="28"/>
          <w:szCs w:val="28"/>
          <w:highlight w:val="none"/>
          <w:u w:val="single"/>
        </w:rPr>
        <w:t>67017061000000237</w:t>
      </w:r>
      <w:r>
        <w:rPr>
          <w:rFonts w:hint="eastAsia" w:ascii="仿宋" w:hAnsi="仿宋" w:eastAsia="仿宋" w:cs="仿宋"/>
          <w:color w:val="auto"/>
          <w:sz w:val="28"/>
          <w:szCs w:val="28"/>
          <w:highlight w:val="none"/>
        </w:rPr>
        <w:t xml:space="preserve">    账  号：</w:t>
      </w:r>
      <w:r>
        <w:rPr>
          <w:rFonts w:hint="eastAsia" w:ascii="仿宋" w:hAnsi="仿宋" w:eastAsia="仿宋" w:cs="仿宋"/>
          <w:color w:val="auto"/>
          <w:sz w:val="28"/>
          <w:szCs w:val="28"/>
          <w:highlight w:val="none"/>
          <w:u w:val="single"/>
          <w:lang w:val="en-US" w:eastAsia="zh-CN"/>
        </w:rPr>
        <w:t>31001517700056007305</w:t>
      </w:r>
      <w:r>
        <w:rPr>
          <w:rFonts w:hint="eastAsia" w:ascii="仿宋" w:hAnsi="仿宋" w:eastAsia="仿宋" w:cs="仿宋"/>
          <w:color w:val="auto"/>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lang w:val="en-US" w:eastAsia="zh-CN"/>
        </w:rPr>
        <w:t xml:space="preserve">471000  </w:t>
      </w:r>
      <w:r>
        <w:rPr>
          <w:rFonts w:hint="eastAsia" w:ascii="仿宋" w:hAnsi="仿宋" w:eastAsia="仿宋" w:cs="仿宋"/>
          <w:color w:val="auto"/>
          <w:sz w:val="28"/>
          <w:szCs w:val="28"/>
          <w:highlight w:val="none"/>
        </w:rPr>
        <w:t xml:space="preserve">          邮政编码：</w:t>
      </w:r>
      <w:r>
        <w:rPr>
          <w:rFonts w:hint="eastAsia" w:ascii="仿宋" w:hAnsi="仿宋" w:eastAsia="仿宋" w:cs="仿宋"/>
          <w:color w:val="auto"/>
          <w:sz w:val="28"/>
          <w:szCs w:val="28"/>
          <w:highlight w:val="none"/>
          <w:u w:val="single"/>
          <w:lang w:val="en-US" w:eastAsia="zh-CN"/>
        </w:rPr>
        <w:t xml:space="preserve"> 201900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业主方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丙</w:t>
      </w:r>
      <w:r>
        <w:rPr>
          <w:rFonts w:hint="eastAsia" w:ascii="仿宋" w:hAnsi="仿宋" w:eastAsia="仿宋" w:cs="仿宋"/>
          <w:color w:val="auto"/>
          <w:sz w:val="28"/>
          <w:szCs w:val="28"/>
          <w:highlight w:val="none"/>
        </w:rPr>
        <w:t xml:space="preserve">方）(公章)：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kern w:val="2"/>
          <w:sz w:val="28"/>
          <w:szCs w:val="28"/>
          <w:highlight w:val="none"/>
          <w:u w:val="single"/>
          <w:lang w:val="en-US" w:eastAsia="zh-CN" w:bidi="ar"/>
        </w:rPr>
      </w:pPr>
      <w:r>
        <w:rPr>
          <w:rFonts w:hint="eastAsia" w:ascii="仿宋" w:hAnsi="仿宋" w:eastAsia="仿宋" w:cs="仿宋"/>
          <w:color w:val="auto"/>
          <w:sz w:val="28"/>
          <w:szCs w:val="28"/>
          <w:highlight w:val="none"/>
        </w:rPr>
        <w:t>地  址：</w:t>
      </w:r>
      <w:r>
        <w:rPr>
          <w:rFonts w:hint="eastAsia" w:ascii="仿宋" w:hAnsi="仿宋" w:eastAsia="仿宋" w:cs="仿宋"/>
          <w:color w:val="auto"/>
          <w:kern w:val="2"/>
          <w:sz w:val="28"/>
          <w:szCs w:val="28"/>
          <w:highlight w:val="none"/>
          <w:u w:val="single"/>
          <w:lang w:val="en-US" w:eastAsia="zh-CN" w:bidi="ar"/>
        </w:rPr>
        <w:t>洛阳市洛龙区长厦门</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u w:val="single"/>
          <w:lang w:val="en-US" w:eastAsia="zh-CN" w:bidi="ar"/>
        </w:rPr>
        <w:t>街863创智广场3栋403室</w:t>
      </w:r>
      <w:r>
        <w:rPr>
          <w:rFonts w:hint="eastAsia" w:ascii="仿宋" w:hAnsi="仿宋" w:eastAsia="仿宋" w:cs="仿宋"/>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电  话： </w:t>
      </w:r>
      <w:r>
        <w:rPr>
          <w:rFonts w:hint="eastAsia" w:ascii="仿宋" w:hAnsi="仿宋" w:eastAsia="仿宋" w:cs="仿宋"/>
          <w:color w:val="auto"/>
          <w:sz w:val="28"/>
          <w:szCs w:val="28"/>
          <w:highlight w:val="none"/>
          <w:u w:val="single"/>
          <w:lang w:val="en-US" w:eastAsia="zh-CN"/>
        </w:rPr>
        <w:t>0379-65997356</w:t>
      </w:r>
      <w:r>
        <w:rPr>
          <w:rFonts w:hint="eastAsia" w:ascii="仿宋" w:hAnsi="仿宋" w:eastAsia="仿宋" w:cs="仿宋"/>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kern w:val="0"/>
          <w:sz w:val="28"/>
          <w:szCs w:val="28"/>
          <w:highlight w:val="none"/>
          <w:u w:val="single"/>
        </w:rPr>
      </w:pPr>
      <w:r>
        <w:rPr>
          <w:rFonts w:hint="eastAsia" w:ascii="仿宋" w:hAnsi="仿宋" w:eastAsia="仿宋" w:cs="仿宋"/>
          <w:color w:val="auto"/>
          <w:sz w:val="28"/>
          <w:szCs w:val="28"/>
          <w:highlight w:val="none"/>
        </w:rPr>
        <w:t>开户银行：</w:t>
      </w:r>
      <w:r>
        <w:rPr>
          <w:rFonts w:hint="eastAsia" w:ascii="仿宋" w:hAnsi="仿宋" w:eastAsia="仿宋" w:cs="仿宋"/>
          <w:color w:val="auto"/>
          <w:kern w:val="0"/>
          <w:sz w:val="28"/>
          <w:szCs w:val="28"/>
          <w:highlight w:val="none"/>
          <w:u w:val="single"/>
        </w:rPr>
        <w:t>洛阳银行股份有限</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u w:val="single"/>
        </w:rPr>
        <w:t>公司营业部</w:t>
      </w:r>
      <w:r>
        <w:rPr>
          <w:rFonts w:hint="eastAsia" w:ascii="仿宋" w:hAnsi="仿宋" w:eastAsia="仿宋" w:cs="仿宋"/>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r>
        <w:rPr>
          <w:rFonts w:hint="eastAsia" w:ascii="仿宋" w:hAnsi="仿宋" w:eastAsia="仿宋" w:cs="仿宋"/>
          <w:color w:val="auto"/>
          <w:sz w:val="28"/>
          <w:szCs w:val="28"/>
          <w:highlight w:val="none"/>
          <w:u w:val="single"/>
        </w:rPr>
        <w:t xml:space="preserve"> 99003024942 </w:t>
      </w:r>
      <w:r>
        <w:rPr>
          <w:rFonts w:hint="eastAsia" w:ascii="仿宋" w:hAnsi="仿宋" w:eastAsia="仿宋" w:cs="仿宋"/>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val="0"/>
        <w:snapToGrid w:val="0"/>
        <w:spacing w:after="0" w:afterLines="0" w:line="360" w:lineRule="auto"/>
        <w:ind w:firstLine="600"/>
        <w:textAlignment w:val="auto"/>
        <w:rPr>
          <w:rFonts w:ascii="仿宋_GB2312" w:eastAsia="仿宋_GB2312"/>
          <w:color w:val="auto"/>
          <w:sz w:val="30"/>
          <w:szCs w:val="30"/>
          <w:highlight w:val="none"/>
        </w:rPr>
      </w:pPr>
      <w:r>
        <w:rPr>
          <w:rFonts w:hint="eastAsia" w:ascii="仿宋" w:hAnsi="仿宋" w:eastAsia="仿宋" w:cs="仿宋"/>
          <w:color w:val="auto"/>
          <w:sz w:val="28"/>
          <w:szCs w:val="28"/>
          <w:highlight w:val="none"/>
        </w:rPr>
        <w:t xml:space="preserve">邮政编码：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lang w:val="en-US" w:eastAsia="zh-CN"/>
        </w:rPr>
        <w:t xml:space="preserve">471000  </w:t>
      </w:r>
      <w:r>
        <w:rPr>
          <w:rFonts w:hint="eastAsia" w:ascii="仿宋" w:hAnsi="仿宋" w:eastAsia="仿宋" w:cs="仿宋"/>
          <w:color w:val="auto"/>
          <w:sz w:val="28"/>
          <w:szCs w:val="28"/>
          <w:highlight w:val="none"/>
        </w:rPr>
        <w:t xml:space="preserve">              </w:t>
      </w:r>
      <w:r>
        <w:rPr>
          <w:rFonts w:hint="eastAsia" w:ascii="仿宋_GB2312" w:eastAsia="仿宋_GB2312"/>
          <w:color w:val="auto"/>
          <w:sz w:val="30"/>
          <w:szCs w:val="30"/>
          <w:highlight w:val="none"/>
        </w:rPr>
        <w:t xml:space="preserve">        </w:t>
      </w:r>
    </w:p>
    <w:p>
      <w:pPr>
        <w:pStyle w:val="68"/>
        <w:numPr>
          <w:ilvl w:val="0"/>
          <w:numId w:val="0"/>
        </w:numPr>
        <w:outlineLvl w:val="0"/>
        <w:rPr>
          <w:color w:val="auto"/>
          <w:sz w:val="32"/>
          <w:szCs w:val="32"/>
          <w:highlight w:val="none"/>
        </w:rPr>
      </w:pPr>
      <w:bookmarkStart w:id="857" w:name="_Toc25745"/>
      <w:bookmarkStart w:id="858" w:name="_Toc20171896"/>
      <w:bookmarkStart w:id="859" w:name="_Toc3525"/>
      <w:r>
        <w:rPr>
          <w:rFonts w:hint="eastAsia"/>
          <w:color w:val="auto"/>
          <w:sz w:val="32"/>
          <w:szCs w:val="32"/>
          <w:highlight w:val="none"/>
        </w:rPr>
        <w:t>附件4</w:t>
      </w:r>
      <w:r>
        <w:rPr>
          <w:color w:val="auto"/>
          <w:sz w:val="32"/>
          <w:szCs w:val="32"/>
          <w:highlight w:val="none"/>
        </w:rPr>
        <w:t xml:space="preserve"> 主要建设工程文件目录</w:t>
      </w:r>
      <w:bookmarkEnd w:id="857"/>
      <w:bookmarkEnd w:id="858"/>
      <w:bookmarkEnd w:id="859"/>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文件名称</w:t>
            </w:r>
          </w:p>
        </w:tc>
        <w:tc>
          <w:tcPr>
            <w:tcW w:w="1276" w:type="dxa"/>
            <w:tcBorders>
              <w:top w:val="single" w:color="auto" w:sz="12" w:space="0"/>
              <w:bottom w:val="doub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套数</w:t>
            </w:r>
          </w:p>
        </w:tc>
        <w:tc>
          <w:tcPr>
            <w:tcW w:w="1450" w:type="dxa"/>
            <w:tcBorders>
              <w:top w:val="single" w:color="auto" w:sz="12" w:space="0"/>
              <w:bottom w:val="doub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费用（元）</w:t>
            </w:r>
          </w:p>
        </w:tc>
        <w:tc>
          <w:tcPr>
            <w:tcW w:w="1243" w:type="dxa"/>
            <w:tcBorders>
              <w:top w:val="single" w:color="auto" w:sz="12" w:space="0"/>
              <w:bottom w:val="doub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质量</w:t>
            </w:r>
          </w:p>
        </w:tc>
        <w:tc>
          <w:tcPr>
            <w:tcW w:w="1450" w:type="dxa"/>
            <w:tcBorders>
              <w:top w:val="single" w:color="auto" w:sz="12" w:space="0"/>
              <w:bottom w:val="double" w:color="auto" w:sz="6" w:space="0"/>
            </w:tcBorders>
            <w:noWrap w:val="0"/>
            <w:vAlign w:val="top"/>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移交时间</w:t>
            </w:r>
          </w:p>
        </w:tc>
        <w:tc>
          <w:tcPr>
            <w:tcW w:w="1670" w:type="dxa"/>
            <w:tcBorders>
              <w:top w:val="single" w:color="auto" w:sz="12" w:space="0"/>
              <w:bottom w:val="double" w:color="auto" w:sz="6" w:space="0"/>
            </w:tcBorders>
            <w:noWrap w:val="0"/>
            <w:vAlign w:val="top"/>
          </w:tcPr>
          <w:p>
            <w:pPr>
              <w:pStyle w:val="2"/>
              <w:wordWrap/>
              <w:topLinePunct w:val="0"/>
              <w:spacing w:after="0" w:afterLines="0"/>
              <w:ind w:firstLine="0" w:firstLineChars="0"/>
              <w:jc w:val="center"/>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76"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43"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670" w:type="dxa"/>
            <w:tcBorders>
              <w:top w:val="double" w:color="auto" w:sz="6" w:space="0"/>
              <w:bottom w:val="single" w:color="auto" w:sz="6"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76"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43"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670" w:type="dxa"/>
            <w:tcBorders>
              <w:top w:val="nil"/>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7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43"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67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7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43"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67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7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43"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67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7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43"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67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7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43"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67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7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43"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67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color w:val="auto"/>
                <w:highlight w:val="none"/>
              </w:rPr>
            </w:pPr>
          </w:p>
        </w:tc>
        <w:tc>
          <w:tcPr>
            <w:tcW w:w="1276"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243"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670" w:type="dxa"/>
            <w:noWrap w:val="0"/>
            <w:vAlign w:val="top"/>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76"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243"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5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670" w:type="dxa"/>
            <w:noWrap w:val="0"/>
            <w:vAlign w:val="center"/>
          </w:tcPr>
          <w:p>
            <w:pPr>
              <w:pStyle w:val="2"/>
              <w:wordWrap/>
              <w:topLinePunct w:val="0"/>
              <w:rPr>
                <w:rFonts w:ascii="仿宋_GB2312" w:hAnsi="宋体" w:eastAsia="仿宋_GB2312"/>
                <w:color w:val="auto"/>
                <w:kern w:val="0"/>
                <w:szCs w:val="20"/>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color w:val="auto"/>
                <w:highlight w:val="none"/>
              </w:rPr>
            </w:pPr>
          </w:p>
        </w:tc>
        <w:tc>
          <w:tcPr>
            <w:tcW w:w="1276"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243"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670" w:type="dxa"/>
            <w:noWrap w:val="0"/>
            <w:vAlign w:val="top"/>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color w:val="auto"/>
                <w:highlight w:val="none"/>
              </w:rPr>
            </w:pPr>
          </w:p>
        </w:tc>
        <w:tc>
          <w:tcPr>
            <w:tcW w:w="1276"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243"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670" w:type="dxa"/>
            <w:noWrap w:val="0"/>
            <w:vAlign w:val="top"/>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color w:val="auto"/>
                <w:highlight w:val="none"/>
              </w:rPr>
            </w:pPr>
          </w:p>
        </w:tc>
        <w:tc>
          <w:tcPr>
            <w:tcW w:w="1276"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243"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670" w:type="dxa"/>
            <w:noWrap w:val="0"/>
            <w:vAlign w:val="top"/>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color w:val="auto"/>
                <w:highlight w:val="none"/>
              </w:rPr>
            </w:pPr>
          </w:p>
        </w:tc>
        <w:tc>
          <w:tcPr>
            <w:tcW w:w="1276"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243"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670" w:type="dxa"/>
            <w:noWrap w:val="0"/>
            <w:vAlign w:val="top"/>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color w:val="auto"/>
                <w:highlight w:val="none"/>
              </w:rPr>
            </w:pPr>
          </w:p>
        </w:tc>
        <w:tc>
          <w:tcPr>
            <w:tcW w:w="1276"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243"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670" w:type="dxa"/>
            <w:noWrap w:val="0"/>
            <w:vAlign w:val="top"/>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color w:val="auto"/>
                <w:highlight w:val="none"/>
              </w:rPr>
            </w:pPr>
          </w:p>
        </w:tc>
        <w:tc>
          <w:tcPr>
            <w:tcW w:w="1276"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243"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670" w:type="dxa"/>
            <w:noWrap w:val="0"/>
            <w:vAlign w:val="top"/>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color w:val="auto"/>
                <w:highlight w:val="none"/>
              </w:rPr>
            </w:pPr>
          </w:p>
        </w:tc>
        <w:tc>
          <w:tcPr>
            <w:tcW w:w="1276"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243"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670" w:type="dxa"/>
            <w:noWrap w:val="0"/>
            <w:vAlign w:val="top"/>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color w:val="auto"/>
                <w:highlight w:val="none"/>
              </w:rPr>
            </w:pPr>
          </w:p>
        </w:tc>
        <w:tc>
          <w:tcPr>
            <w:tcW w:w="1276"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243"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670" w:type="dxa"/>
            <w:noWrap w:val="0"/>
            <w:vAlign w:val="top"/>
          </w:tcPr>
          <w:p>
            <w:pPr>
              <w:wordWrap/>
              <w:topLinePunct w:val="0"/>
              <w:rPr>
                <w:rFonts w:ascii="仿宋_GB2312"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wordWrap/>
              <w:topLinePunct w:val="0"/>
              <w:rPr>
                <w:rFonts w:ascii="仿宋_GB2312" w:eastAsia="仿宋_GB2312"/>
                <w:color w:val="auto"/>
                <w:highlight w:val="none"/>
              </w:rPr>
            </w:pPr>
          </w:p>
        </w:tc>
        <w:tc>
          <w:tcPr>
            <w:tcW w:w="1276"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243" w:type="dxa"/>
            <w:noWrap w:val="0"/>
            <w:vAlign w:val="top"/>
          </w:tcPr>
          <w:p>
            <w:pPr>
              <w:wordWrap/>
              <w:topLinePunct w:val="0"/>
              <w:rPr>
                <w:rFonts w:ascii="仿宋_GB2312" w:eastAsia="仿宋_GB2312"/>
                <w:color w:val="auto"/>
                <w:highlight w:val="none"/>
              </w:rPr>
            </w:pPr>
          </w:p>
        </w:tc>
        <w:tc>
          <w:tcPr>
            <w:tcW w:w="1450" w:type="dxa"/>
            <w:noWrap w:val="0"/>
            <w:vAlign w:val="top"/>
          </w:tcPr>
          <w:p>
            <w:pPr>
              <w:wordWrap/>
              <w:topLinePunct w:val="0"/>
              <w:rPr>
                <w:rFonts w:ascii="仿宋_GB2312" w:eastAsia="仿宋_GB2312"/>
                <w:color w:val="auto"/>
                <w:highlight w:val="none"/>
              </w:rPr>
            </w:pPr>
          </w:p>
        </w:tc>
        <w:tc>
          <w:tcPr>
            <w:tcW w:w="1670" w:type="dxa"/>
            <w:noWrap w:val="0"/>
            <w:vAlign w:val="top"/>
          </w:tcPr>
          <w:p>
            <w:pPr>
              <w:wordWrap/>
              <w:topLinePunct w:val="0"/>
              <w:rPr>
                <w:rFonts w:ascii="仿宋_GB2312" w:eastAsia="仿宋_GB2312"/>
                <w:color w:val="auto"/>
                <w:highlight w:val="none"/>
              </w:rPr>
            </w:pPr>
          </w:p>
        </w:tc>
      </w:tr>
    </w:tbl>
    <w:p>
      <w:pPr>
        <w:wordWrap/>
        <w:topLinePunct w:val="0"/>
        <w:rPr>
          <w:color w:val="auto"/>
          <w:highlight w:val="none"/>
        </w:rPr>
      </w:pPr>
    </w:p>
    <w:p>
      <w:pPr>
        <w:pStyle w:val="68"/>
        <w:numPr>
          <w:ilvl w:val="0"/>
          <w:numId w:val="0"/>
        </w:numPr>
        <w:outlineLvl w:val="0"/>
        <w:rPr>
          <w:color w:val="auto"/>
          <w:sz w:val="32"/>
          <w:szCs w:val="32"/>
          <w:highlight w:val="none"/>
        </w:rPr>
      </w:pPr>
      <w:bookmarkStart w:id="860" w:name="_Toc20171897"/>
      <w:bookmarkStart w:id="861" w:name="_Toc28597"/>
      <w:bookmarkStart w:id="862" w:name="_Toc12464"/>
      <w:r>
        <w:rPr>
          <w:rFonts w:hint="eastAsia"/>
          <w:color w:val="auto"/>
          <w:sz w:val="32"/>
          <w:szCs w:val="32"/>
          <w:highlight w:val="none"/>
        </w:rPr>
        <w:t>附件</w:t>
      </w:r>
      <w:r>
        <w:rPr>
          <w:color w:val="auto"/>
          <w:sz w:val="32"/>
          <w:szCs w:val="32"/>
          <w:highlight w:val="none"/>
        </w:rPr>
        <w:t>5 承包人主要管理人员表</w:t>
      </w:r>
      <w:bookmarkEnd w:id="860"/>
      <w:bookmarkEnd w:id="861"/>
      <w:bookmarkEnd w:id="862"/>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0"/>
            <w:vAlign w:val="center"/>
          </w:tcPr>
          <w:p>
            <w:pPr>
              <w:pStyle w:val="2"/>
              <w:wordWrap/>
              <w:topLinePunct w:val="0"/>
              <w:spacing w:after="0" w:afterLines="0"/>
              <w:ind w:left="0" w:leftChars="0" w:firstLine="0" w:firstLineChars="0"/>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名     称</w:t>
            </w:r>
          </w:p>
        </w:tc>
        <w:tc>
          <w:tcPr>
            <w:tcW w:w="1418" w:type="dxa"/>
            <w:tcBorders>
              <w:top w:val="single" w:color="auto" w:sz="12" w:space="0"/>
              <w:bottom w:val="double" w:color="auto" w:sz="6" w:space="0"/>
            </w:tcBorders>
            <w:noWrap w:val="0"/>
            <w:vAlign w:val="center"/>
          </w:tcPr>
          <w:p>
            <w:pPr>
              <w:pStyle w:val="2"/>
              <w:wordWrap/>
              <w:topLinePunct w:val="0"/>
              <w:spacing w:after="0" w:afterLines="0"/>
              <w:ind w:left="0" w:leftChars="0" w:firstLine="0" w:firstLineChars="0"/>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姓     名</w:t>
            </w:r>
          </w:p>
        </w:tc>
        <w:tc>
          <w:tcPr>
            <w:tcW w:w="1134" w:type="dxa"/>
            <w:tcBorders>
              <w:top w:val="single" w:color="auto" w:sz="12" w:space="0"/>
              <w:bottom w:val="double" w:color="auto" w:sz="6" w:space="0"/>
            </w:tcBorders>
            <w:noWrap w:val="0"/>
            <w:vAlign w:val="center"/>
          </w:tcPr>
          <w:p>
            <w:pPr>
              <w:pStyle w:val="2"/>
              <w:wordWrap/>
              <w:topLinePunct w:val="0"/>
              <w:spacing w:after="0" w:afterLines="0"/>
              <w:ind w:left="0" w:leftChars="0" w:firstLine="0" w:firstLineChars="0"/>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职   务</w:t>
            </w:r>
          </w:p>
        </w:tc>
        <w:tc>
          <w:tcPr>
            <w:tcW w:w="1134" w:type="dxa"/>
            <w:tcBorders>
              <w:top w:val="single" w:color="auto" w:sz="12" w:space="0"/>
              <w:bottom w:val="double" w:color="auto" w:sz="6" w:space="0"/>
            </w:tcBorders>
            <w:noWrap w:val="0"/>
            <w:vAlign w:val="center"/>
          </w:tcPr>
          <w:p>
            <w:pPr>
              <w:pStyle w:val="2"/>
              <w:wordWrap/>
              <w:topLinePunct w:val="0"/>
              <w:spacing w:after="0" w:afterLines="0"/>
              <w:ind w:left="0" w:leftChars="0" w:firstLine="0" w:firstLineChars="0"/>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职   称</w:t>
            </w:r>
          </w:p>
        </w:tc>
        <w:tc>
          <w:tcPr>
            <w:tcW w:w="3896" w:type="dxa"/>
            <w:tcBorders>
              <w:top w:val="single" w:color="auto" w:sz="12" w:space="0"/>
              <w:bottom w:val="double" w:color="auto" w:sz="6" w:space="0"/>
            </w:tcBorders>
            <w:noWrap w:val="0"/>
            <w:vAlign w:val="center"/>
          </w:tcPr>
          <w:p>
            <w:pPr>
              <w:pStyle w:val="2"/>
              <w:wordWrap/>
              <w:topLinePunct w:val="0"/>
              <w:spacing w:after="0" w:afterLines="0"/>
              <w:ind w:left="0" w:leftChars="0" w:firstLine="0" w:firstLineChars="0"/>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s="仿宋_GB2312"/>
                <w:b/>
                <w:bCs/>
                <w:color w:val="auto"/>
                <w:kern w:val="0"/>
                <w:sz w:val="24"/>
                <w:szCs w:val="21"/>
                <w:highlight w:val="none"/>
                <w:lang w:val="en-US" w:eastAsia="zh-CN" w:bidi="ar"/>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项目主管</w:t>
            </w:r>
          </w:p>
        </w:tc>
        <w:tc>
          <w:tcPr>
            <w:tcW w:w="1418" w:type="dxa"/>
            <w:tcBorders>
              <w:top w:val="nil"/>
            </w:tcBorders>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tcBorders>
              <w:top w:val="nil"/>
            </w:tcBorders>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tcBorders>
              <w:top w:val="nil"/>
            </w:tcBorders>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tcBorders>
              <w:top w:val="nil"/>
            </w:tcBorders>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6" w:space="0"/>
              <w:bottom w:val="nil"/>
            </w:tcBorders>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其他人员</w:t>
            </w: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工程总承包</w:t>
            </w:r>
          </w:p>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项目经理</w:t>
            </w: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项目副经理</w:t>
            </w: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设计负责人</w:t>
            </w: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采购负责人</w:t>
            </w: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施工负责人</w:t>
            </w: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技术负责人</w:t>
            </w: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造价管理</w:t>
            </w: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质量管理</w:t>
            </w: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计划管理</w:t>
            </w: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安全管理</w:t>
            </w: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环境管理</w:t>
            </w: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0"/>
            <w:vAlign w:val="center"/>
          </w:tcPr>
          <w:p>
            <w:pPr>
              <w:pStyle w:val="2"/>
              <w:wordWrap/>
              <w:topLinePunct w:val="0"/>
              <w:spacing w:after="0" w:afterLines="0"/>
              <w:ind w:firstLine="0" w:firstLineChars="0"/>
              <w:jc w:val="center"/>
              <w:rPr>
                <w:rFonts w:hint="eastAsia" w:ascii="宋体" w:hAnsi="宋体" w:eastAsia="宋体" w:cs="仿宋_GB2312"/>
                <w:color w:val="auto"/>
                <w:kern w:val="0"/>
                <w:sz w:val="24"/>
                <w:szCs w:val="21"/>
                <w:highlight w:val="none"/>
                <w:lang w:val="en-US" w:eastAsia="zh-CN" w:bidi="ar"/>
              </w:rPr>
            </w:pPr>
            <w:r>
              <w:rPr>
                <w:rFonts w:hint="eastAsia" w:ascii="宋体" w:hAnsi="宋体" w:eastAsia="宋体" w:cs="仿宋_GB2312"/>
                <w:color w:val="auto"/>
                <w:kern w:val="0"/>
                <w:sz w:val="24"/>
                <w:szCs w:val="21"/>
                <w:highlight w:val="none"/>
                <w:lang w:val="en-US" w:eastAsia="zh-CN" w:bidi="ar"/>
              </w:rPr>
              <w:t>其他人员</w:t>
            </w: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418" w:type="dxa"/>
            <w:tcBorders>
              <w:bottom w:val="nil"/>
            </w:tcBorders>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tcBorders>
              <w:bottom w:val="nil"/>
            </w:tcBorders>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tcBorders>
              <w:bottom w:val="nil"/>
            </w:tcBorders>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tcBorders>
              <w:bottom w:val="nil"/>
            </w:tcBorders>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418"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1134"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c>
          <w:tcPr>
            <w:tcW w:w="3896" w:type="dxa"/>
            <w:noWrap w:val="0"/>
            <w:vAlign w:val="center"/>
          </w:tcPr>
          <w:p>
            <w:pPr>
              <w:pStyle w:val="2"/>
              <w:wordWrap/>
              <w:topLinePunct w:val="0"/>
              <w:spacing w:after="0" w:afterLines="0"/>
              <w:ind w:firstLine="420"/>
              <w:rPr>
                <w:rFonts w:hint="eastAsia" w:ascii="宋体" w:hAnsi="宋体" w:eastAsia="宋体" w:cs="仿宋_GB2312"/>
                <w:color w:val="auto"/>
                <w:kern w:val="0"/>
                <w:sz w:val="24"/>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418" w:type="dxa"/>
            <w:tcBorders>
              <w:bottom w:val="single" w:color="auto" w:sz="12"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tcBorders>
              <w:bottom w:val="single" w:color="auto" w:sz="12"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1134" w:type="dxa"/>
            <w:tcBorders>
              <w:bottom w:val="single" w:color="auto" w:sz="12"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c>
          <w:tcPr>
            <w:tcW w:w="3896" w:type="dxa"/>
            <w:tcBorders>
              <w:bottom w:val="single" w:color="auto" w:sz="12" w:space="0"/>
            </w:tcBorders>
            <w:noWrap w:val="0"/>
            <w:vAlign w:val="center"/>
          </w:tcPr>
          <w:p>
            <w:pPr>
              <w:pStyle w:val="2"/>
              <w:wordWrap/>
              <w:topLinePunct w:val="0"/>
              <w:rPr>
                <w:rFonts w:ascii="仿宋_GB2312" w:hAnsi="宋体" w:eastAsia="仿宋_GB2312"/>
                <w:color w:val="auto"/>
                <w:kern w:val="0"/>
                <w:szCs w:val="20"/>
                <w:highlight w:val="none"/>
                <w:lang w:val="en-US" w:eastAsia="zh-CN"/>
              </w:rPr>
            </w:pPr>
          </w:p>
        </w:tc>
      </w:tr>
    </w:tbl>
    <w:p>
      <w:pPr>
        <w:wordWrap/>
        <w:topLinePunct w:val="0"/>
        <w:rPr>
          <w:color w:val="auto"/>
          <w:highlight w:val="none"/>
        </w:rPr>
      </w:pPr>
      <w:r>
        <w:rPr>
          <w:color w:val="auto"/>
          <w:highlight w:val="none"/>
        </w:rPr>
        <w:br w:type="page"/>
      </w:r>
    </w:p>
    <w:p>
      <w:pPr>
        <w:pStyle w:val="68"/>
        <w:numPr>
          <w:ilvl w:val="0"/>
          <w:numId w:val="0"/>
        </w:numPr>
        <w:outlineLvl w:val="0"/>
        <w:rPr>
          <w:color w:val="auto"/>
          <w:sz w:val="32"/>
          <w:szCs w:val="32"/>
          <w:highlight w:val="none"/>
        </w:rPr>
      </w:pPr>
      <w:bookmarkStart w:id="863" w:name="_Toc25309"/>
      <w:bookmarkStart w:id="864" w:name="_Toc22440"/>
      <w:r>
        <w:rPr>
          <w:rFonts w:hint="eastAsia"/>
          <w:color w:val="auto"/>
          <w:sz w:val="32"/>
          <w:szCs w:val="32"/>
          <w:highlight w:val="none"/>
        </w:rPr>
        <w:t>附件6</w:t>
      </w:r>
      <w:r>
        <w:rPr>
          <w:color w:val="auto"/>
          <w:sz w:val="32"/>
          <w:szCs w:val="32"/>
          <w:highlight w:val="none"/>
        </w:rPr>
        <w:t xml:space="preserve"> </w:t>
      </w:r>
      <w:r>
        <w:rPr>
          <w:rFonts w:hint="eastAsia"/>
          <w:color w:val="auto"/>
          <w:sz w:val="32"/>
          <w:szCs w:val="32"/>
          <w:highlight w:val="none"/>
        </w:rPr>
        <w:t>价格指数权重表</w:t>
      </w:r>
      <w:bookmarkEnd w:id="863"/>
      <w:bookmarkEnd w:id="864"/>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b/>
                <w:bCs/>
                <w:color w:val="auto"/>
                <w:szCs w:val="21"/>
                <w:highlight w:val="none"/>
                <w:lang w:bidi="ar"/>
              </w:rPr>
              <w:t>序号</w:t>
            </w:r>
          </w:p>
        </w:tc>
        <w:tc>
          <w:tcPr>
            <w:tcW w:w="1460" w:type="dxa"/>
            <w:gridSpan w:val="2"/>
            <w:vMerge w:val="restart"/>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b/>
                <w:bCs/>
                <w:color w:val="auto"/>
                <w:szCs w:val="21"/>
                <w:highlight w:val="none"/>
                <w:lang w:bidi="ar"/>
              </w:rPr>
              <w:t>名称</w:t>
            </w:r>
          </w:p>
        </w:tc>
        <w:tc>
          <w:tcPr>
            <w:tcW w:w="2295" w:type="dxa"/>
            <w:gridSpan w:val="2"/>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b/>
                <w:bCs/>
                <w:color w:val="auto"/>
                <w:szCs w:val="21"/>
                <w:highlight w:val="none"/>
                <w:lang w:bidi="ar"/>
              </w:rPr>
              <w:t>变更权重B</w:t>
            </w:r>
          </w:p>
        </w:tc>
        <w:tc>
          <w:tcPr>
            <w:tcW w:w="2445" w:type="dxa"/>
            <w:gridSpan w:val="2"/>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b/>
                <w:bCs/>
                <w:color w:val="auto"/>
                <w:szCs w:val="21"/>
                <w:highlight w:val="none"/>
                <w:lang w:bidi="ar"/>
              </w:rPr>
              <w:t>基本价格指数F0</w:t>
            </w:r>
          </w:p>
        </w:tc>
        <w:tc>
          <w:tcPr>
            <w:tcW w:w="1380" w:type="dxa"/>
            <w:noWrap w:val="0"/>
            <w:vAlign w:val="top"/>
          </w:tcPr>
          <w:p>
            <w:pPr>
              <w:wordWrap/>
              <w:topLinePunct w:val="0"/>
              <w:ind w:firstLine="0" w:firstLineChars="0"/>
              <w:rPr>
                <w:rFonts w:ascii="仿宋_GB2312" w:eastAsia="仿宋_GB2312"/>
                <w:color w:val="auto"/>
                <w:sz w:val="30"/>
                <w:szCs w:val="30"/>
                <w:highlight w:val="none"/>
              </w:rPr>
            </w:pPr>
            <w:r>
              <w:rPr>
                <w:rFonts w:hint="eastAsia" w:ascii="仿宋_GB2312" w:eastAsia="仿宋_GB2312"/>
                <w:b/>
                <w:bCs/>
                <w:color w:val="auto"/>
                <w:sz w:val="30"/>
                <w:szCs w:val="30"/>
                <w:highlight w:val="none"/>
              </w:rPr>
              <w:t>备</w:t>
            </w:r>
            <w:r>
              <w:rPr>
                <w:rFonts w:hint="eastAsia" w:ascii="仿宋_GB2312" w:eastAsia="仿宋_GB2312"/>
                <w:color w:val="auto"/>
                <w:sz w:val="30"/>
                <w:szCs w:val="30"/>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460" w:type="dxa"/>
            <w:gridSpan w:val="2"/>
            <w:vMerge w:val="continue"/>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color w:val="auto"/>
                <w:szCs w:val="21"/>
                <w:highlight w:val="none"/>
                <w:lang w:bidi="ar"/>
              </w:rPr>
              <w:t>代号</w:t>
            </w:r>
          </w:p>
        </w:tc>
        <w:tc>
          <w:tcPr>
            <w:tcW w:w="1080" w:type="dxa"/>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color w:val="auto"/>
                <w:szCs w:val="21"/>
                <w:highlight w:val="none"/>
                <w:lang w:bidi="ar"/>
              </w:rPr>
              <w:t>权重</w:t>
            </w: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color w:val="auto"/>
                <w:szCs w:val="21"/>
                <w:highlight w:val="none"/>
                <w:lang w:bidi="ar"/>
              </w:rPr>
              <w:t>代号</w:t>
            </w:r>
          </w:p>
        </w:tc>
        <w:tc>
          <w:tcPr>
            <w:tcW w:w="1230" w:type="dxa"/>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color w:val="auto"/>
                <w:szCs w:val="21"/>
                <w:highlight w:val="none"/>
                <w:lang w:bidi="ar"/>
              </w:rPr>
              <w:t>指数</w:t>
            </w:r>
          </w:p>
        </w:tc>
        <w:tc>
          <w:tcPr>
            <w:tcW w:w="1380" w:type="dxa"/>
            <w:noWrap w:val="0"/>
            <w:vAlign w:val="top"/>
          </w:tcPr>
          <w:p>
            <w:pPr>
              <w:wordWrap/>
              <w:topLinePunct w:val="0"/>
              <w:ind w:firstLine="0" w:firstLineChars="0"/>
              <w:rPr>
                <w:rFonts w:ascii="仿宋_GB2312"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584" w:type="dxa"/>
            <w:vMerge w:val="restart"/>
            <w:noWrap w:val="0"/>
            <w:vAlign w:val="top"/>
          </w:tcPr>
          <w:p>
            <w:pPr>
              <w:ind w:left="0" w:leftChars="0" w:firstLine="0" w:firstLineChars="0"/>
              <w:jc w:val="center"/>
              <w:textAlignment w:val="center"/>
              <w:rPr>
                <w:rFonts w:hint="eastAsia" w:cs="仿宋_GB2312"/>
                <w:b/>
                <w:bCs/>
                <w:color w:val="auto"/>
                <w:szCs w:val="21"/>
                <w:highlight w:val="none"/>
                <w:lang w:bidi="ar"/>
              </w:rPr>
            </w:pPr>
            <w:r>
              <w:rPr>
                <w:rFonts w:hint="eastAsia" w:cs="仿宋_GB2312"/>
                <w:b/>
                <w:bCs/>
                <w:color w:val="auto"/>
                <w:szCs w:val="21"/>
                <w:highlight w:val="none"/>
                <w:lang w:bidi="ar"/>
              </w:rPr>
              <w:t>变</w:t>
            </w:r>
          </w:p>
          <w:p>
            <w:pPr>
              <w:ind w:left="0" w:leftChars="0" w:firstLine="0" w:firstLineChars="0"/>
              <w:jc w:val="center"/>
              <w:textAlignment w:val="center"/>
              <w:rPr>
                <w:rFonts w:hint="eastAsia" w:cs="仿宋_GB2312"/>
                <w:b/>
                <w:bCs/>
                <w:color w:val="auto"/>
                <w:szCs w:val="21"/>
                <w:highlight w:val="none"/>
                <w:lang w:bidi="ar"/>
              </w:rPr>
            </w:pPr>
            <w:r>
              <w:rPr>
                <w:rFonts w:hint="eastAsia" w:cs="仿宋_GB2312"/>
                <w:b/>
                <w:bCs/>
                <w:color w:val="auto"/>
                <w:szCs w:val="21"/>
                <w:highlight w:val="none"/>
                <w:lang w:bidi="ar"/>
              </w:rPr>
              <w:t>值</w:t>
            </w:r>
          </w:p>
          <w:p>
            <w:pPr>
              <w:ind w:left="0" w:leftChars="0" w:firstLine="0" w:firstLineChars="0"/>
              <w:jc w:val="center"/>
              <w:textAlignment w:val="center"/>
              <w:rPr>
                <w:rFonts w:hint="eastAsia" w:cs="仿宋_GB2312"/>
                <w:b/>
                <w:bCs/>
                <w:color w:val="auto"/>
                <w:szCs w:val="21"/>
                <w:highlight w:val="none"/>
                <w:lang w:bidi="ar"/>
              </w:rPr>
            </w:pPr>
            <w:r>
              <w:rPr>
                <w:rFonts w:hint="eastAsia" w:cs="仿宋_GB2312"/>
                <w:b/>
                <w:bCs/>
                <w:color w:val="auto"/>
                <w:szCs w:val="21"/>
                <w:highlight w:val="none"/>
                <w:lang w:bidi="ar"/>
              </w:rPr>
              <w:t>部</w:t>
            </w:r>
          </w:p>
          <w:p>
            <w:pPr>
              <w:ind w:left="0" w:leftChars="0" w:firstLine="0" w:firstLineChars="0"/>
              <w:jc w:val="center"/>
              <w:textAlignment w:val="center"/>
              <w:rPr>
                <w:rFonts w:hint="eastAsia" w:cs="仿宋_GB2312"/>
                <w:color w:val="auto"/>
                <w:szCs w:val="21"/>
                <w:highlight w:val="none"/>
                <w:lang w:bidi="ar"/>
              </w:rPr>
            </w:pPr>
            <w:r>
              <w:rPr>
                <w:rFonts w:hint="eastAsia" w:cs="仿宋_GB2312"/>
                <w:b/>
                <w:bCs/>
                <w:color w:val="auto"/>
                <w:szCs w:val="21"/>
                <w:highlight w:val="none"/>
                <w:lang w:bidi="ar"/>
              </w:rPr>
              <w:t>分</w:t>
            </w:r>
          </w:p>
        </w:tc>
        <w:tc>
          <w:tcPr>
            <w:tcW w:w="876"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color w:val="auto"/>
                <w:szCs w:val="21"/>
                <w:highlight w:val="none"/>
                <w:lang w:bidi="ar"/>
              </w:rPr>
              <w:t>B1</w:t>
            </w:r>
          </w:p>
        </w:tc>
        <w:tc>
          <w:tcPr>
            <w:tcW w:w="1080"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color w:val="auto"/>
                <w:szCs w:val="21"/>
                <w:highlight w:val="none"/>
                <w:lang w:bidi="ar"/>
              </w:rPr>
              <w:t>F01</w:t>
            </w:r>
          </w:p>
        </w:tc>
        <w:tc>
          <w:tcPr>
            <w:tcW w:w="1230"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380" w:type="dxa"/>
            <w:noWrap w:val="0"/>
            <w:vAlign w:val="top"/>
          </w:tcPr>
          <w:p>
            <w:pPr>
              <w:wordWrap/>
              <w:topLinePunct w:val="0"/>
              <w:ind w:firstLine="0" w:firstLineChars="0"/>
              <w:rPr>
                <w:rFonts w:ascii="仿宋_GB2312"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584" w:type="dxa"/>
            <w:vMerge w:val="continue"/>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876"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color w:val="auto"/>
                <w:szCs w:val="21"/>
                <w:highlight w:val="none"/>
                <w:lang w:bidi="ar"/>
              </w:rPr>
              <w:t>B2</w:t>
            </w:r>
          </w:p>
        </w:tc>
        <w:tc>
          <w:tcPr>
            <w:tcW w:w="1080"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color w:val="auto"/>
                <w:szCs w:val="21"/>
                <w:highlight w:val="none"/>
                <w:lang w:bidi="ar"/>
              </w:rPr>
              <w:t>F02</w:t>
            </w:r>
          </w:p>
        </w:tc>
        <w:tc>
          <w:tcPr>
            <w:tcW w:w="1230"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380" w:type="dxa"/>
            <w:noWrap w:val="0"/>
            <w:vAlign w:val="top"/>
          </w:tcPr>
          <w:p>
            <w:pPr>
              <w:wordWrap/>
              <w:topLinePunct w:val="0"/>
              <w:ind w:firstLine="0" w:firstLineChars="0"/>
              <w:rPr>
                <w:rFonts w:ascii="仿宋_GB2312"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584" w:type="dxa"/>
            <w:vMerge w:val="continue"/>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876"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color w:val="auto"/>
                <w:szCs w:val="21"/>
                <w:highlight w:val="none"/>
                <w:lang w:bidi="ar"/>
              </w:rPr>
              <w:t>B3</w:t>
            </w:r>
          </w:p>
        </w:tc>
        <w:tc>
          <w:tcPr>
            <w:tcW w:w="1080"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color w:val="auto"/>
                <w:szCs w:val="21"/>
                <w:highlight w:val="none"/>
                <w:lang w:bidi="ar"/>
              </w:rPr>
              <w:t>F03</w:t>
            </w:r>
          </w:p>
        </w:tc>
        <w:tc>
          <w:tcPr>
            <w:tcW w:w="1230"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380" w:type="dxa"/>
            <w:noWrap w:val="0"/>
            <w:vAlign w:val="top"/>
          </w:tcPr>
          <w:p>
            <w:pPr>
              <w:wordWrap/>
              <w:topLinePunct w:val="0"/>
              <w:ind w:firstLine="0" w:firstLineChars="0"/>
              <w:rPr>
                <w:rFonts w:ascii="仿宋_GB2312"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584" w:type="dxa"/>
            <w:vMerge w:val="continue"/>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876"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color w:val="auto"/>
                <w:szCs w:val="21"/>
                <w:highlight w:val="none"/>
                <w:lang w:bidi="ar"/>
              </w:rPr>
              <w:t>B4</w:t>
            </w:r>
          </w:p>
        </w:tc>
        <w:tc>
          <w:tcPr>
            <w:tcW w:w="1080"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color w:val="auto"/>
                <w:szCs w:val="21"/>
                <w:highlight w:val="none"/>
                <w:lang w:bidi="ar"/>
              </w:rPr>
              <w:t>F04</w:t>
            </w:r>
          </w:p>
        </w:tc>
        <w:tc>
          <w:tcPr>
            <w:tcW w:w="1230"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380" w:type="dxa"/>
            <w:noWrap w:val="0"/>
            <w:vAlign w:val="top"/>
          </w:tcPr>
          <w:p>
            <w:pPr>
              <w:wordWrap/>
              <w:topLinePunct w:val="0"/>
              <w:ind w:firstLine="0" w:firstLineChars="0"/>
              <w:rPr>
                <w:rFonts w:ascii="仿宋_GB2312"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584" w:type="dxa"/>
            <w:vMerge w:val="continue"/>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876"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080"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30"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380" w:type="dxa"/>
            <w:noWrap w:val="0"/>
            <w:vAlign w:val="top"/>
          </w:tcPr>
          <w:p>
            <w:pPr>
              <w:wordWrap/>
              <w:topLinePunct w:val="0"/>
              <w:ind w:firstLine="0" w:firstLineChars="0"/>
              <w:rPr>
                <w:rFonts w:ascii="仿宋_GB2312"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584" w:type="dxa"/>
            <w:vMerge w:val="continue"/>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876"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080"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30"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380" w:type="dxa"/>
            <w:noWrap w:val="0"/>
            <w:vAlign w:val="top"/>
          </w:tcPr>
          <w:p>
            <w:pPr>
              <w:wordWrap/>
              <w:topLinePunct w:val="0"/>
              <w:ind w:firstLine="0" w:firstLineChars="0"/>
              <w:rPr>
                <w:rFonts w:ascii="仿宋_GB2312"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b/>
                <w:bCs/>
                <w:color w:val="auto"/>
                <w:szCs w:val="21"/>
                <w:highlight w:val="none"/>
                <w:lang w:bidi="ar"/>
              </w:rPr>
              <w:t>定值部分权重A</w:t>
            </w: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080"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15"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230" w:type="dxa"/>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380" w:type="dxa"/>
            <w:noWrap w:val="0"/>
            <w:vAlign w:val="top"/>
          </w:tcPr>
          <w:p>
            <w:pPr>
              <w:wordWrap/>
              <w:topLinePunct w:val="0"/>
              <w:ind w:firstLine="0" w:firstLineChars="0"/>
              <w:rPr>
                <w:rFonts w:ascii="仿宋_GB2312" w:eastAsia="仿宋_GB2312"/>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pPr>
              <w:ind w:left="0" w:leftChars="0" w:firstLine="0" w:firstLineChars="0"/>
              <w:jc w:val="center"/>
              <w:textAlignment w:val="center"/>
              <w:rPr>
                <w:rFonts w:hint="eastAsia" w:cs="仿宋_GB2312"/>
                <w:color w:val="auto"/>
                <w:szCs w:val="21"/>
                <w:highlight w:val="none"/>
                <w:lang w:bidi="ar"/>
              </w:rPr>
            </w:pPr>
            <w:r>
              <w:rPr>
                <w:rFonts w:hint="eastAsia" w:cs="仿宋_GB2312"/>
                <w:b/>
                <w:bCs/>
                <w:color w:val="auto"/>
                <w:szCs w:val="21"/>
                <w:highlight w:val="none"/>
                <w:lang w:bidi="ar"/>
              </w:rPr>
              <w:t>合计</w:t>
            </w:r>
          </w:p>
        </w:tc>
        <w:tc>
          <w:tcPr>
            <w:tcW w:w="2295" w:type="dxa"/>
            <w:gridSpan w:val="2"/>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2445" w:type="dxa"/>
            <w:gridSpan w:val="2"/>
            <w:noWrap w:val="0"/>
            <w:vAlign w:val="top"/>
          </w:tcPr>
          <w:p>
            <w:pPr>
              <w:ind w:left="0" w:leftChars="0" w:firstLine="0" w:firstLineChars="0"/>
              <w:jc w:val="center"/>
              <w:textAlignment w:val="center"/>
              <w:rPr>
                <w:rFonts w:hint="eastAsia" w:cs="仿宋_GB2312"/>
                <w:color w:val="auto"/>
                <w:szCs w:val="21"/>
                <w:highlight w:val="none"/>
                <w:lang w:bidi="ar"/>
              </w:rPr>
            </w:pPr>
          </w:p>
        </w:tc>
        <w:tc>
          <w:tcPr>
            <w:tcW w:w="1380" w:type="dxa"/>
            <w:noWrap w:val="0"/>
            <w:vAlign w:val="top"/>
          </w:tcPr>
          <w:p>
            <w:pPr>
              <w:wordWrap/>
              <w:topLinePunct w:val="0"/>
              <w:ind w:firstLine="0" w:firstLineChars="0"/>
              <w:rPr>
                <w:rFonts w:ascii="仿宋_GB2312" w:eastAsia="仿宋_GB2312"/>
                <w:color w:val="auto"/>
                <w:sz w:val="30"/>
                <w:szCs w:val="30"/>
                <w:highlight w:val="none"/>
              </w:rPr>
            </w:pPr>
          </w:p>
        </w:tc>
      </w:tr>
    </w:tbl>
    <w:p>
      <w:pPr>
        <w:wordWrap/>
        <w:topLinePunct w:val="0"/>
        <w:rPr>
          <w:color w:val="auto"/>
          <w:highlight w:val="none"/>
        </w:rPr>
      </w:pPr>
    </w:p>
    <w:p>
      <w:pPr>
        <w:wordWrap/>
        <w:topLinePunct w:val="0"/>
        <w:adjustRightInd/>
        <w:snapToGrid/>
        <w:spacing w:after="0" w:afterLines="0" w:line="240" w:lineRule="auto"/>
        <w:ind w:firstLine="0" w:firstLineChars="0"/>
        <w:jc w:val="left"/>
        <w:rPr>
          <w:color w:val="auto"/>
          <w:highlight w:val="none"/>
        </w:rPr>
      </w:pPr>
    </w:p>
    <w:p>
      <w:pPr>
        <w:pStyle w:val="2"/>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ind w:left="0" w:leftChars="0" w:firstLine="0" w:firstLineChars="0"/>
        <w:rPr>
          <w:color w:val="auto"/>
          <w:highlight w:val="none"/>
        </w:rPr>
      </w:pPr>
    </w:p>
    <w:p>
      <w:pPr>
        <w:pStyle w:val="33"/>
        <w:ind w:left="0" w:leftChars="0" w:firstLine="0" w:firstLineChars="0"/>
        <w:rPr>
          <w:color w:val="auto"/>
          <w:highlight w:val="none"/>
        </w:rPr>
      </w:pPr>
    </w:p>
    <w:p>
      <w:pPr>
        <w:pStyle w:val="80"/>
        <w:spacing w:after="120"/>
        <w:ind w:firstLine="803" w:firstLineChars="250"/>
        <w:jc w:val="center"/>
        <w:outlineLvl w:val="0"/>
        <w:rPr>
          <w:rFonts w:hint="eastAsia" w:ascii="黑体" w:hAnsi="黑体" w:eastAsia="黑体" w:cs="Times New Roman"/>
          <w:b/>
          <w:color w:val="auto"/>
          <w:sz w:val="32"/>
          <w:szCs w:val="32"/>
          <w:highlight w:val="none"/>
          <w:lang w:val="en-US" w:eastAsia="zh-CN" w:bidi="ar-SA"/>
        </w:rPr>
      </w:pPr>
      <w:bookmarkStart w:id="865" w:name="_Toc12463"/>
      <w:r>
        <w:rPr>
          <w:rFonts w:hint="eastAsia" w:ascii="黑体" w:hAnsi="黑体" w:eastAsia="黑体" w:cs="Times New Roman"/>
          <w:b/>
          <w:color w:val="auto"/>
          <w:sz w:val="32"/>
          <w:szCs w:val="32"/>
          <w:highlight w:val="none"/>
          <w:lang w:val="en-US" w:eastAsia="zh-CN" w:bidi="ar-SA"/>
        </w:rPr>
        <w:t>附件7：承  诺  书</w:t>
      </w:r>
      <w:bookmarkEnd w:id="865"/>
    </w:p>
    <w:p>
      <w:pPr>
        <w:pStyle w:val="80"/>
        <w:spacing w:after="120"/>
        <w:ind w:firstLine="750" w:firstLineChars="250"/>
        <w:rPr>
          <w:rFonts w:hint="eastAsia" w:ascii="仿宋_GB2312" w:eastAsia="仿宋_GB2312" w:cs="Times New Roman"/>
          <w:color w:val="auto"/>
          <w:sz w:val="30"/>
          <w:szCs w:val="30"/>
          <w:highlight w:val="none"/>
        </w:rPr>
      </w:pPr>
      <w:r>
        <w:rPr>
          <w:rFonts w:hint="eastAsia" w:ascii="仿宋_GB2312" w:eastAsia="仿宋_GB2312" w:cs="Times New Roman"/>
          <w:color w:val="auto"/>
          <w:sz w:val="30"/>
          <w:szCs w:val="30"/>
          <w:highlight w:val="none"/>
        </w:rPr>
        <w:t>为确保</w:t>
      </w:r>
      <w:r>
        <w:rPr>
          <w:rFonts w:hint="eastAsia" w:ascii="仿宋_GB2312" w:eastAsia="仿宋_GB2312" w:cs="Times New Roman"/>
          <w:color w:val="auto"/>
          <w:sz w:val="30"/>
          <w:szCs w:val="30"/>
          <w:highlight w:val="none"/>
          <w:lang w:val="en-US" w:eastAsia="zh-CN"/>
        </w:rPr>
        <w:t>业主方</w:t>
      </w:r>
      <w:r>
        <w:rPr>
          <w:rFonts w:hint="eastAsia" w:ascii="仿宋_GB2312" w:eastAsia="仿宋_GB2312" w:cs="Times New Roman"/>
          <w:color w:val="auto"/>
          <w:sz w:val="30"/>
          <w:szCs w:val="30"/>
          <w:highlight w:val="none"/>
        </w:rPr>
        <w:t>、</w:t>
      </w:r>
      <w:r>
        <w:rPr>
          <w:rFonts w:hint="eastAsia" w:ascii="仿宋_GB2312" w:eastAsia="仿宋_GB2312" w:cs="Times New Roman"/>
          <w:color w:val="auto"/>
          <w:sz w:val="30"/>
          <w:szCs w:val="30"/>
          <w:highlight w:val="none"/>
          <w:lang w:val="en-US" w:eastAsia="zh-CN"/>
        </w:rPr>
        <w:t>发包人</w:t>
      </w:r>
      <w:r>
        <w:rPr>
          <w:rFonts w:hint="eastAsia" w:ascii="仿宋_GB2312" w:eastAsia="仿宋_GB2312" w:cs="Times New Roman"/>
          <w:color w:val="auto"/>
          <w:sz w:val="30"/>
          <w:szCs w:val="30"/>
          <w:highlight w:val="none"/>
        </w:rPr>
        <w:t>要求的工期及质量的实现，我公司承诺：</w:t>
      </w:r>
      <w:r>
        <w:rPr>
          <w:rFonts w:hint="eastAsia" w:ascii="仿宋_GB2312" w:eastAsia="仿宋_GB2312" w:cs="Times New Roman"/>
          <w:color w:val="auto"/>
          <w:sz w:val="30"/>
          <w:szCs w:val="30"/>
          <w:highlight w:val="none"/>
          <w:lang w:val="en-US" w:eastAsia="zh-CN"/>
        </w:rPr>
        <w:t>发包人（甲方）、业主方</w:t>
      </w:r>
      <w:r>
        <w:rPr>
          <w:rFonts w:hint="eastAsia" w:ascii="仿宋_GB2312" w:eastAsia="仿宋_GB2312" w:cs="Times New Roman"/>
          <w:color w:val="auto"/>
          <w:sz w:val="30"/>
          <w:szCs w:val="30"/>
          <w:highlight w:val="none"/>
        </w:rPr>
        <w:t>（</w:t>
      </w:r>
      <w:r>
        <w:rPr>
          <w:rFonts w:hint="eastAsia" w:ascii="仿宋_GB2312" w:eastAsia="仿宋_GB2312" w:cs="Times New Roman"/>
          <w:color w:val="auto"/>
          <w:sz w:val="30"/>
          <w:szCs w:val="30"/>
          <w:highlight w:val="none"/>
          <w:lang w:val="en-US" w:eastAsia="zh-CN"/>
        </w:rPr>
        <w:t>丙方</w:t>
      </w:r>
      <w:r>
        <w:rPr>
          <w:rFonts w:hint="eastAsia" w:ascii="仿宋_GB2312" w:eastAsia="仿宋_GB2312" w:cs="Times New Roman"/>
          <w:color w:val="auto"/>
          <w:sz w:val="30"/>
          <w:szCs w:val="30"/>
          <w:highlight w:val="none"/>
        </w:rPr>
        <w:t>）在认为必要的时候有权直接代替承包人（</w:t>
      </w:r>
      <w:r>
        <w:rPr>
          <w:rFonts w:hint="eastAsia" w:ascii="仿宋_GB2312" w:eastAsia="仿宋_GB2312" w:cs="Times New Roman"/>
          <w:color w:val="auto"/>
          <w:sz w:val="30"/>
          <w:szCs w:val="30"/>
          <w:highlight w:val="none"/>
          <w:lang w:val="en-US" w:eastAsia="zh-CN"/>
        </w:rPr>
        <w:t>乙方</w:t>
      </w:r>
      <w:r>
        <w:rPr>
          <w:rFonts w:hint="eastAsia" w:ascii="仿宋_GB2312" w:eastAsia="仿宋_GB2312" w:cs="Times New Roman"/>
          <w:color w:val="auto"/>
          <w:sz w:val="30"/>
          <w:szCs w:val="30"/>
          <w:highlight w:val="none"/>
        </w:rPr>
        <w:t>）向在本标段施工的农民工支付工资，该工资属于工程款的一部分，在</w:t>
      </w:r>
      <w:r>
        <w:rPr>
          <w:rFonts w:hint="eastAsia" w:ascii="仿宋_GB2312" w:eastAsia="仿宋_GB2312" w:cs="Times New Roman"/>
          <w:color w:val="auto"/>
          <w:sz w:val="30"/>
          <w:szCs w:val="30"/>
          <w:highlight w:val="none"/>
          <w:lang w:val="en-US" w:eastAsia="zh-CN"/>
        </w:rPr>
        <w:t>业主方</w:t>
      </w:r>
      <w:r>
        <w:rPr>
          <w:rFonts w:hint="eastAsia" w:ascii="仿宋_GB2312" w:eastAsia="仿宋_GB2312" w:cs="Times New Roman"/>
          <w:color w:val="auto"/>
          <w:sz w:val="30"/>
          <w:szCs w:val="30"/>
          <w:highlight w:val="none"/>
        </w:rPr>
        <w:t>（</w:t>
      </w:r>
      <w:r>
        <w:rPr>
          <w:rFonts w:hint="eastAsia" w:ascii="仿宋_GB2312" w:eastAsia="仿宋_GB2312" w:cs="Times New Roman"/>
          <w:color w:val="auto"/>
          <w:sz w:val="30"/>
          <w:szCs w:val="30"/>
          <w:highlight w:val="none"/>
          <w:lang w:val="en-US" w:eastAsia="zh-CN"/>
        </w:rPr>
        <w:t>丙方</w:t>
      </w:r>
      <w:r>
        <w:rPr>
          <w:rFonts w:hint="eastAsia" w:ascii="仿宋_GB2312" w:eastAsia="仿宋_GB2312" w:cs="Times New Roman"/>
          <w:color w:val="auto"/>
          <w:sz w:val="30"/>
          <w:szCs w:val="30"/>
          <w:highlight w:val="none"/>
        </w:rPr>
        <w:t>）支付每笔工程款的同时有权扣除该次已支付的农民工工资；如承包人（</w:t>
      </w:r>
      <w:r>
        <w:rPr>
          <w:rFonts w:hint="eastAsia" w:ascii="仿宋_GB2312" w:eastAsia="仿宋_GB2312" w:cs="Times New Roman"/>
          <w:color w:val="auto"/>
          <w:sz w:val="30"/>
          <w:szCs w:val="30"/>
          <w:highlight w:val="none"/>
          <w:lang w:val="en-US" w:eastAsia="zh-CN"/>
        </w:rPr>
        <w:t>乙方</w:t>
      </w:r>
      <w:r>
        <w:rPr>
          <w:rFonts w:hint="eastAsia" w:ascii="仿宋_GB2312" w:eastAsia="仿宋_GB2312" w:cs="Times New Roman"/>
          <w:color w:val="auto"/>
          <w:sz w:val="30"/>
          <w:szCs w:val="30"/>
          <w:highlight w:val="none"/>
        </w:rPr>
        <w:t>）及承包人相关的任何分包单位、合作单位发生拖欠民工工资情况，责任由我公司承担，与发包人、</w:t>
      </w:r>
      <w:r>
        <w:rPr>
          <w:rFonts w:hint="eastAsia" w:ascii="仿宋_GB2312" w:eastAsia="仿宋_GB2312" w:cs="Times New Roman"/>
          <w:color w:val="auto"/>
          <w:sz w:val="30"/>
          <w:szCs w:val="30"/>
          <w:highlight w:val="none"/>
          <w:lang w:val="en-US" w:eastAsia="zh-CN"/>
        </w:rPr>
        <w:t>业主方</w:t>
      </w:r>
      <w:r>
        <w:rPr>
          <w:rFonts w:hint="eastAsia" w:ascii="仿宋_GB2312" w:eastAsia="仿宋_GB2312" w:cs="Times New Roman"/>
          <w:color w:val="auto"/>
          <w:sz w:val="30"/>
          <w:szCs w:val="30"/>
          <w:highlight w:val="none"/>
        </w:rPr>
        <w:t>无关。</w:t>
      </w:r>
    </w:p>
    <w:p>
      <w:pPr>
        <w:pStyle w:val="80"/>
        <w:spacing w:after="120"/>
        <w:ind w:firstLine="600"/>
        <w:rPr>
          <w:rFonts w:hint="eastAsia" w:ascii="仿宋_GB2312" w:eastAsia="仿宋_GB2312" w:cs="Times New Roman"/>
          <w:color w:val="auto"/>
          <w:sz w:val="30"/>
          <w:szCs w:val="30"/>
          <w:highlight w:val="none"/>
        </w:rPr>
      </w:pPr>
    </w:p>
    <w:p>
      <w:pPr>
        <w:pStyle w:val="80"/>
        <w:spacing w:after="120"/>
        <w:ind w:firstLine="600"/>
        <w:jc w:val="right"/>
        <w:rPr>
          <w:rFonts w:hint="eastAsia" w:ascii="仿宋_GB2312" w:eastAsia="仿宋_GB2312" w:cs="Times New Roman"/>
          <w:color w:val="auto"/>
          <w:sz w:val="30"/>
          <w:szCs w:val="30"/>
          <w:highlight w:val="none"/>
        </w:rPr>
      </w:pPr>
      <w:r>
        <w:rPr>
          <w:rFonts w:hint="eastAsia" w:ascii="仿宋_GB2312" w:eastAsia="仿宋_GB2312" w:cs="Times New Roman"/>
          <w:color w:val="auto"/>
          <w:sz w:val="30"/>
          <w:szCs w:val="30"/>
          <w:highlight w:val="none"/>
        </w:rPr>
        <w:t xml:space="preserve">                                                  </w:t>
      </w:r>
      <w:r>
        <w:rPr>
          <w:rFonts w:hint="eastAsia" w:ascii="仿宋_GB2312" w:eastAsia="仿宋_GB2312"/>
          <w:b w:val="0"/>
          <w:bCs w:val="0"/>
          <w:color w:val="auto"/>
          <w:sz w:val="30"/>
          <w:szCs w:val="30"/>
          <w:highlight w:val="none"/>
          <w:u w:val="none"/>
        </w:rPr>
        <w:t>中国二十冶集团有限公司</w:t>
      </w:r>
      <w:r>
        <w:rPr>
          <w:rFonts w:hint="eastAsia" w:ascii="仿宋_GB2312" w:eastAsia="仿宋_GB2312" w:cs="Times New Roman"/>
          <w:color w:val="auto"/>
          <w:sz w:val="30"/>
          <w:szCs w:val="30"/>
          <w:highlight w:val="none"/>
        </w:rPr>
        <w:t>（签章）</w:t>
      </w:r>
    </w:p>
    <w:p>
      <w:pPr>
        <w:pStyle w:val="80"/>
        <w:spacing w:after="120"/>
        <w:ind w:left="0" w:leftChars="0" w:firstLine="0" w:firstLineChars="0"/>
        <w:jc w:val="both"/>
        <w:rPr>
          <w:rFonts w:hint="eastAsia" w:ascii="仿宋_GB2312" w:eastAsia="仿宋_GB2312" w:cs="Times New Roman"/>
          <w:color w:val="auto"/>
          <w:sz w:val="30"/>
          <w:szCs w:val="30"/>
          <w:highlight w:val="none"/>
        </w:rPr>
      </w:pPr>
      <w:r>
        <w:rPr>
          <w:rFonts w:hint="eastAsia" w:ascii="仿宋_GB2312" w:eastAsia="仿宋_GB2312" w:cs="Times New Roman"/>
          <w:color w:val="auto"/>
          <w:sz w:val="30"/>
          <w:szCs w:val="30"/>
          <w:highlight w:val="none"/>
        </w:rPr>
        <w:t xml:space="preserve">                                  </w:t>
      </w:r>
      <w:r>
        <w:rPr>
          <w:rFonts w:hint="eastAsia" w:ascii="仿宋_GB2312" w:eastAsia="仿宋_GB2312" w:cs="Times New Roman"/>
          <w:color w:val="auto"/>
          <w:sz w:val="30"/>
          <w:szCs w:val="30"/>
          <w:highlight w:val="none"/>
          <w:lang w:val="en-US" w:eastAsia="zh-CN"/>
        </w:rPr>
        <w:t>2021</w:t>
      </w:r>
      <w:r>
        <w:rPr>
          <w:rFonts w:hint="eastAsia" w:ascii="仿宋_GB2312" w:eastAsia="仿宋_GB2312" w:cs="Times New Roman"/>
          <w:color w:val="auto"/>
          <w:sz w:val="30"/>
          <w:szCs w:val="30"/>
          <w:highlight w:val="none"/>
        </w:rPr>
        <w:t>年</w:t>
      </w:r>
      <w:r>
        <w:rPr>
          <w:rFonts w:hint="eastAsia" w:ascii="仿宋_GB2312" w:eastAsia="仿宋_GB2312" w:cs="Times New Roman"/>
          <w:color w:val="auto"/>
          <w:sz w:val="30"/>
          <w:szCs w:val="30"/>
          <w:highlight w:val="none"/>
          <w:lang w:val="en-US" w:eastAsia="zh-CN"/>
        </w:rPr>
        <w:t>12</w:t>
      </w:r>
      <w:r>
        <w:rPr>
          <w:rFonts w:hint="eastAsia" w:ascii="仿宋_GB2312" w:eastAsia="仿宋_GB2312" w:cs="Times New Roman"/>
          <w:color w:val="auto"/>
          <w:sz w:val="30"/>
          <w:szCs w:val="30"/>
          <w:highlight w:val="none"/>
        </w:rPr>
        <w:t>月</w:t>
      </w:r>
      <w:r>
        <w:rPr>
          <w:rFonts w:hint="eastAsia" w:ascii="仿宋_GB2312" w:eastAsia="仿宋_GB2312" w:cs="Times New Roman"/>
          <w:color w:val="auto"/>
          <w:sz w:val="30"/>
          <w:szCs w:val="30"/>
          <w:highlight w:val="none"/>
          <w:lang w:val="en-US" w:eastAsia="zh-CN"/>
        </w:rPr>
        <w:t>30</w:t>
      </w:r>
      <w:r>
        <w:rPr>
          <w:rFonts w:hint="eastAsia" w:ascii="仿宋_GB2312" w:eastAsia="仿宋_GB2312" w:cs="Times New Roman"/>
          <w:color w:val="auto"/>
          <w:sz w:val="30"/>
          <w:szCs w:val="30"/>
          <w:highlight w:val="none"/>
        </w:rPr>
        <w:t>日</w:t>
      </w:r>
    </w:p>
    <w:p>
      <w:pPr>
        <w:ind w:firstLine="600"/>
        <w:jc w:val="left"/>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3"/>
        <w:rPr>
          <w:rFonts w:hint="eastAsia"/>
          <w:color w:val="auto"/>
          <w:highlight w:val="none"/>
        </w:rPr>
      </w:pPr>
    </w:p>
    <w:p>
      <w:pPr>
        <w:ind w:firstLine="482"/>
        <w:jc w:val="left"/>
        <w:rPr>
          <w:rFonts w:hint="eastAsia" w:ascii="仿宋" w:hAnsi="仿宋" w:eastAsia="仿宋" w:cs="仿宋"/>
          <w:b/>
          <w:bCs/>
          <w:color w:val="auto"/>
          <w:szCs w:val="24"/>
          <w:highlight w:val="none"/>
        </w:rPr>
      </w:pPr>
    </w:p>
    <w:p>
      <w:pPr>
        <w:pStyle w:val="2"/>
        <w:rPr>
          <w:rFonts w:hint="eastAsia" w:ascii="仿宋" w:hAnsi="仿宋" w:eastAsia="仿宋" w:cs="仿宋"/>
          <w:b/>
          <w:bCs/>
          <w:color w:val="auto"/>
          <w:szCs w:val="24"/>
          <w:highlight w:val="none"/>
        </w:rPr>
      </w:pPr>
    </w:p>
    <w:p>
      <w:pPr>
        <w:pStyle w:val="3"/>
        <w:rPr>
          <w:rFonts w:hint="eastAsia" w:ascii="仿宋" w:hAnsi="仿宋" w:eastAsia="仿宋" w:cs="仿宋"/>
          <w:b/>
          <w:bCs/>
          <w:color w:val="auto"/>
          <w:szCs w:val="24"/>
          <w:highlight w:val="none"/>
        </w:rPr>
      </w:pPr>
    </w:p>
    <w:p>
      <w:pPr>
        <w:pStyle w:val="4"/>
        <w:ind w:left="0" w:leftChars="0" w:firstLine="0" w:firstLineChars="0"/>
        <w:rPr>
          <w:rFonts w:hint="eastAsia"/>
          <w:color w:val="auto"/>
          <w:highlight w:val="none"/>
        </w:rPr>
      </w:pPr>
    </w:p>
    <w:p>
      <w:pPr>
        <w:ind w:left="0" w:leftChars="0" w:firstLine="0" w:firstLineChars="0"/>
        <w:jc w:val="left"/>
        <w:rPr>
          <w:rFonts w:hint="eastAsia" w:cs="宋体"/>
          <w:b/>
          <w:bCs/>
          <w:color w:val="auto"/>
          <w:szCs w:val="21"/>
          <w:highlight w:val="none"/>
        </w:rPr>
      </w:pPr>
    </w:p>
    <w:p>
      <w:pPr>
        <w:ind w:firstLine="0" w:firstLineChars="0"/>
        <w:jc w:val="left"/>
        <w:rPr>
          <w:rFonts w:hint="eastAsia" w:cs="宋体"/>
          <w:b/>
          <w:bCs/>
          <w:color w:val="auto"/>
          <w:szCs w:val="21"/>
          <w:highlight w:val="none"/>
        </w:rPr>
      </w:pPr>
    </w:p>
    <w:p>
      <w:pPr>
        <w:ind w:firstLine="482"/>
        <w:jc w:val="center"/>
        <w:outlineLvl w:val="0"/>
        <w:rPr>
          <w:rFonts w:hint="eastAsia" w:ascii="黑体" w:hAnsi="黑体" w:eastAsia="黑体" w:cs="Times New Roman"/>
          <w:b/>
          <w:color w:val="auto"/>
          <w:kern w:val="0"/>
          <w:sz w:val="32"/>
          <w:szCs w:val="32"/>
          <w:highlight w:val="none"/>
          <w:lang w:val="en-US" w:eastAsia="zh-CN" w:bidi="ar-SA"/>
        </w:rPr>
      </w:pPr>
      <w:bookmarkStart w:id="866" w:name="_Toc15048"/>
      <w:r>
        <w:rPr>
          <w:rFonts w:hint="eastAsia" w:ascii="黑体" w:hAnsi="黑体" w:eastAsia="黑体" w:cs="Times New Roman"/>
          <w:b/>
          <w:color w:val="auto"/>
          <w:kern w:val="0"/>
          <w:sz w:val="32"/>
          <w:szCs w:val="32"/>
          <w:highlight w:val="none"/>
          <w:lang w:val="en-US" w:eastAsia="zh-CN" w:bidi="ar-SA"/>
        </w:rPr>
        <w:t>附件8：廉政合作协议</w:t>
      </w:r>
      <w:bookmarkEnd w:id="866"/>
    </w:p>
    <w:p>
      <w:pPr>
        <w:pStyle w:val="2"/>
        <w:rPr>
          <w:color w:val="auto"/>
          <w:highlight w:val="none"/>
        </w:rPr>
      </w:pPr>
    </w:p>
    <w:p>
      <w:pPr>
        <w:ind w:firstLine="60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（甲方）：</w:t>
      </w:r>
      <w:r>
        <w:rPr>
          <w:rFonts w:hint="eastAsia" w:ascii="仿宋_GB2312" w:eastAsia="仿宋_GB2312"/>
          <w:b/>
          <w:bCs/>
          <w:color w:val="auto"/>
          <w:sz w:val="30"/>
          <w:szCs w:val="30"/>
          <w:highlight w:val="none"/>
          <w:u w:val="single"/>
          <w:lang w:val="en-US" w:eastAsia="zh-CN"/>
        </w:rPr>
        <w:t>洛阳龙兆置业有限公司（管理人）</w:t>
      </w:r>
    </w:p>
    <w:p>
      <w:pPr>
        <w:ind w:firstLine="600"/>
        <w:rPr>
          <w:rFonts w:hint="default" w:ascii="仿宋_GB2312" w:eastAsia="仿宋_GB2312"/>
          <w:b/>
          <w:bCs/>
          <w:color w:val="auto"/>
          <w:sz w:val="30"/>
          <w:szCs w:val="30"/>
          <w:highlight w:val="none"/>
          <w:u w:val="single"/>
          <w:lang w:val="en-US" w:eastAsia="zh-CN"/>
        </w:rPr>
      </w:pPr>
      <w:r>
        <w:rPr>
          <w:rFonts w:hint="eastAsia" w:ascii="仿宋_GB2312" w:eastAsia="仿宋_GB2312"/>
          <w:color w:val="auto"/>
          <w:sz w:val="30"/>
          <w:szCs w:val="30"/>
          <w:highlight w:val="none"/>
        </w:rPr>
        <w:t>承包人（乙方）：</w:t>
      </w:r>
      <w:r>
        <w:rPr>
          <w:rFonts w:hint="eastAsia" w:ascii="仿宋_GB2312" w:eastAsia="仿宋_GB2312"/>
          <w:b/>
          <w:bCs/>
          <w:color w:val="auto"/>
          <w:sz w:val="30"/>
          <w:szCs w:val="30"/>
          <w:highlight w:val="none"/>
          <w:u w:val="single"/>
          <w:lang w:val="en-US" w:eastAsia="zh-CN"/>
        </w:rPr>
        <w:t>中国二十冶集团有限公司（联合体牵头人），洛阳市规划建筑设计研究院有限公司（联合体成员）</w:t>
      </w:r>
    </w:p>
    <w:p>
      <w:pPr>
        <w:ind w:firstLine="600"/>
        <w:rPr>
          <w:rFonts w:hint="eastAsia" w:cs="宋体"/>
          <w:color w:val="auto"/>
          <w:szCs w:val="21"/>
          <w:highlight w:val="none"/>
        </w:rPr>
      </w:pPr>
      <w:r>
        <w:rPr>
          <w:rFonts w:hint="eastAsia" w:ascii="仿宋_GB2312" w:eastAsia="仿宋_GB2312"/>
          <w:color w:val="auto"/>
          <w:sz w:val="30"/>
          <w:szCs w:val="30"/>
          <w:highlight w:val="none"/>
        </w:rPr>
        <w:t>为加强工程项目建设期间的廉政管理，确保项目高效优质按期竣工，甲、乙双方经协商签定本协议并做为双方共同遵守的廉政行为准则。</w:t>
      </w:r>
    </w:p>
    <w:p>
      <w:pPr>
        <w:ind w:firstLine="602"/>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一．甲方责任</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1．甲方有责任向乙方介绍本单位有关廉政管理的各项制度和规定。</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2．甲方有责任对本单位项目管理人员进行廉政教育。</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3．甲方人员应严格遵守本单位有关廉政管理的规定，不得接受乙方的宴请，不得接受任何形式的实物、现金或礼券。</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4．甲方在项目建设期间发现甲方人员任何形式的索贿受贿行为，均应及时采取措施予以制止，并及时通报乙方单位领导。</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5．甲方人员如违反廉政管理制度及本协议规定，甲方应视情节轻重、影响大小给予处罚。</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6．对于乙方举报甲方人员违反廉政规定的情况，甲方应及时进行调查，根据调查情况进行处理。</w:t>
      </w:r>
    </w:p>
    <w:p>
      <w:pPr>
        <w:ind w:firstLine="602"/>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二．乙方责任</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1．乙方应保证乙方有关人员了解甲方有关廉政管理的各项制度及本协议的规定，并遵照执行。</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2．乙方不得宴请甲方人员，不得以任何形式赠送实物、现金或礼券。</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3．乙方在项目建设期间发现乙方人员任何向甲方人员行贿行为，均应及时采取措施予以制止，并及时通报甲方单位领导。</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4．乙方有责任接受甲方对乙方在项目建设期间廉政管理执行情况的监督。</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6．如因乙方或其人员在项目建设期间贿赂甲方人员，被检查机关立案查处的，甲方有权中止合同履行或解除合同，由此给甲方造成的损失，均由乙方负责赔偿。</w:t>
      </w:r>
    </w:p>
    <w:p>
      <w:pPr>
        <w:ind w:firstLine="602"/>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三、为维护甲乙双方的合法利益，营造良好的商务环境，甲方建立多种举报渠道（如下）。甲方风控人员将恪守职业道德，严格履行保密义务！</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（1）微信小程序举报（扫描右侧二维码进入程序，举报信息直达董事长）；</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drawing>
          <wp:anchor distT="0" distB="0" distL="114300" distR="114300" simplePos="0" relativeHeight="251660288" behindDoc="0" locked="0" layoutInCell="1" allowOverlap="1">
            <wp:simplePos x="0" y="0"/>
            <wp:positionH relativeFrom="column">
              <wp:posOffset>4175760</wp:posOffset>
            </wp:positionH>
            <wp:positionV relativeFrom="paragraph">
              <wp:posOffset>266700</wp:posOffset>
            </wp:positionV>
            <wp:extent cx="1177290" cy="1177290"/>
            <wp:effectExtent l="0" t="0" r="3810" b="3810"/>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pic:cNvPicPr>
                  </pic:nvPicPr>
                  <pic:blipFill>
                    <a:blip r:embed="rId14"/>
                    <a:stretch>
                      <a:fillRect/>
                    </a:stretch>
                  </pic:blipFill>
                  <pic:spPr>
                    <a:xfrm>
                      <a:off x="0" y="0"/>
                      <a:ext cx="1177290" cy="1177290"/>
                    </a:xfrm>
                    <a:prstGeom prst="rect">
                      <a:avLst/>
                    </a:prstGeom>
                    <a:noFill/>
                    <a:ln>
                      <a:noFill/>
                    </a:ln>
                  </pic:spPr>
                </pic:pic>
              </a:graphicData>
            </a:graphic>
          </wp:anchor>
        </w:drawing>
      </w:r>
      <w:r>
        <w:rPr>
          <w:rFonts w:hint="eastAsia" w:ascii="仿宋_GB2312" w:eastAsia="仿宋_GB2312"/>
          <w:color w:val="auto"/>
          <w:sz w:val="30"/>
          <w:szCs w:val="30"/>
          <w:highlight w:val="none"/>
        </w:rPr>
        <w:t>（2）邮箱：</w:t>
      </w:r>
      <w:r>
        <w:rPr>
          <w:rFonts w:ascii="仿宋_GB2312" w:eastAsia="仿宋_GB2312"/>
          <w:color w:val="auto"/>
          <w:sz w:val="30"/>
          <w:szCs w:val="30"/>
          <w:highlight w:val="none"/>
        </w:rPr>
        <w:fldChar w:fldCharType="begin"/>
      </w:r>
      <w:r>
        <w:rPr>
          <w:rFonts w:ascii="仿宋_GB2312" w:eastAsia="仿宋_GB2312"/>
          <w:color w:val="auto"/>
          <w:sz w:val="30"/>
          <w:szCs w:val="30"/>
          <w:highlight w:val="none"/>
        </w:rPr>
        <w:instrText xml:space="preserve"> HYPERLINK "mailto:</w:instrText>
      </w:r>
      <w:r>
        <w:rPr>
          <w:rFonts w:hint="eastAsia" w:ascii="仿宋_GB2312" w:eastAsia="仿宋_GB2312"/>
          <w:color w:val="auto"/>
          <w:sz w:val="30"/>
          <w:szCs w:val="30"/>
          <w:highlight w:val="none"/>
        </w:rPr>
        <w:instrText xml:space="preserve">hddcfkb@Foxmail.com</w:instrText>
      </w:r>
      <w:r>
        <w:rPr>
          <w:rFonts w:ascii="仿宋_GB2312" w:eastAsia="仿宋_GB2312"/>
          <w:color w:val="auto"/>
          <w:sz w:val="30"/>
          <w:szCs w:val="30"/>
          <w:highlight w:val="none"/>
        </w:rPr>
        <w:instrText xml:space="preserve">" </w:instrText>
      </w:r>
      <w:r>
        <w:rPr>
          <w:rFonts w:ascii="仿宋_GB2312" w:eastAsia="仿宋_GB2312"/>
          <w:color w:val="auto"/>
          <w:sz w:val="30"/>
          <w:szCs w:val="30"/>
          <w:highlight w:val="none"/>
        </w:rPr>
        <w:fldChar w:fldCharType="separate"/>
      </w:r>
      <w:r>
        <w:rPr>
          <w:rFonts w:hint="eastAsia" w:ascii="仿宋_GB2312" w:eastAsia="仿宋_GB2312"/>
          <w:color w:val="auto"/>
          <w:sz w:val="30"/>
          <w:szCs w:val="30"/>
          <w:highlight w:val="none"/>
        </w:rPr>
        <w:t>hddcfkb@Foxmail.com</w:t>
      </w:r>
      <w:r>
        <w:rPr>
          <w:rFonts w:ascii="仿宋_GB2312" w:eastAsia="仿宋_GB2312"/>
          <w:color w:val="auto"/>
          <w:sz w:val="30"/>
          <w:szCs w:val="30"/>
          <w:highlight w:val="none"/>
        </w:rPr>
        <w:fldChar w:fldCharType="end"/>
      </w:r>
      <w:r>
        <w:rPr>
          <w:rFonts w:hint="eastAsia" w:ascii="仿宋_GB2312" w:eastAsia="仿宋_GB2312"/>
          <w:color w:val="auto"/>
          <w:sz w:val="30"/>
          <w:szCs w:val="30"/>
          <w:highlight w:val="none"/>
        </w:rPr>
        <w:t>；</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（3）电话：集团首席风控官：13903793259；</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（4）电话：集团审计总监：</w:t>
      </w:r>
      <w:r>
        <w:rPr>
          <w:rFonts w:ascii="仿宋_GB2312" w:eastAsia="仿宋_GB2312"/>
          <w:color w:val="auto"/>
          <w:sz w:val="30"/>
          <w:szCs w:val="30"/>
          <w:highlight w:val="none"/>
        </w:rPr>
        <w:t>1</w:t>
      </w:r>
      <w:r>
        <w:rPr>
          <w:rFonts w:hint="eastAsia" w:ascii="仿宋_GB2312" w:eastAsia="仿宋_GB2312"/>
          <w:color w:val="auto"/>
          <w:sz w:val="30"/>
          <w:szCs w:val="30"/>
          <w:highlight w:val="none"/>
        </w:rPr>
        <w:t>8137710188；</w:t>
      </w:r>
    </w:p>
    <w:p>
      <w:pPr>
        <w:ind w:firstLine="600"/>
        <w:rPr>
          <w:rFonts w:ascii="仿宋_GB2312" w:eastAsia="仿宋_GB2312"/>
          <w:color w:val="auto"/>
          <w:sz w:val="30"/>
          <w:szCs w:val="30"/>
          <w:highlight w:val="none"/>
        </w:rPr>
      </w:pPr>
      <w:r>
        <w:rPr>
          <w:rFonts w:hint="eastAsia" w:ascii="仿宋_GB2312" w:eastAsia="仿宋_GB2312"/>
          <w:color w:val="auto"/>
          <w:sz w:val="30"/>
          <w:szCs w:val="30"/>
          <w:highlight w:val="none"/>
        </w:rPr>
        <w:t>（5）电话：地产风控总监：1</w:t>
      </w:r>
      <w:r>
        <w:rPr>
          <w:rFonts w:ascii="仿宋_GB2312" w:eastAsia="仿宋_GB2312"/>
          <w:color w:val="auto"/>
          <w:sz w:val="30"/>
          <w:szCs w:val="30"/>
          <w:highlight w:val="none"/>
        </w:rPr>
        <w:t>8638357</w:t>
      </w:r>
      <w:r>
        <w:rPr>
          <w:rFonts w:hint="eastAsia" w:ascii="仿宋_GB2312" w:eastAsia="仿宋_GB2312"/>
          <w:color w:val="auto"/>
          <w:sz w:val="30"/>
          <w:szCs w:val="30"/>
          <w:highlight w:val="none"/>
        </w:rPr>
        <w:t>9</w:t>
      </w:r>
      <w:r>
        <w:rPr>
          <w:rFonts w:ascii="仿宋_GB2312" w:eastAsia="仿宋_GB2312"/>
          <w:color w:val="auto"/>
          <w:sz w:val="30"/>
          <w:szCs w:val="30"/>
          <w:highlight w:val="none"/>
        </w:rPr>
        <w:t>73</w:t>
      </w:r>
      <w:r>
        <w:rPr>
          <w:rFonts w:hint="eastAsia" w:ascii="仿宋_GB2312" w:eastAsia="仿宋_GB2312"/>
          <w:color w:val="auto"/>
          <w:sz w:val="30"/>
          <w:szCs w:val="30"/>
          <w:highlight w:val="none"/>
        </w:rPr>
        <w:t>；</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（6）电话：地产风控经理：</w:t>
      </w:r>
      <w:r>
        <w:rPr>
          <w:rFonts w:ascii="仿宋_GB2312" w:eastAsia="仿宋_GB2312"/>
          <w:color w:val="auto"/>
          <w:sz w:val="30"/>
          <w:szCs w:val="30"/>
          <w:highlight w:val="none"/>
        </w:rPr>
        <w:t>15670305910</w:t>
      </w:r>
      <w:r>
        <w:rPr>
          <w:rFonts w:hint="eastAsia" w:ascii="仿宋_GB2312" w:eastAsia="仿宋_GB2312"/>
          <w:color w:val="auto"/>
          <w:sz w:val="30"/>
          <w:szCs w:val="30"/>
          <w:highlight w:val="none"/>
        </w:rPr>
        <w:t>；</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（7）直接和风控人员约定场所当面举报。</w:t>
      </w:r>
    </w:p>
    <w:p>
      <w:pPr>
        <w:ind w:firstLine="602"/>
        <w:rPr>
          <w:rFonts w:hint="eastAsia" w:ascii="黑体" w:hAnsi="黑体" w:eastAsia="黑体"/>
          <w:color w:val="auto"/>
          <w:sz w:val="30"/>
          <w:szCs w:val="30"/>
          <w:highlight w:val="none"/>
        </w:rPr>
      </w:pPr>
      <w:r>
        <w:rPr>
          <w:rFonts w:hint="eastAsia" w:ascii="黑体" w:hAnsi="黑体" w:eastAsia="黑体"/>
          <w:color w:val="auto"/>
          <w:sz w:val="30"/>
          <w:szCs w:val="30"/>
          <w:highlight w:val="none"/>
        </w:rPr>
        <w:t>四、甲乙双方发现对方工作人员有下列行为之一的，可通过第三条约定的渠道进行举报：</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1.推诿扯皮、有责不负、处事消极、渎职失职、弄虚作假等行为。</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2.以权谋私、滥用职权、处事不公、隐瞒事故、违章指挥造成公司严重事故隐患的行为。</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3.贪污、受贿、盗窃、欺上瞒下等违法乱纪行为。</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4.出卖、泄露公司商业机密等危害公司行为。</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5.重大经济活动未按公司制度、流程执行的违规违纪行为。</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6.利用职权，任人唯亲，拉帮结派，搞小利益团体或对同事正当行使权利进行打击报复的行为。</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7.故意涂改公司文件或以公司名义谋私利，损害公司荣誉和利益的行为。</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8.私自侵占、挪用公司财物，损坏公司重要设备或资产的行为。</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9.破坏团队和谐，故意挑拨员工之间关系，对同事恶意侮辱、陷害、制造事端的行为。</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10.妄议集团经营、管理、决策部署、会议决议，对正当行使职权的执法部门、员工进行设置障碍、诋毁、恶意侮辱的行为。</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11.其它违反法律或者甲方公司相关制度的行为。</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（以下无正文）</w:t>
      </w:r>
    </w:p>
    <w:p>
      <w:pPr>
        <w:ind w:firstLine="0" w:firstLineChars="0"/>
        <w:rPr>
          <w:rFonts w:hint="eastAsia" w:ascii="仿宋_GB2312" w:eastAsia="仿宋_GB2312"/>
          <w:color w:val="auto"/>
          <w:sz w:val="30"/>
          <w:szCs w:val="30"/>
          <w:highlight w:val="none"/>
        </w:rPr>
      </w:pPr>
    </w:p>
    <w:p>
      <w:pPr>
        <w:ind w:left="0" w:leftChars="0" w:firstLine="0" w:firstLineChars="0"/>
        <w:jc w:val="left"/>
        <w:rPr>
          <w:rFonts w:hint="eastAsia" w:ascii="仿宋_GB2312" w:eastAsia="仿宋_GB2312"/>
          <w:color w:val="auto"/>
          <w:sz w:val="30"/>
          <w:szCs w:val="30"/>
          <w:highlight w:val="none"/>
        </w:rPr>
      </w:pPr>
      <w:r>
        <w:rPr>
          <w:rFonts w:hint="eastAsia" w:ascii="仿宋_GB2312" w:eastAsia="仿宋_GB2312"/>
          <w:color w:val="auto"/>
          <w:sz w:val="28"/>
          <w:szCs w:val="28"/>
          <w:highlight w:val="none"/>
        </w:rPr>
        <w:t>甲方：</w:t>
      </w:r>
      <w:r>
        <w:rPr>
          <w:rFonts w:hint="eastAsia" w:ascii="仿宋_GB2312" w:eastAsia="仿宋_GB2312"/>
          <w:b w:val="0"/>
          <w:bCs w:val="0"/>
          <w:color w:val="auto"/>
          <w:sz w:val="28"/>
          <w:szCs w:val="28"/>
          <w:highlight w:val="none"/>
          <w:u w:val="none"/>
          <w:lang w:val="en-US" w:eastAsia="zh-CN"/>
        </w:rPr>
        <w:t>洛阳龙兆置业有限公司</w:t>
      </w:r>
      <w:r>
        <w:rPr>
          <w:rFonts w:hint="eastAsia" w:ascii="仿宋_GB2312" w:eastAsia="仿宋_GB2312"/>
          <w:color w:val="auto"/>
          <w:sz w:val="28"/>
          <w:szCs w:val="28"/>
          <w:highlight w:val="none"/>
        </w:rPr>
        <w:t xml:space="preserve">      乙方：</w:t>
      </w:r>
      <w:r>
        <w:rPr>
          <w:rFonts w:hint="eastAsia" w:ascii="仿宋_GB2312" w:eastAsia="仿宋_GB2312"/>
          <w:b w:val="0"/>
          <w:bCs w:val="0"/>
          <w:color w:val="auto"/>
          <w:sz w:val="28"/>
          <w:szCs w:val="28"/>
          <w:highlight w:val="none"/>
          <w:u w:val="none"/>
          <w:lang w:val="en-US" w:eastAsia="zh-CN"/>
        </w:rPr>
        <w:t>中国二十冶集团有限公司</w:t>
      </w:r>
      <w:r>
        <w:rPr>
          <w:rFonts w:hint="eastAsia" w:ascii="仿宋_GB2312" w:eastAsia="仿宋_GB2312"/>
          <w:b w:val="0"/>
          <w:bCs w:val="0"/>
          <w:color w:val="auto"/>
          <w:sz w:val="30"/>
          <w:szCs w:val="30"/>
          <w:highlight w:val="none"/>
          <w:u w:val="none"/>
        </w:rPr>
        <w:t xml:space="preserve"> </w:t>
      </w:r>
    </w:p>
    <w:p>
      <w:pPr>
        <w:ind w:firstLine="0" w:firstLineChars="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签署日期：2021年</w:t>
      </w:r>
      <w:r>
        <w:rPr>
          <w:rFonts w:hint="eastAsia" w:ascii="仿宋_GB2312" w:eastAsia="仿宋_GB2312"/>
          <w:color w:val="auto"/>
          <w:sz w:val="30"/>
          <w:szCs w:val="30"/>
          <w:highlight w:val="none"/>
          <w:lang w:val="en-US" w:eastAsia="zh-CN"/>
        </w:rPr>
        <w:t>12</w:t>
      </w:r>
      <w:r>
        <w:rPr>
          <w:rFonts w:hint="eastAsia" w:ascii="仿宋_GB2312" w:eastAsia="仿宋_GB2312"/>
          <w:color w:val="auto"/>
          <w:sz w:val="30"/>
          <w:szCs w:val="30"/>
          <w:highlight w:val="none"/>
        </w:rPr>
        <w:t>月         签署日期：2021年</w:t>
      </w:r>
      <w:r>
        <w:rPr>
          <w:rFonts w:hint="eastAsia" w:ascii="仿宋_GB2312" w:eastAsia="仿宋_GB2312"/>
          <w:color w:val="auto"/>
          <w:sz w:val="30"/>
          <w:szCs w:val="30"/>
          <w:highlight w:val="none"/>
          <w:lang w:val="en-US" w:eastAsia="zh-CN"/>
        </w:rPr>
        <w:t>12</w:t>
      </w:r>
      <w:r>
        <w:rPr>
          <w:rFonts w:hint="eastAsia" w:ascii="仿宋_GB2312" w:eastAsia="仿宋_GB2312"/>
          <w:color w:val="auto"/>
          <w:sz w:val="30"/>
          <w:szCs w:val="30"/>
          <w:highlight w:val="none"/>
        </w:rPr>
        <w:t>月</w:t>
      </w:r>
    </w:p>
    <w:p>
      <w:pPr>
        <w:ind w:firstLine="600"/>
        <w:rPr>
          <w:rFonts w:hint="eastAsia" w:ascii="仿宋_GB2312" w:eastAsia="仿宋_GB2312"/>
          <w:color w:val="auto"/>
          <w:sz w:val="30"/>
          <w:szCs w:val="30"/>
          <w:highlight w:val="none"/>
        </w:rPr>
      </w:pPr>
    </w:p>
    <w:p>
      <w:pPr>
        <w:ind w:firstLine="600"/>
        <w:rPr>
          <w:rFonts w:hint="eastAsia" w:ascii="仿宋_GB2312" w:eastAsia="仿宋_GB2312"/>
          <w:color w:val="auto"/>
          <w:sz w:val="30"/>
          <w:szCs w:val="30"/>
          <w:highlight w:val="none"/>
        </w:rPr>
      </w:pPr>
    </w:p>
    <w:p>
      <w:pPr>
        <w:pStyle w:val="33"/>
        <w:ind w:firstLine="482"/>
        <w:rPr>
          <w:rFonts w:cs="宋体"/>
          <w:b/>
          <w:color w:val="auto"/>
          <w:szCs w:val="21"/>
          <w:highlight w:val="none"/>
        </w:rPr>
      </w:pPr>
    </w:p>
    <w:p>
      <w:pPr>
        <w:pStyle w:val="33"/>
        <w:ind w:firstLine="482"/>
        <w:rPr>
          <w:rFonts w:cs="宋体"/>
          <w:b/>
          <w:color w:val="auto"/>
          <w:szCs w:val="21"/>
          <w:highlight w:val="none"/>
        </w:rPr>
      </w:pPr>
    </w:p>
    <w:p>
      <w:pPr>
        <w:pStyle w:val="33"/>
        <w:ind w:firstLine="482"/>
        <w:rPr>
          <w:rFonts w:cs="宋体"/>
          <w:b/>
          <w:color w:val="auto"/>
          <w:szCs w:val="21"/>
          <w:highlight w:val="none"/>
        </w:rPr>
      </w:pPr>
    </w:p>
    <w:p>
      <w:pPr>
        <w:pStyle w:val="33"/>
        <w:ind w:left="0" w:leftChars="0" w:firstLine="0" w:firstLineChars="0"/>
        <w:rPr>
          <w:rFonts w:cs="宋体"/>
          <w:b/>
          <w:color w:val="auto"/>
          <w:szCs w:val="21"/>
          <w:highlight w:val="none"/>
        </w:rPr>
      </w:pPr>
    </w:p>
    <w:p>
      <w:pPr>
        <w:ind w:firstLine="482"/>
        <w:jc w:val="center"/>
        <w:outlineLvl w:val="0"/>
        <w:rPr>
          <w:rFonts w:hint="eastAsia" w:ascii="黑体" w:hAnsi="黑体" w:eastAsia="黑体" w:cs="Times New Roman"/>
          <w:b/>
          <w:color w:val="auto"/>
          <w:kern w:val="0"/>
          <w:sz w:val="32"/>
          <w:szCs w:val="32"/>
          <w:highlight w:val="none"/>
          <w:lang w:val="en-US" w:eastAsia="zh-CN" w:bidi="ar-SA"/>
        </w:rPr>
      </w:pPr>
      <w:bookmarkStart w:id="867" w:name="_Toc50473618"/>
      <w:bookmarkStart w:id="868" w:name="_Toc17796"/>
      <w:bookmarkStart w:id="869" w:name="_Toc501204046"/>
      <w:bookmarkStart w:id="870" w:name="_Toc501203857"/>
      <w:r>
        <w:rPr>
          <w:rFonts w:hint="eastAsia" w:ascii="黑体" w:hAnsi="黑体" w:eastAsia="黑体" w:cs="Times New Roman"/>
          <w:b/>
          <w:color w:val="auto"/>
          <w:kern w:val="0"/>
          <w:sz w:val="32"/>
          <w:szCs w:val="32"/>
          <w:highlight w:val="none"/>
          <w:lang w:val="en-US" w:eastAsia="zh-CN" w:bidi="ar-SA"/>
        </w:rPr>
        <w:t>附件</w:t>
      </w:r>
      <w:bookmarkEnd w:id="867"/>
      <w:r>
        <w:rPr>
          <w:rFonts w:hint="eastAsia" w:ascii="黑体" w:hAnsi="黑体" w:eastAsia="黑体" w:cs="Times New Roman"/>
          <w:b/>
          <w:color w:val="auto"/>
          <w:kern w:val="0"/>
          <w:sz w:val="32"/>
          <w:szCs w:val="32"/>
          <w:highlight w:val="none"/>
          <w:lang w:val="en-US" w:eastAsia="zh-CN" w:bidi="ar-SA"/>
        </w:rPr>
        <w:t>9：</w:t>
      </w:r>
      <w:bookmarkStart w:id="871" w:name="_Toc50473619"/>
      <w:r>
        <w:rPr>
          <w:rFonts w:hint="eastAsia" w:ascii="黑体" w:hAnsi="黑体" w:eastAsia="黑体" w:cs="Times New Roman"/>
          <w:b/>
          <w:color w:val="auto"/>
          <w:kern w:val="0"/>
          <w:sz w:val="32"/>
          <w:szCs w:val="32"/>
          <w:highlight w:val="none"/>
          <w:lang w:val="en-US" w:eastAsia="zh-CN" w:bidi="ar-SA"/>
        </w:rPr>
        <w:t>不转包、违法分包及挂靠承诺书</w:t>
      </w:r>
      <w:bookmarkEnd w:id="868"/>
      <w:bookmarkEnd w:id="871"/>
    </w:p>
    <w:bookmarkEnd w:id="869"/>
    <w:bookmarkEnd w:id="870"/>
    <w:p>
      <w:pPr>
        <w:pStyle w:val="2"/>
        <w:rPr>
          <w:color w:val="auto"/>
          <w:highlight w:val="none"/>
        </w:rPr>
      </w:pP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致：</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洛阳龙兆置业有限公司，洛阳市龙兴投资发展有限公司</w:t>
      </w:r>
      <w:r>
        <w:rPr>
          <w:rFonts w:hint="eastAsia"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发包人、业主方</w:t>
      </w:r>
      <w:r>
        <w:rPr>
          <w:rFonts w:hint="eastAsia" w:ascii="仿宋_GB2312" w:eastAsia="仿宋_GB2312"/>
          <w:color w:val="auto"/>
          <w:sz w:val="30"/>
          <w:szCs w:val="30"/>
          <w:highlight w:val="none"/>
        </w:rPr>
        <w:t>名称）</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我公司承揽的 </w:t>
      </w:r>
      <w:r>
        <w:rPr>
          <w:rFonts w:hint="eastAsia" w:ascii="仿宋_GB2312" w:eastAsia="仿宋_GB2312"/>
          <w:color w:val="auto"/>
          <w:sz w:val="30"/>
          <w:szCs w:val="30"/>
          <w:highlight w:val="none"/>
          <w:u w:val="single"/>
        </w:rPr>
        <w:t xml:space="preserve"> </w:t>
      </w:r>
      <w:r>
        <w:rPr>
          <w:rFonts w:hint="eastAsia" w:ascii="仿宋_GB2312" w:eastAsia="仿宋_GB2312"/>
          <w:b/>
          <w:bCs/>
          <w:color w:val="auto"/>
          <w:sz w:val="30"/>
          <w:szCs w:val="30"/>
          <w:highlight w:val="none"/>
          <w:u w:val="single"/>
          <w:lang w:val="en-US" w:eastAsia="zh-CN"/>
        </w:rPr>
        <w:t>洛阳市洛龙区刘富村城中改造工程</w:t>
      </w:r>
      <w:r>
        <w:rPr>
          <w:rFonts w:hint="eastAsia" w:ascii="仿宋_GB2312" w:eastAsia="仿宋_GB2312"/>
          <w:b/>
          <w:bCs/>
          <w:color w:val="auto"/>
          <w:sz w:val="30"/>
          <w:szCs w:val="30"/>
          <w:highlight w:val="none"/>
          <w:u w:val="single"/>
        </w:rPr>
        <w:t xml:space="preserve"> </w:t>
      </w:r>
      <w:r>
        <w:rPr>
          <w:rFonts w:hint="eastAsia" w:ascii="仿宋_GB2312" w:eastAsia="仿宋_GB2312"/>
          <w:color w:val="auto"/>
          <w:sz w:val="30"/>
          <w:szCs w:val="30"/>
          <w:highlight w:val="none"/>
          <w:u w:val="single"/>
        </w:rPr>
        <w:t xml:space="preserve"> </w:t>
      </w:r>
      <w:r>
        <w:rPr>
          <w:rFonts w:hint="eastAsia" w:ascii="仿宋_GB2312" w:eastAsia="仿宋_GB2312"/>
          <w:color w:val="auto"/>
          <w:sz w:val="30"/>
          <w:szCs w:val="30"/>
          <w:highlight w:val="none"/>
        </w:rPr>
        <w:t>（以下简称本工程），在本工程施工过程中除业主指定分包及单独发包工程外，我公司郑重承诺：不转包、不违法分包、不挂靠；如出现转包、违法分包、挂靠情形，签订施工合同无效；无条件退场并放弃对竣工验收合格工程请求参照合同约定支付工程价款的权利。</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对转包、违法分包、挂靠的情形依据《建筑工程施工转包违法分包等违法行为认定查处管理办法通知》（建市规[2019]1号文）的规定进行认定。</w:t>
      </w:r>
    </w:p>
    <w:p>
      <w:pPr>
        <w:ind w:firstLine="600"/>
        <w:rPr>
          <w:rFonts w:hint="eastAsia" w:ascii="仿宋_GB2312" w:eastAsia="仿宋_GB2312"/>
          <w:color w:val="auto"/>
          <w:sz w:val="30"/>
          <w:szCs w:val="30"/>
          <w:highlight w:val="none"/>
        </w:rPr>
      </w:pP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承诺单位（盖章）： </w:t>
      </w:r>
      <w:r>
        <w:rPr>
          <w:rFonts w:hint="eastAsia" w:ascii="仿宋_GB2312" w:eastAsia="仿宋_GB2312"/>
          <w:color w:val="auto"/>
          <w:sz w:val="30"/>
          <w:szCs w:val="30"/>
          <w:highlight w:val="none"/>
          <w:lang w:val="en-US" w:eastAsia="zh-CN"/>
        </w:rPr>
        <w:t>中国二十冶集团有限公司</w:t>
      </w:r>
      <w:r>
        <w:rPr>
          <w:rFonts w:hint="eastAsia" w:ascii="仿宋_GB2312" w:eastAsia="仿宋_GB2312"/>
          <w:color w:val="auto"/>
          <w:sz w:val="30"/>
          <w:szCs w:val="30"/>
          <w:highlight w:val="none"/>
        </w:rPr>
        <w:t>  </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法人代表或委托代理人（签字或盖章）： </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时  间：</w:t>
      </w:r>
      <w:r>
        <w:rPr>
          <w:rFonts w:hint="eastAsia" w:ascii="仿宋_GB2312" w:eastAsia="仿宋_GB2312"/>
          <w:color w:val="auto"/>
          <w:sz w:val="30"/>
          <w:szCs w:val="30"/>
          <w:highlight w:val="none"/>
          <w:lang w:val="en-US" w:eastAsia="zh-CN"/>
        </w:rPr>
        <w:t>2021</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12</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30</w:t>
      </w:r>
      <w:r>
        <w:rPr>
          <w:rFonts w:hint="eastAsia" w:ascii="仿宋_GB2312" w:eastAsia="仿宋_GB2312"/>
          <w:color w:val="auto"/>
          <w:sz w:val="30"/>
          <w:szCs w:val="30"/>
          <w:highlight w:val="none"/>
        </w:rPr>
        <w:t>日</w:t>
      </w:r>
    </w:p>
    <w:p>
      <w:pPr>
        <w:pStyle w:val="33"/>
        <w:ind w:left="0" w:leftChars="0" w:firstLine="0" w:firstLineChars="0"/>
        <w:rPr>
          <w:color w:val="auto"/>
          <w:highlight w:val="none"/>
        </w:rPr>
      </w:pPr>
    </w:p>
    <w:p>
      <w:pPr>
        <w:pStyle w:val="33"/>
        <w:ind w:left="0" w:leftChars="0" w:firstLine="0" w:firstLineChars="0"/>
        <w:rPr>
          <w:color w:val="auto"/>
          <w:highlight w:val="none"/>
        </w:rPr>
      </w:pPr>
    </w:p>
    <w:p>
      <w:pPr>
        <w:pStyle w:val="33"/>
        <w:ind w:left="0" w:leftChars="0" w:firstLine="0" w:firstLineChars="0"/>
        <w:rPr>
          <w:color w:val="auto"/>
          <w:highlight w:val="none"/>
        </w:rPr>
      </w:pPr>
    </w:p>
    <w:p>
      <w:pPr>
        <w:pStyle w:val="33"/>
        <w:ind w:left="0" w:leftChars="0" w:firstLine="0" w:firstLineChars="0"/>
        <w:rPr>
          <w:color w:val="auto"/>
          <w:highlight w:val="none"/>
        </w:rPr>
      </w:pPr>
    </w:p>
    <w:p>
      <w:pPr>
        <w:ind w:firstLine="482"/>
        <w:jc w:val="center"/>
        <w:outlineLvl w:val="0"/>
        <w:rPr>
          <w:rFonts w:hint="eastAsia" w:ascii="黑体" w:hAnsi="黑体" w:eastAsia="黑体" w:cs="Times New Roman"/>
          <w:b/>
          <w:color w:val="auto"/>
          <w:kern w:val="0"/>
          <w:sz w:val="32"/>
          <w:szCs w:val="32"/>
          <w:highlight w:val="none"/>
          <w:lang w:val="en-US" w:eastAsia="zh-CN" w:bidi="ar-SA"/>
        </w:rPr>
      </w:pPr>
      <w:bookmarkStart w:id="872" w:name="_Toc24357"/>
      <w:r>
        <w:rPr>
          <w:rFonts w:hint="eastAsia" w:ascii="黑体" w:hAnsi="黑体" w:eastAsia="黑体" w:cs="Times New Roman"/>
          <w:b/>
          <w:color w:val="auto"/>
          <w:kern w:val="0"/>
          <w:sz w:val="32"/>
          <w:szCs w:val="32"/>
          <w:highlight w:val="none"/>
          <w:lang w:val="en-US" w:eastAsia="zh-CN" w:bidi="ar-SA"/>
        </w:rPr>
        <w:t>附件10：工程费用</w:t>
      </w:r>
      <w:bookmarkEnd w:id="872"/>
    </w:p>
    <w:p>
      <w:pPr>
        <w:ind w:firstLine="410" w:firstLineChars="171"/>
        <w:jc w:val="left"/>
        <w:rPr>
          <w:rFonts w:hint="eastAsia" w:ascii="仿宋_GB2312" w:hAnsi="仿宋_GB2312" w:eastAsia="仿宋_GB2312" w:cs="仿宋_GB2312"/>
          <w:color w:val="auto"/>
          <w:szCs w:val="21"/>
          <w:highlight w:val="none"/>
        </w:rPr>
      </w:pPr>
    </w:p>
    <w:tbl>
      <w:tblPr>
        <w:tblStyle w:val="38"/>
        <w:tblpPr w:leftFromText="180" w:rightFromText="180" w:vertAnchor="text" w:horzAnchor="page" w:tblpXSpec="center" w:tblpY="-26"/>
        <w:tblOverlap w:val="never"/>
        <w:tblW w:w="9450" w:type="dxa"/>
        <w:tblInd w:w="0" w:type="dxa"/>
        <w:tblLayout w:type="fixed"/>
        <w:tblCellMar>
          <w:top w:w="0" w:type="dxa"/>
          <w:left w:w="0" w:type="dxa"/>
          <w:bottom w:w="0" w:type="dxa"/>
          <w:right w:w="0" w:type="dxa"/>
        </w:tblCellMar>
      </w:tblPr>
      <w:tblGrid>
        <w:gridCol w:w="1060"/>
        <w:gridCol w:w="2825"/>
        <w:gridCol w:w="3000"/>
        <w:gridCol w:w="2565"/>
      </w:tblGrid>
      <w:tr>
        <w:tblPrEx>
          <w:tblCellMar>
            <w:top w:w="0" w:type="dxa"/>
            <w:left w:w="0" w:type="dxa"/>
            <w:bottom w:w="0" w:type="dxa"/>
            <w:right w:w="0" w:type="dxa"/>
          </w:tblCellMar>
        </w:tblPrEx>
        <w:trPr>
          <w:trHeight w:val="1080" w:hRule="atLeast"/>
        </w:trPr>
        <w:tc>
          <w:tcPr>
            <w:tcW w:w="9450" w:type="dxa"/>
            <w:gridSpan w:val="4"/>
            <w:tcBorders>
              <w:top w:val="nil"/>
              <w:left w:val="nil"/>
              <w:bottom w:val="nil"/>
              <w:right w:val="nil"/>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rPr>
            </w:pPr>
            <w:r>
              <w:rPr>
                <w:rFonts w:hint="eastAsia" w:cs="仿宋_GB2312"/>
                <w:b/>
                <w:color w:val="auto"/>
                <w:szCs w:val="21"/>
                <w:highlight w:val="none"/>
                <w:lang w:bidi="ar"/>
              </w:rPr>
              <w:t>工程设计费</w:t>
            </w:r>
          </w:p>
        </w:tc>
      </w:tr>
      <w:tr>
        <w:tblPrEx>
          <w:tblCellMar>
            <w:top w:w="0" w:type="dxa"/>
            <w:left w:w="0" w:type="dxa"/>
            <w:bottom w:w="0" w:type="dxa"/>
            <w:right w:w="0" w:type="dxa"/>
          </w:tblCellMar>
        </w:tblPrEx>
        <w:trPr>
          <w:trHeight w:val="600" w:hRule="atLeast"/>
        </w:trPr>
        <w:tc>
          <w:tcPr>
            <w:tcW w:w="10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0" w:firstLineChars="0"/>
              <w:textAlignment w:val="center"/>
              <w:rPr>
                <w:rFonts w:hint="eastAsia" w:cs="仿宋_GB2312"/>
                <w:b/>
                <w:color w:val="auto"/>
                <w:szCs w:val="21"/>
                <w:highlight w:val="none"/>
              </w:rPr>
            </w:pPr>
            <w:r>
              <w:rPr>
                <w:rFonts w:hint="eastAsia" w:cs="仿宋_GB2312"/>
                <w:b/>
                <w:color w:val="auto"/>
                <w:szCs w:val="21"/>
                <w:highlight w:val="none"/>
                <w:lang w:bidi="ar"/>
              </w:rPr>
              <w:t>序号</w:t>
            </w:r>
          </w:p>
        </w:tc>
        <w:tc>
          <w:tcPr>
            <w:tcW w:w="2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482"/>
              <w:textAlignment w:val="center"/>
              <w:rPr>
                <w:rFonts w:hint="eastAsia" w:cs="仿宋_GB2312"/>
                <w:b/>
                <w:color w:val="auto"/>
                <w:szCs w:val="21"/>
                <w:highlight w:val="none"/>
              </w:rPr>
            </w:pPr>
            <w:r>
              <w:rPr>
                <w:rFonts w:hint="eastAsia" w:cs="仿宋_GB2312"/>
                <w:b/>
                <w:color w:val="auto"/>
                <w:szCs w:val="21"/>
                <w:highlight w:val="none"/>
                <w:lang w:bidi="ar"/>
              </w:rPr>
              <w:t>工程项目名称</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rPr>
            </w:pPr>
            <w:r>
              <w:rPr>
                <w:rFonts w:hint="eastAsia" w:cs="仿宋_GB2312"/>
                <w:b/>
                <w:color w:val="auto"/>
                <w:szCs w:val="21"/>
                <w:highlight w:val="none"/>
                <w:lang w:bidi="ar"/>
              </w:rPr>
              <w:t>工程造价（元）</w:t>
            </w: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964" w:firstLineChars="400"/>
              <w:textAlignment w:val="center"/>
              <w:rPr>
                <w:rFonts w:hint="eastAsia" w:cs="仿宋_GB2312"/>
                <w:b/>
                <w:color w:val="auto"/>
                <w:szCs w:val="21"/>
                <w:highlight w:val="none"/>
              </w:rPr>
            </w:pPr>
            <w:r>
              <w:rPr>
                <w:rFonts w:hint="eastAsia" w:cs="仿宋_GB2312"/>
                <w:b/>
                <w:color w:val="auto"/>
                <w:szCs w:val="21"/>
                <w:highlight w:val="none"/>
                <w:lang w:bidi="ar"/>
              </w:rPr>
              <w:t>备注</w:t>
            </w:r>
          </w:p>
        </w:tc>
      </w:tr>
      <w:tr>
        <w:tblPrEx>
          <w:tblCellMar>
            <w:top w:w="0" w:type="dxa"/>
            <w:left w:w="0" w:type="dxa"/>
            <w:bottom w:w="0" w:type="dxa"/>
            <w:right w:w="0" w:type="dxa"/>
          </w:tblCellMar>
        </w:tblPrEx>
        <w:trPr>
          <w:trHeight w:val="751" w:hRule="atLeast"/>
        </w:trPr>
        <w:tc>
          <w:tcPr>
            <w:tcW w:w="10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textAlignment w:val="center"/>
              <w:rPr>
                <w:rFonts w:hint="eastAsia" w:cs="仿宋_GB2312"/>
                <w:color w:val="auto"/>
                <w:szCs w:val="21"/>
                <w:highlight w:val="none"/>
              </w:rPr>
            </w:pPr>
            <w:r>
              <w:rPr>
                <w:rFonts w:hint="eastAsia" w:cs="仿宋_GB2312"/>
                <w:color w:val="auto"/>
                <w:szCs w:val="21"/>
                <w:highlight w:val="none"/>
                <w:lang w:bidi="ar"/>
              </w:rPr>
              <w:t>1</w:t>
            </w:r>
          </w:p>
        </w:tc>
        <w:tc>
          <w:tcPr>
            <w:tcW w:w="2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left="0" w:leftChars="0" w:firstLine="0" w:firstLineChars="0"/>
              <w:jc w:val="center"/>
              <w:textAlignment w:val="center"/>
              <w:rPr>
                <w:rFonts w:hint="eastAsia" w:cs="仿宋_GB2312"/>
                <w:color w:val="auto"/>
                <w:szCs w:val="21"/>
                <w:highlight w:val="none"/>
              </w:rPr>
            </w:pPr>
            <w:r>
              <w:rPr>
                <w:rFonts w:hint="eastAsia" w:cs="仿宋_GB2312"/>
                <w:color w:val="auto"/>
                <w:szCs w:val="21"/>
                <w:highlight w:val="none"/>
                <w:lang w:bidi="ar"/>
              </w:rPr>
              <w:t>工程设计费</w:t>
            </w:r>
          </w:p>
        </w:tc>
        <w:tc>
          <w:tcPr>
            <w:tcW w:w="3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25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ind w:firstLine="0" w:firstLineChars="0"/>
              <w:rPr>
                <w:rFonts w:hint="eastAsia" w:cs="仿宋_GB2312"/>
                <w:color w:val="auto"/>
                <w:szCs w:val="21"/>
                <w:highlight w:val="none"/>
                <w:lang w:bidi="ar"/>
              </w:rPr>
            </w:pPr>
            <w:r>
              <w:rPr>
                <w:rFonts w:hint="eastAsia" w:cs="仿宋_GB2312"/>
                <w:color w:val="auto"/>
                <w:szCs w:val="21"/>
                <w:highlight w:val="none"/>
                <w:lang w:bidi="ar"/>
              </w:rPr>
              <w:t>暂定费用，以审定后价格为准依实结算</w:t>
            </w:r>
          </w:p>
        </w:tc>
      </w:tr>
    </w:tbl>
    <w:p>
      <w:pPr>
        <w:rPr>
          <w:vanish/>
          <w:color w:val="auto"/>
          <w:highlight w:val="none"/>
        </w:rPr>
      </w:pPr>
    </w:p>
    <w:tbl>
      <w:tblPr>
        <w:tblStyle w:val="38"/>
        <w:tblW w:w="9572" w:type="dxa"/>
        <w:jc w:val="center"/>
        <w:tblLayout w:type="fixed"/>
        <w:tblCellMar>
          <w:top w:w="0" w:type="dxa"/>
          <w:left w:w="0" w:type="dxa"/>
          <w:bottom w:w="0" w:type="dxa"/>
          <w:right w:w="0" w:type="dxa"/>
        </w:tblCellMar>
      </w:tblPr>
      <w:tblGrid>
        <w:gridCol w:w="1091"/>
        <w:gridCol w:w="2323"/>
        <w:gridCol w:w="1604"/>
        <w:gridCol w:w="3069"/>
        <w:gridCol w:w="1485"/>
      </w:tblGrid>
      <w:tr>
        <w:tblPrEx>
          <w:tblCellMar>
            <w:top w:w="0" w:type="dxa"/>
            <w:left w:w="0" w:type="dxa"/>
            <w:bottom w:w="0" w:type="dxa"/>
            <w:right w:w="0" w:type="dxa"/>
          </w:tblCellMar>
        </w:tblPrEx>
        <w:trPr>
          <w:trHeight w:val="1080" w:hRule="atLeast"/>
          <w:jc w:val="center"/>
        </w:trPr>
        <w:tc>
          <w:tcPr>
            <w:tcW w:w="8087" w:type="dxa"/>
            <w:gridSpan w:val="4"/>
            <w:tcBorders>
              <w:bottom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rPr>
            </w:pPr>
            <w:r>
              <w:rPr>
                <w:rFonts w:hint="eastAsia" w:cs="仿宋_GB2312"/>
                <w:b/>
                <w:color w:val="auto"/>
                <w:szCs w:val="21"/>
                <w:highlight w:val="none"/>
                <w:lang w:bidi="ar"/>
              </w:rPr>
              <w:t xml:space="preserve">            工程建设其他费</w:t>
            </w:r>
          </w:p>
        </w:tc>
        <w:tc>
          <w:tcPr>
            <w:tcW w:w="1485" w:type="dxa"/>
            <w:tcBorders>
              <w:bottom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lang w:bidi="ar"/>
              </w:rPr>
            </w:pPr>
          </w:p>
        </w:tc>
      </w:tr>
      <w:tr>
        <w:tblPrEx>
          <w:tblCellMar>
            <w:top w:w="0" w:type="dxa"/>
            <w:left w:w="0" w:type="dxa"/>
            <w:bottom w:w="0" w:type="dxa"/>
            <w:right w:w="0" w:type="dxa"/>
          </w:tblCellMar>
        </w:tblPrEx>
        <w:trPr>
          <w:trHeight w:val="9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rPr>
            </w:pPr>
            <w:r>
              <w:rPr>
                <w:rFonts w:hint="eastAsia" w:cs="仿宋_GB2312"/>
                <w:b/>
                <w:color w:val="auto"/>
                <w:szCs w:val="21"/>
                <w:highlight w:val="none"/>
                <w:lang w:bidi="ar"/>
              </w:rPr>
              <w:t>序号</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rPr>
            </w:pPr>
            <w:r>
              <w:rPr>
                <w:rFonts w:hint="eastAsia" w:cs="仿宋_GB2312"/>
                <w:b/>
                <w:color w:val="auto"/>
                <w:szCs w:val="21"/>
                <w:highlight w:val="none"/>
                <w:lang w:bidi="ar"/>
              </w:rPr>
              <w:t>工程项目名称</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rPr>
            </w:pPr>
            <w:r>
              <w:rPr>
                <w:rFonts w:hint="eastAsia" w:cs="仿宋_GB2312"/>
                <w:b/>
                <w:color w:val="auto"/>
                <w:szCs w:val="21"/>
                <w:highlight w:val="none"/>
                <w:lang w:bidi="ar"/>
              </w:rPr>
              <w:t>工程造价（元）</w:t>
            </w: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rPr>
            </w:pPr>
            <w:r>
              <w:rPr>
                <w:rFonts w:hint="eastAsia" w:cs="仿宋_GB2312"/>
                <w:b/>
                <w:color w:val="auto"/>
                <w:szCs w:val="21"/>
                <w:highlight w:val="none"/>
                <w:lang w:bidi="ar"/>
              </w:rPr>
              <w:t>单价（元/m2）</w:t>
            </w: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lang w:bidi="ar"/>
              </w:rPr>
            </w:pPr>
            <w:r>
              <w:rPr>
                <w:rFonts w:hint="eastAsia" w:cs="仿宋_GB2312"/>
                <w:b/>
                <w:color w:val="auto"/>
                <w:szCs w:val="21"/>
                <w:highlight w:val="none"/>
                <w:lang w:bidi="ar"/>
              </w:rPr>
              <w:t>备注</w:t>
            </w:r>
          </w:p>
        </w:tc>
      </w:tr>
      <w:tr>
        <w:tblPrEx>
          <w:tblCellMar>
            <w:top w:w="0" w:type="dxa"/>
            <w:left w:w="0" w:type="dxa"/>
            <w:bottom w:w="0" w:type="dxa"/>
            <w:right w:w="0" w:type="dxa"/>
          </w:tblCellMar>
        </w:tblPrEx>
        <w:trPr>
          <w:trHeight w:val="48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textAlignment w:val="center"/>
              <w:rPr>
                <w:rFonts w:hint="eastAsia" w:cs="仿宋_GB2312"/>
                <w:color w:val="auto"/>
                <w:szCs w:val="21"/>
                <w:highlight w:val="none"/>
              </w:rPr>
            </w:pPr>
            <w:r>
              <w:rPr>
                <w:rFonts w:hint="eastAsia" w:cs="仿宋_GB2312"/>
                <w:color w:val="auto"/>
                <w:szCs w:val="21"/>
                <w:highlight w:val="none"/>
                <w:lang w:bidi="ar"/>
              </w:rPr>
              <w:t>1</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center"/>
              <w:textAlignment w:val="center"/>
              <w:rPr>
                <w:rFonts w:hint="eastAsia" w:cs="仿宋_GB2312"/>
                <w:color w:val="auto"/>
                <w:szCs w:val="21"/>
                <w:highlight w:val="none"/>
              </w:rPr>
            </w:pPr>
            <w:r>
              <w:rPr>
                <w:rFonts w:hint="eastAsia" w:cs="仿宋_GB2312"/>
                <w:color w:val="auto"/>
                <w:szCs w:val="21"/>
                <w:highlight w:val="none"/>
                <w:lang w:bidi="ar"/>
              </w:rPr>
              <w:t>造价咨询费</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firstLineChars="0"/>
              <w:textAlignment w:val="center"/>
              <w:rPr>
                <w:rFonts w:hint="eastAsia" w:cs="仿宋_GB2312"/>
                <w:color w:val="auto"/>
                <w:szCs w:val="21"/>
                <w:highlight w:val="none"/>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tc>
      </w:tr>
      <w:tr>
        <w:tblPrEx>
          <w:tblCellMar>
            <w:top w:w="0" w:type="dxa"/>
            <w:left w:w="0" w:type="dxa"/>
            <w:bottom w:w="0" w:type="dxa"/>
            <w:right w:w="0" w:type="dxa"/>
          </w:tblCellMar>
        </w:tblPrEx>
        <w:trPr>
          <w:trHeight w:val="48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textAlignment w:val="center"/>
              <w:rPr>
                <w:rFonts w:hint="eastAsia" w:cs="仿宋_GB2312"/>
                <w:color w:val="auto"/>
                <w:szCs w:val="21"/>
                <w:highlight w:val="none"/>
              </w:rPr>
            </w:pPr>
            <w:r>
              <w:rPr>
                <w:rFonts w:hint="eastAsia" w:cs="仿宋_GB2312"/>
                <w:color w:val="auto"/>
                <w:szCs w:val="21"/>
                <w:highlight w:val="none"/>
                <w:lang w:bidi="ar"/>
              </w:rPr>
              <w:t>2</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center"/>
              <w:textAlignment w:val="center"/>
              <w:rPr>
                <w:rFonts w:hint="eastAsia" w:cs="仿宋_GB2312"/>
                <w:color w:val="auto"/>
                <w:szCs w:val="21"/>
                <w:highlight w:val="none"/>
              </w:rPr>
            </w:pPr>
            <w:r>
              <w:rPr>
                <w:rFonts w:hint="eastAsia" w:cs="仿宋_GB2312"/>
                <w:color w:val="auto"/>
                <w:szCs w:val="21"/>
                <w:highlight w:val="none"/>
                <w:lang w:bidi="ar"/>
              </w:rPr>
              <w:t>环境影响评价</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tc>
      </w:tr>
      <w:tr>
        <w:tblPrEx>
          <w:tblCellMar>
            <w:top w:w="0" w:type="dxa"/>
            <w:left w:w="0" w:type="dxa"/>
            <w:bottom w:w="0" w:type="dxa"/>
            <w:right w:w="0" w:type="dxa"/>
          </w:tblCellMar>
        </w:tblPrEx>
        <w:trPr>
          <w:trHeight w:val="9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textAlignment w:val="center"/>
              <w:rPr>
                <w:rFonts w:hint="eastAsia" w:cs="仿宋_GB2312"/>
                <w:color w:val="auto"/>
                <w:szCs w:val="21"/>
                <w:highlight w:val="none"/>
              </w:rPr>
            </w:pPr>
            <w:r>
              <w:rPr>
                <w:rFonts w:hint="eastAsia" w:cs="仿宋_GB2312"/>
                <w:color w:val="auto"/>
                <w:szCs w:val="21"/>
                <w:highlight w:val="none"/>
                <w:lang w:bidi="ar"/>
              </w:rPr>
              <w:t>3</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center"/>
              <w:textAlignment w:val="center"/>
              <w:rPr>
                <w:rFonts w:hint="eastAsia" w:cs="仿宋_GB2312"/>
                <w:color w:val="auto"/>
                <w:szCs w:val="21"/>
                <w:highlight w:val="none"/>
              </w:rPr>
            </w:pPr>
            <w:r>
              <w:rPr>
                <w:rFonts w:hint="eastAsia" w:cs="仿宋_GB2312"/>
                <w:color w:val="auto"/>
                <w:szCs w:val="21"/>
                <w:highlight w:val="none"/>
                <w:lang w:bidi="ar"/>
              </w:rPr>
              <w:t>消防检测费</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tc>
      </w:tr>
      <w:tr>
        <w:tblPrEx>
          <w:tblCellMar>
            <w:top w:w="0" w:type="dxa"/>
            <w:left w:w="0" w:type="dxa"/>
            <w:bottom w:w="0" w:type="dxa"/>
            <w:right w:w="0" w:type="dxa"/>
          </w:tblCellMar>
        </w:tblPrEx>
        <w:trPr>
          <w:trHeight w:val="48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textAlignment w:val="center"/>
              <w:rPr>
                <w:rFonts w:hint="eastAsia" w:cs="仿宋_GB2312"/>
                <w:color w:val="auto"/>
                <w:szCs w:val="21"/>
                <w:highlight w:val="none"/>
              </w:rPr>
            </w:pPr>
            <w:r>
              <w:rPr>
                <w:rFonts w:hint="eastAsia" w:cs="仿宋_GB2312"/>
                <w:color w:val="auto"/>
                <w:szCs w:val="21"/>
                <w:highlight w:val="none"/>
                <w:lang w:bidi="ar"/>
              </w:rPr>
              <w:t>4</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center"/>
              <w:textAlignment w:val="center"/>
              <w:rPr>
                <w:rFonts w:hint="eastAsia" w:cs="仿宋_GB2312"/>
                <w:color w:val="auto"/>
                <w:szCs w:val="21"/>
                <w:highlight w:val="none"/>
              </w:rPr>
            </w:pPr>
            <w:r>
              <w:rPr>
                <w:rFonts w:hint="eastAsia" w:cs="仿宋_GB2312"/>
                <w:color w:val="auto"/>
                <w:szCs w:val="21"/>
                <w:highlight w:val="none"/>
                <w:lang w:bidi="ar"/>
              </w:rPr>
              <w:t>规划定位费</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tc>
      </w:tr>
      <w:tr>
        <w:tblPrEx>
          <w:tblCellMar>
            <w:top w:w="0" w:type="dxa"/>
            <w:left w:w="0" w:type="dxa"/>
            <w:bottom w:w="0" w:type="dxa"/>
            <w:right w:w="0" w:type="dxa"/>
          </w:tblCellMar>
        </w:tblPrEx>
        <w:trPr>
          <w:trHeight w:val="48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textAlignment w:val="center"/>
              <w:rPr>
                <w:rFonts w:hint="eastAsia" w:cs="仿宋_GB2312"/>
                <w:color w:val="auto"/>
                <w:szCs w:val="21"/>
                <w:highlight w:val="none"/>
              </w:rPr>
            </w:pPr>
            <w:r>
              <w:rPr>
                <w:rFonts w:hint="eastAsia" w:cs="仿宋_GB2312"/>
                <w:color w:val="auto"/>
                <w:szCs w:val="21"/>
                <w:highlight w:val="none"/>
                <w:lang w:bidi="ar"/>
              </w:rPr>
              <w:t>5</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center"/>
              <w:textAlignment w:val="center"/>
              <w:rPr>
                <w:rFonts w:hint="eastAsia" w:cs="仿宋_GB2312"/>
                <w:color w:val="auto"/>
                <w:szCs w:val="21"/>
                <w:highlight w:val="none"/>
              </w:rPr>
            </w:pPr>
            <w:r>
              <w:rPr>
                <w:rFonts w:hint="eastAsia" w:cs="仿宋_GB2312"/>
                <w:color w:val="auto"/>
                <w:szCs w:val="21"/>
                <w:highlight w:val="none"/>
                <w:lang w:bidi="ar"/>
              </w:rPr>
              <w:t>施工图审查费</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tc>
      </w:tr>
      <w:tr>
        <w:tblPrEx>
          <w:tblCellMar>
            <w:top w:w="0" w:type="dxa"/>
            <w:left w:w="0" w:type="dxa"/>
            <w:bottom w:w="0" w:type="dxa"/>
            <w:right w:w="0" w:type="dxa"/>
          </w:tblCellMar>
        </w:tblPrEx>
        <w:trPr>
          <w:trHeight w:val="48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textAlignment w:val="center"/>
              <w:rPr>
                <w:rFonts w:hint="eastAsia" w:cs="仿宋_GB2312"/>
                <w:color w:val="auto"/>
                <w:szCs w:val="21"/>
                <w:highlight w:val="none"/>
              </w:rPr>
            </w:pPr>
            <w:r>
              <w:rPr>
                <w:rFonts w:hint="eastAsia" w:cs="仿宋_GB2312"/>
                <w:color w:val="auto"/>
                <w:szCs w:val="21"/>
                <w:highlight w:val="none"/>
                <w:lang w:bidi="ar"/>
              </w:rPr>
              <w:t>6</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center"/>
              <w:textAlignment w:val="center"/>
              <w:rPr>
                <w:rFonts w:hint="eastAsia" w:cs="仿宋_GB2312"/>
                <w:color w:val="auto"/>
                <w:szCs w:val="21"/>
                <w:highlight w:val="none"/>
              </w:rPr>
            </w:pPr>
            <w:r>
              <w:rPr>
                <w:rFonts w:hint="eastAsia" w:cs="仿宋_GB2312"/>
                <w:color w:val="auto"/>
                <w:szCs w:val="21"/>
                <w:highlight w:val="none"/>
                <w:lang w:bidi="ar"/>
              </w:rPr>
              <w:t>气象防雷检测</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tc>
      </w:tr>
      <w:tr>
        <w:tblPrEx>
          <w:tblCellMar>
            <w:top w:w="0" w:type="dxa"/>
            <w:left w:w="0" w:type="dxa"/>
            <w:bottom w:w="0" w:type="dxa"/>
            <w:right w:w="0" w:type="dxa"/>
          </w:tblCellMar>
        </w:tblPrEx>
        <w:trPr>
          <w:trHeight w:val="48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textAlignment w:val="center"/>
              <w:rPr>
                <w:rFonts w:hint="eastAsia" w:cs="仿宋_GB2312"/>
                <w:color w:val="auto"/>
                <w:szCs w:val="21"/>
                <w:highlight w:val="none"/>
              </w:rPr>
            </w:pPr>
            <w:r>
              <w:rPr>
                <w:rFonts w:hint="eastAsia" w:cs="仿宋_GB2312"/>
                <w:color w:val="auto"/>
                <w:szCs w:val="21"/>
                <w:highlight w:val="none"/>
                <w:lang w:bidi="ar"/>
              </w:rPr>
              <w:t>7</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center"/>
              <w:textAlignment w:val="center"/>
              <w:rPr>
                <w:rFonts w:hint="eastAsia" w:cs="仿宋_GB2312"/>
                <w:color w:val="auto"/>
                <w:szCs w:val="21"/>
                <w:highlight w:val="none"/>
              </w:rPr>
            </w:pPr>
            <w:r>
              <w:rPr>
                <w:rFonts w:hint="eastAsia" w:cs="仿宋_GB2312"/>
                <w:color w:val="auto"/>
                <w:szCs w:val="21"/>
                <w:highlight w:val="none"/>
                <w:lang w:bidi="ar"/>
              </w:rPr>
              <w:t>室内环境监测</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tc>
      </w:tr>
      <w:tr>
        <w:tblPrEx>
          <w:tblCellMar>
            <w:top w:w="0" w:type="dxa"/>
            <w:left w:w="0" w:type="dxa"/>
            <w:bottom w:w="0" w:type="dxa"/>
            <w:right w:w="0" w:type="dxa"/>
          </w:tblCellMar>
        </w:tblPrEx>
        <w:trPr>
          <w:trHeight w:val="48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textAlignment w:val="center"/>
              <w:rPr>
                <w:rFonts w:hint="eastAsia" w:cs="仿宋_GB2312"/>
                <w:color w:val="auto"/>
                <w:szCs w:val="21"/>
                <w:highlight w:val="none"/>
              </w:rPr>
            </w:pPr>
            <w:r>
              <w:rPr>
                <w:rFonts w:hint="eastAsia" w:cs="仿宋_GB2312"/>
                <w:color w:val="auto"/>
                <w:szCs w:val="21"/>
                <w:highlight w:val="none"/>
                <w:lang w:bidi="ar"/>
              </w:rPr>
              <w:t>8</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firstLineChars="0"/>
              <w:jc w:val="center"/>
              <w:textAlignment w:val="center"/>
              <w:rPr>
                <w:rFonts w:hint="eastAsia" w:cs="仿宋_GB2312"/>
                <w:color w:val="auto"/>
                <w:szCs w:val="21"/>
                <w:highlight w:val="none"/>
              </w:rPr>
            </w:pPr>
            <w:r>
              <w:rPr>
                <w:rFonts w:hint="eastAsia" w:cs="仿宋_GB2312"/>
                <w:color w:val="auto"/>
                <w:szCs w:val="21"/>
                <w:highlight w:val="none"/>
                <w:lang w:bidi="ar"/>
              </w:rPr>
              <w:t>城市基础设施配套费</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tc>
      </w:tr>
      <w:tr>
        <w:tblPrEx>
          <w:tblCellMar>
            <w:top w:w="0" w:type="dxa"/>
            <w:left w:w="0" w:type="dxa"/>
            <w:bottom w:w="0" w:type="dxa"/>
            <w:right w:w="0" w:type="dxa"/>
          </w:tblCellMar>
        </w:tblPrEx>
        <w:trPr>
          <w:trHeight w:val="48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textAlignment w:val="center"/>
              <w:rPr>
                <w:rFonts w:hint="eastAsia" w:cs="仿宋_GB2312"/>
                <w:color w:val="auto"/>
                <w:szCs w:val="21"/>
                <w:highlight w:val="none"/>
              </w:rPr>
            </w:pPr>
            <w:r>
              <w:rPr>
                <w:rFonts w:hint="eastAsia" w:cs="仿宋_GB2312"/>
                <w:color w:val="auto"/>
                <w:szCs w:val="21"/>
                <w:highlight w:val="none"/>
                <w:lang w:bidi="ar"/>
              </w:rPr>
              <w:t>9</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center"/>
              <w:textAlignment w:val="center"/>
              <w:rPr>
                <w:rFonts w:hint="eastAsia" w:cs="仿宋_GB2312"/>
                <w:color w:val="auto"/>
                <w:szCs w:val="21"/>
                <w:highlight w:val="none"/>
              </w:rPr>
            </w:pPr>
            <w:r>
              <w:rPr>
                <w:rFonts w:hint="eastAsia" w:cs="仿宋_GB2312"/>
                <w:color w:val="auto"/>
                <w:szCs w:val="21"/>
                <w:highlight w:val="none"/>
                <w:lang w:bidi="ar"/>
              </w:rPr>
              <w:t>污染土调查费</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tc>
      </w:tr>
      <w:tr>
        <w:tblPrEx>
          <w:tblCellMar>
            <w:top w:w="0" w:type="dxa"/>
            <w:left w:w="0" w:type="dxa"/>
            <w:bottom w:w="0" w:type="dxa"/>
            <w:right w:w="0" w:type="dxa"/>
          </w:tblCellMar>
        </w:tblPrEx>
        <w:trPr>
          <w:trHeight w:val="1198"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textAlignment w:val="center"/>
              <w:rPr>
                <w:rFonts w:hint="eastAsia" w:cs="仿宋_GB2312"/>
                <w:color w:val="auto"/>
                <w:szCs w:val="21"/>
                <w:highlight w:val="none"/>
              </w:rPr>
            </w:pPr>
            <w:r>
              <w:rPr>
                <w:rFonts w:hint="eastAsia" w:cs="仿宋_GB2312"/>
                <w:color w:val="auto"/>
                <w:szCs w:val="21"/>
                <w:highlight w:val="none"/>
                <w:lang w:bidi="ar"/>
              </w:rPr>
              <w:t>10</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center"/>
              <w:textAlignment w:val="center"/>
              <w:rPr>
                <w:rFonts w:hint="eastAsia" w:cs="仿宋_GB2312"/>
                <w:color w:val="auto"/>
                <w:szCs w:val="21"/>
                <w:highlight w:val="none"/>
              </w:rPr>
            </w:pPr>
            <w:r>
              <w:rPr>
                <w:rFonts w:hint="eastAsia" w:cs="仿宋_GB2312"/>
                <w:color w:val="auto"/>
                <w:szCs w:val="21"/>
                <w:highlight w:val="none"/>
                <w:lang w:bidi="ar"/>
              </w:rPr>
              <w:t>污染土方处置费</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textAlignment w:val="center"/>
              <w:rPr>
                <w:rFonts w:hint="eastAsia" w:cs="仿宋_GB2312"/>
                <w:color w:val="auto"/>
                <w:szCs w:val="21"/>
                <w:highlight w:val="none"/>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3"/>
              <w:ind w:firstLine="420"/>
              <w:rPr>
                <w:rFonts w:hint="eastAsia" w:ascii="宋体" w:hAnsi="宋体"/>
                <w:color w:val="auto"/>
                <w:kern w:val="0"/>
                <w:sz w:val="21"/>
                <w:szCs w:val="21"/>
                <w:highlight w:val="no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p>
            <w:pPr>
              <w:ind w:left="0" w:leftChars="0" w:firstLine="0" w:firstLineChars="0"/>
              <w:jc w:val="left"/>
              <w:textAlignment w:val="center"/>
              <w:rPr>
                <w:rFonts w:hint="eastAsia" w:cs="仿宋_GB2312"/>
                <w:color w:val="auto"/>
                <w:szCs w:val="21"/>
                <w:highlight w:val="none"/>
                <w:lang w:val="en-US" w:eastAsia="zh-CN" w:bidi="ar"/>
              </w:rPr>
            </w:pPr>
          </w:p>
        </w:tc>
      </w:tr>
      <w:tr>
        <w:tblPrEx>
          <w:tblCellMar>
            <w:top w:w="0" w:type="dxa"/>
            <w:left w:w="0" w:type="dxa"/>
            <w:bottom w:w="0" w:type="dxa"/>
            <w:right w:w="0" w:type="dxa"/>
          </w:tblCellMar>
        </w:tblPrEx>
        <w:trPr>
          <w:trHeight w:val="60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rPr>
                <w:rFonts w:hint="eastAsia" w:cs="仿宋_GB2312"/>
                <w:color w:val="auto"/>
                <w:szCs w:val="21"/>
                <w:highlight w:val="none"/>
              </w:rPr>
            </w:pPr>
            <w:r>
              <w:rPr>
                <w:rFonts w:hint="eastAsia" w:cs="仿宋_GB2312"/>
                <w:color w:val="auto"/>
                <w:szCs w:val="21"/>
                <w:highlight w:val="none"/>
              </w:rPr>
              <w:t>11</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firstLineChars="0"/>
              <w:jc w:val="center"/>
              <w:textAlignment w:val="center"/>
              <w:rPr>
                <w:rFonts w:hint="eastAsia" w:cs="仿宋_GB2312"/>
                <w:b/>
                <w:color w:val="auto"/>
                <w:szCs w:val="21"/>
                <w:highlight w:val="none"/>
                <w:lang w:bidi="ar"/>
              </w:rPr>
            </w:pPr>
            <w:r>
              <w:rPr>
                <w:rFonts w:hint="eastAsia" w:cs="仿宋"/>
                <w:color w:val="auto"/>
                <w:szCs w:val="21"/>
                <w:highlight w:val="none"/>
                <w:lang w:bidi="ar"/>
              </w:rPr>
              <w:t>工程项目前期咨询费</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lang w:bidi="ar"/>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p>
            <w:pPr>
              <w:ind w:left="0" w:leftChars="0" w:firstLine="0" w:firstLineChars="0"/>
              <w:jc w:val="left"/>
              <w:textAlignment w:val="center"/>
              <w:rPr>
                <w:rFonts w:hint="eastAsia" w:cs="仿宋_GB2312"/>
                <w:color w:val="auto"/>
                <w:szCs w:val="21"/>
                <w:highlight w:val="none"/>
                <w:lang w:bidi="ar"/>
              </w:rPr>
            </w:pPr>
          </w:p>
        </w:tc>
      </w:tr>
      <w:tr>
        <w:tblPrEx>
          <w:tblCellMar>
            <w:top w:w="0" w:type="dxa"/>
            <w:left w:w="0" w:type="dxa"/>
            <w:bottom w:w="0" w:type="dxa"/>
            <w:right w:w="0" w:type="dxa"/>
          </w:tblCellMar>
        </w:tblPrEx>
        <w:trPr>
          <w:trHeight w:val="60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rPr>
                <w:rFonts w:hint="eastAsia" w:cs="仿宋_GB2312"/>
                <w:color w:val="auto"/>
                <w:szCs w:val="21"/>
                <w:highlight w:val="none"/>
              </w:rPr>
            </w:pPr>
            <w:r>
              <w:rPr>
                <w:rFonts w:hint="eastAsia" w:cs="仿宋_GB2312"/>
                <w:color w:val="auto"/>
                <w:szCs w:val="21"/>
                <w:highlight w:val="none"/>
              </w:rPr>
              <w:t>12</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center"/>
              <w:textAlignment w:val="center"/>
              <w:rPr>
                <w:rFonts w:hint="eastAsia" w:cs="仿宋_GB2312"/>
                <w:b/>
                <w:color w:val="auto"/>
                <w:szCs w:val="21"/>
                <w:highlight w:val="none"/>
                <w:lang w:bidi="ar"/>
              </w:rPr>
            </w:pPr>
            <w:r>
              <w:rPr>
                <w:rFonts w:hint="eastAsia" w:cs="仿宋"/>
                <w:color w:val="auto"/>
                <w:szCs w:val="21"/>
                <w:highlight w:val="none"/>
                <w:lang w:bidi="ar"/>
              </w:rPr>
              <w:t>工程勘察费</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lang w:bidi="ar"/>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p>
            <w:pPr>
              <w:ind w:left="0" w:leftChars="0" w:firstLine="0" w:firstLineChars="0"/>
              <w:jc w:val="left"/>
              <w:textAlignment w:val="center"/>
              <w:rPr>
                <w:rFonts w:hint="eastAsia" w:cs="仿宋_GB2312"/>
                <w:color w:val="auto"/>
                <w:szCs w:val="21"/>
                <w:highlight w:val="none"/>
                <w:lang w:bidi="ar"/>
              </w:rPr>
            </w:pPr>
          </w:p>
        </w:tc>
      </w:tr>
      <w:tr>
        <w:tblPrEx>
          <w:tblCellMar>
            <w:top w:w="0" w:type="dxa"/>
            <w:left w:w="0" w:type="dxa"/>
            <w:bottom w:w="0" w:type="dxa"/>
            <w:right w:w="0" w:type="dxa"/>
          </w:tblCellMar>
        </w:tblPrEx>
        <w:trPr>
          <w:trHeight w:val="60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rPr>
                <w:rFonts w:hint="eastAsia" w:cs="仿宋_GB2312"/>
                <w:color w:val="auto"/>
                <w:szCs w:val="21"/>
                <w:highlight w:val="none"/>
              </w:rPr>
            </w:pPr>
            <w:r>
              <w:rPr>
                <w:rFonts w:hint="eastAsia" w:cs="仿宋_GB2312"/>
                <w:color w:val="auto"/>
                <w:szCs w:val="21"/>
                <w:highlight w:val="none"/>
              </w:rPr>
              <w:t>13</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firstLineChars="0"/>
              <w:jc w:val="center"/>
              <w:textAlignment w:val="center"/>
              <w:rPr>
                <w:rFonts w:hint="eastAsia" w:cs="仿宋_GB2312"/>
                <w:b/>
                <w:color w:val="auto"/>
                <w:szCs w:val="21"/>
                <w:highlight w:val="none"/>
                <w:lang w:bidi="ar"/>
              </w:rPr>
            </w:pPr>
            <w:r>
              <w:rPr>
                <w:rFonts w:hint="eastAsia" w:cs="仿宋"/>
                <w:color w:val="auto"/>
                <w:szCs w:val="21"/>
                <w:highlight w:val="none"/>
                <w:lang w:bidi="ar"/>
              </w:rPr>
              <w:t>环境影响咨询服务费</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lang w:bidi="ar"/>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p>
            <w:pPr>
              <w:ind w:left="0" w:leftChars="0" w:firstLine="0" w:firstLineChars="0"/>
              <w:jc w:val="left"/>
              <w:textAlignment w:val="center"/>
              <w:rPr>
                <w:rFonts w:hint="eastAsia" w:cs="仿宋_GB2312"/>
                <w:color w:val="auto"/>
                <w:szCs w:val="21"/>
                <w:highlight w:val="none"/>
                <w:lang w:bidi="ar"/>
              </w:rPr>
            </w:pPr>
          </w:p>
        </w:tc>
      </w:tr>
      <w:tr>
        <w:tblPrEx>
          <w:tblCellMar>
            <w:top w:w="0" w:type="dxa"/>
            <w:left w:w="0" w:type="dxa"/>
            <w:bottom w:w="0" w:type="dxa"/>
            <w:right w:w="0" w:type="dxa"/>
          </w:tblCellMar>
        </w:tblPrEx>
        <w:trPr>
          <w:trHeight w:val="60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rPr>
                <w:rFonts w:hint="eastAsia" w:cs="仿宋_GB2312"/>
                <w:color w:val="auto"/>
                <w:szCs w:val="21"/>
                <w:highlight w:val="none"/>
              </w:rPr>
            </w:pPr>
            <w:r>
              <w:rPr>
                <w:rFonts w:hint="eastAsia" w:cs="仿宋_GB2312"/>
                <w:color w:val="auto"/>
                <w:szCs w:val="21"/>
                <w:highlight w:val="none"/>
              </w:rPr>
              <w:t>14</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firstLineChars="0"/>
              <w:jc w:val="center"/>
              <w:textAlignment w:val="center"/>
              <w:rPr>
                <w:rFonts w:hint="eastAsia" w:cs="仿宋_GB2312"/>
                <w:b/>
                <w:color w:val="auto"/>
                <w:szCs w:val="21"/>
                <w:highlight w:val="none"/>
                <w:lang w:bidi="ar"/>
              </w:rPr>
            </w:pPr>
            <w:r>
              <w:rPr>
                <w:rFonts w:hint="eastAsia" w:cs="仿宋"/>
                <w:color w:val="auto"/>
                <w:szCs w:val="21"/>
                <w:highlight w:val="none"/>
                <w:lang w:bidi="ar"/>
              </w:rPr>
              <w:t>场地准备及临时施设费</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lang w:bidi="ar"/>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p>
            <w:pPr>
              <w:ind w:left="0" w:leftChars="0" w:firstLine="0" w:firstLineChars="0"/>
              <w:jc w:val="left"/>
              <w:textAlignment w:val="center"/>
              <w:rPr>
                <w:rFonts w:hint="eastAsia" w:cs="仿宋_GB2312"/>
                <w:color w:val="auto"/>
                <w:szCs w:val="21"/>
                <w:highlight w:val="none"/>
                <w:lang w:bidi="ar"/>
              </w:rPr>
            </w:pPr>
          </w:p>
        </w:tc>
      </w:tr>
      <w:tr>
        <w:tblPrEx>
          <w:tblCellMar>
            <w:top w:w="0" w:type="dxa"/>
            <w:left w:w="0" w:type="dxa"/>
            <w:bottom w:w="0" w:type="dxa"/>
            <w:right w:w="0" w:type="dxa"/>
          </w:tblCellMar>
        </w:tblPrEx>
        <w:trPr>
          <w:trHeight w:val="60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rPr>
                <w:rFonts w:hint="eastAsia" w:cs="仿宋_GB2312"/>
                <w:color w:val="auto"/>
                <w:szCs w:val="21"/>
                <w:highlight w:val="none"/>
              </w:rPr>
            </w:pPr>
            <w:r>
              <w:rPr>
                <w:rFonts w:hint="eastAsia" w:cs="仿宋_GB2312"/>
                <w:color w:val="auto"/>
                <w:szCs w:val="21"/>
                <w:highlight w:val="none"/>
              </w:rPr>
              <w:t>15</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center"/>
              <w:textAlignment w:val="center"/>
              <w:rPr>
                <w:rFonts w:hint="eastAsia" w:cs="仿宋_GB2312"/>
                <w:b/>
                <w:color w:val="auto"/>
                <w:szCs w:val="21"/>
                <w:highlight w:val="none"/>
                <w:lang w:bidi="ar"/>
              </w:rPr>
            </w:pPr>
            <w:r>
              <w:rPr>
                <w:rFonts w:hint="eastAsia" w:cs="仿宋"/>
                <w:color w:val="auto"/>
                <w:szCs w:val="21"/>
                <w:highlight w:val="none"/>
                <w:lang w:bidi="ar"/>
              </w:rPr>
              <w:t>工程保险费</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lang w:bidi="ar"/>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p>
            <w:pPr>
              <w:ind w:left="0" w:leftChars="0" w:firstLine="0" w:firstLineChars="0"/>
              <w:jc w:val="left"/>
              <w:textAlignment w:val="center"/>
              <w:rPr>
                <w:rFonts w:hint="eastAsia" w:cs="仿宋_GB2312"/>
                <w:color w:val="auto"/>
                <w:szCs w:val="21"/>
                <w:highlight w:val="none"/>
                <w:lang w:bidi="ar"/>
              </w:rPr>
            </w:pPr>
          </w:p>
        </w:tc>
      </w:tr>
      <w:tr>
        <w:tblPrEx>
          <w:tblCellMar>
            <w:top w:w="0" w:type="dxa"/>
            <w:left w:w="0" w:type="dxa"/>
            <w:bottom w:w="0" w:type="dxa"/>
            <w:right w:w="0" w:type="dxa"/>
          </w:tblCellMar>
        </w:tblPrEx>
        <w:trPr>
          <w:trHeight w:val="60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rPr>
                <w:rFonts w:hint="eastAsia" w:cs="仿宋_GB2312"/>
                <w:color w:val="auto"/>
                <w:szCs w:val="21"/>
                <w:highlight w:val="none"/>
              </w:rPr>
            </w:pPr>
            <w:r>
              <w:rPr>
                <w:rFonts w:hint="eastAsia" w:cs="仿宋_GB2312"/>
                <w:color w:val="auto"/>
                <w:szCs w:val="21"/>
                <w:highlight w:val="none"/>
              </w:rPr>
              <w:t>16</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center"/>
              <w:textAlignment w:val="center"/>
              <w:rPr>
                <w:rFonts w:hint="eastAsia" w:cs="仿宋_GB2312"/>
                <w:b/>
                <w:color w:val="auto"/>
                <w:szCs w:val="21"/>
                <w:highlight w:val="none"/>
                <w:lang w:bidi="ar"/>
              </w:rPr>
            </w:pPr>
            <w:r>
              <w:rPr>
                <w:rFonts w:hint="eastAsia" w:cs="仿宋"/>
                <w:color w:val="auto"/>
                <w:szCs w:val="21"/>
                <w:highlight w:val="none"/>
                <w:lang w:bidi="ar"/>
              </w:rPr>
              <w:t>竣工图编制费</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lang w:bidi="ar"/>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p>
            <w:pPr>
              <w:ind w:left="0" w:leftChars="0" w:firstLine="0" w:firstLineChars="0"/>
              <w:jc w:val="left"/>
              <w:textAlignment w:val="center"/>
              <w:rPr>
                <w:rFonts w:hint="eastAsia" w:cs="仿宋_GB2312"/>
                <w:color w:val="auto"/>
                <w:szCs w:val="21"/>
                <w:highlight w:val="none"/>
                <w:lang w:bidi="ar"/>
              </w:rPr>
            </w:pPr>
          </w:p>
        </w:tc>
      </w:tr>
      <w:tr>
        <w:tblPrEx>
          <w:tblCellMar>
            <w:top w:w="0" w:type="dxa"/>
            <w:left w:w="0" w:type="dxa"/>
            <w:bottom w:w="0" w:type="dxa"/>
            <w:right w:w="0" w:type="dxa"/>
          </w:tblCellMar>
        </w:tblPrEx>
        <w:trPr>
          <w:trHeight w:val="60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firstLineChars="0"/>
              <w:jc w:val="center"/>
              <w:rPr>
                <w:rFonts w:hint="eastAsia" w:cs="仿宋_GB2312"/>
                <w:color w:val="auto"/>
                <w:szCs w:val="21"/>
                <w:highlight w:val="none"/>
              </w:rPr>
            </w:pPr>
            <w:r>
              <w:rPr>
                <w:rFonts w:hint="eastAsia" w:cs="仿宋_GB2312"/>
                <w:color w:val="auto"/>
                <w:szCs w:val="21"/>
                <w:highlight w:val="none"/>
              </w:rPr>
              <w:t>17</w:t>
            </w: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firstLineChars="0"/>
              <w:jc w:val="center"/>
              <w:textAlignment w:val="center"/>
              <w:rPr>
                <w:rFonts w:hint="eastAsia" w:cs="仿宋_GB2312"/>
                <w:b/>
                <w:color w:val="auto"/>
                <w:szCs w:val="21"/>
                <w:highlight w:val="none"/>
                <w:lang w:bidi="ar"/>
              </w:rPr>
            </w:pPr>
            <w:r>
              <w:rPr>
                <w:rFonts w:hint="eastAsia" w:cs="仿宋"/>
                <w:color w:val="auto"/>
                <w:szCs w:val="21"/>
                <w:highlight w:val="none"/>
                <w:lang w:bidi="ar"/>
              </w:rPr>
              <w:t>施工图审查费</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lang w:bidi="ar"/>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r>
              <w:rPr>
                <w:rFonts w:hint="eastAsia" w:cs="仿宋_GB2312"/>
                <w:color w:val="auto"/>
                <w:szCs w:val="21"/>
                <w:highlight w:val="none"/>
                <w:lang w:bidi="ar"/>
              </w:rPr>
              <w:t>暂定费用，依实结算</w:t>
            </w:r>
          </w:p>
          <w:p>
            <w:pPr>
              <w:ind w:left="0" w:leftChars="0" w:firstLine="0" w:firstLineChars="0"/>
              <w:jc w:val="left"/>
              <w:textAlignment w:val="center"/>
              <w:rPr>
                <w:rFonts w:hint="eastAsia" w:cs="仿宋_GB2312"/>
                <w:color w:val="auto"/>
                <w:szCs w:val="21"/>
                <w:highlight w:val="none"/>
                <w:lang w:bidi="ar"/>
              </w:rPr>
            </w:pPr>
          </w:p>
        </w:tc>
      </w:tr>
      <w:tr>
        <w:tblPrEx>
          <w:tblCellMar>
            <w:top w:w="0" w:type="dxa"/>
            <w:left w:w="0" w:type="dxa"/>
            <w:bottom w:w="0" w:type="dxa"/>
            <w:right w:w="0" w:type="dxa"/>
          </w:tblCellMar>
        </w:tblPrEx>
        <w:trPr>
          <w:trHeight w:val="60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left"/>
              <w:textAlignment w:val="center"/>
              <w:rPr>
                <w:rFonts w:hint="eastAsia" w:cs="仿宋_GB2312"/>
                <w:b/>
                <w:color w:val="auto"/>
                <w:szCs w:val="21"/>
                <w:highlight w:val="none"/>
                <w:lang w:bidi="ar"/>
              </w:rPr>
            </w:pP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lang w:bidi="ar"/>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left="0" w:leftChars="0" w:firstLine="0" w:firstLineChars="0"/>
              <w:jc w:val="left"/>
              <w:textAlignment w:val="center"/>
              <w:rPr>
                <w:rFonts w:hint="eastAsia" w:cs="仿宋_GB2312"/>
                <w:color w:val="auto"/>
                <w:szCs w:val="21"/>
                <w:highlight w:val="none"/>
                <w:lang w:bidi="ar"/>
              </w:rPr>
            </w:pPr>
          </w:p>
        </w:tc>
      </w:tr>
      <w:tr>
        <w:tblPrEx>
          <w:tblCellMar>
            <w:top w:w="0" w:type="dxa"/>
            <w:left w:w="0" w:type="dxa"/>
            <w:bottom w:w="0" w:type="dxa"/>
            <w:right w:w="0" w:type="dxa"/>
          </w:tblCellMar>
        </w:tblPrEx>
        <w:trPr>
          <w:trHeight w:val="60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left"/>
              <w:textAlignment w:val="center"/>
              <w:rPr>
                <w:rFonts w:hint="eastAsia" w:cs="仿宋_GB2312"/>
                <w:b/>
                <w:color w:val="auto"/>
                <w:szCs w:val="21"/>
                <w:highlight w:val="none"/>
                <w:lang w:bidi="ar"/>
              </w:rPr>
            </w:pP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lang w:bidi="ar"/>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r>
      <w:tr>
        <w:tblPrEx>
          <w:tblCellMar>
            <w:top w:w="0" w:type="dxa"/>
            <w:left w:w="0" w:type="dxa"/>
            <w:bottom w:w="0" w:type="dxa"/>
            <w:right w:w="0" w:type="dxa"/>
          </w:tblCellMar>
        </w:tblPrEx>
        <w:trPr>
          <w:trHeight w:val="60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left"/>
              <w:textAlignment w:val="center"/>
              <w:rPr>
                <w:rFonts w:hint="eastAsia" w:cs="仿宋_GB2312"/>
                <w:b/>
                <w:color w:val="auto"/>
                <w:szCs w:val="21"/>
                <w:highlight w:val="none"/>
                <w:lang w:bidi="ar"/>
              </w:rPr>
            </w:pP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lang w:bidi="ar"/>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r>
      <w:tr>
        <w:tblPrEx>
          <w:tblCellMar>
            <w:top w:w="0" w:type="dxa"/>
            <w:left w:w="0" w:type="dxa"/>
            <w:bottom w:w="0" w:type="dxa"/>
            <w:right w:w="0" w:type="dxa"/>
          </w:tblCellMar>
        </w:tblPrEx>
        <w:trPr>
          <w:trHeight w:val="600" w:hRule="atLeast"/>
          <w:jc w:val="center"/>
        </w:trPr>
        <w:tc>
          <w:tcPr>
            <w:tcW w:w="10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2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0" w:firstLineChars="0"/>
              <w:jc w:val="left"/>
              <w:textAlignment w:val="center"/>
              <w:rPr>
                <w:rFonts w:hint="eastAsia" w:cs="仿宋_GB2312"/>
                <w:b/>
                <w:color w:val="auto"/>
                <w:szCs w:val="21"/>
                <w:highlight w:val="none"/>
              </w:rPr>
            </w:pPr>
            <w:r>
              <w:rPr>
                <w:rFonts w:hint="eastAsia" w:cs="仿宋_GB2312"/>
                <w:b/>
                <w:color w:val="auto"/>
                <w:szCs w:val="21"/>
                <w:highlight w:val="none"/>
                <w:lang w:bidi="ar"/>
              </w:rPr>
              <w:t>工程建设其他费合计</w:t>
            </w:r>
          </w:p>
        </w:tc>
        <w:tc>
          <w:tcPr>
            <w:tcW w:w="16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textAlignment w:val="center"/>
              <w:rPr>
                <w:rFonts w:hint="eastAsia" w:cs="仿宋_GB2312"/>
                <w:b/>
                <w:color w:val="auto"/>
                <w:szCs w:val="21"/>
                <w:highlight w:val="none"/>
              </w:rPr>
            </w:pPr>
          </w:p>
        </w:tc>
        <w:tc>
          <w:tcPr>
            <w:tcW w:w="30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c>
          <w:tcPr>
            <w:tcW w:w="14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ind w:firstLine="482"/>
              <w:jc w:val="center"/>
              <w:rPr>
                <w:rFonts w:hint="eastAsia" w:cs="仿宋_GB2312"/>
                <w:b/>
                <w:color w:val="auto"/>
                <w:szCs w:val="21"/>
                <w:highlight w:val="none"/>
              </w:rPr>
            </w:pPr>
          </w:p>
        </w:tc>
      </w:tr>
    </w:tbl>
    <w:p>
      <w:pPr>
        <w:ind w:left="0" w:leftChars="0" w:firstLine="0" w:firstLineChars="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注：工程建设其他费最终经审定后，以审定后价格为准依实进行结算，面积均为建筑面积。</w:t>
      </w: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rPr>
          <w:color w:val="auto"/>
          <w:highlight w:val="none"/>
        </w:rPr>
      </w:pPr>
    </w:p>
    <w:p>
      <w:pPr>
        <w:pStyle w:val="33"/>
        <w:ind w:left="0" w:leftChars="0" w:firstLine="0" w:firstLineChars="0"/>
        <w:rPr>
          <w:color w:val="auto"/>
          <w:highlight w:val="none"/>
        </w:rPr>
      </w:pPr>
    </w:p>
    <w:p>
      <w:pPr>
        <w:pStyle w:val="33"/>
        <w:ind w:left="0" w:leftChars="0" w:firstLine="0" w:firstLineChars="0"/>
        <w:rPr>
          <w:color w:val="auto"/>
          <w:highlight w:val="none"/>
        </w:rPr>
      </w:pPr>
    </w:p>
    <w:p>
      <w:pPr>
        <w:pStyle w:val="33"/>
        <w:ind w:left="0" w:leftChars="0" w:firstLine="0" w:firstLineChars="0"/>
        <w:rPr>
          <w:color w:val="auto"/>
          <w:highlight w:val="none"/>
        </w:rPr>
      </w:pPr>
    </w:p>
    <w:p>
      <w:pPr>
        <w:pStyle w:val="33"/>
        <w:ind w:left="0" w:leftChars="0" w:firstLine="0" w:firstLineChars="0"/>
        <w:rPr>
          <w:color w:val="auto"/>
          <w:highlight w:val="none"/>
        </w:rPr>
      </w:pPr>
    </w:p>
    <w:p>
      <w:pPr>
        <w:ind w:firstLine="482"/>
        <w:jc w:val="center"/>
        <w:outlineLvl w:val="0"/>
        <w:rPr>
          <w:rFonts w:hint="eastAsia" w:ascii="黑体" w:hAnsi="黑体" w:eastAsia="黑体" w:cs="Times New Roman"/>
          <w:b/>
          <w:color w:val="auto"/>
          <w:kern w:val="0"/>
          <w:sz w:val="32"/>
          <w:szCs w:val="32"/>
          <w:highlight w:val="none"/>
          <w:lang w:val="en-US" w:eastAsia="zh-CN" w:bidi="ar-SA"/>
        </w:rPr>
      </w:pPr>
      <w:bookmarkStart w:id="873" w:name="_Toc1519"/>
      <w:r>
        <w:rPr>
          <w:rFonts w:hint="eastAsia" w:ascii="黑体" w:hAnsi="黑体" w:eastAsia="黑体" w:cs="Times New Roman"/>
          <w:b/>
          <w:color w:val="auto"/>
          <w:kern w:val="0"/>
          <w:sz w:val="32"/>
          <w:szCs w:val="32"/>
          <w:highlight w:val="none"/>
          <w:lang w:val="en-US" w:eastAsia="zh-CN" w:bidi="ar-SA"/>
        </w:rPr>
        <w:t>附件11：项目施工现场管理制度</w:t>
      </w:r>
      <w:bookmarkEnd w:id="873"/>
    </w:p>
    <w:p>
      <w:pPr>
        <w:pStyle w:val="2"/>
        <w:rPr>
          <w:rFonts w:hint="eastAsia"/>
          <w:color w:val="auto"/>
          <w:highlight w:val="none"/>
          <w:lang w:val="en-US" w:eastAsia="zh-CN"/>
        </w:rPr>
      </w:pPr>
    </w:p>
    <w:p>
      <w:pPr>
        <w:ind w:firstLine="482"/>
        <w:jc w:val="center"/>
        <w:outlineLvl w:val="0"/>
        <w:rPr>
          <w:rFonts w:hint="eastAsia" w:ascii="黑体" w:hAnsi="黑体" w:eastAsia="黑体" w:cs="Times New Roman"/>
          <w:b/>
          <w:color w:val="auto"/>
          <w:kern w:val="0"/>
          <w:sz w:val="32"/>
          <w:szCs w:val="32"/>
          <w:highlight w:val="none"/>
          <w:lang w:val="en-US" w:eastAsia="zh-CN" w:bidi="ar-SA"/>
        </w:rPr>
      </w:pPr>
      <w:bookmarkStart w:id="874" w:name="_Toc4861"/>
      <w:r>
        <w:rPr>
          <w:rFonts w:hint="eastAsia" w:ascii="黑体" w:hAnsi="黑体" w:eastAsia="黑体" w:cs="Times New Roman"/>
          <w:b/>
          <w:color w:val="auto"/>
          <w:kern w:val="0"/>
          <w:sz w:val="32"/>
          <w:szCs w:val="32"/>
          <w:highlight w:val="none"/>
          <w:lang w:val="en-US" w:eastAsia="zh-CN" w:bidi="ar-SA"/>
        </w:rPr>
        <w:t>项目施工现场管理制度</w:t>
      </w:r>
      <w:bookmarkEnd w:id="874"/>
    </w:p>
    <w:p>
      <w:pPr>
        <w:ind w:left="0" w:leftChars="0" w:firstLine="0" w:firstLineChars="0"/>
        <w:rPr>
          <w:rFonts w:hint="default" w:ascii="仿宋_GB2312" w:eastAsia="仿宋_GB2312"/>
          <w:color w:val="auto"/>
          <w:sz w:val="30"/>
          <w:szCs w:val="30"/>
          <w:highlight w:val="none"/>
          <w:u w:val="single"/>
          <w:lang w:val="en-US" w:eastAsia="zh-CN"/>
        </w:rPr>
      </w:pP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（甲方）：</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洛阳龙兆置业有限公司</w:t>
      </w:r>
      <w:r>
        <w:rPr>
          <w:rFonts w:hint="eastAsia" w:ascii="仿宋_GB2312" w:eastAsia="仿宋_GB2312"/>
          <w:color w:val="auto"/>
          <w:sz w:val="30"/>
          <w:szCs w:val="30"/>
          <w:highlight w:val="none"/>
          <w:u w:val="single"/>
          <w:lang w:val="en-US" w:eastAsia="zh-CN"/>
        </w:rPr>
        <w:t xml:space="preserve">  </w:t>
      </w:r>
    </w:p>
    <w:p>
      <w:pPr>
        <w:ind w:left="0" w:leftChars="0" w:firstLine="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rPr>
        <w:t>承包人（乙方）：</w:t>
      </w:r>
      <w:r>
        <w:rPr>
          <w:rFonts w:hint="eastAsia" w:ascii="仿宋_GB2312" w:eastAsia="仿宋_GB2312"/>
          <w:color w:val="auto"/>
          <w:sz w:val="30"/>
          <w:szCs w:val="30"/>
          <w:highlight w:val="none"/>
          <w:u w:val="single"/>
          <w:lang w:val="en-US" w:eastAsia="zh-CN"/>
        </w:rPr>
        <w:t xml:space="preserve"> </w:t>
      </w:r>
      <w:r>
        <w:rPr>
          <w:rFonts w:hint="eastAsia" w:ascii="仿宋_GB2312" w:eastAsia="仿宋_GB2312"/>
          <w:color w:val="auto"/>
          <w:sz w:val="30"/>
          <w:szCs w:val="30"/>
          <w:highlight w:val="none"/>
          <w:u w:val="single"/>
        </w:rPr>
        <w:t>中国二十冶集团有限公司</w:t>
      </w:r>
      <w:r>
        <w:rPr>
          <w:rFonts w:hint="eastAsia" w:ascii="仿宋_GB2312" w:eastAsia="仿宋_GB2312"/>
          <w:color w:val="auto"/>
          <w:sz w:val="30"/>
          <w:szCs w:val="30"/>
          <w:highlight w:val="none"/>
          <w:u w:val="single"/>
          <w:lang w:val="en-US" w:eastAsia="zh-CN"/>
        </w:rPr>
        <w:t xml:space="preserve">  </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为加强刘富村城中村改造项目的管理，确保工程项目的工期、质量、安全、投资等目标的顺利实现，各单位必须严格按照国家建设工程的法律、法规、规范、标准、地方建设行政主管部门的有关规定及管理人制定的标准化文件，依据施工图纸和甲乙双方签订的合同约定，投标承诺等组织工程的实施，为达到精心组织、科学管理、严格程序，确保目标，特制定本制度。</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本制度中的规定以警示为目的，各单位违犯者将被按此规定认真执行，当天考核当天交，当周考核当周清，否则将按两倍处罚从进度工程款中扣除。</w:t>
      </w:r>
    </w:p>
    <w:p>
      <w:pPr>
        <w:ind w:firstLine="600"/>
        <w:outlineLvl w:val="1"/>
        <w:rPr>
          <w:rFonts w:hint="eastAsia" w:ascii="仿宋_GB2312" w:eastAsia="仿宋_GB2312"/>
          <w:b/>
          <w:bCs/>
          <w:color w:val="auto"/>
          <w:sz w:val="30"/>
          <w:szCs w:val="30"/>
          <w:highlight w:val="none"/>
        </w:rPr>
      </w:pPr>
      <w:bookmarkStart w:id="875" w:name="_Toc4674"/>
      <w:r>
        <w:rPr>
          <w:rFonts w:hint="eastAsia" w:ascii="黑体" w:hAnsi="黑体" w:eastAsia="黑体"/>
          <w:color w:val="auto"/>
          <w:sz w:val="30"/>
          <w:szCs w:val="30"/>
          <w:highlight w:val="none"/>
        </w:rPr>
        <w:t>一、施工进度管理</w:t>
      </w:r>
      <w:bookmarkEnd w:id="875"/>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施工单位（</w:t>
      </w:r>
      <w:r>
        <w:rPr>
          <w:rFonts w:hint="eastAsia" w:ascii="仿宋_GB2312" w:eastAsia="仿宋_GB2312"/>
          <w:color w:val="auto"/>
          <w:sz w:val="30"/>
          <w:szCs w:val="30"/>
          <w:highlight w:val="none"/>
          <w:lang w:val="en-US" w:eastAsia="zh-CN"/>
        </w:rPr>
        <w:t>乙</w:t>
      </w:r>
      <w:r>
        <w:rPr>
          <w:rFonts w:hint="eastAsia" w:ascii="仿宋_GB2312" w:eastAsia="仿宋_GB2312"/>
          <w:color w:val="auto"/>
          <w:sz w:val="30"/>
          <w:szCs w:val="30"/>
          <w:highlight w:val="none"/>
        </w:rPr>
        <w:t>方，含分包单位）必须严格按照已批准的总进度计划，认真编制年、月、周进度计划，采取周保月、月保年、年保总的控制方式，确保进度总目标的实现（要求总施工进度计划网络图上墙）。</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总进度在开工前7天申报，月进度在每月25日申报，周进度在每周五上午向监理部申报。进度计划应由项目经理签字审核，并加盖项目部印章。</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工程部（</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监理部（监理方）严格按照已批准的进度计划检查落实，凡周进度计划、月进度计划、关键节点进度计划、总进度计划未按期完成的，按合同规定的处罚条款执行。若合同没有规定的，周进度每拖延一天考核500元、月进度每拖延一天考核1000元、关键节点进度计划每拖延一天考核2000元、总进度每拖延一天考核5000元（经工程部、成本部、监理部认可的外界影响及不可抗力的影响除外），若给业主、管理人造成损失的，还要承担相应的经济责任。</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出现进度滞后情况后，监理方应下发监理工程师通知单，要求加快进度，并汇报</w:t>
      </w:r>
      <w:r>
        <w:rPr>
          <w:rFonts w:hint="eastAsia" w:ascii="仿宋_GB2312" w:eastAsia="仿宋_GB2312"/>
          <w:color w:val="auto"/>
          <w:sz w:val="30"/>
          <w:szCs w:val="30"/>
          <w:highlight w:val="none"/>
          <w:lang w:val="en-US" w:eastAsia="zh-CN"/>
        </w:rPr>
        <w:t>发包人及业主方</w:t>
      </w:r>
      <w:r>
        <w:rPr>
          <w:rFonts w:hint="eastAsia" w:ascii="仿宋_GB2312" w:eastAsia="仿宋_GB2312"/>
          <w:color w:val="auto"/>
          <w:sz w:val="30"/>
          <w:szCs w:val="30"/>
          <w:highlight w:val="none"/>
        </w:rPr>
        <w:t>，施工单位对进度滞后，不积极主动查找原因，或对监理部专业工程师签发的通知、指令不回复，不采取补救措施的，考核300～500元/次，并通报施工方的公司总部，采取强制措施保证工期。</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施工方在施工过程中，必须保证人、财、物、机械等到位，保证施工机械运行良好，不得因组织不力影响工期。对施工方管理人员责任心不强，管理能力差，工作不配合者，管理方、监理方有权要求更换。对工期已滞后的施工方要及时召开进度专题会，采取积极的纠偏措施，形成良好的施工风气，实现投（议）标承诺。</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 施工方对影响工期的农忙季节及春节要有保证进度预控措施。若组织不利造成停工或不能按时正常施工的，每停工或延误一天考核500～1000元。</w:t>
      </w:r>
    </w:p>
    <w:p>
      <w:pPr>
        <w:ind w:firstLine="600"/>
        <w:rPr>
          <w:rFonts w:hint="eastAsia" w:ascii="黑体" w:hAnsi="黑体" w:eastAsia="黑体"/>
          <w:color w:val="auto"/>
          <w:sz w:val="30"/>
          <w:szCs w:val="30"/>
          <w:highlight w:val="none"/>
        </w:rPr>
      </w:pPr>
      <w:r>
        <w:rPr>
          <w:rFonts w:hint="eastAsia" w:ascii="仿宋_GB2312" w:eastAsia="仿宋_GB2312"/>
          <w:color w:val="auto"/>
          <w:sz w:val="30"/>
          <w:szCs w:val="30"/>
          <w:highlight w:val="none"/>
        </w:rPr>
        <w:t>7. 关键节点进度计划、总进度计划提前完成的，按合同规定的奖励条款执行。若合同没有规定的，关键节点计划、总进度计划每提前一天分别奖励5000、10000元</w:t>
      </w:r>
      <w:r>
        <w:rPr>
          <w:rFonts w:hint="eastAsia" w:ascii="黑体" w:hAnsi="黑体" w:eastAsia="黑体"/>
          <w:color w:val="auto"/>
          <w:sz w:val="30"/>
          <w:szCs w:val="30"/>
          <w:highlight w:val="none"/>
        </w:rPr>
        <w:t>。</w:t>
      </w:r>
    </w:p>
    <w:p>
      <w:pPr>
        <w:ind w:firstLine="600"/>
        <w:outlineLvl w:val="1"/>
        <w:rPr>
          <w:rFonts w:hint="eastAsia" w:ascii="仿宋_GB2312" w:eastAsia="仿宋_GB2312"/>
          <w:b/>
          <w:bCs/>
          <w:color w:val="auto"/>
          <w:sz w:val="30"/>
          <w:szCs w:val="30"/>
          <w:highlight w:val="none"/>
        </w:rPr>
      </w:pPr>
      <w:bookmarkStart w:id="876" w:name="_Toc24853"/>
      <w:r>
        <w:rPr>
          <w:rFonts w:hint="eastAsia" w:ascii="黑体" w:hAnsi="黑体" w:eastAsia="黑体"/>
          <w:color w:val="auto"/>
          <w:sz w:val="30"/>
          <w:szCs w:val="30"/>
          <w:highlight w:val="none"/>
        </w:rPr>
        <w:t>二、投资控制管理</w:t>
      </w:r>
      <w:bookmarkEnd w:id="876"/>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开工前，施工单位应按照招、投标文件及设计图纸要求报送材料、构配件和设备数量、规格、型号、品牌、拟定的供货商清单，监理单位根据此清单及规范，制定检测、试验项目目录，书面通知施工单位。需要认质认价的，施工单位应提供目录，由管理方相关部门考察、认定。</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施工材料、构配件和设备的报验应在进场的当天进行，最迟必须于次日向监理部报验，必要时管理方也应参加。监理方应在监理日记中对数量、规格、见证取样数量或开箱验收情况准确详实地记录。</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施工方在报验时除按规定报送材料、设备出厂合格证明文件、检验报告；数量及自检结果记录外，必要时还应提供材料、设备购买时的票据。逾期不报验或报验时需提供而不提供购买时票据的，每拖一天考核500元。验收不合格的不得用于工程实体的施工。</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凡工程施工中因工程变更、现场签证（洽商）、材料价差调整等情况发生时，施工方应在实施前或实施的第一天填写“工程费用变更申请表”，由</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、监理方签字确认，否则视为放弃。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乙</w:t>
      </w:r>
      <w:r>
        <w:rPr>
          <w:rFonts w:hint="eastAsia" w:ascii="仿宋_GB2312" w:eastAsia="仿宋_GB2312"/>
          <w:color w:val="auto"/>
          <w:sz w:val="30"/>
          <w:szCs w:val="30"/>
          <w:highlight w:val="none"/>
        </w:rPr>
        <w:t>方对工程费用变更进行计量，记录，并通知管理方，监理方到场监督，</w:t>
      </w:r>
      <w:r>
        <w:rPr>
          <w:rFonts w:hint="eastAsia" w:ascii="仿宋_GB2312" w:eastAsia="仿宋_GB2312"/>
          <w:color w:val="auto"/>
          <w:sz w:val="30"/>
          <w:szCs w:val="30"/>
          <w:highlight w:val="none"/>
          <w:lang w:val="en-US" w:eastAsia="zh-CN"/>
        </w:rPr>
        <w:t>乙</w:t>
      </w:r>
      <w:r>
        <w:rPr>
          <w:rFonts w:hint="eastAsia" w:ascii="仿宋_GB2312" w:eastAsia="仿宋_GB2312"/>
          <w:color w:val="auto"/>
          <w:sz w:val="30"/>
          <w:szCs w:val="30"/>
          <w:highlight w:val="none"/>
        </w:rPr>
        <w:t>方在相关内容完成后三日内完成书面确认手续，否则视为放弃。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因核减（或取消部分的）工程量或工程造价时，施工方也应按上述规定报送相应资料。若施工方拖延不报，监理方应在对应变更内容实施完成或下道工序施工三日内书面向</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汇报。如事后</w:t>
      </w:r>
      <w:r>
        <w:rPr>
          <w:rFonts w:hint="eastAsia" w:ascii="仿宋_GB2312" w:eastAsia="仿宋_GB2312"/>
          <w:color w:val="auto"/>
          <w:sz w:val="30"/>
          <w:szCs w:val="30"/>
          <w:highlight w:val="none"/>
          <w:lang w:val="en-US" w:eastAsia="zh-CN"/>
        </w:rPr>
        <w:t>发包人</w:t>
      </w:r>
      <w:r>
        <w:rPr>
          <w:rFonts w:hint="eastAsia" w:ascii="仿宋_GB2312" w:eastAsia="仿宋_GB2312"/>
          <w:color w:val="auto"/>
          <w:sz w:val="30"/>
          <w:szCs w:val="30"/>
          <w:highlight w:val="none"/>
        </w:rPr>
        <w:t>发现核减及取消施工部分施工方未报送，监理方未汇报并核减的，每发现一项处罚施工方该项需核减费用的3倍，考核监理方500元。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按形象进度付款的，施工单位应在每月20日前，将准确的已完工程量清单及预算书报送监理方审核，监理方应在三日内审核完毕报送管理方。每拖延一天考核500元，25号以后报送的，视为本月不再申请进度款。</w:t>
      </w:r>
    </w:p>
    <w:p>
      <w:pPr>
        <w:ind w:firstLine="600"/>
        <w:outlineLvl w:val="1"/>
        <w:rPr>
          <w:rFonts w:hint="eastAsia" w:ascii="黑体" w:hAnsi="黑体" w:eastAsia="黑体"/>
          <w:color w:val="auto"/>
          <w:sz w:val="30"/>
          <w:szCs w:val="30"/>
          <w:highlight w:val="none"/>
        </w:rPr>
      </w:pPr>
      <w:bookmarkStart w:id="877" w:name="_Toc3815"/>
      <w:r>
        <w:rPr>
          <w:rFonts w:hint="eastAsia" w:ascii="黑体" w:hAnsi="黑体" w:eastAsia="黑体"/>
          <w:color w:val="auto"/>
          <w:sz w:val="30"/>
          <w:szCs w:val="30"/>
          <w:highlight w:val="none"/>
        </w:rPr>
        <w:t>三、施工质量管理</w:t>
      </w:r>
      <w:bookmarkEnd w:id="877"/>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工程开工前，施工组织设计要报送工程部（管理方）、监理部审批，施工单位应建立完善的项目质量管理体系。不按要求报审或修改后仍有内容不齐全者，按一项内容不齐全考核300元处理，经认定的项目经理、项目技术、质量、安全负责人及其他管理人员必须到岗到位，违者予考核100元/天。</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2．按照《河南省建筑工程施工现场质量标准化管理实施办法》（豫建建〔2014〕114号）、</w:t>
      </w:r>
      <w:r>
        <w:rPr>
          <w:rFonts w:hint="eastAsia" w:ascii="仿宋_GB2312" w:eastAsia="仿宋_GB2312"/>
          <w:color w:val="auto"/>
          <w:sz w:val="30"/>
          <w:szCs w:val="30"/>
          <w:highlight w:val="none"/>
        </w:rPr>
        <w:fldChar w:fldCharType="begin"/>
      </w:r>
      <w:r>
        <w:rPr>
          <w:rFonts w:hint="eastAsia" w:ascii="仿宋_GB2312" w:eastAsia="仿宋_GB2312"/>
          <w:color w:val="auto"/>
          <w:sz w:val="30"/>
          <w:szCs w:val="30"/>
          <w:highlight w:val="none"/>
        </w:rPr>
        <w:instrText xml:space="preserve"> HYPERLINK "http://oa.chinahonden.com/wui/index.html?v=1612144014358" \l "/main/document/javascript:openFullWindowForXtable("/spa/document/index.jsp?id=44277&amp;router=1#/main/document/detail")" </w:instrText>
      </w:r>
      <w:r>
        <w:rPr>
          <w:rFonts w:hint="eastAsia" w:ascii="仿宋_GB2312" w:eastAsia="仿宋_GB2312"/>
          <w:color w:val="auto"/>
          <w:sz w:val="30"/>
          <w:szCs w:val="30"/>
          <w:highlight w:val="none"/>
        </w:rPr>
        <w:fldChar w:fldCharType="separate"/>
      </w:r>
      <w:r>
        <w:rPr>
          <w:rFonts w:hint="eastAsia" w:ascii="仿宋_GB2312" w:eastAsia="仿宋_GB2312"/>
          <w:color w:val="auto"/>
          <w:sz w:val="30"/>
          <w:szCs w:val="30"/>
          <w:highlight w:val="none"/>
        </w:rPr>
        <w:t>龙兆公司工程精细化手册1.0工艺标准DCGC-02</w:t>
      </w:r>
      <w:r>
        <w:rPr>
          <w:rFonts w:hint="eastAsia" w:ascii="仿宋_GB2312" w:eastAsia="仿宋_GB2312"/>
          <w:color w:val="auto"/>
          <w:sz w:val="30"/>
          <w:szCs w:val="30"/>
          <w:highlight w:val="none"/>
        </w:rPr>
        <w:fldChar w:fldCharType="end"/>
      </w:r>
      <w:r>
        <w:rPr>
          <w:rFonts w:hint="eastAsia" w:ascii="仿宋_GB2312" w:eastAsia="仿宋_GB2312"/>
          <w:color w:val="auto"/>
          <w:sz w:val="30"/>
          <w:szCs w:val="30"/>
          <w:highlight w:val="none"/>
        </w:rPr>
        <w:t>及后续其他工艺工法的要求，成立施工现场质量标准化管理领导小组，组长为管理方现场负责人（负责对各项制度的宣贯培训交底），成员为施工单位项目经理、技术负责人、质检员；监理单位项目总监、项目监理工程师。</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施工单位在现场应设置样板集中展示区，建立材料样品库。</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3．按照《河南省住宅工程质量常见问题防治技术规程》（DBJ41T 070-2014）的要求，施工单位编制《住宅工程质量常见问题防治方案和技术措施》，报工程部、监理部审查、批准后实施。监理部应将住宅工程质量常见问题防治监控措施列入《监理规划》。</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4．施工项目部管理人员及施工队伍要基本稳定，更换人员或队伍要征得工程部、监理部的同意。</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特殊工种（焊工、电工、各种机械操作工等）应持证上岗，证件复印件报工程部、监理部审查备案，经现场巡查无证书上岗或人证不符合者，勒令退场。</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5．各项目（楼号）施工过程中，变更现场布置或更改方案施工，需要先报请工程部、监理部同意后方可实施，否则，除不予认可相应的工程量外，处500元考核。</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特殊工序、重点部位，冬期施工等应编制施工方案，报工程部、监理部审核，未经审批盲目蛮干的，考核500元；审批后，不能按方案执行的处500元考核。</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6．违反国家、地方的规范、标准；违反工程部、监理部正常工作程序，第一次指正、批评，再犯者考核100～300元。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7．检测仪器、仪表、计量器具要具有合格证，能满足质检工作要求，并定期校检。</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8．进场材料质量证明资料齐全，重要材料（钢筋、水泥、防水材料等）批号明确并与证件吻合，否则令其退场，不按工程部、监理部指令退场者，考核2000元，并承担相关责任。</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未经工程部、设计、监理同意材料代换使用的，通知限期整改。若有再犯，除责令更换外，并处2000元考核。</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擅自使用未经批准的材料，除要求材料退场外并考核2000元，对已施工部位要求无条件返工。</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材料未经复试即用于工程，每次考核1000元，并承担相关责任。材料未经见证取样，试验结果无效，每次考核500元，并承担相关责任。在材料复试工程中偷梁换柱、弄虚作假、隐瞒事实，一经查实考核2000元，返工费用自负，并追究相关人员的责任。</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质量控制点（轴线、座标、标高、沉降观测、材料复试、预留、预埋及隐蔽工程等）必须严格执行报验制度，未经工程部专业工程师及监理工程师签认而进行下道工序并形成隐蔽的，必须剥离检查，返工费自负，并考核1000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10．施工中应有处理应急事件的相关设备、用具、用品与措施（应急预案）。发生质量、安全事故必须及时上报，不得隐瞒或私自掩盖修补。发现私自处理者，考核1000～2000元，并追究相关单位人员责任。</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11．凡报验的隐蔽工程，报验前施工单位必须认真自检，合格后，填写《报验申请表》并附相关资料，由质检员报工程部、监理部检查合格后方可进行下道工序，未经报验自行隐蔽者，发现一次除考核2000～5000元外，并要求施工单位无条件返工。施工单位未认真自检，经工程部、监理部对本工序二次检查仍不符合要求的考核500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12．施工单位必须按施工图纸施工。未按设计图纸施工的，除要求返工外，并考核1000元。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施工单位有责任发现施工图纸存在的问题，应及时报告工程部、监理部，积极与工程部及监理部商定改进措施和办法。</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需要变更时，施工单位报请工程部认可后，可通知设计单位下达变更通知单。</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13．工序之间、班组之间要建立健全交接班制度并形成书面交接记录，经抽查无书面交接记录的，考核50～100元。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14. 对施工中违规操作或管理不到位，多次出现一般及重大质量缺陷（如空洞、漏筋、烂根、跑模、位移等；断面尺寸、标高、垂直度等超差），除必须整改外，考核500～1000元，严重者责令返工处理。</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15. 砂浆、混凝土施工试块未按规定见证制作，养护，甚至弄虚作假者，考核300～1000元。同条件试块不按规定放置或保护不力的，处罚50～100元。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16. 现浇混凝土构件不按规定养护和保护，考核100～500元。养护龄期不够，未压拆模试块及未报验私自拆模者考核1000元。责令立即停止，并做好安全加固处理。</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17. 回填土、地面、屋面、墙面、散水等不按规范、标准图施工，多次出现塌陷、起砂、空鼓、色差、平整度超差，防水施工不符合规范要求等，除要求返工处理外，考核300～1000元。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18. 安装工程应严格按照规范施工，对达不到质量标准或未经试验、检测自行隐蔽的，除返工处理外，考核500元。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19．对成品保护不力，造成损坏或污染，专业工程不予验收，并根据情节考核100～500元。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20．不贯彻落实工程部及监理部签发的通知、指令、备忘录、会议纪要等，考核500元，拒收通知、指令、备忘录、会议纪要等，一次考核1000元。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21．对发生的质量问题，经工程部及监理部工程师要求不能采取有效措施整改，并继续自行施工者，视情节轻重考核1000～2000元，并责令停工立即整改。</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22．工程资料应与工程进度同步、签章规范，不得代签。工程资料收集、汇总、报送不及时，经工程部、监理部一再要求不能及时完善的，视情况轻重处罚200～1000元。</w:t>
      </w:r>
    </w:p>
    <w:p>
      <w:pPr>
        <w:ind w:firstLine="482"/>
        <w:outlineLvl w:val="1"/>
        <w:rPr>
          <w:rFonts w:hint="eastAsia"/>
          <w:b/>
          <w:color w:val="auto"/>
          <w:szCs w:val="21"/>
          <w:highlight w:val="none"/>
        </w:rPr>
      </w:pPr>
      <w:bookmarkStart w:id="878" w:name="_Toc30214"/>
      <w:r>
        <w:rPr>
          <w:rFonts w:hint="eastAsia" w:ascii="黑体" w:hAnsi="黑体" w:eastAsia="黑体"/>
          <w:color w:val="auto"/>
          <w:sz w:val="30"/>
          <w:szCs w:val="30"/>
          <w:highlight w:val="none"/>
        </w:rPr>
        <w:t>四、安全施工管理</w:t>
      </w:r>
      <w:bookmarkEnd w:id="878"/>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施工单位（含分包单位）必须有有效的安全生产许可证，相关管理人员安全考核证书有效、设专职安全员，特种工种必须持证上岗。内部签订工程安全施工责任书，建立健全的安全保证体系。</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严格执行《安全法》、《建设工程安全生产管理条例》等安全规定，制定安全技术措施，安全保证措施。开工伊始认真主动地办理安全施工措施备案工作。按照《建筑施工安全检查标准》（JGJ59-2011）、《建设工程施工现场消防安全技术规范》（GB50720-2019）、《河南省建设工程施工安全生产标准化实施指南》及管理人制定的安全文明标准化文件的要求开展安全生产管理工作。</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应制定专项安全施工方案，做好安全交底，开展经常性的安全教育活动等。超过一定规模的危险性较大的分项分部工程的专项施工方案，施工单位应组织专家论证，并按严格执行。凡不按规定执行者，除考核1000～5000元外，并要求强制整改。</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对工程部、监理部指出的施工隐患不及时认真整改，仍继续施工的，除按上述规定考核外，强制停工整顿，直至消除隐患方可恢复施工；对不听劝阻的，上报市建设行政主管部门处理。</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施工人员进入现场前必须接受安全教育。进入现场必须按规定佩戴胸卡、安全帽、高空作业要求系安全带、施工现场不准穿拖鞋，违者发现一次每人考核50元，并责令及时改正。对不执行安全法规及条例，经要求不及时整改的，视情况给予重罚，并责令立即停工整顿。</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确保临时用电安全，配电系统采用TN-S系统、形成三级配电二级保护，开关箱应做到“一机一闸一漏一箱”。配电线路不允许随便拉接，临时照明配电应符合规范，对违犯建筑施工临时用电者，发现一次考核500元，并责令立即整改。</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起重设备经检测合格后，方可投入使用。对不经检测自行使用者，考核500～1000元，并责令停止使用。所有施工设备要有专业人员检查，定期维护保养，使其使用性能经常处于良好状态，并向监理部报送维护保养记录。施工机械定人、定机、定岗操作，违者考核50元/人次。</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 施工现场“四口、五临边”安全防护应到位，防护临时拆除的应及时恢复。按规定设置安全标识。施工机械附近应悬挂安全操作规程。如果违犯或经检查不符合者，考核100～500元。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 施工现场要配备消防水源，必要的消防器材，并放置相应部位。施工单位应定期对施工人员进行消防安全教育，并定期演练。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8. 经检查发现模板加固不牢，有安全隐患的，不得进入下道工序施工，多次出现时，除必须整改外，考核500～1000元。模板拆除必须报验，否则将视情况考核。</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9. 基坑、边坡等要采取防护措施，严格按照已批准的土方开挖与支护方案实施，并派专人监护，及时消除不安全隐患。</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10. 定期组织应急预案的演练，检查处理紧急事件的组织协调能力、保障能力，并保存文字及影像资料。</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11. 对施工现场的安全文明施工、实体质量，每月进行多方联合检查评比，采用打分制的办法。将现场定为合格、不合格两种，不合格的楼（工）号考核500元，并要求立即整改，合格的奖励500元。</w:t>
      </w:r>
    </w:p>
    <w:p>
      <w:pPr>
        <w:ind w:firstLine="482"/>
        <w:outlineLvl w:val="1"/>
        <w:rPr>
          <w:rFonts w:hint="eastAsia" w:ascii="黑体" w:hAnsi="黑体" w:eastAsia="黑体"/>
          <w:color w:val="auto"/>
          <w:sz w:val="30"/>
          <w:szCs w:val="30"/>
          <w:highlight w:val="none"/>
        </w:rPr>
      </w:pPr>
      <w:bookmarkStart w:id="879" w:name="_Toc28827"/>
      <w:r>
        <w:rPr>
          <w:rFonts w:hint="eastAsia" w:ascii="黑体" w:hAnsi="黑体" w:eastAsia="黑体"/>
          <w:color w:val="auto"/>
          <w:sz w:val="30"/>
          <w:szCs w:val="30"/>
          <w:highlight w:val="none"/>
        </w:rPr>
        <w:t>五、文明施工管理</w:t>
      </w:r>
      <w:bookmarkEnd w:id="879"/>
    </w:p>
    <w:p>
      <w:pPr>
        <w:ind w:firstLine="600"/>
        <w:rPr>
          <w:rFonts w:hint="eastAsia" w:ascii="仿宋_GB2312" w:eastAsia="仿宋_GB2312"/>
          <w:color w:val="auto"/>
          <w:sz w:val="30"/>
          <w:szCs w:val="30"/>
          <w:highlight w:val="none"/>
        </w:rPr>
      </w:pPr>
      <w:r>
        <w:rPr>
          <w:rFonts w:hint="eastAsia"/>
          <w:color w:val="auto"/>
          <w:szCs w:val="21"/>
          <w:highlight w:val="none"/>
        </w:rPr>
        <w:t xml:space="preserve">  </w:t>
      </w:r>
      <w:r>
        <w:rPr>
          <w:rFonts w:hint="eastAsia" w:ascii="仿宋_GB2312" w:eastAsia="仿宋_GB2312"/>
          <w:color w:val="auto"/>
          <w:sz w:val="30"/>
          <w:szCs w:val="30"/>
          <w:highlight w:val="none"/>
        </w:rPr>
        <w:t xml:space="preserve">  1. 施工单位必须严格按照洛阳市文明工地的标准、《建设工程施工现场环境与卫生标准》（JGJ146-2013）、《河南省建设工程施工安全生产标准化实施指南》、《城市房屋建筑和市政基础设施工程及道路扬尘污染防治标准（试行）》（豫建设标〔2016〕48号）及</w:t>
      </w:r>
      <w:r>
        <w:rPr>
          <w:rFonts w:hint="eastAsia" w:ascii="仿宋_GB2312" w:eastAsia="仿宋_GB2312"/>
          <w:color w:val="auto"/>
          <w:sz w:val="30"/>
          <w:szCs w:val="30"/>
          <w:highlight w:val="none"/>
        </w:rPr>
        <w:fldChar w:fldCharType="begin"/>
      </w:r>
      <w:r>
        <w:rPr>
          <w:rFonts w:hint="eastAsia" w:ascii="仿宋_GB2312" w:eastAsia="仿宋_GB2312"/>
          <w:color w:val="auto"/>
          <w:sz w:val="30"/>
          <w:szCs w:val="30"/>
          <w:highlight w:val="none"/>
        </w:rPr>
        <w:instrText xml:space="preserve"> HYPERLINK "http://oa.chinahonden.com/wui/index.html?v=1612144014358" \l "/main/document/javascript:openFullWindowForXtable("/spa/document/index.jsp?id=44204&amp;router=1#/main/document/detail")" </w:instrText>
      </w:r>
      <w:r>
        <w:rPr>
          <w:rFonts w:hint="eastAsia" w:ascii="仿宋_GB2312" w:eastAsia="仿宋_GB2312"/>
          <w:color w:val="auto"/>
          <w:sz w:val="30"/>
          <w:szCs w:val="30"/>
          <w:highlight w:val="none"/>
        </w:rPr>
        <w:fldChar w:fldCharType="separate"/>
      </w:r>
      <w:r>
        <w:rPr>
          <w:rFonts w:hint="eastAsia" w:ascii="仿宋_GB2312" w:eastAsia="仿宋_GB2312"/>
          <w:color w:val="auto"/>
          <w:sz w:val="30"/>
          <w:szCs w:val="30"/>
          <w:highlight w:val="none"/>
        </w:rPr>
        <w:t>龙兆公司（安全文明施工标准图册）DCGC-01</w:t>
      </w:r>
      <w:r>
        <w:rPr>
          <w:rFonts w:hint="eastAsia" w:ascii="仿宋_GB2312" w:eastAsia="仿宋_GB2312"/>
          <w:color w:val="auto"/>
          <w:sz w:val="30"/>
          <w:szCs w:val="30"/>
          <w:highlight w:val="none"/>
        </w:rPr>
        <w:fldChar w:fldCharType="end"/>
      </w:r>
      <w:r>
        <w:rPr>
          <w:rFonts w:hint="eastAsia" w:ascii="仿宋_GB2312" w:eastAsia="仿宋_GB2312"/>
          <w:color w:val="auto"/>
          <w:sz w:val="30"/>
          <w:szCs w:val="30"/>
          <w:highlight w:val="none"/>
        </w:rPr>
        <w:t>的要求进行管理，做到现场清洁卫生，材料、工具堆放整齐，扬尘防治措施到位，各种宣传标语牌醒目，规章制度齐全，保证体系完善。</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施工现场要张挂“八牌二图”，按要求制作，标牌的几何尺寸一致，排列整齐。不符合要求的，应立即更换。</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现场宣传“四栏一台”，按要求制作与布置，不符合要求的，应立即更换。</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凡在施工现场打架斗殴者，视情节轻重处罚500～2000元，且相关人员必须离开本工程；情节较重者，交由司法部门处理。</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（一）现场围墙</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工地周围的围墙设置高度结合现场的情况并符合相关规定。</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围墙材料应选用砌体，金属板材等硬质材料，禁止使用彩布条、竹芭、安全网等易变形材料，做到坚固、平稳、整洁、美观。</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围墙设置必须沿四周连续进行，不得有缺口或出现不坚固等现象。</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不按上述要求办理者，视情况予以处罚500元。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（二）封闭管理</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为加强现场管理，施工工地按要求设置出入口。出入口处应设专职门卫，切实起到门卫作用。</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建立健全门卫管理制度，对进入工地车辆、材料、物品等要有登记，凡退场的材料、设备等，须经施工单位主管领导签字同意。</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（三）施工现场</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 主要作业场地要求做砼地面，一般作业区可采用其它硬化，场地应平整坚实。</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施工现场要有循环干道，且保持经常畅通，不堆放构件、材料。道路应为砼硬化路面，平整坚实，无大面积积水。</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施工现场要有良好的排水措施，保证排水畅通。</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施工现场的废水、泥浆统一排放处理，不得随意排放和污染施工区域。</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施工现场的管道不得有跑、冒、滴、漏并导致大面积积水现象。</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 现场应保持清洁卫生。不许乱倒垃圾，不许高空抛洒建筑垃圾，不许随地大小便，施工现场的垃圾要分类集中堆放并及时清运。</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7. 违犯上述要求者，视情况予以处罚100～500元。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（四）材料堆放</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现场各种材料，构件堆放必须按品种，分规格合理堆放，并设置明显标志牌。违犯要求者，视情况予以处罚100～500元。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（五）生活设施</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办公室、厕所等的等生活设施应符合洛阳市创模标准的要求，违犯要求者，视情况处罚300～500元。</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（六）扬尘防治</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严格按照河南省工程建设标准《城市房屋建筑和市政基础设施工程及道路扬尘污染防治标准(试行)》（豫建设标〔2016〕48号）的要求开展工作。</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1.基本要求：</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（1）施工工地开工前必须做到 “六个到位”：即审批到位、报备到位、治理方案到位、配套措施到位、监控设施到位、监管人员（施工单位管理人员、责任部门监管人员）到位；</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施工过程中必须做到“七个百分之百”：即施工工地周边100%围挡、物料堆放100%覆盖、出入车辆100%冲洗、施工现场主要道路和加工区100%硬化（裸露场地应100%覆盖）、干燥易起尘的土方作业工程100%湿法作业、渣土车辆100%密闭运输、扬尘管控设备100%安装；</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（3）施工工地主要扬尘产生点要安装大气污染指数检测装置和视频监控系统，实行施工全过程监控；</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（4）施工现场必须做到“两个禁止”：即禁止现场搅拌混凝土、禁止现场配制砂浆。</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 施工单位应按本工程的规模，应配备2名专职扬尘防治管理人员，并配备足够的专职保洁人员，负责防治区域范围内的环境卫生。</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 施工单位在出入口醒目位置设置扬尘防治公示牌，并设置扬尘防治设施平面布置图，在易产生扬尘部位设置标识牌，并根据场地和设施变化及时调整。</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 施工单位（含分包单位）编制扬尘防治专项方案、扬尘预警响应预案，并建立扬尘防治逐级技术交底制度，履行交底手续，经相关人员签字确认。</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 通用要求</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（1）施工现场应沿周边连续设置硬质围挡，底边封闭严密；围挡上部应设置喷淋装置，保证围挡喷淋全覆盖，每组间隔不宜大于4m且满足扬尘办要求。</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（2）施工场区的主要道路必须进行硬化处理。施工场区内裸露场地应采用防尘土工布覆盖、绿化或固化等扬尘防治措施。施工现场必须建立洒水清扫制度，专人负责定时对场地进行打扫、洒水、保洁。</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（3）工地车辆出入口应设置车辆自动冲洗装置，车辆冲洗应有专人负责。车辆冲洗应填写台账，并由相关责任人签字。</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（4）易扬尘材料应存放在库房内或严密遮盖。砂、石等散体材料应集中堆放且覆盖；土方堆放时，应采取覆盖防尘网、绿化等防尘措施，并定时洒水，保持土壤湿润。</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（5）施工现场建筑垃圾应集中、分类堆放，严密遮盖，及时清运。楼层内清理施工垃圾，应采取先洒水降尘后清扫的作业方法，并使用封闭式管道或装袋（或容器）使用垂直升降机械清运，严禁高处随意抛撒。</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6）房屋建筑工程应安装环绕喷淋和高空喷淋降尘系统，并配备洒水车、雾炮机等设备，定期洒水降尘。脚手架外侧应满张密目式安全网或有防尘作用的金属网，密目式安全网应满足《安全网》GB5725的要求，且网目数不小于2000目/100cm2。脚手架上应设置洒水喷雾装置，沿外架周长方向水平间距不宜大于5m，垂直间距不宜大于30m。</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上述要求，凡不能达标的，每项考核1000元；若仍不予重视且不积极整改的，将责令停工整改，监理部与管理方工程部沟通后向行政主管部门汇报。</w:t>
      </w:r>
    </w:p>
    <w:p>
      <w:pPr>
        <w:numPr>
          <w:ilvl w:val="0"/>
          <w:numId w:val="17"/>
        </w:num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管理方应组织监理单位、施工单位每月对工程项目开展一次扬尘防治综合检查。施工单位（含分包单位）对检查中发现的扬尘污染问题应及时整改。凡不及时整改的，每项考核500-1000元。</w:t>
      </w:r>
    </w:p>
    <w:p>
      <w:pPr>
        <w:pStyle w:val="2"/>
        <w:numPr>
          <w:ilvl w:val="0"/>
          <w:numId w:val="0"/>
        </w:numPr>
        <w:wordWrap w:val="0"/>
        <w:topLinePunct/>
        <w:adjustRightInd w:val="0"/>
        <w:snapToGrid w:val="0"/>
        <w:spacing w:after="120" w:afterLines="50" w:line="360" w:lineRule="auto"/>
        <w:jc w:val="both"/>
        <w:rPr>
          <w:rFonts w:hint="eastAsia"/>
          <w:color w:val="auto"/>
          <w:highlight w:val="none"/>
        </w:rPr>
      </w:pPr>
    </w:p>
    <w:p>
      <w:pPr>
        <w:pStyle w:val="3"/>
        <w:rPr>
          <w:rFonts w:hint="eastAsia"/>
          <w:color w:val="auto"/>
          <w:highlight w:val="none"/>
        </w:rPr>
      </w:pPr>
    </w:p>
    <w:p>
      <w:pPr>
        <w:ind w:firstLine="482"/>
        <w:rPr>
          <w:rFonts w:hint="eastAsia"/>
          <w:b/>
          <w:color w:val="auto"/>
          <w:szCs w:val="21"/>
          <w:highlight w:val="none"/>
        </w:rPr>
      </w:pPr>
      <w:r>
        <w:rPr>
          <w:rFonts w:hint="eastAsia" w:ascii="黑体" w:hAnsi="黑体" w:eastAsia="黑体"/>
          <w:color w:val="auto"/>
          <w:sz w:val="32"/>
          <w:szCs w:val="32"/>
          <w:highlight w:val="none"/>
        </w:rPr>
        <w:t>备注：</w:t>
      </w:r>
    </w:p>
    <w:p>
      <w:pPr>
        <w:ind w:firstLine="482"/>
        <w:rPr>
          <w:rFonts w:hint="eastAsia" w:ascii="黑体" w:hAnsi="黑体" w:eastAsia="黑体"/>
          <w:color w:val="auto"/>
          <w:sz w:val="30"/>
          <w:szCs w:val="30"/>
          <w:highlight w:val="none"/>
        </w:rPr>
      </w:pPr>
      <w:r>
        <w:rPr>
          <w:rFonts w:hint="eastAsia" w:ascii="黑体" w:hAnsi="黑体" w:eastAsia="黑体"/>
          <w:color w:val="auto"/>
          <w:sz w:val="30"/>
          <w:szCs w:val="30"/>
          <w:highlight w:val="none"/>
        </w:rPr>
        <w:t>1. 六牌三图是指：</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六牌：工程概况牌、安全生产牌、消防保卫牌、环境保护牌、文明施工制度牌、管理人员姓名照片及职务牌（监督电话）；</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三图：施工总平面图、安全标志平面布置图、工程效果鸟瞰图。</w:t>
      </w:r>
    </w:p>
    <w:p>
      <w:pPr>
        <w:ind w:firstLine="482"/>
        <w:rPr>
          <w:rFonts w:hint="eastAsia" w:ascii="黑体" w:hAnsi="黑体" w:eastAsia="黑体"/>
          <w:color w:val="auto"/>
          <w:sz w:val="30"/>
          <w:szCs w:val="30"/>
          <w:highlight w:val="none"/>
        </w:rPr>
      </w:pPr>
      <w:r>
        <w:rPr>
          <w:rFonts w:hint="eastAsia" w:ascii="黑体" w:hAnsi="黑体" w:eastAsia="黑体"/>
          <w:color w:val="auto"/>
          <w:sz w:val="30"/>
          <w:szCs w:val="30"/>
          <w:highlight w:val="none"/>
        </w:rPr>
        <w:t>2. 现场宣传“四栏一台” 是指：</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四栏：工程施工危险源监控公示栏、建筑个人维权须知栏、卫生健康知识教育栏、安全生产八荣八耻内容栏；</w:t>
      </w:r>
    </w:p>
    <w:p>
      <w:pPr>
        <w:ind w:firstLine="6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一台：教育讲评台。</w:t>
      </w:r>
    </w:p>
    <w:p>
      <w:pPr>
        <w:ind w:firstLine="482"/>
        <w:rPr>
          <w:rFonts w:hint="eastAsia" w:ascii="黑体" w:hAnsi="黑体" w:eastAsia="黑体"/>
          <w:color w:val="auto"/>
          <w:sz w:val="30"/>
          <w:szCs w:val="30"/>
          <w:highlight w:val="none"/>
        </w:rPr>
      </w:pPr>
      <w:r>
        <w:rPr>
          <w:rFonts w:hint="eastAsia" w:ascii="黑体" w:hAnsi="黑体" w:eastAsia="黑体"/>
          <w:color w:val="auto"/>
          <w:sz w:val="30"/>
          <w:szCs w:val="30"/>
          <w:highlight w:val="none"/>
        </w:rPr>
        <w:t>3. 后附管理方建设项目施工标准化文件</w:t>
      </w:r>
    </w:p>
    <w:sectPr>
      <w:headerReference r:id="rId11" w:type="default"/>
      <w:pgSz w:w="11906" w:h="16838"/>
      <w:pgMar w:top="1440" w:right="1800" w:bottom="1440" w:left="1800" w:header="720" w:footer="998" w:gutter="0"/>
      <w:pgNumType w:fmt="decimal"/>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Times">
    <w:altName w:val="Times New Roman"/>
    <w:panose1 w:val="00000500000000020000"/>
    <w:charset w:val="00"/>
    <w:family w:val="roman"/>
    <w:pitch w:val="default"/>
    <w:sig w:usb0="00000000" w:usb1="00000000" w:usb2="00000000" w:usb3="00000000" w:csb0="2000019F" w:csb1="4F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60"/>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245</w:t>
                          </w:r>
                          <w:r>
                            <w:rPr>
                              <w:b/>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6"/>
                      <w:ind w:firstLine="360"/>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245</w:t>
                    </w:r>
                    <w:r>
                      <w:rPr>
                        <w:b/>
                        <w:sz w:val="24"/>
                        <w:szCs w:val="24"/>
                      </w:rPr>
                      <w:fldChar w:fldCharType="end"/>
                    </w:r>
                  </w:p>
                </w:txbxContent>
              </v:textbox>
            </v:shape>
          </w:pict>
        </mc:Fallback>
      </mc:AlternateContent>
    </w:r>
  </w:p>
  <w:p>
    <w:pPr>
      <w:pStyle w:val="2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60"/>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245</w:t>
                          </w:r>
                          <w:r>
                            <w:rPr>
                              <w:b/>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6"/>
                      <w:ind w:firstLine="360"/>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245</w:t>
                    </w:r>
                    <w:r>
                      <w:rPr>
                        <w:b/>
                        <w:sz w:val="24"/>
                        <w:szCs w:val="24"/>
                      </w:rPr>
                      <w:fldChar w:fldCharType="end"/>
                    </w:r>
                  </w:p>
                </w:txbxContent>
              </v:textbox>
            </v:shape>
          </w:pict>
        </mc:Fallback>
      </mc:AlternateContent>
    </w:r>
  </w:p>
  <w:p>
    <w:pPr>
      <w:pStyle w:val="2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60"/>
                            <w:rPr>
                              <w:rFonts w:hint="default" w:eastAsia="宋体"/>
                              <w:lang w:val="en-US" w:eastAsia="zh-CN"/>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244</w:t>
                          </w:r>
                          <w:r>
                            <w:rPr>
                              <w:b/>
                              <w:sz w:val="24"/>
                              <w:szCs w:val="24"/>
                            </w:rPr>
                            <w:fldChar w:fldCharType="end"/>
                          </w:r>
                          <w:r>
                            <w:rPr>
                              <w:lang w:val="zh-CN"/>
                            </w:rPr>
                            <w:t xml:space="preserve"> </w:t>
                          </w:r>
                          <w:r>
                            <w:rPr>
                              <w:b/>
                              <w:sz w:val="24"/>
                              <w:szCs w:val="24"/>
                              <w:lang w:val="zh-CN"/>
                            </w:rPr>
                            <w:t xml:space="preserve">/ </w:t>
                          </w:r>
                          <w:r>
                            <w:rPr>
                              <w:rFonts w:hint="eastAsia"/>
                              <w:b/>
                              <w:sz w:val="18"/>
                              <w:szCs w:val="18"/>
                              <w:lang w:val="en-US" w:eastAsia="zh-CN"/>
                            </w:rPr>
                            <w:t>242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6"/>
                      <w:ind w:firstLine="360"/>
                      <w:rPr>
                        <w:rFonts w:hint="default" w:eastAsia="宋体"/>
                        <w:lang w:val="en-US" w:eastAsia="zh-CN"/>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244</w:t>
                    </w:r>
                    <w:r>
                      <w:rPr>
                        <w:b/>
                        <w:sz w:val="24"/>
                        <w:szCs w:val="24"/>
                      </w:rPr>
                      <w:fldChar w:fldCharType="end"/>
                    </w:r>
                    <w:r>
                      <w:rPr>
                        <w:lang w:val="zh-CN"/>
                      </w:rPr>
                      <w:t xml:space="preserve"> </w:t>
                    </w:r>
                    <w:r>
                      <w:rPr>
                        <w:b/>
                        <w:sz w:val="24"/>
                        <w:szCs w:val="24"/>
                        <w:lang w:val="zh-CN"/>
                      </w:rPr>
                      <w:t xml:space="preserve">/ </w:t>
                    </w:r>
                    <w:r>
                      <w:rPr>
                        <w:rFonts w:hint="eastAsia"/>
                        <w:b/>
                        <w:sz w:val="18"/>
                        <w:szCs w:val="18"/>
                        <w:lang w:val="en-US" w:eastAsia="zh-CN"/>
                      </w:rPr>
                      <w:t>242</w:t>
                    </w:r>
                  </w:p>
                </w:txbxContent>
              </v:textbox>
            </v:shape>
          </w:pict>
        </mc:Fallback>
      </mc:AlternateContent>
    </w:r>
  </w:p>
  <w:p>
    <w:pPr>
      <w:pStyle w:val="26"/>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A7B7E"/>
    <w:multiLevelType w:val="singleLevel"/>
    <w:tmpl w:val="D08A7B7E"/>
    <w:lvl w:ilvl="0" w:tentative="0">
      <w:start w:val="1"/>
      <w:numFmt w:val="decimal"/>
      <w:suff w:val="nothing"/>
      <w:lvlText w:val="（%1）"/>
      <w:lvlJc w:val="left"/>
    </w:lvl>
  </w:abstractNum>
  <w:abstractNum w:abstractNumId="1">
    <w:nsid w:val="EA5FCC4D"/>
    <w:multiLevelType w:val="singleLevel"/>
    <w:tmpl w:val="EA5FCC4D"/>
    <w:lvl w:ilvl="0" w:tentative="0">
      <w:start w:val="1"/>
      <w:numFmt w:val="decimal"/>
      <w:suff w:val="nothing"/>
      <w:lvlText w:val="（%1）"/>
      <w:lvlJc w:val="left"/>
    </w:lvl>
  </w:abstractNum>
  <w:abstractNum w:abstractNumId="2">
    <w:nsid w:val="F1E99B91"/>
    <w:multiLevelType w:val="singleLevel"/>
    <w:tmpl w:val="F1E99B91"/>
    <w:lvl w:ilvl="0" w:tentative="0">
      <w:start w:val="2"/>
      <w:numFmt w:val="decimal"/>
      <w:suff w:val="space"/>
      <w:lvlText w:val="%1."/>
      <w:lvlJc w:val="left"/>
    </w:lvl>
  </w:abstractNum>
  <w:abstractNum w:abstractNumId="3">
    <w:nsid w:val="01E967D5"/>
    <w:multiLevelType w:val="multilevel"/>
    <w:tmpl w:val="01E967D5"/>
    <w:lvl w:ilvl="0" w:tentative="0">
      <w:start w:val="1"/>
      <w:numFmt w:val="chineseCountingThousand"/>
      <w:pStyle w:val="79"/>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D8C6054"/>
    <w:multiLevelType w:val="multilevel"/>
    <w:tmpl w:val="0D8C6054"/>
    <w:lvl w:ilvl="0" w:tentative="0">
      <w:start w:val="1"/>
      <w:numFmt w:val="decimal"/>
      <w:pStyle w:val="72"/>
      <w:lvlText w:val="%1."/>
      <w:lvlJc w:val="left"/>
      <w:pPr>
        <w:ind w:left="780"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decimal"/>
      <w:lvlText w:val="%2)"/>
      <w:lvlJc w:val="left"/>
      <w:pPr>
        <w:ind w:left="1200" w:hanging="36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28D9536E"/>
    <w:multiLevelType w:val="multilevel"/>
    <w:tmpl w:val="28D9536E"/>
    <w:lvl w:ilvl="0" w:tentative="0">
      <w:start w:val="1"/>
      <w:numFmt w:val="upperLetter"/>
      <w:pStyle w:val="65"/>
      <w:lvlText w:val="(%1)"/>
      <w:lvlJc w:val="left"/>
      <w:pPr>
        <w:tabs>
          <w:tab w:val="left" w:pos="624"/>
        </w:tabs>
        <w:ind w:left="624" w:hanging="624"/>
      </w:pPr>
    </w:lvl>
    <w:lvl w:ilvl="1" w:tentative="0">
      <w:start w:val="1"/>
      <w:numFmt w:val="upperLetter"/>
      <w:pStyle w:val="50"/>
      <w:lvlText w:val="(%2)"/>
      <w:lvlJc w:val="left"/>
      <w:pPr>
        <w:tabs>
          <w:tab w:val="left" w:pos="1417"/>
        </w:tabs>
        <w:ind w:left="1417" w:hanging="793"/>
      </w:pPr>
    </w:lvl>
    <w:lvl w:ilvl="2" w:tentative="0">
      <w:start w:val="1"/>
      <w:numFmt w:val="upperLetter"/>
      <w:pStyle w:val="56"/>
      <w:lvlText w:val="(%3)"/>
      <w:lvlJc w:val="left"/>
      <w:pPr>
        <w:tabs>
          <w:tab w:val="left" w:pos="1928"/>
        </w:tabs>
        <w:ind w:left="1928" w:hanging="511"/>
      </w:pPr>
    </w:lvl>
    <w:lvl w:ilvl="3" w:tentative="0">
      <w:start w:val="1"/>
      <w:numFmt w:val="lowerLetter"/>
      <w:lvlText w:val="(%4)"/>
      <w:lvlJc w:val="left"/>
      <w:pPr>
        <w:tabs>
          <w:tab w:val="left" w:pos="1928"/>
        </w:tabs>
        <w:ind w:left="1928" w:hanging="511"/>
      </w:pPr>
    </w:lvl>
    <w:lvl w:ilvl="4" w:tentative="0">
      <w:start w:val="1"/>
      <w:numFmt w:val="lowerRoman"/>
      <w:lvlText w:val="(%5)"/>
      <w:lvlJc w:val="left"/>
      <w:pPr>
        <w:tabs>
          <w:tab w:val="left" w:pos="2438"/>
        </w:tabs>
        <w:ind w:left="2438" w:hanging="510"/>
      </w:pPr>
    </w:lvl>
    <w:lvl w:ilvl="5" w:tentative="0">
      <w:start w:val="1"/>
      <w:numFmt w:val="decimal"/>
      <w:lvlText w:val="(%6)"/>
      <w:lvlJc w:val="left"/>
      <w:pPr>
        <w:tabs>
          <w:tab w:val="left" w:pos="2948"/>
        </w:tabs>
        <w:ind w:left="2948" w:hanging="51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decimal"/>
      <w:lvlRestart w:val="0"/>
      <w:lvlText w:val="SCHEDULE %9"/>
      <w:lvlJc w:val="left"/>
      <w:pPr>
        <w:tabs>
          <w:tab w:val="left" w:pos="0"/>
        </w:tabs>
        <w:ind w:left="0" w:firstLine="0"/>
      </w:pPr>
    </w:lvl>
  </w:abstractNum>
  <w:abstractNum w:abstractNumId="7">
    <w:nsid w:val="301F5202"/>
    <w:multiLevelType w:val="multilevel"/>
    <w:tmpl w:val="301F5202"/>
    <w:lvl w:ilvl="0" w:tentative="0">
      <w:start w:val="1"/>
      <w:numFmt w:val="decimal"/>
      <w:lvlText w:val="第%1条"/>
      <w:lvlJc w:val="left"/>
      <w:pPr>
        <w:ind w:left="851" w:firstLine="0"/>
      </w:pPr>
    </w:lvl>
    <w:lvl w:ilvl="1" w:tentative="0">
      <w:start w:val="1"/>
      <w:numFmt w:val="decimal"/>
      <w:pStyle w:val="57"/>
      <w:lvlText w:val="%1.%2"/>
      <w:lvlJc w:val="left"/>
      <w:pPr>
        <w:ind w:left="991" w:hanging="567"/>
      </w:pPr>
    </w:lvl>
    <w:lvl w:ilvl="2" w:tentative="0">
      <w:start w:val="1"/>
      <w:numFmt w:val="decimal"/>
      <w:pStyle w:val="61"/>
      <w:lvlText w:val="%1.%2.%3"/>
      <w:lvlJc w:val="left"/>
      <w:pPr>
        <w:ind w:left="2835" w:hanging="567"/>
      </w:pPr>
    </w:lvl>
    <w:lvl w:ilvl="3" w:tentative="0">
      <w:start w:val="1"/>
      <w:numFmt w:val="decimal"/>
      <w:lvlText w:val="%1.%2.%3.%4"/>
      <w:lvlJc w:val="left"/>
      <w:pPr>
        <w:ind w:left="1983" w:hanging="708"/>
      </w:pPr>
    </w:lvl>
    <w:lvl w:ilvl="4" w:tentative="0">
      <w:start w:val="1"/>
      <w:numFmt w:val="decimal"/>
      <w:lvlText w:val="%1.%2.%3.%4.%5"/>
      <w:lvlJc w:val="left"/>
      <w:pPr>
        <w:ind w:left="2550" w:hanging="850"/>
      </w:pPr>
    </w:lvl>
    <w:lvl w:ilvl="5" w:tentative="0">
      <w:start w:val="1"/>
      <w:numFmt w:val="decimal"/>
      <w:lvlText w:val="%1.%2.%3.%4.%5.%6"/>
      <w:lvlJc w:val="left"/>
      <w:pPr>
        <w:ind w:left="3259" w:hanging="1134"/>
      </w:pPr>
    </w:lvl>
    <w:lvl w:ilvl="6" w:tentative="0">
      <w:start w:val="1"/>
      <w:numFmt w:val="decimal"/>
      <w:lvlText w:val="%1.%2.%3.%4.%5.%6.%7"/>
      <w:lvlJc w:val="left"/>
      <w:pPr>
        <w:ind w:left="3826" w:hanging="1276"/>
      </w:pPr>
    </w:lvl>
    <w:lvl w:ilvl="7" w:tentative="0">
      <w:start w:val="1"/>
      <w:numFmt w:val="decimal"/>
      <w:lvlText w:val="%1.%2.%3.%4.%5.%6.%7.%8"/>
      <w:lvlJc w:val="left"/>
      <w:pPr>
        <w:ind w:left="4393" w:hanging="1418"/>
      </w:pPr>
    </w:lvl>
    <w:lvl w:ilvl="8" w:tentative="0">
      <w:start w:val="1"/>
      <w:numFmt w:val="decimal"/>
      <w:lvlText w:val="%1.%2.%3.%4.%5.%6.%7.%8.%9"/>
      <w:lvlJc w:val="left"/>
      <w:pPr>
        <w:ind w:left="5101" w:hanging="1700"/>
      </w:pPr>
    </w:lvl>
  </w:abstractNum>
  <w:abstractNum w:abstractNumId="8">
    <w:nsid w:val="342A98A0"/>
    <w:multiLevelType w:val="singleLevel"/>
    <w:tmpl w:val="342A98A0"/>
    <w:lvl w:ilvl="0" w:tentative="0">
      <w:start w:val="6"/>
      <w:numFmt w:val="decimal"/>
      <w:suff w:val="space"/>
      <w:lvlText w:val="%1."/>
      <w:lvlJc w:val="left"/>
    </w:lvl>
  </w:abstractNum>
  <w:abstractNum w:abstractNumId="9">
    <w:nsid w:val="3AA800C6"/>
    <w:multiLevelType w:val="multilevel"/>
    <w:tmpl w:val="3AA800C6"/>
    <w:lvl w:ilvl="0" w:tentative="0">
      <w:start w:val="1"/>
      <w:numFmt w:val="decimal"/>
      <w:pStyle w:val="45"/>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pStyle w:val="70"/>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10">
    <w:nsid w:val="61BD6C99"/>
    <w:multiLevelType w:val="multilevel"/>
    <w:tmpl w:val="61BD6C99"/>
    <w:lvl w:ilvl="0" w:tentative="0">
      <w:start w:val="1"/>
      <w:numFmt w:val="lowerRoman"/>
      <w:pStyle w:val="55"/>
      <w:lvlText w:val="(%1)"/>
      <w:lvlJc w:val="left"/>
      <w:pPr>
        <w:ind w:left="1560" w:hanging="7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62687BB6"/>
    <w:multiLevelType w:val="multilevel"/>
    <w:tmpl w:val="62687BB6"/>
    <w:lvl w:ilvl="0" w:tentative="0">
      <w:start w:val="1"/>
      <w:numFmt w:val="decimal"/>
      <w:pStyle w:val="68"/>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2">
    <w:nsid w:val="65070870"/>
    <w:multiLevelType w:val="singleLevel"/>
    <w:tmpl w:val="65070870"/>
    <w:lvl w:ilvl="0" w:tentative="0">
      <w:start w:val="6"/>
      <w:numFmt w:val="decimal"/>
      <w:suff w:val="space"/>
      <w:lvlText w:val="%1."/>
      <w:lvlJc w:val="left"/>
    </w:lvl>
  </w:abstractNum>
  <w:abstractNum w:abstractNumId="13">
    <w:nsid w:val="6E87019F"/>
    <w:multiLevelType w:val="multilevel"/>
    <w:tmpl w:val="6E87019F"/>
    <w:lvl w:ilvl="0" w:tentative="0">
      <w:start w:val="1"/>
      <w:numFmt w:val="chineseCountingThousand"/>
      <w:pStyle w:val="60"/>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4">
    <w:nsid w:val="72DF347D"/>
    <w:multiLevelType w:val="multilevel"/>
    <w:tmpl w:val="72DF34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pStyle w:val="6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113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543651A"/>
    <w:multiLevelType w:val="multilevel"/>
    <w:tmpl w:val="7543651A"/>
    <w:lvl w:ilvl="0" w:tentative="0">
      <w:start w:val="1"/>
      <w:numFmt w:val="lowerLetter"/>
      <w:pStyle w:val="5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6"/>
  </w:num>
  <w:num w:numId="3">
    <w:abstractNumId w:val="15"/>
  </w:num>
  <w:num w:numId="4">
    <w:abstractNumId w:val="10"/>
  </w:num>
  <w:num w:numId="5">
    <w:abstractNumId w:val="7"/>
  </w:num>
  <w:num w:numId="6">
    <w:abstractNumId w:val="13"/>
  </w:num>
  <w:num w:numId="7">
    <w:abstractNumId w:val="14"/>
  </w:num>
  <w:num w:numId="8">
    <w:abstractNumId w:val="5"/>
    <w:lvlOverride w:ilvl="0">
      <w:lvl w:ilvl="0" w:tentative="1">
        <w:start w:val="1"/>
        <w:numFmt w:val="decimal"/>
        <w:lvlText w:val="第%1条"/>
        <w:lvlJc w:val="left"/>
        <w:pPr>
          <w:ind w:left="0" w:firstLine="0"/>
        </w:pPr>
      </w:lvl>
    </w:lvlOverride>
    <w:lvlOverride w:ilvl="1">
      <w:lvl w:ilvl="1" w:tentative="1">
        <w:start w:val="1"/>
        <w:numFmt w:val="decimal"/>
        <w:pStyle w:val="77"/>
        <w:lvlText w:val="%1.%2"/>
        <w:lvlJc w:val="left"/>
        <w:pPr>
          <w:ind w:left="1843" w:firstLine="0"/>
        </w:pPr>
      </w:lvl>
    </w:lvlOverride>
    <w:lvlOverride w:ilvl="2">
      <w:lvl w:ilvl="2" w:tentative="1">
        <w:start w:val="1"/>
        <w:numFmt w:val="decimal"/>
        <w:pStyle w:val="69"/>
        <w:lvlText w:val="%1.%2.%3"/>
        <w:lvlJc w:val="left"/>
        <w:pPr>
          <w:ind w:left="2126" w:firstLine="0"/>
        </w:pPr>
      </w:lvl>
    </w:lvlOverride>
    <w:lvlOverride w:ilvl="3">
      <w:lvl w:ilvl="3" w:tentative="1">
        <w:start w:val="1"/>
        <w:numFmt w:val="decimal"/>
        <w:pStyle w:val="67"/>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9">
    <w:abstractNumId w:val="11"/>
  </w:num>
  <w:num w:numId="10">
    <w:abstractNumId w:val="4"/>
  </w:num>
  <w:num w:numId="11">
    <w:abstractNumId w:val="5"/>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76"/>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12">
    <w:abstractNumId w:val="3"/>
  </w:num>
  <w:num w:numId="13">
    <w:abstractNumId w:val="8"/>
  </w:num>
  <w:num w:numId="14">
    <w:abstractNumId w:val="2"/>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revisionView w:markup="0"/>
  <w:documentProtection w:enforcement="0"/>
  <w:defaultTabStop w:val="420"/>
  <w:hyphenationZone w:val="36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61A"/>
    <w:rsid w:val="000008ED"/>
    <w:rsid w:val="0000175A"/>
    <w:rsid w:val="00001FE2"/>
    <w:rsid w:val="0000210C"/>
    <w:rsid w:val="00002ED2"/>
    <w:rsid w:val="0000331A"/>
    <w:rsid w:val="00003350"/>
    <w:rsid w:val="000037F7"/>
    <w:rsid w:val="0000448C"/>
    <w:rsid w:val="000044DB"/>
    <w:rsid w:val="00004A15"/>
    <w:rsid w:val="00004F02"/>
    <w:rsid w:val="0000540C"/>
    <w:rsid w:val="00005BB0"/>
    <w:rsid w:val="00005E7C"/>
    <w:rsid w:val="00005F84"/>
    <w:rsid w:val="0000615D"/>
    <w:rsid w:val="00006265"/>
    <w:rsid w:val="00010067"/>
    <w:rsid w:val="00011B94"/>
    <w:rsid w:val="00011D8A"/>
    <w:rsid w:val="0001206D"/>
    <w:rsid w:val="0001256D"/>
    <w:rsid w:val="00012ABF"/>
    <w:rsid w:val="00014436"/>
    <w:rsid w:val="00014D40"/>
    <w:rsid w:val="00015363"/>
    <w:rsid w:val="00015AC3"/>
    <w:rsid w:val="00015CFF"/>
    <w:rsid w:val="00015FC1"/>
    <w:rsid w:val="00016183"/>
    <w:rsid w:val="00016498"/>
    <w:rsid w:val="0001718A"/>
    <w:rsid w:val="00017225"/>
    <w:rsid w:val="000174A0"/>
    <w:rsid w:val="000174B1"/>
    <w:rsid w:val="00020626"/>
    <w:rsid w:val="00020DA7"/>
    <w:rsid w:val="00020DE7"/>
    <w:rsid w:val="00021AE9"/>
    <w:rsid w:val="00021E9B"/>
    <w:rsid w:val="00022B50"/>
    <w:rsid w:val="00023675"/>
    <w:rsid w:val="00023962"/>
    <w:rsid w:val="000239D0"/>
    <w:rsid w:val="00024601"/>
    <w:rsid w:val="00024725"/>
    <w:rsid w:val="00024862"/>
    <w:rsid w:val="000250C3"/>
    <w:rsid w:val="00027113"/>
    <w:rsid w:val="00027A15"/>
    <w:rsid w:val="00027BD6"/>
    <w:rsid w:val="00030D02"/>
    <w:rsid w:val="00031237"/>
    <w:rsid w:val="000314BB"/>
    <w:rsid w:val="00031DD9"/>
    <w:rsid w:val="000320AD"/>
    <w:rsid w:val="0003241E"/>
    <w:rsid w:val="000325AB"/>
    <w:rsid w:val="00032622"/>
    <w:rsid w:val="00033BBE"/>
    <w:rsid w:val="00033F6D"/>
    <w:rsid w:val="00033FF5"/>
    <w:rsid w:val="000344A8"/>
    <w:rsid w:val="0003452C"/>
    <w:rsid w:val="00036458"/>
    <w:rsid w:val="000365E8"/>
    <w:rsid w:val="00037012"/>
    <w:rsid w:val="00037D23"/>
    <w:rsid w:val="00040385"/>
    <w:rsid w:val="000403EA"/>
    <w:rsid w:val="00040F94"/>
    <w:rsid w:val="00041122"/>
    <w:rsid w:val="000415A5"/>
    <w:rsid w:val="000421CB"/>
    <w:rsid w:val="00042C2E"/>
    <w:rsid w:val="00042FFA"/>
    <w:rsid w:val="000431FD"/>
    <w:rsid w:val="0004336E"/>
    <w:rsid w:val="00043959"/>
    <w:rsid w:val="00043F50"/>
    <w:rsid w:val="0004492B"/>
    <w:rsid w:val="00044F61"/>
    <w:rsid w:val="000455BC"/>
    <w:rsid w:val="00046640"/>
    <w:rsid w:val="000469C6"/>
    <w:rsid w:val="00047623"/>
    <w:rsid w:val="00047BC4"/>
    <w:rsid w:val="00047C24"/>
    <w:rsid w:val="00050126"/>
    <w:rsid w:val="00050273"/>
    <w:rsid w:val="0005050E"/>
    <w:rsid w:val="00050770"/>
    <w:rsid w:val="0005087B"/>
    <w:rsid w:val="00050B41"/>
    <w:rsid w:val="00051F3C"/>
    <w:rsid w:val="00052763"/>
    <w:rsid w:val="000527D2"/>
    <w:rsid w:val="00052B60"/>
    <w:rsid w:val="00052E40"/>
    <w:rsid w:val="00053163"/>
    <w:rsid w:val="00053CCC"/>
    <w:rsid w:val="000541A1"/>
    <w:rsid w:val="00054404"/>
    <w:rsid w:val="00054539"/>
    <w:rsid w:val="000545C0"/>
    <w:rsid w:val="00054A06"/>
    <w:rsid w:val="00054A5F"/>
    <w:rsid w:val="00055A04"/>
    <w:rsid w:val="000563E5"/>
    <w:rsid w:val="000572A3"/>
    <w:rsid w:val="000578B9"/>
    <w:rsid w:val="00057DFA"/>
    <w:rsid w:val="0006010D"/>
    <w:rsid w:val="000604FA"/>
    <w:rsid w:val="00061F6E"/>
    <w:rsid w:val="00062388"/>
    <w:rsid w:val="00062DB6"/>
    <w:rsid w:val="0006317A"/>
    <w:rsid w:val="00063C7A"/>
    <w:rsid w:val="000644FD"/>
    <w:rsid w:val="00064953"/>
    <w:rsid w:val="00065796"/>
    <w:rsid w:val="00065F71"/>
    <w:rsid w:val="00066535"/>
    <w:rsid w:val="0007074C"/>
    <w:rsid w:val="000716FA"/>
    <w:rsid w:val="000717A9"/>
    <w:rsid w:val="00071B0F"/>
    <w:rsid w:val="00071DD7"/>
    <w:rsid w:val="00071F37"/>
    <w:rsid w:val="00072BFA"/>
    <w:rsid w:val="00073405"/>
    <w:rsid w:val="000734D1"/>
    <w:rsid w:val="00073B6B"/>
    <w:rsid w:val="00074099"/>
    <w:rsid w:val="00074C93"/>
    <w:rsid w:val="00075EAB"/>
    <w:rsid w:val="000763A2"/>
    <w:rsid w:val="000771D6"/>
    <w:rsid w:val="00077CC0"/>
    <w:rsid w:val="00080257"/>
    <w:rsid w:val="000804F6"/>
    <w:rsid w:val="00080FF8"/>
    <w:rsid w:val="00082BD3"/>
    <w:rsid w:val="00083A85"/>
    <w:rsid w:val="00083BCC"/>
    <w:rsid w:val="00084365"/>
    <w:rsid w:val="00084385"/>
    <w:rsid w:val="00084CC0"/>
    <w:rsid w:val="00085057"/>
    <w:rsid w:val="00085490"/>
    <w:rsid w:val="00085B4B"/>
    <w:rsid w:val="00085DE8"/>
    <w:rsid w:val="000864BC"/>
    <w:rsid w:val="00086505"/>
    <w:rsid w:val="00086766"/>
    <w:rsid w:val="00086ABF"/>
    <w:rsid w:val="00086B70"/>
    <w:rsid w:val="00086F67"/>
    <w:rsid w:val="00090295"/>
    <w:rsid w:val="00090A0E"/>
    <w:rsid w:val="00090B22"/>
    <w:rsid w:val="00090B88"/>
    <w:rsid w:val="00090E47"/>
    <w:rsid w:val="0009187E"/>
    <w:rsid w:val="00091A38"/>
    <w:rsid w:val="00091D27"/>
    <w:rsid w:val="00092A34"/>
    <w:rsid w:val="0009323B"/>
    <w:rsid w:val="000935C3"/>
    <w:rsid w:val="00093B05"/>
    <w:rsid w:val="00093F37"/>
    <w:rsid w:val="00093FC6"/>
    <w:rsid w:val="00094ACE"/>
    <w:rsid w:val="00096643"/>
    <w:rsid w:val="00096ADA"/>
    <w:rsid w:val="0009711C"/>
    <w:rsid w:val="0009723A"/>
    <w:rsid w:val="000974F5"/>
    <w:rsid w:val="000979DF"/>
    <w:rsid w:val="00097F7A"/>
    <w:rsid w:val="000A0B31"/>
    <w:rsid w:val="000A14FE"/>
    <w:rsid w:val="000A1597"/>
    <w:rsid w:val="000A1661"/>
    <w:rsid w:val="000A1DE8"/>
    <w:rsid w:val="000A35E4"/>
    <w:rsid w:val="000A41B0"/>
    <w:rsid w:val="000A4754"/>
    <w:rsid w:val="000A4AD5"/>
    <w:rsid w:val="000A63B0"/>
    <w:rsid w:val="000A65F1"/>
    <w:rsid w:val="000A6A2C"/>
    <w:rsid w:val="000A74F4"/>
    <w:rsid w:val="000A7F33"/>
    <w:rsid w:val="000A7F50"/>
    <w:rsid w:val="000B0882"/>
    <w:rsid w:val="000B106C"/>
    <w:rsid w:val="000B1829"/>
    <w:rsid w:val="000B2290"/>
    <w:rsid w:val="000B3397"/>
    <w:rsid w:val="000B4158"/>
    <w:rsid w:val="000B43B6"/>
    <w:rsid w:val="000B46FF"/>
    <w:rsid w:val="000B5040"/>
    <w:rsid w:val="000B59A2"/>
    <w:rsid w:val="000B694C"/>
    <w:rsid w:val="000B6958"/>
    <w:rsid w:val="000B6CD4"/>
    <w:rsid w:val="000B6D52"/>
    <w:rsid w:val="000B7E1D"/>
    <w:rsid w:val="000C0144"/>
    <w:rsid w:val="000C0745"/>
    <w:rsid w:val="000C11F3"/>
    <w:rsid w:val="000C1568"/>
    <w:rsid w:val="000C1F2D"/>
    <w:rsid w:val="000C304E"/>
    <w:rsid w:val="000C3B05"/>
    <w:rsid w:val="000C3E8E"/>
    <w:rsid w:val="000C4089"/>
    <w:rsid w:val="000C464B"/>
    <w:rsid w:val="000C46FB"/>
    <w:rsid w:val="000C5009"/>
    <w:rsid w:val="000C50B9"/>
    <w:rsid w:val="000C5651"/>
    <w:rsid w:val="000C59A0"/>
    <w:rsid w:val="000C59CC"/>
    <w:rsid w:val="000C5D76"/>
    <w:rsid w:val="000C621B"/>
    <w:rsid w:val="000C633C"/>
    <w:rsid w:val="000C70C2"/>
    <w:rsid w:val="000C7172"/>
    <w:rsid w:val="000D0EE3"/>
    <w:rsid w:val="000D18B7"/>
    <w:rsid w:val="000D1900"/>
    <w:rsid w:val="000D207F"/>
    <w:rsid w:val="000D21E3"/>
    <w:rsid w:val="000D24E1"/>
    <w:rsid w:val="000D333B"/>
    <w:rsid w:val="000D4184"/>
    <w:rsid w:val="000D4711"/>
    <w:rsid w:val="000D4D7D"/>
    <w:rsid w:val="000D4E79"/>
    <w:rsid w:val="000D4EC6"/>
    <w:rsid w:val="000D571E"/>
    <w:rsid w:val="000D5907"/>
    <w:rsid w:val="000D5B3D"/>
    <w:rsid w:val="000D62E6"/>
    <w:rsid w:val="000D775A"/>
    <w:rsid w:val="000D7BBC"/>
    <w:rsid w:val="000D7BC2"/>
    <w:rsid w:val="000D7E6A"/>
    <w:rsid w:val="000E0149"/>
    <w:rsid w:val="000E0167"/>
    <w:rsid w:val="000E03AD"/>
    <w:rsid w:val="000E0DAE"/>
    <w:rsid w:val="000E0EED"/>
    <w:rsid w:val="000E1BDB"/>
    <w:rsid w:val="000E2C91"/>
    <w:rsid w:val="000E2DEB"/>
    <w:rsid w:val="000E36A7"/>
    <w:rsid w:val="000E3F65"/>
    <w:rsid w:val="000E46A3"/>
    <w:rsid w:val="000E4B93"/>
    <w:rsid w:val="000E4C5D"/>
    <w:rsid w:val="000E55E9"/>
    <w:rsid w:val="000E59F4"/>
    <w:rsid w:val="000E5D4B"/>
    <w:rsid w:val="000E61D9"/>
    <w:rsid w:val="000E639B"/>
    <w:rsid w:val="000E6F24"/>
    <w:rsid w:val="000E73D5"/>
    <w:rsid w:val="000E760F"/>
    <w:rsid w:val="000E7965"/>
    <w:rsid w:val="000E7E15"/>
    <w:rsid w:val="000F032D"/>
    <w:rsid w:val="000F05DD"/>
    <w:rsid w:val="000F06FF"/>
    <w:rsid w:val="000F09EA"/>
    <w:rsid w:val="000F0BFA"/>
    <w:rsid w:val="000F13BB"/>
    <w:rsid w:val="000F183E"/>
    <w:rsid w:val="000F2393"/>
    <w:rsid w:val="000F24DD"/>
    <w:rsid w:val="000F344C"/>
    <w:rsid w:val="000F3845"/>
    <w:rsid w:val="000F3968"/>
    <w:rsid w:val="000F4B92"/>
    <w:rsid w:val="000F4F59"/>
    <w:rsid w:val="000F535E"/>
    <w:rsid w:val="000F597C"/>
    <w:rsid w:val="000F5B8B"/>
    <w:rsid w:val="000F631C"/>
    <w:rsid w:val="000F664F"/>
    <w:rsid w:val="000F6FA9"/>
    <w:rsid w:val="000F71C5"/>
    <w:rsid w:val="000F7FDB"/>
    <w:rsid w:val="00100161"/>
    <w:rsid w:val="00100A6C"/>
    <w:rsid w:val="00100D5D"/>
    <w:rsid w:val="0010142B"/>
    <w:rsid w:val="00101F88"/>
    <w:rsid w:val="001031AA"/>
    <w:rsid w:val="00103465"/>
    <w:rsid w:val="00103AFE"/>
    <w:rsid w:val="00103E17"/>
    <w:rsid w:val="00104847"/>
    <w:rsid w:val="001048C8"/>
    <w:rsid w:val="00107194"/>
    <w:rsid w:val="00107521"/>
    <w:rsid w:val="00110195"/>
    <w:rsid w:val="00110873"/>
    <w:rsid w:val="00110DE1"/>
    <w:rsid w:val="001110AE"/>
    <w:rsid w:val="00111127"/>
    <w:rsid w:val="001115EC"/>
    <w:rsid w:val="00111E99"/>
    <w:rsid w:val="00111FD9"/>
    <w:rsid w:val="001128C0"/>
    <w:rsid w:val="00113483"/>
    <w:rsid w:val="001139A9"/>
    <w:rsid w:val="00113A6D"/>
    <w:rsid w:val="00116814"/>
    <w:rsid w:val="00116A27"/>
    <w:rsid w:val="00117345"/>
    <w:rsid w:val="00117816"/>
    <w:rsid w:val="00117AB9"/>
    <w:rsid w:val="0012053C"/>
    <w:rsid w:val="00120E62"/>
    <w:rsid w:val="00120EF1"/>
    <w:rsid w:val="00121366"/>
    <w:rsid w:val="00122A69"/>
    <w:rsid w:val="00123214"/>
    <w:rsid w:val="00123E94"/>
    <w:rsid w:val="0012425C"/>
    <w:rsid w:val="001248CB"/>
    <w:rsid w:val="00124E70"/>
    <w:rsid w:val="00125116"/>
    <w:rsid w:val="001251BB"/>
    <w:rsid w:val="001257BE"/>
    <w:rsid w:val="00125933"/>
    <w:rsid w:val="00126032"/>
    <w:rsid w:val="00126379"/>
    <w:rsid w:val="00126A45"/>
    <w:rsid w:val="001272D1"/>
    <w:rsid w:val="001278D6"/>
    <w:rsid w:val="00127E8F"/>
    <w:rsid w:val="001303E9"/>
    <w:rsid w:val="00130CD4"/>
    <w:rsid w:val="00130DCE"/>
    <w:rsid w:val="00131E8B"/>
    <w:rsid w:val="00132481"/>
    <w:rsid w:val="001328E0"/>
    <w:rsid w:val="00132B9F"/>
    <w:rsid w:val="001331FB"/>
    <w:rsid w:val="00133A69"/>
    <w:rsid w:val="00134079"/>
    <w:rsid w:val="00134094"/>
    <w:rsid w:val="00136097"/>
    <w:rsid w:val="001362CA"/>
    <w:rsid w:val="00136472"/>
    <w:rsid w:val="001366EC"/>
    <w:rsid w:val="001370BF"/>
    <w:rsid w:val="00137250"/>
    <w:rsid w:val="00137691"/>
    <w:rsid w:val="001376E1"/>
    <w:rsid w:val="00137853"/>
    <w:rsid w:val="0013793E"/>
    <w:rsid w:val="00137BCA"/>
    <w:rsid w:val="00137D96"/>
    <w:rsid w:val="00137F8C"/>
    <w:rsid w:val="00140384"/>
    <w:rsid w:val="001406F6"/>
    <w:rsid w:val="001407A6"/>
    <w:rsid w:val="00140859"/>
    <w:rsid w:val="00140F7C"/>
    <w:rsid w:val="00141617"/>
    <w:rsid w:val="00141910"/>
    <w:rsid w:val="00141B16"/>
    <w:rsid w:val="0014207F"/>
    <w:rsid w:val="00142270"/>
    <w:rsid w:val="00142366"/>
    <w:rsid w:val="00143257"/>
    <w:rsid w:val="0014356B"/>
    <w:rsid w:val="001438A3"/>
    <w:rsid w:val="0014496F"/>
    <w:rsid w:val="001450AE"/>
    <w:rsid w:val="001451BC"/>
    <w:rsid w:val="001456AE"/>
    <w:rsid w:val="001465AC"/>
    <w:rsid w:val="00146E62"/>
    <w:rsid w:val="00147B2D"/>
    <w:rsid w:val="001512F4"/>
    <w:rsid w:val="001519F9"/>
    <w:rsid w:val="00151EB0"/>
    <w:rsid w:val="0015238E"/>
    <w:rsid w:val="00152877"/>
    <w:rsid w:val="001528A9"/>
    <w:rsid w:val="00152AAB"/>
    <w:rsid w:val="00152FCD"/>
    <w:rsid w:val="001530C8"/>
    <w:rsid w:val="001531E0"/>
    <w:rsid w:val="0015361F"/>
    <w:rsid w:val="00153F3B"/>
    <w:rsid w:val="001547D0"/>
    <w:rsid w:val="00154E3C"/>
    <w:rsid w:val="001575A9"/>
    <w:rsid w:val="001575F4"/>
    <w:rsid w:val="00157AE7"/>
    <w:rsid w:val="00160075"/>
    <w:rsid w:val="00160A9E"/>
    <w:rsid w:val="00160CA1"/>
    <w:rsid w:val="0016130F"/>
    <w:rsid w:val="00162A3F"/>
    <w:rsid w:val="00162C92"/>
    <w:rsid w:val="00163363"/>
    <w:rsid w:val="00163627"/>
    <w:rsid w:val="001643C5"/>
    <w:rsid w:val="00164579"/>
    <w:rsid w:val="001651A4"/>
    <w:rsid w:val="00165454"/>
    <w:rsid w:val="00165C83"/>
    <w:rsid w:val="00165EC9"/>
    <w:rsid w:val="00166121"/>
    <w:rsid w:val="001666A7"/>
    <w:rsid w:val="0016679A"/>
    <w:rsid w:val="00167530"/>
    <w:rsid w:val="001675AD"/>
    <w:rsid w:val="00170552"/>
    <w:rsid w:val="001717B3"/>
    <w:rsid w:val="00171B67"/>
    <w:rsid w:val="00171D0C"/>
    <w:rsid w:val="00171D48"/>
    <w:rsid w:val="00171F3E"/>
    <w:rsid w:val="00172962"/>
    <w:rsid w:val="00172AA5"/>
    <w:rsid w:val="001737D6"/>
    <w:rsid w:val="00173BDD"/>
    <w:rsid w:val="00173FC5"/>
    <w:rsid w:val="00174444"/>
    <w:rsid w:val="00174A25"/>
    <w:rsid w:val="00175577"/>
    <w:rsid w:val="001755EC"/>
    <w:rsid w:val="00175DB5"/>
    <w:rsid w:val="0017679D"/>
    <w:rsid w:val="00176F42"/>
    <w:rsid w:val="0017771A"/>
    <w:rsid w:val="00180093"/>
    <w:rsid w:val="00180154"/>
    <w:rsid w:val="00180227"/>
    <w:rsid w:val="00180E46"/>
    <w:rsid w:val="00180EB8"/>
    <w:rsid w:val="001811D1"/>
    <w:rsid w:val="001819AF"/>
    <w:rsid w:val="001819E4"/>
    <w:rsid w:val="0018213A"/>
    <w:rsid w:val="00182254"/>
    <w:rsid w:val="001825A6"/>
    <w:rsid w:val="00183800"/>
    <w:rsid w:val="00183840"/>
    <w:rsid w:val="00183949"/>
    <w:rsid w:val="00184C99"/>
    <w:rsid w:val="00184E32"/>
    <w:rsid w:val="00185800"/>
    <w:rsid w:val="00186257"/>
    <w:rsid w:val="00186437"/>
    <w:rsid w:val="0018672F"/>
    <w:rsid w:val="00186A61"/>
    <w:rsid w:val="001874B8"/>
    <w:rsid w:val="001877C9"/>
    <w:rsid w:val="001878FD"/>
    <w:rsid w:val="0018797D"/>
    <w:rsid w:val="00190C01"/>
    <w:rsid w:val="00190C2D"/>
    <w:rsid w:val="00190F09"/>
    <w:rsid w:val="00191A37"/>
    <w:rsid w:val="0019297D"/>
    <w:rsid w:val="0019374E"/>
    <w:rsid w:val="0019387D"/>
    <w:rsid w:val="00194095"/>
    <w:rsid w:val="00194744"/>
    <w:rsid w:val="00195C62"/>
    <w:rsid w:val="00195F96"/>
    <w:rsid w:val="00196028"/>
    <w:rsid w:val="00197279"/>
    <w:rsid w:val="00197D64"/>
    <w:rsid w:val="001A004F"/>
    <w:rsid w:val="001A03FF"/>
    <w:rsid w:val="001A173C"/>
    <w:rsid w:val="001A1E82"/>
    <w:rsid w:val="001A2646"/>
    <w:rsid w:val="001A2F39"/>
    <w:rsid w:val="001A35E8"/>
    <w:rsid w:val="001A3D59"/>
    <w:rsid w:val="001A3F85"/>
    <w:rsid w:val="001A41E4"/>
    <w:rsid w:val="001A43B7"/>
    <w:rsid w:val="001A48AE"/>
    <w:rsid w:val="001A5397"/>
    <w:rsid w:val="001A6691"/>
    <w:rsid w:val="001A6D50"/>
    <w:rsid w:val="001A7316"/>
    <w:rsid w:val="001A78B3"/>
    <w:rsid w:val="001A79FA"/>
    <w:rsid w:val="001A7A91"/>
    <w:rsid w:val="001A7ACC"/>
    <w:rsid w:val="001B0274"/>
    <w:rsid w:val="001B0FF7"/>
    <w:rsid w:val="001B150A"/>
    <w:rsid w:val="001B174A"/>
    <w:rsid w:val="001B211B"/>
    <w:rsid w:val="001B2131"/>
    <w:rsid w:val="001B23A3"/>
    <w:rsid w:val="001B2CA3"/>
    <w:rsid w:val="001B2E0D"/>
    <w:rsid w:val="001B44AE"/>
    <w:rsid w:val="001B46A7"/>
    <w:rsid w:val="001B4DBE"/>
    <w:rsid w:val="001B4EC7"/>
    <w:rsid w:val="001B515D"/>
    <w:rsid w:val="001B52E5"/>
    <w:rsid w:val="001B5437"/>
    <w:rsid w:val="001B57C9"/>
    <w:rsid w:val="001B57E8"/>
    <w:rsid w:val="001B5E91"/>
    <w:rsid w:val="001B67EC"/>
    <w:rsid w:val="001B6D01"/>
    <w:rsid w:val="001B7CB2"/>
    <w:rsid w:val="001B7CB4"/>
    <w:rsid w:val="001C034D"/>
    <w:rsid w:val="001C13E3"/>
    <w:rsid w:val="001C143A"/>
    <w:rsid w:val="001C1727"/>
    <w:rsid w:val="001C1DEA"/>
    <w:rsid w:val="001C2433"/>
    <w:rsid w:val="001C3234"/>
    <w:rsid w:val="001C4F4A"/>
    <w:rsid w:val="001C5071"/>
    <w:rsid w:val="001C54B6"/>
    <w:rsid w:val="001C57AF"/>
    <w:rsid w:val="001C5FC4"/>
    <w:rsid w:val="001C6165"/>
    <w:rsid w:val="001C6BFD"/>
    <w:rsid w:val="001C70A4"/>
    <w:rsid w:val="001C7270"/>
    <w:rsid w:val="001C7745"/>
    <w:rsid w:val="001C786F"/>
    <w:rsid w:val="001C7FCD"/>
    <w:rsid w:val="001D05B5"/>
    <w:rsid w:val="001D0613"/>
    <w:rsid w:val="001D0A3B"/>
    <w:rsid w:val="001D0BD6"/>
    <w:rsid w:val="001D0E30"/>
    <w:rsid w:val="001D0FAA"/>
    <w:rsid w:val="001D2206"/>
    <w:rsid w:val="001D2430"/>
    <w:rsid w:val="001D2DFC"/>
    <w:rsid w:val="001D2FCE"/>
    <w:rsid w:val="001D3C49"/>
    <w:rsid w:val="001D58D7"/>
    <w:rsid w:val="001D59A9"/>
    <w:rsid w:val="001D5C46"/>
    <w:rsid w:val="001D6BEC"/>
    <w:rsid w:val="001D74B2"/>
    <w:rsid w:val="001E045E"/>
    <w:rsid w:val="001E15AB"/>
    <w:rsid w:val="001E1FB6"/>
    <w:rsid w:val="001E2695"/>
    <w:rsid w:val="001E3CFD"/>
    <w:rsid w:val="001E3F29"/>
    <w:rsid w:val="001E4D3E"/>
    <w:rsid w:val="001E4D4E"/>
    <w:rsid w:val="001E51B8"/>
    <w:rsid w:val="001E5621"/>
    <w:rsid w:val="001E5849"/>
    <w:rsid w:val="001E5B6C"/>
    <w:rsid w:val="001E618E"/>
    <w:rsid w:val="001E688C"/>
    <w:rsid w:val="001E70D7"/>
    <w:rsid w:val="001E7F32"/>
    <w:rsid w:val="001F084E"/>
    <w:rsid w:val="001F160B"/>
    <w:rsid w:val="001F1A31"/>
    <w:rsid w:val="001F20F4"/>
    <w:rsid w:val="001F232A"/>
    <w:rsid w:val="001F2E00"/>
    <w:rsid w:val="001F33FD"/>
    <w:rsid w:val="001F3D6C"/>
    <w:rsid w:val="001F4885"/>
    <w:rsid w:val="001F52F6"/>
    <w:rsid w:val="001F538C"/>
    <w:rsid w:val="001F7B83"/>
    <w:rsid w:val="002005FC"/>
    <w:rsid w:val="00200B8B"/>
    <w:rsid w:val="002012C3"/>
    <w:rsid w:val="00201450"/>
    <w:rsid w:val="00202002"/>
    <w:rsid w:val="002026C1"/>
    <w:rsid w:val="00202C17"/>
    <w:rsid w:val="00202DFA"/>
    <w:rsid w:val="00202EE3"/>
    <w:rsid w:val="00203137"/>
    <w:rsid w:val="00203425"/>
    <w:rsid w:val="00203CCE"/>
    <w:rsid w:val="002059DB"/>
    <w:rsid w:val="00205E49"/>
    <w:rsid w:val="002061F7"/>
    <w:rsid w:val="002075FB"/>
    <w:rsid w:val="00207A13"/>
    <w:rsid w:val="00207E55"/>
    <w:rsid w:val="00207EF8"/>
    <w:rsid w:val="002100B9"/>
    <w:rsid w:val="002124FD"/>
    <w:rsid w:val="00213F48"/>
    <w:rsid w:val="00214B77"/>
    <w:rsid w:val="00214DED"/>
    <w:rsid w:val="00215010"/>
    <w:rsid w:val="00216574"/>
    <w:rsid w:val="0021680E"/>
    <w:rsid w:val="00216A6A"/>
    <w:rsid w:val="00216E07"/>
    <w:rsid w:val="002171AE"/>
    <w:rsid w:val="00217698"/>
    <w:rsid w:val="002176FE"/>
    <w:rsid w:val="00220451"/>
    <w:rsid w:val="002211A5"/>
    <w:rsid w:val="00221831"/>
    <w:rsid w:val="0022183E"/>
    <w:rsid w:val="00221885"/>
    <w:rsid w:val="00222F38"/>
    <w:rsid w:val="00223A55"/>
    <w:rsid w:val="0022459A"/>
    <w:rsid w:val="00224B20"/>
    <w:rsid w:val="00225902"/>
    <w:rsid w:val="00225A28"/>
    <w:rsid w:val="00225A78"/>
    <w:rsid w:val="00225DC4"/>
    <w:rsid w:val="00226127"/>
    <w:rsid w:val="00226470"/>
    <w:rsid w:val="00226689"/>
    <w:rsid w:val="002268D9"/>
    <w:rsid w:val="00226CCF"/>
    <w:rsid w:val="00227A33"/>
    <w:rsid w:val="00227D93"/>
    <w:rsid w:val="00230115"/>
    <w:rsid w:val="0023051C"/>
    <w:rsid w:val="002305E3"/>
    <w:rsid w:val="00231E61"/>
    <w:rsid w:val="00232BCD"/>
    <w:rsid w:val="00233EEF"/>
    <w:rsid w:val="0023439C"/>
    <w:rsid w:val="002357D4"/>
    <w:rsid w:val="00235BAE"/>
    <w:rsid w:val="00235CA3"/>
    <w:rsid w:val="00236442"/>
    <w:rsid w:val="00236A1D"/>
    <w:rsid w:val="0023714F"/>
    <w:rsid w:val="0023757B"/>
    <w:rsid w:val="00237CB9"/>
    <w:rsid w:val="00240B42"/>
    <w:rsid w:val="00240BFB"/>
    <w:rsid w:val="00241293"/>
    <w:rsid w:val="0024160C"/>
    <w:rsid w:val="0024178A"/>
    <w:rsid w:val="00241BE5"/>
    <w:rsid w:val="00242A86"/>
    <w:rsid w:val="00242B43"/>
    <w:rsid w:val="00242D35"/>
    <w:rsid w:val="00244BBF"/>
    <w:rsid w:val="00244FAD"/>
    <w:rsid w:val="00244FCF"/>
    <w:rsid w:val="0024542A"/>
    <w:rsid w:val="00250056"/>
    <w:rsid w:val="00250991"/>
    <w:rsid w:val="00250CD1"/>
    <w:rsid w:val="00250E7C"/>
    <w:rsid w:val="00251202"/>
    <w:rsid w:val="00251374"/>
    <w:rsid w:val="00251818"/>
    <w:rsid w:val="00251FD6"/>
    <w:rsid w:val="0025268B"/>
    <w:rsid w:val="00252AB0"/>
    <w:rsid w:val="00252B68"/>
    <w:rsid w:val="00252C9C"/>
    <w:rsid w:val="00253036"/>
    <w:rsid w:val="0025341A"/>
    <w:rsid w:val="00253AA1"/>
    <w:rsid w:val="00253F5C"/>
    <w:rsid w:val="002542D5"/>
    <w:rsid w:val="00254641"/>
    <w:rsid w:val="00254733"/>
    <w:rsid w:val="00254BBE"/>
    <w:rsid w:val="00254FCF"/>
    <w:rsid w:val="00255885"/>
    <w:rsid w:val="00255B13"/>
    <w:rsid w:val="00255EAA"/>
    <w:rsid w:val="00256E0D"/>
    <w:rsid w:val="00257EA8"/>
    <w:rsid w:val="00257F12"/>
    <w:rsid w:val="00260180"/>
    <w:rsid w:val="00260500"/>
    <w:rsid w:val="00261349"/>
    <w:rsid w:val="0026134F"/>
    <w:rsid w:val="002615A0"/>
    <w:rsid w:val="00261671"/>
    <w:rsid w:val="00261790"/>
    <w:rsid w:val="00262ED7"/>
    <w:rsid w:val="002630C5"/>
    <w:rsid w:val="002639E4"/>
    <w:rsid w:val="00263C74"/>
    <w:rsid w:val="002644DA"/>
    <w:rsid w:val="00264537"/>
    <w:rsid w:val="0026477A"/>
    <w:rsid w:val="0026486A"/>
    <w:rsid w:val="00264F68"/>
    <w:rsid w:val="002652A9"/>
    <w:rsid w:val="0026690E"/>
    <w:rsid w:val="00266A65"/>
    <w:rsid w:val="00266B91"/>
    <w:rsid w:val="00266BA0"/>
    <w:rsid w:val="002670C7"/>
    <w:rsid w:val="00267811"/>
    <w:rsid w:val="00267AA7"/>
    <w:rsid w:val="002704ED"/>
    <w:rsid w:val="002714E8"/>
    <w:rsid w:val="00272A76"/>
    <w:rsid w:val="002732A3"/>
    <w:rsid w:val="00273CE6"/>
    <w:rsid w:val="00274784"/>
    <w:rsid w:val="00274D81"/>
    <w:rsid w:val="00275A95"/>
    <w:rsid w:val="00275D0A"/>
    <w:rsid w:val="00275E3B"/>
    <w:rsid w:val="002765E5"/>
    <w:rsid w:val="0027689A"/>
    <w:rsid w:val="0027750B"/>
    <w:rsid w:val="00277E8B"/>
    <w:rsid w:val="002804EB"/>
    <w:rsid w:val="002821EE"/>
    <w:rsid w:val="00282BAD"/>
    <w:rsid w:val="00283BBC"/>
    <w:rsid w:val="00283EBD"/>
    <w:rsid w:val="002847CD"/>
    <w:rsid w:val="002849FA"/>
    <w:rsid w:val="00284C5F"/>
    <w:rsid w:val="00284F46"/>
    <w:rsid w:val="002852B4"/>
    <w:rsid w:val="00285974"/>
    <w:rsid w:val="00285E5A"/>
    <w:rsid w:val="002868B4"/>
    <w:rsid w:val="00287308"/>
    <w:rsid w:val="00287E11"/>
    <w:rsid w:val="0029025C"/>
    <w:rsid w:val="00290A2F"/>
    <w:rsid w:val="00290E8E"/>
    <w:rsid w:val="00293441"/>
    <w:rsid w:val="002939BF"/>
    <w:rsid w:val="00293D35"/>
    <w:rsid w:val="00293EE1"/>
    <w:rsid w:val="00294B3D"/>
    <w:rsid w:val="00294D0F"/>
    <w:rsid w:val="00295362"/>
    <w:rsid w:val="00295C5A"/>
    <w:rsid w:val="002965B0"/>
    <w:rsid w:val="00296BE0"/>
    <w:rsid w:val="00296D08"/>
    <w:rsid w:val="00297C4E"/>
    <w:rsid w:val="002A063A"/>
    <w:rsid w:val="002A1219"/>
    <w:rsid w:val="002A14AE"/>
    <w:rsid w:val="002A15E6"/>
    <w:rsid w:val="002A2097"/>
    <w:rsid w:val="002A330E"/>
    <w:rsid w:val="002A3900"/>
    <w:rsid w:val="002A4016"/>
    <w:rsid w:val="002A4054"/>
    <w:rsid w:val="002A456F"/>
    <w:rsid w:val="002A5095"/>
    <w:rsid w:val="002A50F9"/>
    <w:rsid w:val="002A5261"/>
    <w:rsid w:val="002A5AB6"/>
    <w:rsid w:val="002A6973"/>
    <w:rsid w:val="002B0E8D"/>
    <w:rsid w:val="002B0F2F"/>
    <w:rsid w:val="002B0FB0"/>
    <w:rsid w:val="002B11AE"/>
    <w:rsid w:val="002B12CB"/>
    <w:rsid w:val="002B15B6"/>
    <w:rsid w:val="002B1FE8"/>
    <w:rsid w:val="002B2753"/>
    <w:rsid w:val="002B3076"/>
    <w:rsid w:val="002B3A55"/>
    <w:rsid w:val="002B3A84"/>
    <w:rsid w:val="002B40B7"/>
    <w:rsid w:val="002B45B0"/>
    <w:rsid w:val="002B46E8"/>
    <w:rsid w:val="002B4BC9"/>
    <w:rsid w:val="002B4CBA"/>
    <w:rsid w:val="002B52CA"/>
    <w:rsid w:val="002B6C29"/>
    <w:rsid w:val="002B6F3F"/>
    <w:rsid w:val="002B77B9"/>
    <w:rsid w:val="002C0BC1"/>
    <w:rsid w:val="002C0D0A"/>
    <w:rsid w:val="002C1275"/>
    <w:rsid w:val="002C1910"/>
    <w:rsid w:val="002C203A"/>
    <w:rsid w:val="002C20F6"/>
    <w:rsid w:val="002C230E"/>
    <w:rsid w:val="002C2FFE"/>
    <w:rsid w:val="002C3631"/>
    <w:rsid w:val="002C402E"/>
    <w:rsid w:val="002C42F5"/>
    <w:rsid w:val="002C49B6"/>
    <w:rsid w:val="002C5DA1"/>
    <w:rsid w:val="002C5F8F"/>
    <w:rsid w:val="002C6647"/>
    <w:rsid w:val="002C6D04"/>
    <w:rsid w:val="002C7035"/>
    <w:rsid w:val="002C7367"/>
    <w:rsid w:val="002C76AD"/>
    <w:rsid w:val="002C7948"/>
    <w:rsid w:val="002D0A1A"/>
    <w:rsid w:val="002D0AA3"/>
    <w:rsid w:val="002D17D4"/>
    <w:rsid w:val="002D1827"/>
    <w:rsid w:val="002D1AEA"/>
    <w:rsid w:val="002D24A6"/>
    <w:rsid w:val="002D2690"/>
    <w:rsid w:val="002D2716"/>
    <w:rsid w:val="002D291B"/>
    <w:rsid w:val="002D3484"/>
    <w:rsid w:val="002D4055"/>
    <w:rsid w:val="002D40F5"/>
    <w:rsid w:val="002D4613"/>
    <w:rsid w:val="002D5C50"/>
    <w:rsid w:val="002D5F5B"/>
    <w:rsid w:val="002D6D37"/>
    <w:rsid w:val="002D6FDA"/>
    <w:rsid w:val="002D73E1"/>
    <w:rsid w:val="002D79FC"/>
    <w:rsid w:val="002E1561"/>
    <w:rsid w:val="002E1646"/>
    <w:rsid w:val="002E1ED1"/>
    <w:rsid w:val="002E2E33"/>
    <w:rsid w:val="002E3C10"/>
    <w:rsid w:val="002E4AEF"/>
    <w:rsid w:val="002E61E0"/>
    <w:rsid w:val="002E6602"/>
    <w:rsid w:val="002E6D9E"/>
    <w:rsid w:val="002E784C"/>
    <w:rsid w:val="002F03BF"/>
    <w:rsid w:val="002F05D5"/>
    <w:rsid w:val="002F14F8"/>
    <w:rsid w:val="002F1768"/>
    <w:rsid w:val="002F1D40"/>
    <w:rsid w:val="002F2A4B"/>
    <w:rsid w:val="002F2E4B"/>
    <w:rsid w:val="002F4477"/>
    <w:rsid w:val="002F4B2A"/>
    <w:rsid w:val="002F5AA8"/>
    <w:rsid w:val="002F6380"/>
    <w:rsid w:val="002F646E"/>
    <w:rsid w:val="002F64B3"/>
    <w:rsid w:val="002F64EA"/>
    <w:rsid w:val="002F69EE"/>
    <w:rsid w:val="002F741B"/>
    <w:rsid w:val="002F7857"/>
    <w:rsid w:val="003007E5"/>
    <w:rsid w:val="00300FB1"/>
    <w:rsid w:val="0030135A"/>
    <w:rsid w:val="003013BB"/>
    <w:rsid w:val="00301601"/>
    <w:rsid w:val="00301C7D"/>
    <w:rsid w:val="00301F3E"/>
    <w:rsid w:val="003020AD"/>
    <w:rsid w:val="00302541"/>
    <w:rsid w:val="00302703"/>
    <w:rsid w:val="003029A7"/>
    <w:rsid w:val="00302E13"/>
    <w:rsid w:val="00302F65"/>
    <w:rsid w:val="003032F8"/>
    <w:rsid w:val="00303706"/>
    <w:rsid w:val="00303795"/>
    <w:rsid w:val="003037E9"/>
    <w:rsid w:val="003068C2"/>
    <w:rsid w:val="003070BF"/>
    <w:rsid w:val="00307809"/>
    <w:rsid w:val="003103F1"/>
    <w:rsid w:val="00310B67"/>
    <w:rsid w:val="0031163B"/>
    <w:rsid w:val="00312955"/>
    <w:rsid w:val="0031376F"/>
    <w:rsid w:val="0031399D"/>
    <w:rsid w:val="003139A5"/>
    <w:rsid w:val="00315CCC"/>
    <w:rsid w:val="00316557"/>
    <w:rsid w:val="00316619"/>
    <w:rsid w:val="0031774C"/>
    <w:rsid w:val="00317927"/>
    <w:rsid w:val="00321F3C"/>
    <w:rsid w:val="003227B6"/>
    <w:rsid w:val="00322990"/>
    <w:rsid w:val="00322DCB"/>
    <w:rsid w:val="00323F11"/>
    <w:rsid w:val="0032428C"/>
    <w:rsid w:val="003246A4"/>
    <w:rsid w:val="00324960"/>
    <w:rsid w:val="00324B60"/>
    <w:rsid w:val="00324BB2"/>
    <w:rsid w:val="00324D1D"/>
    <w:rsid w:val="0032513C"/>
    <w:rsid w:val="003251FC"/>
    <w:rsid w:val="003258C4"/>
    <w:rsid w:val="00326054"/>
    <w:rsid w:val="003261E2"/>
    <w:rsid w:val="003264C3"/>
    <w:rsid w:val="00326B14"/>
    <w:rsid w:val="00326F3A"/>
    <w:rsid w:val="00330768"/>
    <w:rsid w:val="003309C1"/>
    <w:rsid w:val="003312F7"/>
    <w:rsid w:val="0033183F"/>
    <w:rsid w:val="00332D35"/>
    <w:rsid w:val="003334AA"/>
    <w:rsid w:val="003334F4"/>
    <w:rsid w:val="003338E4"/>
    <w:rsid w:val="00334678"/>
    <w:rsid w:val="00334ADD"/>
    <w:rsid w:val="003350EC"/>
    <w:rsid w:val="00335500"/>
    <w:rsid w:val="00335A83"/>
    <w:rsid w:val="00335C5E"/>
    <w:rsid w:val="00336C99"/>
    <w:rsid w:val="003371FC"/>
    <w:rsid w:val="003378E5"/>
    <w:rsid w:val="003409C8"/>
    <w:rsid w:val="00341D18"/>
    <w:rsid w:val="00341FB1"/>
    <w:rsid w:val="003421B6"/>
    <w:rsid w:val="00342A3F"/>
    <w:rsid w:val="00342C03"/>
    <w:rsid w:val="00342F77"/>
    <w:rsid w:val="00343031"/>
    <w:rsid w:val="00343EC4"/>
    <w:rsid w:val="003447BD"/>
    <w:rsid w:val="00344D43"/>
    <w:rsid w:val="0034653C"/>
    <w:rsid w:val="003465B8"/>
    <w:rsid w:val="00346807"/>
    <w:rsid w:val="0034743B"/>
    <w:rsid w:val="0035065B"/>
    <w:rsid w:val="003506A0"/>
    <w:rsid w:val="00350DC9"/>
    <w:rsid w:val="00350E54"/>
    <w:rsid w:val="00350F88"/>
    <w:rsid w:val="00351185"/>
    <w:rsid w:val="0035219D"/>
    <w:rsid w:val="00352230"/>
    <w:rsid w:val="0035281D"/>
    <w:rsid w:val="003531C5"/>
    <w:rsid w:val="003542F6"/>
    <w:rsid w:val="003545DE"/>
    <w:rsid w:val="00354842"/>
    <w:rsid w:val="00355C19"/>
    <w:rsid w:val="00356C38"/>
    <w:rsid w:val="00356D39"/>
    <w:rsid w:val="00357597"/>
    <w:rsid w:val="00357FD7"/>
    <w:rsid w:val="00360755"/>
    <w:rsid w:val="00360ACE"/>
    <w:rsid w:val="00361CC8"/>
    <w:rsid w:val="00361CDF"/>
    <w:rsid w:val="00361DE2"/>
    <w:rsid w:val="00362249"/>
    <w:rsid w:val="003625FD"/>
    <w:rsid w:val="003627D8"/>
    <w:rsid w:val="00362A69"/>
    <w:rsid w:val="00362F7B"/>
    <w:rsid w:val="003631BD"/>
    <w:rsid w:val="00363BEC"/>
    <w:rsid w:val="003642B8"/>
    <w:rsid w:val="003647EF"/>
    <w:rsid w:val="00364B4D"/>
    <w:rsid w:val="00364BEC"/>
    <w:rsid w:val="00365672"/>
    <w:rsid w:val="0036579A"/>
    <w:rsid w:val="00365A31"/>
    <w:rsid w:val="00365C41"/>
    <w:rsid w:val="00366365"/>
    <w:rsid w:val="00366915"/>
    <w:rsid w:val="003675AF"/>
    <w:rsid w:val="003676AE"/>
    <w:rsid w:val="00367ADE"/>
    <w:rsid w:val="00371CEC"/>
    <w:rsid w:val="003733D4"/>
    <w:rsid w:val="00373D20"/>
    <w:rsid w:val="003742FC"/>
    <w:rsid w:val="0037472C"/>
    <w:rsid w:val="00374F3B"/>
    <w:rsid w:val="00376191"/>
    <w:rsid w:val="003765B8"/>
    <w:rsid w:val="00376BFA"/>
    <w:rsid w:val="00377C1D"/>
    <w:rsid w:val="00377F88"/>
    <w:rsid w:val="0038057C"/>
    <w:rsid w:val="00380E6E"/>
    <w:rsid w:val="00380F92"/>
    <w:rsid w:val="00381AF5"/>
    <w:rsid w:val="003820D1"/>
    <w:rsid w:val="003826BB"/>
    <w:rsid w:val="003836AD"/>
    <w:rsid w:val="00384D25"/>
    <w:rsid w:val="00384FBB"/>
    <w:rsid w:val="003859F7"/>
    <w:rsid w:val="00385D48"/>
    <w:rsid w:val="0038607F"/>
    <w:rsid w:val="00386B0D"/>
    <w:rsid w:val="00386BC8"/>
    <w:rsid w:val="00386C65"/>
    <w:rsid w:val="0038714C"/>
    <w:rsid w:val="00390906"/>
    <w:rsid w:val="00390C58"/>
    <w:rsid w:val="0039123D"/>
    <w:rsid w:val="003915BC"/>
    <w:rsid w:val="00391CC1"/>
    <w:rsid w:val="00392142"/>
    <w:rsid w:val="00392B69"/>
    <w:rsid w:val="00392E18"/>
    <w:rsid w:val="003933C1"/>
    <w:rsid w:val="003936A8"/>
    <w:rsid w:val="00393BB0"/>
    <w:rsid w:val="00394084"/>
    <w:rsid w:val="0039417C"/>
    <w:rsid w:val="00395056"/>
    <w:rsid w:val="0039597A"/>
    <w:rsid w:val="00396211"/>
    <w:rsid w:val="00396651"/>
    <w:rsid w:val="003973C9"/>
    <w:rsid w:val="00397A31"/>
    <w:rsid w:val="003A0B9E"/>
    <w:rsid w:val="003A12D8"/>
    <w:rsid w:val="003A2269"/>
    <w:rsid w:val="003A2315"/>
    <w:rsid w:val="003A2B6A"/>
    <w:rsid w:val="003A2E69"/>
    <w:rsid w:val="003A2E7D"/>
    <w:rsid w:val="003A3659"/>
    <w:rsid w:val="003A4469"/>
    <w:rsid w:val="003A4AF6"/>
    <w:rsid w:val="003A6D75"/>
    <w:rsid w:val="003A769B"/>
    <w:rsid w:val="003A7BE2"/>
    <w:rsid w:val="003B0213"/>
    <w:rsid w:val="003B053F"/>
    <w:rsid w:val="003B1620"/>
    <w:rsid w:val="003B20CB"/>
    <w:rsid w:val="003B4BD7"/>
    <w:rsid w:val="003B5EBB"/>
    <w:rsid w:val="003B617A"/>
    <w:rsid w:val="003B75A3"/>
    <w:rsid w:val="003B7F88"/>
    <w:rsid w:val="003C0EC9"/>
    <w:rsid w:val="003C0F29"/>
    <w:rsid w:val="003C0F77"/>
    <w:rsid w:val="003C2863"/>
    <w:rsid w:val="003C2B9B"/>
    <w:rsid w:val="003C302B"/>
    <w:rsid w:val="003C4E4F"/>
    <w:rsid w:val="003C59B9"/>
    <w:rsid w:val="003C5B8B"/>
    <w:rsid w:val="003C5F06"/>
    <w:rsid w:val="003C604B"/>
    <w:rsid w:val="003C65A2"/>
    <w:rsid w:val="003C6C7B"/>
    <w:rsid w:val="003C6D06"/>
    <w:rsid w:val="003C6D37"/>
    <w:rsid w:val="003C6FEB"/>
    <w:rsid w:val="003C7AD8"/>
    <w:rsid w:val="003C7BF5"/>
    <w:rsid w:val="003C7D6F"/>
    <w:rsid w:val="003D0967"/>
    <w:rsid w:val="003D13AA"/>
    <w:rsid w:val="003D20DD"/>
    <w:rsid w:val="003D223F"/>
    <w:rsid w:val="003D2506"/>
    <w:rsid w:val="003D2786"/>
    <w:rsid w:val="003D294B"/>
    <w:rsid w:val="003D2CED"/>
    <w:rsid w:val="003D2F38"/>
    <w:rsid w:val="003D46EA"/>
    <w:rsid w:val="003D4B13"/>
    <w:rsid w:val="003D54CA"/>
    <w:rsid w:val="003D5A97"/>
    <w:rsid w:val="003D5C44"/>
    <w:rsid w:val="003D6214"/>
    <w:rsid w:val="003D6E27"/>
    <w:rsid w:val="003D7F0B"/>
    <w:rsid w:val="003E0494"/>
    <w:rsid w:val="003E0957"/>
    <w:rsid w:val="003E09E3"/>
    <w:rsid w:val="003E0ACC"/>
    <w:rsid w:val="003E16F5"/>
    <w:rsid w:val="003E18DE"/>
    <w:rsid w:val="003E1A15"/>
    <w:rsid w:val="003E2AA8"/>
    <w:rsid w:val="003E2FDA"/>
    <w:rsid w:val="003E3240"/>
    <w:rsid w:val="003E3C1E"/>
    <w:rsid w:val="003E409D"/>
    <w:rsid w:val="003E44D0"/>
    <w:rsid w:val="003E4617"/>
    <w:rsid w:val="003E4D80"/>
    <w:rsid w:val="003E6444"/>
    <w:rsid w:val="003E663D"/>
    <w:rsid w:val="003F01E1"/>
    <w:rsid w:val="003F07A1"/>
    <w:rsid w:val="003F22FD"/>
    <w:rsid w:val="003F2E23"/>
    <w:rsid w:val="003F3C01"/>
    <w:rsid w:val="003F41D4"/>
    <w:rsid w:val="003F4A8C"/>
    <w:rsid w:val="003F4AE4"/>
    <w:rsid w:val="003F525A"/>
    <w:rsid w:val="003F52EA"/>
    <w:rsid w:val="003F6D23"/>
    <w:rsid w:val="003F7255"/>
    <w:rsid w:val="003F77C8"/>
    <w:rsid w:val="003F78D0"/>
    <w:rsid w:val="003F7E77"/>
    <w:rsid w:val="004015D2"/>
    <w:rsid w:val="004040B4"/>
    <w:rsid w:val="00404118"/>
    <w:rsid w:val="00404F19"/>
    <w:rsid w:val="004057A8"/>
    <w:rsid w:val="004061C8"/>
    <w:rsid w:val="004066E8"/>
    <w:rsid w:val="0041007C"/>
    <w:rsid w:val="004109CD"/>
    <w:rsid w:val="00410DC5"/>
    <w:rsid w:val="00410FEA"/>
    <w:rsid w:val="00411905"/>
    <w:rsid w:val="00411B74"/>
    <w:rsid w:val="00411D0F"/>
    <w:rsid w:val="004124B2"/>
    <w:rsid w:val="00412528"/>
    <w:rsid w:val="004128A3"/>
    <w:rsid w:val="00413229"/>
    <w:rsid w:val="00413BC2"/>
    <w:rsid w:val="00413DF9"/>
    <w:rsid w:val="00414216"/>
    <w:rsid w:val="00414409"/>
    <w:rsid w:val="004154B7"/>
    <w:rsid w:val="00415F0C"/>
    <w:rsid w:val="0041626C"/>
    <w:rsid w:val="0041653D"/>
    <w:rsid w:val="004168F7"/>
    <w:rsid w:val="00417424"/>
    <w:rsid w:val="00417A97"/>
    <w:rsid w:val="00421668"/>
    <w:rsid w:val="004223EA"/>
    <w:rsid w:val="00422754"/>
    <w:rsid w:val="00422D19"/>
    <w:rsid w:val="0042304A"/>
    <w:rsid w:val="00423050"/>
    <w:rsid w:val="004232EA"/>
    <w:rsid w:val="00423440"/>
    <w:rsid w:val="0042368E"/>
    <w:rsid w:val="004236BC"/>
    <w:rsid w:val="00423FBF"/>
    <w:rsid w:val="00424CF2"/>
    <w:rsid w:val="0042589E"/>
    <w:rsid w:val="00426D9C"/>
    <w:rsid w:val="00427387"/>
    <w:rsid w:val="004307C5"/>
    <w:rsid w:val="00430E9E"/>
    <w:rsid w:val="00430F3C"/>
    <w:rsid w:val="004316AE"/>
    <w:rsid w:val="004318EC"/>
    <w:rsid w:val="00431D82"/>
    <w:rsid w:val="004340A1"/>
    <w:rsid w:val="00434565"/>
    <w:rsid w:val="00434B7A"/>
    <w:rsid w:val="00434D11"/>
    <w:rsid w:val="0043541E"/>
    <w:rsid w:val="004354F6"/>
    <w:rsid w:val="00435832"/>
    <w:rsid w:val="004361A7"/>
    <w:rsid w:val="004361FB"/>
    <w:rsid w:val="004362A1"/>
    <w:rsid w:val="00436716"/>
    <w:rsid w:val="00437359"/>
    <w:rsid w:val="00441F1D"/>
    <w:rsid w:val="00444CBE"/>
    <w:rsid w:val="0044521A"/>
    <w:rsid w:val="00445969"/>
    <w:rsid w:val="00445A9E"/>
    <w:rsid w:val="00445DEA"/>
    <w:rsid w:val="004462A6"/>
    <w:rsid w:val="00446414"/>
    <w:rsid w:val="00446AF8"/>
    <w:rsid w:val="00447222"/>
    <w:rsid w:val="00447C0B"/>
    <w:rsid w:val="00447C1E"/>
    <w:rsid w:val="00450AB6"/>
    <w:rsid w:val="0045110D"/>
    <w:rsid w:val="00451860"/>
    <w:rsid w:val="004524E0"/>
    <w:rsid w:val="004526E2"/>
    <w:rsid w:val="00452DB5"/>
    <w:rsid w:val="004542E1"/>
    <w:rsid w:val="00454FB6"/>
    <w:rsid w:val="004553C7"/>
    <w:rsid w:val="0045548E"/>
    <w:rsid w:val="0045549E"/>
    <w:rsid w:val="00456343"/>
    <w:rsid w:val="00456547"/>
    <w:rsid w:val="00456557"/>
    <w:rsid w:val="00456791"/>
    <w:rsid w:val="0045735C"/>
    <w:rsid w:val="00457891"/>
    <w:rsid w:val="00457E80"/>
    <w:rsid w:val="004608AB"/>
    <w:rsid w:val="004611CE"/>
    <w:rsid w:val="00461243"/>
    <w:rsid w:val="004619F9"/>
    <w:rsid w:val="00462784"/>
    <w:rsid w:val="004628E1"/>
    <w:rsid w:val="00462CFB"/>
    <w:rsid w:val="00462E89"/>
    <w:rsid w:val="00463809"/>
    <w:rsid w:val="0046382F"/>
    <w:rsid w:val="00463906"/>
    <w:rsid w:val="00463940"/>
    <w:rsid w:val="00463B39"/>
    <w:rsid w:val="004640D3"/>
    <w:rsid w:val="00464D1B"/>
    <w:rsid w:val="004654AA"/>
    <w:rsid w:val="004658C0"/>
    <w:rsid w:val="00465DCE"/>
    <w:rsid w:val="0046663C"/>
    <w:rsid w:val="00470D54"/>
    <w:rsid w:val="0047132B"/>
    <w:rsid w:val="00471692"/>
    <w:rsid w:val="00471800"/>
    <w:rsid w:val="00471B76"/>
    <w:rsid w:val="00471CBC"/>
    <w:rsid w:val="00471E09"/>
    <w:rsid w:val="004721CA"/>
    <w:rsid w:val="00472A6B"/>
    <w:rsid w:val="004744D4"/>
    <w:rsid w:val="004745E1"/>
    <w:rsid w:val="00474A4A"/>
    <w:rsid w:val="00475261"/>
    <w:rsid w:val="00475824"/>
    <w:rsid w:val="00475F26"/>
    <w:rsid w:val="004767BA"/>
    <w:rsid w:val="00480B99"/>
    <w:rsid w:val="00480E2E"/>
    <w:rsid w:val="00481224"/>
    <w:rsid w:val="004817BB"/>
    <w:rsid w:val="004822C9"/>
    <w:rsid w:val="00482896"/>
    <w:rsid w:val="00483239"/>
    <w:rsid w:val="0048339A"/>
    <w:rsid w:val="004838EF"/>
    <w:rsid w:val="0048399D"/>
    <w:rsid w:val="00483AB7"/>
    <w:rsid w:val="004851EC"/>
    <w:rsid w:val="004857EA"/>
    <w:rsid w:val="00486C25"/>
    <w:rsid w:val="00486EAA"/>
    <w:rsid w:val="00486FBF"/>
    <w:rsid w:val="004874B2"/>
    <w:rsid w:val="0049058D"/>
    <w:rsid w:val="00490F08"/>
    <w:rsid w:val="004910A4"/>
    <w:rsid w:val="004911D1"/>
    <w:rsid w:val="00491663"/>
    <w:rsid w:val="00492916"/>
    <w:rsid w:val="00492D79"/>
    <w:rsid w:val="004937EB"/>
    <w:rsid w:val="00493A05"/>
    <w:rsid w:val="004948CB"/>
    <w:rsid w:val="004950A7"/>
    <w:rsid w:val="004952D1"/>
    <w:rsid w:val="00495354"/>
    <w:rsid w:val="00495A54"/>
    <w:rsid w:val="00495CA0"/>
    <w:rsid w:val="0049604A"/>
    <w:rsid w:val="004960E8"/>
    <w:rsid w:val="00496154"/>
    <w:rsid w:val="00496471"/>
    <w:rsid w:val="00496653"/>
    <w:rsid w:val="004966E8"/>
    <w:rsid w:val="00497BB4"/>
    <w:rsid w:val="004A0A11"/>
    <w:rsid w:val="004A0A9B"/>
    <w:rsid w:val="004A0D74"/>
    <w:rsid w:val="004A14ED"/>
    <w:rsid w:val="004A161D"/>
    <w:rsid w:val="004A1831"/>
    <w:rsid w:val="004A1B22"/>
    <w:rsid w:val="004A1E97"/>
    <w:rsid w:val="004A1EDA"/>
    <w:rsid w:val="004A34A5"/>
    <w:rsid w:val="004A34F6"/>
    <w:rsid w:val="004A37EC"/>
    <w:rsid w:val="004A4FB8"/>
    <w:rsid w:val="004A5368"/>
    <w:rsid w:val="004A5429"/>
    <w:rsid w:val="004A5AE3"/>
    <w:rsid w:val="004A62C1"/>
    <w:rsid w:val="004A651C"/>
    <w:rsid w:val="004A7667"/>
    <w:rsid w:val="004A767B"/>
    <w:rsid w:val="004A79EF"/>
    <w:rsid w:val="004A7CAE"/>
    <w:rsid w:val="004B08F8"/>
    <w:rsid w:val="004B09D3"/>
    <w:rsid w:val="004B0B5A"/>
    <w:rsid w:val="004B0C6C"/>
    <w:rsid w:val="004B0D0A"/>
    <w:rsid w:val="004B0D62"/>
    <w:rsid w:val="004B3E55"/>
    <w:rsid w:val="004B41C8"/>
    <w:rsid w:val="004B423F"/>
    <w:rsid w:val="004B42A8"/>
    <w:rsid w:val="004B4568"/>
    <w:rsid w:val="004B4951"/>
    <w:rsid w:val="004B53D0"/>
    <w:rsid w:val="004B558F"/>
    <w:rsid w:val="004B593C"/>
    <w:rsid w:val="004B5D39"/>
    <w:rsid w:val="004B70EF"/>
    <w:rsid w:val="004B732B"/>
    <w:rsid w:val="004B73CF"/>
    <w:rsid w:val="004B7413"/>
    <w:rsid w:val="004B76DC"/>
    <w:rsid w:val="004C037B"/>
    <w:rsid w:val="004C08D8"/>
    <w:rsid w:val="004C0BAC"/>
    <w:rsid w:val="004C145A"/>
    <w:rsid w:val="004C17E6"/>
    <w:rsid w:val="004C214E"/>
    <w:rsid w:val="004C255D"/>
    <w:rsid w:val="004C318A"/>
    <w:rsid w:val="004C441C"/>
    <w:rsid w:val="004C47D0"/>
    <w:rsid w:val="004C5802"/>
    <w:rsid w:val="004C6146"/>
    <w:rsid w:val="004C69A5"/>
    <w:rsid w:val="004C6A32"/>
    <w:rsid w:val="004C700B"/>
    <w:rsid w:val="004C7490"/>
    <w:rsid w:val="004C7CD4"/>
    <w:rsid w:val="004D054F"/>
    <w:rsid w:val="004D058F"/>
    <w:rsid w:val="004D096E"/>
    <w:rsid w:val="004D1478"/>
    <w:rsid w:val="004D1573"/>
    <w:rsid w:val="004D1BF3"/>
    <w:rsid w:val="004D29C7"/>
    <w:rsid w:val="004D2AAC"/>
    <w:rsid w:val="004D3004"/>
    <w:rsid w:val="004D31D0"/>
    <w:rsid w:val="004D35F4"/>
    <w:rsid w:val="004D3BB5"/>
    <w:rsid w:val="004D3F6B"/>
    <w:rsid w:val="004D3F89"/>
    <w:rsid w:val="004D4EC6"/>
    <w:rsid w:val="004D5C00"/>
    <w:rsid w:val="004D5EEE"/>
    <w:rsid w:val="004D5FDD"/>
    <w:rsid w:val="004D620F"/>
    <w:rsid w:val="004D6C6A"/>
    <w:rsid w:val="004D6FEA"/>
    <w:rsid w:val="004E03B2"/>
    <w:rsid w:val="004E18B5"/>
    <w:rsid w:val="004E19B0"/>
    <w:rsid w:val="004E22DF"/>
    <w:rsid w:val="004E24DC"/>
    <w:rsid w:val="004E2818"/>
    <w:rsid w:val="004E37B8"/>
    <w:rsid w:val="004E4E01"/>
    <w:rsid w:val="004E513C"/>
    <w:rsid w:val="004E530B"/>
    <w:rsid w:val="004E5B7A"/>
    <w:rsid w:val="004E5B92"/>
    <w:rsid w:val="004E5BA9"/>
    <w:rsid w:val="004E5CA3"/>
    <w:rsid w:val="004E638B"/>
    <w:rsid w:val="004E6469"/>
    <w:rsid w:val="004E64D6"/>
    <w:rsid w:val="004E6A57"/>
    <w:rsid w:val="004E73AF"/>
    <w:rsid w:val="004E7F1C"/>
    <w:rsid w:val="004F144A"/>
    <w:rsid w:val="004F1A15"/>
    <w:rsid w:val="004F1C56"/>
    <w:rsid w:val="004F1EB6"/>
    <w:rsid w:val="004F31B8"/>
    <w:rsid w:val="004F3531"/>
    <w:rsid w:val="004F432F"/>
    <w:rsid w:val="004F4775"/>
    <w:rsid w:val="004F4866"/>
    <w:rsid w:val="004F4AA7"/>
    <w:rsid w:val="004F4EB2"/>
    <w:rsid w:val="004F5D79"/>
    <w:rsid w:val="004F681D"/>
    <w:rsid w:val="004F7123"/>
    <w:rsid w:val="004F7211"/>
    <w:rsid w:val="004F746E"/>
    <w:rsid w:val="004F7D80"/>
    <w:rsid w:val="0050132B"/>
    <w:rsid w:val="00502276"/>
    <w:rsid w:val="00503494"/>
    <w:rsid w:val="005036CD"/>
    <w:rsid w:val="00503766"/>
    <w:rsid w:val="005048FD"/>
    <w:rsid w:val="00504985"/>
    <w:rsid w:val="00504D95"/>
    <w:rsid w:val="00506126"/>
    <w:rsid w:val="0050777D"/>
    <w:rsid w:val="005100AD"/>
    <w:rsid w:val="0051041B"/>
    <w:rsid w:val="005108CC"/>
    <w:rsid w:val="00511E17"/>
    <w:rsid w:val="00512A9E"/>
    <w:rsid w:val="00512FA2"/>
    <w:rsid w:val="00513728"/>
    <w:rsid w:val="00514286"/>
    <w:rsid w:val="005144E9"/>
    <w:rsid w:val="0051532D"/>
    <w:rsid w:val="00516054"/>
    <w:rsid w:val="005160BB"/>
    <w:rsid w:val="005169E6"/>
    <w:rsid w:val="005176F4"/>
    <w:rsid w:val="00517BA2"/>
    <w:rsid w:val="0052015B"/>
    <w:rsid w:val="00520839"/>
    <w:rsid w:val="005208EA"/>
    <w:rsid w:val="00520BFF"/>
    <w:rsid w:val="00520E41"/>
    <w:rsid w:val="00520EAA"/>
    <w:rsid w:val="00523007"/>
    <w:rsid w:val="005237C0"/>
    <w:rsid w:val="00524519"/>
    <w:rsid w:val="00524572"/>
    <w:rsid w:val="005250BC"/>
    <w:rsid w:val="0052557D"/>
    <w:rsid w:val="00525857"/>
    <w:rsid w:val="00525A65"/>
    <w:rsid w:val="00526496"/>
    <w:rsid w:val="00526A55"/>
    <w:rsid w:val="00527843"/>
    <w:rsid w:val="00527BA3"/>
    <w:rsid w:val="005306F3"/>
    <w:rsid w:val="005313EF"/>
    <w:rsid w:val="00532527"/>
    <w:rsid w:val="00532885"/>
    <w:rsid w:val="00532900"/>
    <w:rsid w:val="00532C77"/>
    <w:rsid w:val="00532DD0"/>
    <w:rsid w:val="0053324A"/>
    <w:rsid w:val="005336EB"/>
    <w:rsid w:val="00534E07"/>
    <w:rsid w:val="005359BC"/>
    <w:rsid w:val="00535B30"/>
    <w:rsid w:val="00540D43"/>
    <w:rsid w:val="005412C3"/>
    <w:rsid w:val="00541C9A"/>
    <w:rsid w:val="0054260F"/>
    <w:rsid w:val="00542702"/>
    <w:rsid w:val="00542C3D"/>
    <w:rsid w:val="00542C61"/>
    <w:rsid w:val="0054427E"/>
    <w:rsid w:val="0054451A"/>
    <w:rsid w:val="0054474B"/>
    <w:rsid w:val="00544C92"/>
    <w:rsid w:val="00545C5D"/>
    <w:rsid w:val="005462CB"/>
    <w:rsid w:val="00546471"/>
    <w:rsid w:val="005477DB"/>
    <w:rsid w:val="00547E10"/>
    <w:rsid w:val="0055017C"/>
    <w:rsid w:val="005501E3"/>
    <w:rsid w:val="00550EBD"/>
    <w:rsid w:val="00551432"/>
    <w:rsid w:val="005524D9"/>
    <w:rsid w:val="00552EA3"/>
    <w:rsid w:val="0055361A"/>
    <w:rsid w:val="00553ED9"/>
    <w:rsid w:val="00553FD7"/>
    <w:rsid w:val="00554094"/>
    <w:rsid w:val="005540C9"/>
    <w:rsid w:val="00554306"/>
    <w:rsid w:val="00554E41"/>
    <w:rsid w:val="00555954"/>
    <w:rsid w:val="00556051"/>
    <w:rsid w:val="005564D4"/>
    <w:rsid w:val="0055718B"/>
    <w:rsid w:val="00557858"/>
    <w:rsid w:val="0055788E"/>
    <w:rsid w:val="00557B54"/>
    <w:rsid w:val="00557CDC"/>
    <w:rsid w:val="00557F97"/>
    <w:rsid w:val="00560899"/>
    <w:rsid w:val="00560CC0"/>
    <w:rsid w:val="00560CF7"/>
    <w:rsid w:val="00560F60"/>
    <w:rsid w:val="0056156A"/>
    <w:rsid w:val="0056227D"/>
    <w:rsid w:val="00562B9E"/>
    <w:rsid w:val="00562F64"/>
    <w:rsid w:val="005636A9"/>
    <w:rsid w:val="005638AA"/>
    <w:rsid w:val="00563C6B"/>
    <w:rsid w:val="00564827"/>
    <w:rsid w:val="00564ADF"/>
    <w:rsid w:val="00564EA7"/>
    <w:rsid w:val="00564F7B"/>
    <w:rsid w:val="005653FE"/>
    <w:rsid w:val="00565E15"/>
    <w:rsid w:val="00565F1F"/>
    <w:rsid w:val="005679F8"/>
    <w:rsid w:val="00567C0E"/>
    <w:rsid w:val="00570787"/>
    <w:rsid w:val="005708AA"/>
    <w:rsid w:val="00571839"/>
    <w:rsid w:val="00571840"/>
    <w:rsid w:val="00572789"/>
    <w:rsid w:val="005727B1"/>
    <w:rsid w:val="0057287D"/>
    <w:rsid w:val="00572C44"/>
    <w:rsid w:val="0057323B"/>
    <w:rsid w:val="005740AB"/>
    <w:rsid w:val="00574313"/>
    <w:rsid w:val="005746D2"/>
    <w:rsid w:val="0057590A"/>
    <w:rsid w:val="00576337"/>
    <w:rsid w:val="00576D50"/>
    <w:rsid w:val="00577BF4"/>
    <w:rsid w:val="00577EC8"/>
    <w:rsid w:val="00580F30"/>
    <w:rsid w:val="00581051"/>
    <w:rsid w:val="005815D1"/>
    <w:rsid w:val="005822CD"/>
    <w:rsid w:val="00582BAC"/>
    <w:rsid w:val="0058434F"/>
    <w:rsid w:val="005844D5"/>
    <w:rsid w:val="005848ED"/>
    <w:rsid w:val="00584B07"/>
    <w:rsid w:val="00585160"/>
    <w:rsid w:val="00585844"/>
    <w:rsid w:val="00586A7D"/>
    <w:rsid w:val="00590071"/>
    <w:rsid w:val="00590223"/>
    <w:rsid w:val="005902FF"/>
    <w:rsid w:val="00590653"/>
    <w:rsid w:val="00590CF0"/>
    <w:rsid w:val="00591729"/>
    <w:rsid w:val="00591A22"/>
    <w:rsid w:val="00592610"/>
    <w:rsid w:val="00593091"/>
    <w:rsid w:val="005930A4"/>
    <w:rsid w:val="005934F4"/>
    <w:rsid w:val="00593AF7"/>
    <w:rsid w:val="00594C9D"/>
    <w:rsid w:val="00595ADF"/>
    <w:rsid w:val="00595E0E"/>
    <w:rsid w:val="00596DD5"/>
    <w:rsid w:val="00596E45"/>
    <w:rsid w:val="00596E93"/>
    <w:rsid w:val="00597237"/>
    <w:rsid w:val="00597F34"/>
    <w:rsid w:val="005A07B9"/>
    <w:rsid w:val="005A099A"/>
    <w:rsid w:val="005A0C2C"/>
    <w:rsid w:val="005A0C9A"/>
    <w:rsid w:val="005A0E7D"/>
    <w:rsid w:val="005A0F79"/>
    <w:rsid w:val="005A0FD9"/>
    <w:rsid w:val="005A11C6"/>
    <w:rsid w:val="005A176E"/>
    <w:rsid w:val="005A1ECD"/>
    <w:rsid w:val="005A2DA0"/>
    <w:rsid w:val="005A3612"/>
    <w:rsid w:val="005A37C7"/>
    <w:rsid w:val="005A3840"/>
    <w:rsid w:val="005A4637"/>
    <w:rsid w:val="005A4877"/>
    <w:rsid w:val="005A5225"/>
    <w:rsid w:val="005A5469"/>
    <w:rsid w:val="005A5B1E"/>
    <w:rsid w:val="005A5CB5"/>
    <w:rsid w:val="005A6296"/>
    <w:rsid w:val="005A6B6C"/>
    <w:rsid w:val="005A6FDD"/>
    <w:rsid w:val="005B0550"/>
    <w:rsid w:val="005B05EC"/>
    <w:rsid w:val="005B0EC7"/>
    <w:rsid w:val="005B1748"/>
    <w:rsid w:val="005B2AF0"/>
    <w:rsid w:val="005B375F"/>
    <w:rsid w:val="005B4258"/>
    <w:rsid w:val="005B46B5"/>
    <w:rsid w:val="005B4EA5"/>
    <w:rsid w:val="005B6016"/>
    <w:rsid w:val="005B6596"/>
    <w:rsid w:val="005B6955"/>
    <w:rsid w:val="005B6E07"/>
    <w:rsid w:val="005B733A"/>
    <w:rsid w:val="005B7BEC"/>
    <w:rsid w:val="005C048D"/>
    <w:rsid w:val="005C05D6"/>
    <w:rsid w:val="005C06A2"/>
    <w:rsid w:val="005C075D"/>
    <w:rsid w:val="005C0B7A"/>
    <w:rsid w:val="005C15A9"/>
    <w:rsid w:val="005C1B11"/>
    <w:rsid w:val="005C1E5A"/>
    <w:rsid w:val="005C2754"/>
    <w:rsid w:val="005C2FFE"/>
    <w:rsid w:val="005C33CA"/>
    <w:rsid w:val="005C53BE"/>
    <w:rsid w:val="005C6B63"/>
    <w:rsid w:val="005C7069"/>
    <w:rsid w:val="005C761E"/>
    <w:rsid w:val="005C7669"/>
    <w:rsid w:val="005C7B30"/>
    <w:rsid w:val="005D0486"/>
    <w:rsid w:val="005D081A"/>
    <w:rsid w:val="005D1530"/>
    <w:rsid w:val="005D261B"/>
    <w:rsid w:val="005D28E0"/>
    <w:rsid w:val="005D2A58"/>
    <w:rsid w:val="005D33C0"/>
    <w:rsid w:val="005D3AD0"/>
    <w:rsid w:val="005D3D65"/>
    <w:rsid w:val="005D3DEB"/>
    <w:rsid w:val="005D58D8"/>
    <w:rsid w:val="005D5CAD"/>
    <w:rsid w:val="005D5E94"/>
    <w:rsid w:val="005D6876"/>
    <w:rsid w:val="005D6E45"/>
    <w:rsid w:val="005D6EDA"/>
    <w:rsid w:val="005D7041"/>
    <w:rsid w:val="005D7632"/>
    <w:rsid w:val="005D79C6"/>
    <w:rsid w:val="005D7CF8"/>
    <w:rsid w:val="005E0446"/>
    <w:rsid w:val="005E10C4"/>
    <w:rsid w:val="005E1B1D"/>
    <w:rsid w:val="005E23CF"/>
    <w:rsid w:val="005E278C"/>
    <w:rsid w:val="005E2BB1"/>
    <w:rsid w:val="005E3055"/>
    <w:rsid w:val="005E3280"/>
    <w:rsid w:val="005E33D5"/>
    <w:rsid w:val="005E3723"/>
    <w:rsid w:val="005E390E"/>
    <w:rsid w:val="005E432C"/>
    <w:rsid w:val="005E4CB1"/>
    <w:rsid w:val="005E4D82"/>
    <w:rsid w:val="005E505B"/>
    <w:rsid w:val="005E5516"/>
    <w:rsid w:val="005E5771"/>
    <w:rsid w:val="005E64D3"/>
    <w:rsid w:val="005E6FFA"/>
    <w:rsid w:val="005E7A52"/>
    <w:rsid w:val="005E7ED9"/>
    <w:rsid w:val="005F058D"/>
    <w:rsid w:val="005F11F5"/>
    <w:rsid w:val="005F1F7E"/>
    <w:rsid w:val="005F2784"/>
    <w:rsid w:val="005F27F0"/>
    <w:rsid w:val="005F29E7"/>
    <w:rsid w:val="005F3706"/>
    <w:rsid w:val="005F3A50"/>
    <w:rsid w:val="005F4891"/>
    <w:rsid w:val="005F4BED"/>
    <w:rsid w:val="005F65C5"/>
    <w:rsid w:val="005F7136"/>
    <w:rsid w:val="005F766D"/>
    <w:rsid w:val="0060053E"/>
    <w:rsid w:val="00600616"/>
    <w:rsid w:val="0060077C"/>
    <w:rsid w:val="00601190"/>
    <w:rsid w:val="00601487"/>
    <w:rsid w:val="006014AF"/>
    <w:rsid w:val="0060216D"/>
    <w:rsid w:val="00602887"/>
    <w:rsid w:val="00602CEA"/>
    <w:rsid w:val="006036FD"/>
    <w:rsid w:val="0060409F"/>
    <w:rsid w:val="006044E6"/>
    <w:rsid w:val="00605B2F"/>
    <w:rsid w:val="00606405"/>
    <w:rsid w:val="00606414"/>
    <w:rsid w:val="00607246"/>
    <w:rsid w:val="00607432"/>
    <w:rsid w:val="00607A99"/>
    <w:rsid w:val="00607AD9"/>
    <w:rsid w:val="006105A7"/>
    <w:rsid w:val="006117D2"/>
    <w:rsid w:val="00611AE6"/>
    <w:rsid w:val="00611D63"/>
    <w:rsid w:val="00611DB9"/>
    <w:rsid w:val="00612613"/>
    <w:rsid w:val="00612BE5"/>
    <w:rsid w:val="00613469"/>
    <w:rsid w:val="00613664"/>
    <w:rsid w:val="00613CD0"/>
    <w:rsid w:val="00614602"/>
    <w:rsid w:val="00614638"/>
    <w:rsid w:val="00614D73"/>
    <w:rsid w:val="00614EA5"/>
    <w:rsid w:val="006154AC"/>
    <w:rsid w:val="00616BF7"/>
    <w:rsid w:val="00616E14"/>
    <w:rsid w:val="00616EC5"/>
    <w:rsid w:val="00617360"/>
    <w:rsid w:val="006179C4"/>
    <w:rsid w:val="00617A51"/>
    <w:rsid w:val="00620973"/>
    <w:rsid w:val="00620FFA"/>
    <w:rsid w:val="006228D5"/>
    <w:rsid w:val="006233E8"/>
    <w:rsid w:val="00623F8E"/>
    <w:rsid w:val="006250D2"/>
    <w:rsid w:val="00625746"/>
    <w:rsid w:val="00625A70"/>
    <w:rsid w:val="006260A5"/>
    <w:rsid w:val="00626386"/>
    <w:rsid w:val="00627E2A"/>
    <w:rsid w:val="00630536"/>
    <w:rsid w:val="006314F2"/>
    <w:rsid w:val="0063159C"/>
    <w:rsid w:val="00631FC9"/>
    <w:rsid w:val="006320DF"/>
    <w:rsid w:val="00633CED"/>
    <w:rsid w:val="00634242"/>
    <w:rsid w:val="00634820"/>
    <w:rsid w:val="006350DE"/>
    <w:rsid w:val="00636B51"/>
    <w:rsid w:val="006370C6"/>
    <w:rsid w:val="00640148"/>
    <w:rsid w:val="00640154"/>
    <w:rsid w:val="0064062F"/>
    <w:rsid w:val="0064108B"/>
    <w:rsid w:val="0064170D"/>
    <w:rsid w:val="006418DF"/>
    <w:rsid w:val="00641E1D"/>
    <w:rsid w:val="00642A89"/>
    <w:rsid w:val="00642BE9"/>
    <w:rsid w:val="00642CAD"/>
    <w:rsid w:val="00642CD3"/>
    <w:rsid w:val="00642E27"/>
    <w:rsid w:val="00643C90"/>
    <w:rsid w:val="006447AF"/>
    <w:rsid w:val="0064496E"/>
    <w:rsid w:val="006449E4"/>
    <w:rsid w:val="00645773"/>
    <w:rsid w:val="006457F9"/>
    <w:rsid w:val="00646412"/>
    <w:rsid w:val="00647BEB"/>
    <w:rsid w:val="00647F71"/>
    <w:rsid w:val="006504E0"/>
    <w:rsid w:val="0065054D"/>
    <w:rsid w:val="006505CA"/>
    <w:rsid w:val="00650E60"/>
    <w:rsid w:val="00651CCB"/>
    <w:rsid w:val="00652039"/>
    <w:rsid w:val="00652DE0"/>
    <w:rsid w:val="00653298"/>
    <w:rsid w:val="006539CB"/>
    <w:rsid w:val="00653AE5"/>
    <w:rsid w:val="00653D72"/>
    <w:rsid w:val="00653ED1"/>
    <w:rsid w:val="00654013"/>
    <w:rsid w:val="006551A4"/>
    <w:rsid w:val="00655916"/>
    <w:rsid w:val="00655D31"/>
    <w:rsid w:val="00656131"/>
    <w:rsid w:val="0065617E"/>
    <w:rsid w:val="00656CD2"/>
    <w:rsid w:val="00656E22"/>
    <w:rsid w:val="00657245"/>
    <w:rsid w:val="006575BC"/>
    <w:rsid w:val="006600BF"/>
    <w:rsid w:val="006611D3"/>
    <w:rsid w:val="00661E06"/>
    <w:rsid w:val="006623A1"/>
    <w:rsid w:val="00662E96"/>
    <w:rsid w:val="00663152"/>
    <w:rsid w:val="006635B4"/>
    <w:rsid w:val="00663753"/>
    <w:rsid w:val="00663DE8"/>
    <w:rsid w:val="00664708"/>
    <w:rsid w:val="006659F3"/>
    <w:rsid w:val="006660D3"/>
    <w:rsid w:val="0066616F"/>
    <w:rsid w:val="00666AF5"/>
    <w:rsid w:val="0066744E"/>
    <w:rsid w:val="0066755A"/>
    <w:rsid w:val="00667AAF"/>
    <w:rsid w:val="00667FC0"/>
    <w:rsid w:val="00670390"/>
    <w:rsid w:val="00671C03"/>
    <w:rsid w:val="00671DC5"/>
    <w:rsid w:val="00671EAD"/>
    <w:rsid w:val="00671F51"/>
    <w:rsid w:val="00672081"/>
    <w:rsid w:val="006729D2"/>
    <w:rsid w:val="00673007"/>
    <w:rsid w:val="0067424B"/>
    <w:rsid w:val="006753BC"/>
    <w:rsid w:val="00675A0E"/>
    <w:rsid w:val="00675B84"/>
    <w:rsid w:val="00676A41"/>
    <w:rsid w:val="00676AA5"/>
    <w:rsid w:val="00677B55"/>
    <w:rsid w:val="00680011"/>
    <w:rsid w:val="006801BC"/>
    <w:rsid w:val="006801E8"/>
    <w:rsid w:val="00680A21"/>
    <w:rsid w:val="00681939"/>
    <w:rsid w:val="00682074"/>
    <w:rsid w:val="006823B5"/>
    <w:rsid w:val="00683205"/>
    <w:rsid w:val="006839CE"/>
    <w:rsid w:val="00683E2C"/>
    <w:rsid w:val="0068419F"/>
    <w:rsid w:val="0068624D"/>
    <w:rsid w:val="00686304"/>
    <w:rsid w:val="0068647F"/>
    <w:rsid w:val="00686C23"/>
    <w:rsid w:val="00687068"/>
    <w:rsid w:val="006876BA"/>
    <w:rsid w:val="00687AD0"/>
    <w:rsid w:val="0069038C"/>
    <w:rsid w:val="00690D20"/>
    <w:rsid w:val="0069113A"/>
    <w:rsid w:val="006911B1"/>
    <w:rsid w:val="006918F7"/>
    <w:rsid w:val="00691F4B"/>
    <w:rsid w:val="00692393"/>
    <w:rsid w:val="00692981"/>
    <w:rsid w:val="00692E3B"/>
    <w:rsid w:val="00693327"/>
    <w:rsid w:val="006946B1"/>
    <w:rsid w:val="0069518B"/>
    <w:rsid w:val="00695543"/>
    <w:rsid w:val="006957E7"/>
    <w:rsid w:val="00695D22"/>
    <w:rsid w:val="00696214"/>
    <w:rsid w:val="006963CB"/>
    <w:rsid w:val="00696487"/>
    <w:rsid w:val="00697065"/>
    <w:rsid w:val="00697099"/>
    <w:rsid w:val="006977BF"/>
    <w:rsid w:val="006979C0"/>
    <w:rsid w:val="00697D3A"/>
    <w:rsid w:val="006A001F"/>
    <w:rsid w:val="006A04FD"/>
    <w:rsid w:val="006A057C"/>
    <w:rsid w:val="006A0DA4"/>
    <w:rsid w:val="006A14E8"/>
    <w:rsid w:val="006A2435"/>
    <w:rsid w:val="006A24E1"/>
    <w:rsid w:val="006A299B"/>
    <w:rsid w:val="006A31A6"/>
    <w:rsid w:val="006A47EC"/>
    <w:rsid w:val="006A4946"/>
    <w:rsid w:val="006A4B78"/>
    <w:rsid w:val="006A4F59"/>
    <w:rsid w:val="006A542A"/>
    <w:rsid w:val="006A5662"/>
    <w:rsid w:val="006A56F7"/>
    <w:rsid w:val="006A59DB"/>
    <w:rsid w:val="006A78F1"/>
    <w:rsid w:val="006A79C6"/>
    <w:rsid w:val="006A7A84"/>
    <w:rsid w:val="006A7AC8"/>
    <w:rsid w:val="006B07EA"/>
    <w:rsid w:val="006B1A68"/>
    <w:rsid w:val="006B26FA"/>
    <w:rsid w:val="006B2885"/>
    <w:rsid w:val="006B3845"/>
    <w:rsid w:val="006B387A"/>
    <w:rsid w:val="006B3CE4"/>
    <w:rsid w:val="006B4293"/>
    <w:rsid w:val="006B4ED4"/>
    <w:rsid w:val="006B5490"/>
    <w:rsid w:val="006B59B4"/>
    <w:rsid w:val="006B5BCA"/>
    <w:rsid w:val="006B5E83"/>
    <w:rsid w:val="006B64EA"/>
    <w:rsid w:val="006B6749"/>
    <w:rsid w:val="006B6AD0"/>
    <w:rsid w:val="006B6B21"/>
    <w:rsid w:val="006B6BDE"/>
    <w:rsid w:val="006B73A5"/>
    <w:rsid w:val="006C0028"/>
    <w:rsid w:val="006C1FD9"/>
    <w:rsid w:val="006C2111"/>
    <w:rsid w:val="006C2118"/>
    <w:rsid w:val="006C22D1"/>
    <w:rsid w:val="006C2AC1"/>
    <w:rsid w:val="006C3DDE"/>
    <w:rsid w:val="006C4206"/>
    <w:rsid w:val="006C4683"/>
    <w:rsid w:val="006C510E"/>
    <w:rsid w:val="006C5F50"/>
    <w:rsid w:val="006C60AE"/>
    <w:rsid w:val="006C60F8"/>
    <w:rsid w:val="006C6475"/>
    <w:rsid w:val="006C6752"/>
    <w:rsid w:val="006C73BE"/>
    <w:rsid w:val="006C74FC"/>
    <w:rsid w:val="006D0122"/>
    <w:rsid w:val="006D1EBC"/>
    <w:rsid w:val="006D2722"/>
    <w:rsid w:val="006D2C6D"/>
    <w:rsid w:val="006D3345"/>
    <w:rsid w:val="006D3BCC"/>
    <w:rsid w:val="006D4230"/>
    <w:rsid w:val="006D4EB3"/>
    <w:rsid w:val="006D53C3"/>
    <w:rsid w:val="006D55C3"/>
    <w:rsid w:val="006D55F2"/>
    <w:rsid w:val="006D55FF"/>
    <w:rsid w:val="006D5EFB"/>
    <w:rsid w:val="006D654B"/>
    <w:rsid w:val="006D6933"/>
    <w:rsid w:val="006D69F4"/>
    <w:rsid w:val="006D72DF"/>
    <w:rsid w:val="006D7524"/>
    <w:rsid w:val="006D7EBD"/>
    <w:rsid w:val="006D7F00"/>
    <w:rsid w:val="006E0522"/>
    <w:rsid w:val="006E0786"/>
    <w:rsid w:val="006E1938"/>
    <w:rsid w:val="006E19C3"/>
    <w:rsid w:val="006E1ABA"/>
    <w:rsid w:val="006E1C2A"/>
    <w:rsid w:val="006E2FA6"/>
    <w:rsid w:val="006E3166"/>
    <w:rsid w:val="006E331E"/>
    <w:rsid w:val="006E36F4"/>
    <w:rsid w:val="006E4119"/>
    <w:rsid w:val="006E4137"/>
    <w:rsid w:val="006E463F"/>
    <w:rsid w:val="006E50B5"/>
    <w:rsid w:val="006E510E"/>
    <w:rsid w:val="006E5810"/>
    <w:rsid w:val="006E6192"/>
    <w:rsid w:val="006E63DC"/>
    <w:rsid w:val="006E6619"/>
    <w:rsid w:val="006E6BE2"/>
    <w:rsid w:val="006E6D75"/>
    <w:rsid w:val="006F020B"/>
    <w:rsid w:val="006F08AC"/>
    <w:rsid w:val="006F176D"/>
    <w:rsid w:val="006F1C68"/>
    <w:rsid w:val="006F1DC8"/>
    <w:rsid w:val="006F1F5E"/>
    <w:rsid w:val="006F2294"/>
    <w:rsid w:val="006F29A3"/>
    <w:rsid w:val="006F5A77"/>
    <w:rsid w:val="006F5E55"/>
    <w:rsid w:val="006F6116"/>
    <w:rsid w:val="006F6282"/>
    <w:rsid w:val="006F637C"/>
    <w:rsid w:val="006F66D8"/>
    <w:rsid w:val="006F6BBF"/>
    <w:rsid w:val="006F6E0D"/>
    <w:rsid w:val="006F7050"/>
    <w:rsid w:val="006F7336"/>
    <w:rsid w:val="006F7E22"/>
    <w:rsid w:val="00700E09"/>
    <w:rsid w:val="00701478"/>
    <w:rsid w:val="007016E6"/>
    <w:rsid w:val="0070207C"/>
    <w:rsid w:val="00702D5C"/>
    <w:rsid w:val="0070338B"/>
    <w:rsid w:val="007040A9"/>
    <w:rsid w:val="00704503"/>
    <w:rsid w:val="007049B5"/>
    <w:rsid w:val="00706F6E"/>
    <w:rsid w:val="0070706E"/>
    <w:rsid w:val="007078B6"/>
    <w:rsid w:val="00707A6D"/>
    <w:rsid w:val="00710C52"/>
    <w:rsid w:val="00711078"/>
    <w:rsid w:val="00711425"/>
    <w:rsid w:val="00712EDE"/>
    <w:rsid w:val="00712F60"/>
    <w:rsid w:val="00712F6C"/>
    <w:rsid w:val="0071312D"/>
    <w:rsid w:val="00714244"/>
    <w:rsid w:val="00714264"/>
    <w:rsid w:val="00714FAF"/>
    <w:rsid w:val="00715511"/>
    <w:rsid w:val="007155A3"/>
    <w:rsid w:val="00715C3F"/>
    <w:rsid w:val="00715C45"/>
    <w:rsid w:val="007160E1"/>
    <w:rsid w:val="007162FD"/>
    <w:rsid w:val="00717263"/>
    <w:rsid w:val="00717335"/>
    <w:rsid w:val="00720985"/>
    <w:rsid w:val="0072109F"/>
    <w:rsid w:val="00721C56"/>
    <w:rsid w:val="00722236"/>
    <w:rsid w:val="007223B1"/>
    <w:rsid w:val="00722C09"/>
    <w:rsid w:val="00722D26"/>
    <w:rsid w:val="00722F72"/>
    <w:rsid w:val="007231A6"/>
    <w:rsid w:val="00723525"/>
    <w:rsid w:val="0072398D"/>
    <w:rsid w:val="007245C7"/>
    <w:rsid w:val="007247EE"/>
    <w:rsid w:val="00725439"/>
    <w:rsid w:val="007257AC"/>
    <w:rsid w:val="00725964"/>
    <w:rsid w:val="00725F48"/>
    <w:rsid w:val="00726386"/>
    <w:rsid w:val="0072646F"/>
    <w:rsid w:val="00730E3B"/>
    <w:rsid w:val="00731B02"/>
    <w:rsid w:val="0073212A"/>
    <w:rsid w:val="00734F96"/>
    <w:rsid w:val="00735531"/>
    <w:rsid w:val="00735B60"/>
    <w:rsid w:val="00735F43"/>
    <w:rsid w:val="00735FA1"/>
    <w:rsid w:val="0073649A"/>
    <w:rsid w:val="0074025A"/>
    <w:rsid w:val="0074090C"/>
    <w:rsid w:val="007415BF"/>
    <w:rsid w:val="007416BD"/>
    <w:rsid w:val="00741720"/>
    <w:rsid w:val="0074309F"/>
    <w:rsid w:val="00743519"/>
    <w:rsid w:val="00743ADA"/>
    <w:rsid w:val="00744567"/>
    <w:rsid w:val="00744948"/>
    <w:rsid w:val="007451A8"/>
    <w:rsid w:val="007455D7"/>
    <w:rsid w:val="00746B99"/>
    <w:rsid w:val="0074782A"/>
    <w:rsid w:val="00747FBC"/>
    <w:rsid w:val="00750720"/>
    <w:rsid w:val="00750EAE"/>
    <w:rsid w:val="00751F1C"/>
    <w:rsid w:val="007525F1"/>
    <w:rsid w:val="00753D53"/>
    <w:rsid w:val="0075466C"/>
    <w:rsid w:val="007554A8"/>
    <w:rsid w:val="007559F5"/>
    <w:rsid w:val="00755C16"/>
    <w:rsid w:val="007560AA"/>
    <w:rsid w:val="00756EEE"/>
    <w:rsid w:val="00756F01"/>
    <w:rsid w:val="00757127"/>
    <w:rsid w:val="00757507"/>
    <w:rsid w:val="00760474"/>
    <w:rsid w:val="00760865"/>
    <w:rsid w:val="0076093A"/>
    <w:rsid w:val="007613D2"/>
    <w:rsid w:val="00761849"/>
    <w:rsid w:val="00763645"/>
    <w:rsid w:val="007646A6"/>
    <w:rsid w:val="0076495D"/>
    <w:rsid w:val="007649B2"/>
    <w:rsid w:val="00764DCF"/>
    <w:rsid w:val="0076613C"/>
    <w:rsid w:val="00766293"/>
    <w:rsid w:val="0076652C"/>
    <w:rsid w:val="00766C2A"/>
    <w:rsid w:val="007700D4"/>
    <w:rsid w:val="00770699"/>
    <w:rsid w:val="0077080C"/>
    <w:rsid w:val="00770B1F"/>
    <w:rsid w:val="0077264F"/>
    <w:rsid w:val="00772894"/>
    <w:rsid w:val="007750EA"/>
    <w:rsid w:val="007754D8"/>
    <w:rsid w:val="0077556B"/>
    <w:rsid w:val="0077611B"/>
    <w:rsid w:val="007763F0"/>
    <w:rsid w:val="00776601"/>
    <w:rsid w:val="00780913"/>
    <w:rsid w:val="00780A9F"/>
    <w:rsid w:val="00780AE5"/>
    <w:rsid w:val="007819F2"/>
    <w:rsid w:val="00782C28"/>
    <w:rsid w:val="00782D3D"/>
    <w:rsid w:val="0078395D"/>
    <w:rsid w:val="00783E39"/>
    <w:rsid w:val="00784800"/>
    <w:rsid w:val="0078496A"/>
    <w:rsid w:val="007849CD"/>
    <w:rsid w:val="0078587E"/>
    <w:rsid w:val="00786170"/>
    <w:rsid w:val="00786C30"/>
    <w:rsid w:val="00787828"/>
    <w:rsid w:val="007900FC"/>
    <w:rsid w:val="00790221"/>
    <w:rsid w:val="007906A7"/>
    <w:rsid w:val="00790771"/>
    <w:rsid w:val="00790C09"/>
    <w:rsid w:val="00790C5C"/>
    <w:rsid w:val="00791013"/>
    <w:rsid w:val="007911BF"/>
    <w:rsid w:val="0079137E"/>
    <w:rsid w:val="00792723"/>
    <w:rsid w:val="007930C0"/>
    <w:rsid w:val="00793819"/>
    <w:rsid w:val="00793896"/>
    <w:rsid w:val="00794AB9"/>
    <w:rsid w:val="00794D4B"/>
    <w:rsid w:val="007951E2"/>
    <w:rsid w:val="0079530E"/>
    <w:rsid w:val="007955D4"/>
    <w:rsid w:val="0079574F"/>
    <w:rsid w:val="007957FA"/>
    <w:rsid w:val="00796566"/>
    <w:rsid w:val="007975C1"/>
    <w:rsid w:val="00797733"/>
    <w:rsid w:val="00797911"/>
    <w:rsid w:val="007A0BB7"/>
    <w:rsid w:val="007A0F33"/>
    <w:rsid w:val="007A1333"/>
    <w:rsid w:val="007A20E6"/>
    <w:rsid w:val="007A2B91"/>
    <w:rsid w:val="007A44F5"/>
    <w:rsid w:val="007A4CF2"/>
    <w:rsid w:val="007A5177"/>
    <w:rsid w:val="007A5E2C"/>
    <w:rsid w:val="007A5E30"/>
    <w:rsid w:val="007A5E92"/>
    <w:rsid w:val="007A655A"/>
    <w:rsid w:val="007A7305"/>
    <w:rsid w:val="007A74D9"/>
    <w:rsid w:val="007A7859"/>
    <w:rsid w:val="007A7AAF"/>
    <w:rsid w:val="007A7D44"/>
    <w:rsid w:val="007B027C"/>
    <w:rsid w:val="007B04B1"/>
    <w:rsid w:val="007B08CA"/>
    <w:rsid w:val="007B0E26"/>
    <w:rsid w:val="007B0E88"/>
    <w:rsid w:val="007B1157"/>
    <w:rsid w:val="007B20DC"/>
    <w:rsid w:val="007B23E8"/>
    <w:rsid w:val="007B27B2"/>
    <w:rsid w:val="007B3055"/>
    <w:rsid w:val="007B3225"/>
    <w:rsid w:val="007B3333"/>
    <w:rsid w:val="007B3558"/>
    <w:rsid w:val="007B38C1"/>
    <w:rsid w:val="007B3A80"/>
    <w:rsid w:val="007B41A7"/>
    <w:rsid w:val="007B4878"/>
    <w:rsid w:val="007B5223"/>
    <w:rsid w:val="007B52AB"/>
    <w:rsid w:val="007B54E8"/>
    <w:rsid w:val="007B620B"/>
    <w:rsid w:val="007B72CB"/>
    <w:rsid w:val="007B7346"/>
    <w:rsid w:val="007B7481"/>
    <w:rsid w:val="007B7C59"/>
    <w:rsid w:val="007B7F2B"/>
    <w:rsid w:val="007C06CA"/>
    <w:rsid w:val="007C0BC0"/>
    <w:rsid w:val="007C18EA"/>
    <w:rsid w:val="007C19E1"/>
    <w:rsid w:val="007C29DE"/>
    <w:rsid w:val="007C3613"/>
    <w:rsid w:val="007C3932"/>
    <w:rsid w:val="007C40D5"/>
    <w:rsid w:val="007C44C6"/>
    <w:rsid w:val="007C49D5"/>
    <w:rsid w:val="007C52B3"/>
    <w:rsid w:val="007C549D"/>
    <w:rsid w:val="007C5A90"/>
    <w:rsid w:val="007C613D"/>
    <w:rsid w:val="007C6AEC"/>
    <w:rsid w:val="007C6C80"/>
    <w:rsid w:val="007D1F9E"/>
    <w:rsid w:val="007D28B3"/>
    <w:rsid w:val="007D2EB9"/>
    <w:rsid w:val="007D2EFE"/>
    <w:rsid w:val="007D4B4C"/>
    <w:rsid w:val="007D5857"/>
    <w:rsid w:val="007D6FA6"/>
    <w:rsid w:val="007E0432"/>
    <w:rsid w:val="007E15DF"/>
    <w:rsid w:val="007E1716"/>
    <w:rsid w:val="007E2339"/>
    <w:rsid w:val="007E3354"/>
    <w:rsid w:val="007E3E3D"/>
    <w:rsid w:val="007E3EA3"/>
    <w:rsid w:val="007E45E2"/>
    <w:rsid w:val="007E49B5"/>
    <w:rsid w:val="007E5AF3"/>
    <w:rsid w:val="007E615D"/>
    <w:rsid w:val="007E63A0"/>
    <w:rsid w:val="007E67BA"/>
    <w:rsid w:val="007E6825"/>
    <w:rsid w:val="007E6AA4"/>
    <w:rsid w:val="007E6CF4"/>
    <w:rsid w:val="007E6E7B"/>
    <w:rsid w:val="007E73AF"/>
    <w:rsid w:val="007E74A1"/>
    <w:rsid w:val="007E78B0"/>
    <w:rsid w:val="007E78FB"/>
    <w:rsid w:val="007F0163"/>
    <w:rsid w:val="007F0461"/>
    <w:rsid w:val="007F0530"/>
    <w:rsid w:val="007F096D"/>
    <w:rsid w:val="007F0F8E"/>
    <w:rsid w:val="007F113B"/>
    <w:rsid w:val="007F1422"/>
    <w:rsid w:val="007F17C1"/>
    <w:rsid w:val="007F23D9"/>
    <w:rsid w:val="007F2C69"/>
    <w:rsid w:val="007F34E8"/>
    <w:rsid w:val="007F3503"/>
    <w:rsid w:val="007F4000"/>
    <w:rsid w:val="007F4026"/>
    <w:rsid w:val="007F4FD8"/>
    <w:rsid w:val="007F57AD"/>
    <w:rsid w:val="007F60A5"/>
    <w:rsid w:val="007F60EA"/>
    <w:rsid w:val="007F6453"/>
    <w:rsid w:val="007F6E0D"/>
    <w:rsid w:val="008012A5"/>
    <w:rsid w:val="008021B4"/>
    <w:rsid w:val="00802E89"/>
    <w:rsid w:val="00802F47"/>
    <w:rsid w:val="00803A94"/>
    <w:rsid w:val="00803DB2"/>
    <w:rsid w:val="008047CA"/>
    <w:rsid w:val="00804923"/>
    <w:rsid w:val="0080611D"/>
    <w:rsid w:val="0080625A"/>
    <w:rsid w:val="008066BD"/>
    <w:rsid w:val="00807EEB"/>
    <w:rsid w:val="00810DB5"/>
    <w:rsid w:val="008112B6"/>
    <w:rsid w:val="008123ED"/>
    <w:rsid w:val="00812D38"/>
    <w:rsid w:val="00812F19"/>
    <w:rsid w:val="00813067"/>
    <w:rsid w:val="008132D1"/>
    <w:rsid w:val="008133FA"/>
    <w:rsid w:val="008139A1"/>
    <w:rsid w:val="00814ABA"/>
    <w:rsid w:val="00814CF6"/>
    <w:rsid w:val="00815CC9"/>
    <w:rsid w:val="00816295"/>
    <w:rsid w:val="008166ED"/>
    <w:rsid w:val="00816E7B"/>
    <w:rsid w:val="00817BB1"/>
    <w:rsid w:val="00817D87"/>
    <w:rsid w:val="0082079E"/>
    <w:rsid w:val="00820F07"/>
    <w:rsid w:val="00821996"/>
    <w:rsid w:val="008224B3"/>
    <w:rsid w:val="00823622"/>
    <w:rsid w:val="00823C3B"/>
    <w:rsid w:val="00823D5E"/>
    <w:rsid w:val="00825D6E"/>
    <w:rsid w:val="008267A8"/>
    <w:rsid w:val="00826F3F"/>
    <w:rsid w:val="008274BE"/>
    <w:rsid w:val="00827A41"/>
    <w:rsid w:val="00827E93"/>
    <w:rsid w:val="008301FE"/>
    <w:rsid w:val="008306ED"/>
    <w:rsid w:val="00830E37"/>
    <w:rsid w:val="00830ED0"/>
    <w:rsid w:val="00830EF1"/>
    <w:rsid w:val="00831C94"/>
    <w:rsid w:val="00832A09"/>
    <w:rsid w:val="00833484"/>
    <w:rsid w:val="00833B43"/>
    <w:rsid w:val="008341B9"/>
    <w:rsid w:val="008347B6"/>
    <w:rsid w:val="00834EC0"/>
    <w:rsid w:val="00835430"/>
    <w:rsid w:val="0083543F"/>
    <w:rsid w:val="00835C02"/>
    <w:rsid w:val="00835CFD"/>
    <w:rsid w:val="00835F13"/>
    <w:rsid w:val="00836002"/>
    <w:rsid w:val="00836487"/>
    <w:rsid w:val="00836D2A"/>
    <w:rsid w:val="00837370"/>
    <w:rsid w:val="00837EB9"/>
    <w:rsid w:val="008400CA"/>
    <w:rsid w:val="008406E0"/>
    <w:rsid w:val="00840A40"/>
    <w:rsid w:val="00840CE4"/>
    <w:rsid w:val="0084122E"/>
    <w:rsid w:val="00841B28"/>
    <w:rsid w:val="008420BB"/>
    <w:rsid w:val="00842930"/>
    <w:rsid w:val="00842A8E"/>
    <w:rsid w:val="00843B0F"/>
    <w:rsid w:val="008446D6"/>
    <w:rsid w:val="00844C15"/>
    <w:rsid w:val="00845234"/>
    <w:rsid w:val="00845599"/>
    <w:rsid w:val="008455FA"/>
    <w:rsid w:val="00845B71"/>
    <w:rsid w:val="00845D0E"/>
    <w:rsid w:val="00845D2A"/>
    <w:rsid w:val="00847240"/>
    <w:rsid w:val="008475F8"/>
    <w:rsid w:val="0084765D"/>
    <w:rsid w:val="008476E4"/>
    <w:rsid w:val="00847E4E"/>
    <w:rsid w:val="008504B1"/>
    <w:rsid w:val="00850870"/>
    <w:rsid w:val="00850FEF"/>
    <w:rsid w:val="0085129E"/>
    <w:rsid w:val="0085203A"/>
    <w:rsid w:val="00852DE9"/>
    <w:rsid w:val="008532C1"/>
    <w:rsid w:val="00853396"/>
    <w:rsid w:val="00853918"/>
    <w:rsid w:val="00854393"/>
    <w:rsid w:val="00854DB5"/>
    <w:rsid w:val="008554BE"/>
    <w:rsid w:val="00855893"/>
    <w:rsid w:val="008558C7"/>
    <w:rsid w:val="0085626B"/>
    <w:rsid w:val="0085640C"/>
    <w:rsid w:val="0085795F"/>
    <w:rsid w:val="00860D8F"/>
    <w:rsid w:val="008621A6"/>
    <w:rsid w:val="0086241C"/>
    <w:rsid w:val="0086256A"/>
    <w:rsid w:val="008626DA"/>
    <w:rsid w:val="0086288E"/>
    <w:rsid w:val="0086290C"/>
    <w:rsid w:val="00862CE8"/>
    <w:rsid w:val="0086339A"/>
    <w:rsid w:val="008649AC"/>
    <w:rsid w:val="00864EAF"/>
    <w:rsid w:val="00865182"/>
    <w:rsid w:val="00865BB9"/>
    <w:rsid w:val="00866B94"/>
    <w:rsid w:val="00867321"/>
    <w:rsid w:val="0087015A"/>
    <w:rsid w:val="0087047E"/>
    <w:rsid w:val="008708A0"/>
    <w:rsid w:val="00871954"/>
    <w:rsid w:val="00871C9F"/>
    <w:rsid w:val="00872F5D"/>
    <w:rsid w:val="008737FB"/>
    <w:rsid w:val="00874D08"/>
    <w:rsid w:val="0087581D"/>
    <w:rsid w:val="0087587B"/>
    <w:rsid w:val="008759F7"/>
    <w:rsid w:val="00875AA3"/>
    <w:rsid w:val="008770F0"/>
    <w:rsid w:val="008773AD"/>
    <w:rsid w:val="008811BC"/>
    <w:rsid w:val="008817D1"/>
    <w:rsid w:val="00881CF5"/>
    <w:rsid w:val="00882020"/>
    <w:rsid w:val="008826C0"/>
    <w:rsid w:val="00882A48"/>
    <w:rsid w:val="0088340B"/>
    <w:rsid w:val="00883523"/>
    <w:rsid w:val="0088394C"/>
    <w:rsid w:val="00884AD4"/>
    <w:rsid w:val="008853BC"/>
    <w:rsid w:val="00887476"/>
    <w:rsid w:val="008902FF"/>
    <w:rsid w:val="008904DC"/>
    <w:rsid w:val="00890609"/>
    <w:rsid w:val="008906CF"/>
    <w:rsid w:val="00890D6C"/>
    <w:rsid w:val="0089117D"/>
    <w:rsid w:val="00891715"/>
    <w:rsid w:val="00891AC1"/>
    <w:rsid w:val="00892385"/>
    <w:rsid w:val="00892462"/>
    <w:rsid w:val="0089252F"/>
    <w:rsid w:val="00892A8E"/>
    <w:rsid w:val="00892C58"/>
    <w:rsid w:val="00893200"/>
    <w:rsid w:val="008932FD"/>
    <w:rsid w:val="008936F4"/>
    <w:rsid w:val="008952F9"/>
    <w:rsid w:val="00895506"/>
    <w:rsid w:val="008957BD"/>
    <w:rsid w:val="00895907"/>
    <w:rsid w:val="008967C8"/>
    <w:rsid w:val="00896BAC"/>
    <w:rsid w:val="00896FAA"/>
    <w:rsid w:val="00897517"/>
    <w:rsid w:val="00897B62"/>
    <w:rsid w:val="008A005D"/>
    <w:rsid w:val="008A05F2"/>
    <w:rsid w:val="008A0DAE"/>
    <w:rsid w:val="008A182E"/>
    <w:rsid w:val="008A187B"/>
    <w:rsid w:val="008A2650"/>
    <w:rsid w:val="008A296C"/>
    <w:rsid w:val="008A3423"/>
    <w:rsid w:val="008A3581"/>
    <w:rsid w:val="008A3A05"/>
    <w:rsid w:val="008A4732"/>
    <w:rsid w:val="008A4839"/>
    <w:rsid w:val="008A4B5A"/>
    <w:rsid w:val="008A4E34"/>
    <w:rsid w:val="008A4E9F"/>
    <w:rsid w:val="008A5164"/>
    <w:rsid w:val="008A57D1"/>
    <w:rsid w:val="008A648B"/>
    <w:rsid w:val="008A6BB9"/>
    <w:rsid w:val="008A6D0A"/>
    <w:rsid w:val="008A7371"/>
    <w:rsid w:val="008A7375"/>
    <w:rsid w:val="008A765C"/>
    <w:rsid w:val="008A781B"/>
    <w:rsid w:val="008A7A79"/>
    <w:rsid w:val="008A7ED9"/>
    <w:rsid w:val="008B032C"/>
    <w:rsid w:val="008B04D4"/>
    <w:rsid w:val="008B0840"/>
    <w:rsid w:val="008B09EE"/>
    <w:rsid w:val="008B1004"/>
    <w:rsid w:val="008B1357"/>
    <w:rsid w:val="008B14F4"/>
    <w:rsid w:val="008B1617"/>
    <w:rsid w:val="008B231E"/>
    <w:rsid w:val="008B2753"/>
    <w:rsid w:val="008B29D9"/>
    <w:rsid w:val="008B2B45"/>
    <w:rsid w:val="008B3022"/>
    <w:rsid w:val="008B32C0"/>
    <w:rsid w:val="008B32F1"/>
    <w:rsid w:val="008B3593"/>
    <w:rsid w:val="008B4B00"/>
    <w:rsid w:val="008B637B"/>
    <w:rsid w:val="008B6579"/>
    <w:rsid w:val="008B7288"/>
    <w:rsid w:val="008B7744"/>
    <w:rsid w:val="008B7F2E"/>
    <w:rsid w:val="008C01B7"/>
    <w:rsid w:val="008C04A0"/>
    <w:rsid w:val="008C20CD"/>
    <w:rsid w:val="008C23D2"/>
    <w:rsid w:val="008C2CC4"/>
    <w:rsid w:val="008C2E86"/>
    <w:rsid w:val="008C2E98"/>
    <w:rsid w:val="008C33DE"/>
    <w:rsid w:val="008C3AFC"/>
    <w:rsid w:val="008C467B"/>
    <w:rsid w:val="008C4FFC"/>
    <w:rsid w:val="008C645F"/>
    <w:rsid w:val="008C64CE"/>
    <w:rsid w:val="008C64F8"/>
    <w:rsid w:val="008C6CC9"/>
    <w:rsid w:val="008C77FB"/>
    <w:rsid w:val="008C7B8D"/>
    <w:rsid w:val="008D18BD"/>
    <w:rsid w:val="008D1B9E"/>
    <w:rsid w:val="008D20EB"/>
    <w:rsid w:val="008D2135"/>
    <w:rsid w:val="008D219F"/>
    <w:rsid w:val="008D27C0"/>
    <w:rsid w:val="008D293F"/>
    <w:rsid w:val="008D38C8"/>
    <w:rsid w:val="008D3A48"/>
    <w:rsid w:val="008D468B"/>
    <w:rsid w:val="008D4824"/>
    <w:rsid w:val="008D4A94"/>
    <w:rsid w:val="008D4B61"/>
    <w:rsid w:val="008D5E3C"/>
    <w:rsid w:val="008D6AAC"/>
    <w:rsid w:val="008D6ECE"/>
    <w:rsid w:val="008D732E"/>
    <w:rsid w:val="008D76B5"/>
    <w:rsid w:val="008D7CA5"/>
    <w:rsid w:val="008E0291"/>
    <w:rsid w:val="008E08DD"/>
    <w:rsid w:val="008E09DD"/>
    <w:rsid w:val="008E0BF7"/>
    <w:rsid w:val="008E0E7A"/>
    <w:rsid w:val="008E0F9F"/>
    <w:rsid w:val="008E118D"/>
    <w:rsid w:val="008E1661"/>
    <w:rsid w:val="008E1BE5"/>
    <w:rsid w:val="008E36B9"/>
    <w:rsid w:val="008E4471"/>
    <w:rsid w:val="008E462B"/>
    <w:rsid w:val="008E4817"/>
    <w:rsid w:val="008E4E5B"/>
    <w:rsid w:val="008E4FA9"/>
    <w:rsid w:val="008E64D7"/>
    <w:rsid w:val="008E66D3"/>
    <w:rsid w:val="008E66F9"/>
    <w:rsid w:val="008E6FF5"/>
    <w:rsid w:val="008E7358"/>
    <w:rsid w:val="008E7C28"/>
    <w:rsid w:val="008F03F6"/>
    <w:rsid w:val="008F0D53"/>
    <w:rsid w:val="008F1080"/>
    <w:rsid w:val="008F11C4"/>
    <w:rsid w:val="008F1A58"/>
    <w:rsid w:val="008F1DDE"/>
    <w:rsid w:val="008F2152"/>
    <w:rsid w:val="008F28D3"/>
    <w:rsid w:val="008F2EFC"/>
    <w:rsid w:val="008F322F"/>
    <w:rsid w:val="008F32E1"/>
    <w:rsid w:val="008F33F3"/>
    <w:rsid w:val="008F3CC9"/>
    <w:rsid w:val="008F40A9"/>
    <w:rsid w:val="008F4650"/>
    <w:rsid w:val="008F497A"/>
    <w:rsid w:val="008F4F5D"/>
    <w:rsid w:val="008F6800"/>
    <w:rsid w:val="008F7418"/>
    <w:rsid w:val="0090075C"/>
    <w:rsid w:val="00902032"/>
    <w:rsid w:val="009028D1"/>
    <w:rsid w:val="009028D3"/>
    <w:rsid w:val="00903120"/>
    <w:rsid w:val="009055E6"/>
    <w:rsid w:val="009056B5"/>
    <w:rsid w:val="00906D55"/>
    <w:rsid w:val="00907098"/>
    <w:rsid w:val="009070C5"/>
    <w:rsid w:val="0091131B"/>
    <w:rsid w:val="00911537"/>
    <w:rsid w:val="00912C1F"/>
    <w:rsid w:val="009132BF"/>
    <w:rsid w:val="00913EA2"/>
    <w:rsid w:val="00914B4B"/>
    <w:rsid w:val="00915A01"/>
    <w:rsid w:val="00915D99"/>
    <w:rsid w:val="0091616D"/>
    <w:rsid w:val="00916430"/>
    <w:rsid w:val="00916851"/>
    <w:rsid w:val="00916923"/>
    <w:rsid w:val="009172AF"/>
    <w:rsid w:val="00917333"/>
    <w:rsid w:val="00917A41"/>
    <w:rsid w:val="00920C75"/>
    <w:rsid w:val="00921692"/>
    <w:rsid w:val="00922903"/>
    <w:rsid w:val="00922C17"/>
    <w:rsid w:val="00922D4C"/>
    <w:rsid w:val="00923653"/>
    <w:rsid w:val="00923F2F"/>
    <w:rsid w:val="00924373"/>
    <w:rsid w:val="00924D08"/>
    <w:rsid w:val="009266D5"/>
    <w:rsid w:val="00926AAF"/>
    <w:rsid w:val="00926E22"/>
    <w:rsid w:val="00927153"/>
    <w:rsid w:val="00927759"/>
    <w:rsid w:val="00927780"/>
    <w:rsid w:val="00930254"/>
    <w:rsid w:val="00931620"/>
    <w:rsid w:val="00931870"/>
    <w:rsid w:val="00931C9D"/>
    <w:rsid w:val="00932025"/>
    <w:rsid w:val="00932B2F"/>
    <w:rsid w:val="00932DEA"/>
    <w:rsid w:val="00932E80"/>
    <w:rsid w:val="00933993"/>
    <w:rsid w:val="009341DD"/>
    <w:rsid w:val="00934F99"/>
    <w:rsid w:val="00935FB7"/>
    <w:rsid w:val="0093606F"/>
    <w:rsid w:val="00936239"/>
    <w:rsid w:val="00936677"/>
    <w:rsid w:val="0093727D"/>
    <w:rsid w:val="009404CC"/>
    <w:rsid w:val="009408AD"/>
    <w:rsid w:val="00940DF6"/>
    <w:rsid w:val="00941492"/>
    <w:rsid w:val="009416D1"/>
    <w:rsid w:val="0094191B"/>
    <w:rsid w:val="00941934"/>
    <w:rsid w:val="00941A46"/>
    <w:rsid w:val="00941CC9"/>
    <w:rsid w:val="009432D5"/>
    <w:rsid w:val="00943644"/>
    <w:rsid w:val="00944623"/>
    <w:rsid w:val="009448F1"/>
    <w:rsid w:val="009449B0"/>
    <w:rsid w:val="00944D54"/>
    <w:rsid w:val="00945049"/>
    <w:rsid w:val="00945279"/>
    <w:rsid w:val="00945A7E"/>
    <w:rsid w:val="009461D3"/>
    <w:rsid w:val="0094687A"/>
    <w:rsid w:val="00946B17"/>
    <w:rsid w:val="00946B6C"/>
    <w:rsid w:val="00947197"/>
    <w:rsid w:val="009472B9"/>
    <w:rsid w:val="009477CE"/>
    <w:rsid w:val="00947A8D"/>
    <w:rsid w:val="009502CD"/>
    <w:rsid w:val="00950A50"/>
    <w:rsid w:val="009512A8"/>
    <w:rsid w:val="00951B70"/>
    <w:rsid w:val="00951BC5"/>
    <w:rsid w:val="00952853"/>
    <w:rsid w:val="00952BC8"/>
    <w:rsid w:val="00952EAA"/>
    <w:rsid w:val="00953704"/>
    <w:rsid w:val="009538C0"/>
    <w:rsid w:val="00953E75"/>
    <w:rsid w:val="009542DE"/>
    <w:rsid w:val="0095441F"/>
    <w:rsid w:val="009544E3"/>
    <w:rsid w:val="00956C83"/>
    <w:rsid w:val="00957021"/>
    <w:rsid w:val="009573A8"/>
    <w:rsid w:val="00957DC9"/>
    <w:rsid w:val="00957E6D"/>
    <w:rsid w:val="00957F9C"/>
    <w:rsid w:val="00960366"/>
    <w:rsid w:val="00960703"/>
    <w:rsid w:val="00960A97"/>
    <w:rsid w:val="00960D0D"/>
    <w:rsid w:val="0096114F"/>
    <w:rsid w:val="00961426"/>
    <w:rsid w:val="00962347"/>
    <w:rsid w:val="00963802"/>
    <w:rsid w:val="00963C13"/>
    <w:rsid w:val="0096406C"/>
    <w:rsid w:val="009645B8"/>
    <w:rsid w:val="00964698"/>
    <w:rsid w:val="0096510C"/>
    <w:rsid w:val="009657BB"/>
    <w:rsid w:val="00965807"/>
    <w:rsid w:val="009659F1"/>
    <w:rsid w:val="00965C04"/>
    <w:rsid w:val="00965F18"/>
    <w:rsid w:val="00967780"/>
    <w:rsid w:val="00967F5E"/>
    <w:rsid w:val="00970677"/>
    <w:rsid w:val="00970F96"/>
    <w:rsid w:val="00971B04"/>
    <w:rsid w:val="009723B5"/>
    <w:rsid w:val="0097269F"/>
    <w:rsid w:val="0097285D"/>
    <w:rsid w:val="0097295A"/>
    <w:rsid w:val="0097374E"/>
    <w:rsid w:val="009737BC"/>
    <w:rsid w:val="00973EBA"/>
    <w:rsid w:val="00975DC5"/>
    <w:rsid w:val="00976362"/>
    <w:rsid w:val="00976685"/>
    <w:rsid w:val="00976F4B"/>
    <w:rsid w:val="0097727E"/>
    <w:rsid w:val="00977391"/>
    <w:rsid w:val="009773AE"/>
    <w:rsid w:val="00977F4E"/>
    <w:rsid w:val="009806D0"/>
    <w:rsid w:val="00980700"/>
    <w:rsid w:val="0098082A"/>
    <w:rsid w:val="00980852"/>
    <w:rsid w:val="00980B35"/>
    <w:rsid w:val="00980C20"/>
    <w:rsid w:val="00981060"/>
    <w:rsid w:val="009813C4"/>
    <w:rsid w:val="00982969"/>
    <w:rsid w:val="00982E41"/>
    <w:rsid w:val="009830CB"/>
    <w:rsid w:val="00983398"/>
    <w:rsid w:val="00983C0D"/>
    <w:rsid w:val="009843C8"/>
    <w:rsid w:val="0098476A"/>
    <w:rsid w:val="0098498B"/>
    <w:rsid w:val="00984FAA"/>
    <w:rsid w:val="0098614F"/>
    <w:rsid w:val="00986D33"/>
    <w:rsid w:val="00987214"/>
    <w:rsid w:val="0098740B"/>
    <w:rsid w:val="009900F6"/>
    <w:rsid w:val="0099073D"/>
    <w:rsid w:val="009908A8"/>
    <w:rsid w:val="00990EA7"/>
    <w:rsid w:val="00992604"/>
    <w:rsid w:val="009928FE"/>
    <w:rsid w:val="009939BF"/>
    <w:rsid w:val="009946F9"/>
    <w:rsid w:val="00994AD7"/>
    <w:rsid w:val="00994B96"/>
    <w:rsid w:val="00996C5C"/>
    <w:rsid w:val="00996F5A"/>
    <w:rsid w:val="00996F8F"/>
    <w:rsid w:val="0099784F"/>
    <w:rsid w:val="00997AA1"/>
    <w:rsid w:val="00997EE7"/>
    <w:rsid w:val="009A057F"/>
    <w:rsid w:val="009A074F"/>
    <w:rsid w:val="009A0B78"/>
    <w:rsid w:val="009A134A"/>
    <w:rsid w:val="009A2A05"/>
    <w:rsid w:val="009A3171"/>
    <w:rsid w:val="009A35F0"/>
    <w:rsid w:val="009A3B07"/>
    <w:rsid w:val="009A3C90"/>
    <w:rsid w:val="009A40B5"/>
    <w:rsid w:val="009A54BC"/>
    <w:rsid w:val="009A62CC"/>
    <w:rsid w:val="009A65FD"/>
    <w:rsid w:val="009A6757"/>
    <w:rsid w:val="009A68C3"/>
    <w:rsid w:val="009A7719"/>
    <w:rsid w:val="009A7AFD"/>
    <w:rsid w:val="009B061A"/>
    <w:rsid w:val="009B1044"/>
    <w:rsid w:val="009B146A"/>
    <w:rsid w:val="009B2BCB"/>
    <w:rsid w:val="009B3076"/>
    <w:rsid w:val="009B3971"/>
    <w:rsid w:val="009B4064"/>
    <w:rsid w:val="009B4711"/>
    <w:rsid w:val="009B4B4E"/>
    <w:rsid w:val="009B4BB4"/>
    <w:rsid w:val="009B4BE2"/>
    <w:rsid w:val="009B56E8"/>
    <w:rsid w:val="009B579B"/>
    <w:rsid w:val="009B5EB1"/>
    <w:rsid w:val="009B681F"/>
    <w:rsid w:val="009B7193"/>
    <w:rsid w:val="009B7ABF"/>
    <w:rsid w:val="009C0431"/>
    <w:rsid w:val="009C144B"/>
    <w:rsid w:val="009C1A27"/>
    <w:rsid w:val="009C1C59"/>
    <w:rsid w:val="009C2629"/>
    <w:rsid w:val="009C2A3E"/>
    <w:rsid w:val="009C2C53"/>
    <w:rsid w:val="009C2DED"/>
    <w:rsid w:val="009C34EE"/>
    <w:rsid w:val="009C3BBD"/>
    <w:rsid w:val="009C48DF"/>
    <w:rsid w:val="009C4BDD"/>
    <w:rsid w:val="009C6A79"/>
    <w:rsid w:val="009C7697"/>
    <w:rsid w:val="009C76CB"/>
    <w:rsid w:val="009C77C7"/>
    <w:rsid w:val="009C7EE2"/>
    <w:rsid w:val="009C7FC2"/>
    <w:rsid w:val="009D0223"/>
    <w:rsid w:val="009D06A9"/>
    <w:rsid w:val="009D34AA"/>
    <w:rsid w:val="009D3899"/>
    <w:rsid w:val="009D3D49"/>
    <w:rsid w:val="009D3F55"/>
    <w:rsid w:val="009D436A"/>
    <w:rsid w:val="009D43A3"/>
    <w:rsid w:val="009D4D6E"/>
    <w:rsid w:val="009D530B"/>
    <w:rsid w:val="009D6B72"/>
    <w:rsid w:val="009D72C9"/>
    <w:rsid w:val="009D77B6"/>
    <w:rsid w:val="009D7BFC"/>
    <w:rsid w:val="009D7E54"/>
    <w:rsid w:val="009D7FCB"/>
    <w:rsid w:val="009E0200"/>
    <w:rsid w:val="009E0278"/>
    <w:rsid w:val="009E059C"/>
    <w:rsid w:val="009E1104"/>
    <w:rsid w:val="009E1845"/>
    <w:rsid w:val="009E1F4D"/>
    <w:rsid w:val="009E2232"/>
    <w:rsid w:val="009E2D47"/>
    <w:rsid w:val="009E2E1D"/>
    <w:rsid w:val="009E36E4"/>
    <w:rsid w:val="009E37F4"/>
    <w:rsid w:val="009E459D"/>
    <w:rsid w:val="009E47D9"/>
    <w:rsid w:val="009E5894"/>
    <w:rsid w:val="009E694F"/>
    <w:rsid w:val="009E6CD5"/>
    <w:rsid w:val="009E72D2"/>
    <w:rsid w:val="009E73BF"/>
    <w:rsid w:val="009E78CA"/>
    <w:rsid w:val="009E7DC6"/>
    <w:rsid w:val="009F0556"/>
    <w:rsid w:val="009F05EB"/>
    <w:rsid w:val="009F0990"/>
    <w:rsid w:val="009F0E80"/>
    <w:rsid w:val="009F1210"/>
    <w:rsid w:val="009F147C"/>
    <w:rsid w:val="009F154F"/>
    <w:rsid w:val="009F214E"/>
    <w:rsid w:val="009F258A"/>
    <w:rsid w:val="009F32DF"/>
    <w:rsid w:val="009F3A9A"/>
    <w:rsid w:val="009F4690"/>
    <w:rsid w:val="009F48A5"/>
    <w:rsid w:val="009F4A02"/>
    <w:rsid w:val="009F5101"/>
    <w:rsid w:val="009F6207"/>
    <w:rsid w:val="009F65F0"/>
    <w:rsid w:val="009F6A5D"/>
    <w:rsid w:val="009F6C74"/>
    <w:rsid w:val="009F6EA7"/>
    <w:rsid w:val="009F7727"/>
    <w:rsid w:val="009F77DA"/>
    <w:rsid w:val="00A003E7"/>
    <w:rsid w:val="00A016E4"/>
    <w:rsid w:val="00A01D7C"/>
    <w:rsid w:val="00A031A5"/>
    <w:rsid w:val="00A05723"/>
    <w:rsid w:val="00A07167"/>
    <w:rsid w:val="00A07808"/>
    <w:rsid w:val="00A079E9"/>
    <w:rsid w:val="00A10035"/>
    <w:rsid w:val="00A104E5"/>
    <w:rsid w:val="00A1127F"/>
    <w:rsid w:val="00A11EFC"/>
    <w:rsid w:val="00A12048"/>
    <w:rsid w:val="00A122CC"/>
    <w:rsid w:val="00A123D6"/>
    <w:rsid w:val="00A13717"/>
    <w:rsid w:val="00A13ABC"/>
    <w:rsid w:val="00A149D5"/>
    <w:rsid w:val="00A1547F"/>
    <w:rsid w:val="00A15A15"/>
    <w:rsid w:val="00A15B28"/>
    <w:rsid w:val="00A171A1"/>
    <w:rsid w:val="00A207CB"/>
    <w:rsid w:val="00A21056"/>
    <w:rsid w:val="00A21285"/>
    <w:rsid w:val="00A22371"/>
    <w:rsid w:val="00A23B81"/>
    <w:rsid w:val="00A23C2D"/>
    <w:rsid w:val="00A23D11"/>
    <w:rsid w:val="00A2413E"/>
    <w:rsid w:val="00A242D8"/>
    <w:rsid w:val="00A2453D"/>
    <w:rsid w:val="00A24E93"/>
    <w:rsid w:val="00A2541D"/>
    <w:rsid w:val="00A259A7"/>
    <w:rsid w:val="00A259E1"/>
    <w:rsid w:val="00A25A18"/>
    <w:rsid w:val="00A26286"/>
    <w:rsid w:val="00A26FF7"/>
    <w:rsid w:val="00A270D6"/>
    <w:rsid w:val="00A273F7"/>
    <w:rsid w:val="00A27426"/>
    <w:rsid w:val="00A2768E"/>
    <w:rsid w:val="00A30046"/>
    <w:rsid w:val="00A30C53"/>
    <w:rsid w:val="00A30D6D"/>
    <w:rsid w:val="00A31EBD"/>
    <w:rsid w:val="00A332AF"/>
    <w:rsid w:val="00A33D5D"/>
    <w:rsid w:val="00A3494F"/>
    <w:rsid w:val="00A34F58"/>
    <w:rsid w:val="00A35B57"/>
    <w:rsid w:val="00A36A94"/>
    <w:rsid w:val="00A36ACE"/>
    <w:rsid w:val="00A405C4"/>
    <w:rsid w:val="00A41B7F"/>
    <w:rsid w:val="00A42940"/>
    <w:rsid w:val="00A42DBA"/>
    <w:rsid w:val="00A434BB"/>
    <w:rsid w:val="00A4357E"/>
    <w:rsid w:val="00A43843"/>
    <w:rsid w:val="00A4432F"/>
    <w:rsid w:val="00A4453F"/>
    <w:rsid w:val="00A45507"/>
    <w:rsid w:val="00A45D5C"/>
    <w:rsid w:val="00A46352"/>
    <w:rsid w:val="00A4641A"/>
    <w:rsid w:val="00A46AD1"/>
    <w:rsid w:val="00A4771E"/>
    <w:rsid w:val="00A501B1"/>
    <w:rsid w:val="00A505B4"/>
    <w:rsid w:val="00A51840"/>
    <w:rsid w:val="00A53161"/>
    <w:rsid w:val="00A5588E"/>
    <w:rsid w:val="00A559E8"/>
    <w:rsid w:val="00A55FB6"/>
    <w:rsid w:val="00A566B8"/>
    <w:rsid w:val="00A57805"/>
    <w:rsid w:val="00A57B1C"/>
    <w:rsid w:val="00A60751"/>
    <w:rsid w:val="00A60C3A"/>
    <w:rsid w:val="00A6104E"/>
    <w:rsid w:val="00A61364"/>
    <w:rsid w:val="00A61705"/>
    <w:rsid w:val="00A61B82"/>
    <w:rsid w:val="00A621FA"/>
    <w:rsid w:val="00A624D3"/>
    <w:rsid w:val="00A63B5B"/>
    <w:rsid w:val="00A63F11"/>
    <w:rsid w:val="00A65C82"/>
    <w:rsid w:val="00A66943"/>
    <w:rsid w:val="00A67F46"/>
    <w:rsid w:val="00A703A1"/>
    <w:rsid w:val="00A70DA2"/>
    <w:rsid w:val="00A71417"/>
    <w:rsid w:val="00A7182D"/>
    <w:rsid w:val="00A7233F"/>
    <w:rsid w:val="00A723C3"/>
    <w:rsid w:val="00A7277A"/>
    <w:rsid w:val="00A72946"/>
    <w:rsid w:val="00A72983"/>
    <w:rsid w:val="00A72C5A"/>
    <w:rsid w:val="00A73E4D"/>
    <w:rsid w:val="00A7447D"/>
    <w:rsid w:val="00A755E8"/>
    <w:rsid w:val="00A75AE4"/>
    <w:rsid w:val="00A75FA3"/>
    <w:rsid w:val="00A7690D"/>
    <w:rsid w:val="00A76D0F"/>
    <w:rsid w:val="00A770F6"/>
    <w:rsid w:val="00A80CBA"/>
    <w:rsid w:val="00A814AD"/>
    <w:rsid w:val="00A81913"/>
    <w:rsid w:val="00A81C49"/>
    <w:rsid w:val="00A82238"/>
    <w:rsid w:val="00A823B4"/>
    <w:rsid w:val="00A82ADD"/>
    <w:rsid w:val="00A82C5E"/>
    <w:rsid w:val="00A85400"/>
    <w:rsid w:val="00A85E97"/>
    <w:rsid w:val="00A86039"/>
    <w:rsid w:val="00A869CA"/>
    <w:rsid w:val="00A87484"/>
    <w:rsid w:val="00A87F8A"/>
    <w:rsid w:val="00A90E29"/>
    <w:rsid w:val="00A90E9F"/>
    <w:rsid w:val="00A91412"/>
    <w:rsid w:val="00A916F2"/>
    <w:rsid w:val="00A91A14"/>
    <w:rsid w:val="00A91BD5"/>
    <w:rsid w:val="00A92381"/>
    <w:rsid w:val="00A925C7"/>
    <w:rsid w:val="00A925E6"/>
    <w:rsid w:val="00A93402"/>
    <w:rsid w:val="00A94DAA"/>
    <w:rsid w:val="00A94E0C"/>
    <w:rsid w:val="00A953ED"/>
    <w:rsid w:val="00A96142"/>
    <w:rsid w:val="00A961ED"/>
    <w:rsid w:val="00A96300"/>
    <w:rsid w:val="00A97A2E"/>
    <w:rsid w:val="00A97A82"/>
    <w:rsid w:val="00A97F27"/>
    <w:rsid w:val="00AA0BF5"/>
    <w:rsid w:val="00AA16F9"/>
    <w:rsid w:val="00AA1DF2"/>
    <w:rsid w:val="00AA2234"/>
    <w:rsid w:val="00AA23E3"/>
    <w:rsid w:val="00AA2DCA"/>
    <w:rsid w:val="00AA2EE5"/>
    <w:rsid w:val="00AA541B"/>
    <w:rsid w:val="00AA5E4B"/>
    <w:rsid w:val="00AA63CB"/>
    <w:rsid w:val="00AA69F5"/>
    <w:rsid w:val="00AA6D1A"/>
    <w:rsid w:val="00AA74D4"/>
    <w:rsid w:val="00AA7858"/>
    <w:rsid w:val="00AA7A1B"/>
    <w:rsid w:val="00AB080E"/>
    <w:rsid w:val="00AB0E1F"/>
    <w:rsid w:val="00AB0FBE"/>
    <w:rsid w:val="00AB159A"/>
    <w:rsid w:val="00AB1B20"/>
    <w:rsid w:val="00AB2FF6"/>
    <w:rsid w:val="00AB3057"/>
    <w:rsid w:val="00AB380D"/>
    <w:rsid w:val="00AB5CCC"/>
    <w:rsid w:val="00AB6412"/>
    <w:rsid w:val="00AB6CE2"/>
    <w:rsid w:val="00AB7053"/>
    <w:rsid w:val="00AC0A6D"/>
    <w:rsid w:val="00AC1391"/>
    <w:rsid w:val="00AC2E87"/>
    <w:rsid w:val="00AC342E"/>
    <w:rsid w:val="00AC37F3"/>
    <w:rsid w:val="00AC3CA7"/>
    <w:rsid w:val="00AC42A8"/>
    <w:rsid w:val="00AC449F"/>
    <w:rsid w:val="00AC4D26"/>
    <w:rsid w:val="00AC4D89"/>
    <w:rsid w:val="00AC4EB8"/>
    <w:rsid w:val="00AC4FC7"/>
    <w:rsid w:val="00AC5492"/>
    <w:rsid w:val="00AC5D74"/>
    <w:rsid w:val="00AC5FDE"/>
    <w:rsid w:val="00AC63D1"/>
    <w:rsid w:val="00AC688F"/>
    <w:rsid w:val="00AC7438"/>
    <w:rsid w:val="00AC75A3"/>
    <w:rsid w:val="00AC7C31"/>
    <w:rsid w:val="00AC7E85"/>
    <w:rsid w:val="00AD0186"/>
    <w:rsid w:val="00AD043F"/>
    <w:rsid w:val="00AD0537"/>
    <w:rsid w:val="00AD08EE"/>
    <w:rsid w:val="00AD21E9"/>
    <w:rsid w:val="00AD2909"/>
    <w:rsid w:val="00AD2980"/>
    <w:rsid w:val="00AD2D3B"/>
    <w:rsid w:val="00AD3C21"/>
    <w:rsid w:val="00AD477B"/>
    <w:rsid w:val="00AD4F00"/>
    <w:rsid w:val="00AD5185"/>
    <w:rsid w:val="00AD5792"/>
    <w:rsid w:val="00AD6F1A"/>
    <w:rsid w:val="00AD71F7"/>
    <w:rsid w:val="00AD7B42"/>
    <w:rsid w:val="00AE0B1C"/>
    <w:rsid w:val="00AE0B1F"/>
    <w:rsid w:val="00AE11C6"/>
    <w:rsid w:val="00AE132C"/>
    <w:rsid w:val="00AE14F6"/>
    <w:rsid w:val="00AE177E"/>
    <w:rsid w:val="00AE21A5"/>
    <w:rsid w:val="00AE2EF5"/>
    <w:rsid w:val="00AE2FF4"/>
    <w:rsid w:val="00AE377B"/>
    <w:rsid w:val="00AE3D54"/>
    <w:rsid w:val="00AE3DEA"/>
    <w:rsid w:val="00AE44E9"/>
    <w:rsid w:val="00AE4AE9"/>
    <w:rsid w:val="00AE55B8"/>
    <w:rsid w:val="00AE5F27"/>
    <w:rsid w:val="00AE6F91"/>
    <w:rsid w:val="00AE7710"/>
    <w:rsid w:val="00AE7953"/>
    <w:rsid w:val="00AE7A9A"/>
    <w:rsid w:val="00AF0C36"/>
    <w:rsid w:val="00AF0D55"/>
    <w:rsid w:val="00AF0DCC"/>
    <w:rsid w:val="00AF1D47"/>
    <w:rsid w:val="00AF2064"/>
    <w:rsid w:val="00AF20A7"/>
    <w:rsid w:val="00AF266F"/>
    <w:rsid w:val="00AF2DCF"/>
    <w:rsid w:val="00AF39A7"/>
    <w:rsid w:val="00AF3A10"/>
    <w:rsid w:val="00AF3DDA"/>
    <w:rsid w:val="00AF43C7"/>
    <w:rsid w:val="00AF45FE"/>
    <w:rsid w:val="00AF5281"/>
    <w:rsid w:val="00AF534E"/>
    <w:rsid w:val="00AF5536"/>
    <w:rsid w:val="00AF589F"/>
    <w:rsid w:val="00AF5D6E"/>
    <w:rsid w:val="00AF61C3"/>
    <w:rsid w:val="00AF6B34"/>
    <w:rsid w:val="00B01453"/>
    <w:rsid w:val="00B0147C"/>
    <w:rsid w:val="00B01AEC"/>
    <w:rsid w:val="00B01C2D"/>
    <w:rsid w:val="00B021BD"/>
    <w:rsid w:val="00B02A46"/>
    <w:rsid w:val="00B03CB7"/>
    <w:rsid w:val="00B049C7"/>
    <w:rsid w:val="00B0537B"/>
    <w:rsid w:val="00B05C44"/>
    <w:rsid w:val="00B05FBC"/>
    <w:rsid w:val="00B069A5"/>
    <w:rsid w:val="00B06A5B"/>
    <w:rsid w:val="00B06A72"/>
    <w:rsid w:val="00B06D01"/>
    <w:rsid w:val="00B077C9"/>
    <w:rsid w:val="00B1111A"/>
    <w:rsid w:val="00B11C82"/>
    <w:rsid w:val="00B12339"/>
    <w:rsid w:val="00B12A65"/>
    <w:rsid w:val="00B136FC"/>
    <w:rsid w:val="00B13898"/>
    <w:rsid w:val="00B13E47"/>
    <w:rsid w:val="00B13F07"/>
    <w:rsid w:val="00B13F4B"/>
    <w:rsid w:val="00B140AB"/>
    <w:rsid w:val="00B1462C"/>
    <w:rsid w:val="00B1488B"/>
    <w:rsid w:val="00B15523"/>
    <w:rsid w:val="00B15E12"/>
    <w:rsid w:val="00B16126"/>
    <w:rsid w:val="00B1644A"/>
    <w:rsid w:val="00B176C1"/>
    <w:rsid w:val="00B20165"/>
    <w:rsid w:val="00B20268"/>
    <w:rsid w:val="00B2101E"/>
    <w:rsid w:val="00B21676"/>
    <w:rsid w:val="00B2185E"/>
    <w:rsid w:val="00B22025"/>
    <w:rsid w:val="00B22A90"/>
    <w:rsid w:val="00B23487"/>
    <w:rsid w:val="00B237F8"/>
    <w:rsid w:val="00B2380B"/>
    <w:rsid w:val="00B23DDB"/>
    <w:rsid w:val="00B23DEF"/>
    <w:rsid w:val="00B23F0D"/>
    <w:rsid w:val="00B24061"/>
    <w:rsid w:val="00B24176"/>
    <w:rsid w:val="00B24460"/>
    <w:rsid w:val="00B25062"/>
    <w:rsid w:val="00B25DA9"/>
    <w:rsid w:val="00B25EA7"/>
    <w:rsid w:val="00B25F11"/>
    <w:rsid w:val="00B263FE"/>
    <w:rsid w:val="00B268BB"/>
    <w:rsid w:val="00B26FA5"/>
    <w:rsid w:val="00B272DC"/>
    <w:rsid w:val="00B30130"/>
    <w:rsid w:val="00B302C9"/>
    <w:rsid w:val="00B30432"/>
    <w:rsid w:val="00B31FF0"/>
    <w:rsid w:val="00B32028"/>
    <w:rsid w:val="00B32925"/>
    <w:rsid w:val="00B32D2D"/>
    <w:rsid w:val="00B33083"/>
    <w:rsid w:val="00B34140"/>
    <w:rsid w:val="00B34E81"/>
    <w:rsid w:val="00B353E9"/>
    <w:rsid w:val="00B35A96"/>
    <w:rsid w:val="00B3674D"/>
    <w:rsid w:val="00B36E00"/>
    <w:rsid w:val="00B3702B"/>
    <w:rsid w:val="00B373A3"/>
    <w:rsid w:val="00B402B1"/>
    <w:rsid w:val="00B40AFE"/>
    <w:rsid w:val="00B40B4D"/>
    <w:rsid w:val="00B40D01"/>
    <w:rsid w:val="00B41D20"/>
    <w:rsid w:val="00B42DF9"/>
    <w:rsid w:val="00B4418F"/>
    <w:rsid w:val="00B44467"/>
    <w:rsid w:val="00B4460A"/>
    <w:rsid w:val="00B44A8B"/>
    <w:rsid w:val="00B44BB7"/>
    <w:rsid w:val="00B44C50"/>
    <w:rsid w:val="00B44D66"/>
    <w:rsid w:val="00B45575"/>
    <w:rsid w:val="00B460B3"/>
    <w:rsid w:val="00B466F7"/>
    <w:rsid w:val="00B46CCD"/>
    <w:rsid w:val="00B475A6"/>
    <w:rsid w:val="00B47793"/>
    <w:rsid w:val="00B47A18"/>
    <w:rsid w:val="00B47C6F"/>
    <w:rsid w:val="00B5028B"/>
    <w:rsid w:val="00B50598"/>
    <w:rsid w:val="00B50D61"/>
    <w:rsid w:val="00B50DE0"/>
    <w:rsid w:val="00B51720"/>
    <w:rsid w:val="00B517DD"/>
    <w:rsid w:val="00B51831"/>
    <w:rsid w:val="00B51E15"/>
    <w:rsid w:val="00B532D4"/>
    <w:rsid w:val="00B5330F"/>
    <w:rsid w:val="00B53A95"/>
    <w:rsid w:val="00B53B9C"/>
    <w:rsid w:val="00B53C20"/>
    <w:rsid w:val="00B5453F"/>
    <w:rsid w:val="00B545D4"/>
    <w:rsid w:val="00B5481B"/>
    <w:rsid w:val="00B54C11"/>
    <w:rsid w:val="00B54CD4"/>
    <w:rsid w:val="00B550C1"/>
    <w:rsid w:val="00B555E3"/>
    <w:rsid w:val="00B55ED4"/>
    <w:rsid w:val="00B5634E"/>
    <w:rsid w:val="00B56C27"/>
    <w:rsid w:val="00B60624"/>
    <w:rsid w:val="00B60DC1"/>
    <w:rsid w:val="00B61313"/>
    <w:rsid w:val="00B61D5C"/>
    <w:rsid w:val="00B61E74"/>
    <w:rsid w:val="00B6213F"/>
    <w:rsid w:val="00B6223F"/>
    <w:rsid w:val="00B62595"/>
    <w:rsid w:val="00B625CB"/>
    <w:rsid w:val="00B626F4"/>
    <w:rsid w:val="00B62C01"/>
    <w:rsid w:val="00B62F04"/>
    <w:rsid w:val="00B64016"/>
    <w:rsid w:val="00B646DA"/>
    <w:rsid w:val="00B64864"/>
    <w:rsid w:val="00B64930"/>
    <w:rsid w:val="00B64E49"/>
    <w:rsid w:val="00B651FC"/>
    <w:rsid w:val="00B6537A"/>
    <w:rsid w:val="00B65CB3"/>
    <w:rsid w:val="00B66486"/>
    <w:rsid w:val="00B66569"/>
    <w:rsid w:val="00B675F2"/>
    <w:rsid w:val="00B70363"/>
    <w:rsid w:val="00B706E8"/>
    <w:rsid w:val="00B70D52"/>
    <w:rsid w:val="00B7114D"/>
    <w:rsid w:val="00B715E6"/>
    <w:rsid w:val="00B716D2"/>
    <w:rsid w:val="00B718EA"/>
    <w:rsid w:val="00B71E31"/>
    <w:rsid w:val="00B72B17"/>
    <w:rsid w:val="00B73869"/>
    <w:rsid w:val="00B73A3D"/>
    <w:rsid w:val="00B74E67"/>
    <w:rsid w:val="00B75511"/>
    <w:rsid w:val="00B76DA9"/>
    <w:rsid w:val="00B7732F"/>
    <w:rsid w:val="00B7780B"/>
    <w:rsid w:val="00B77A98"/>
    <w:rsid w:val="00B80DDD"/>
    <w:rsid w:val="00B81557"/>
    <w:rsid w:val="00B823C1"/>
    <w:rsid w:val="00B82C4E"/>
    <w:rsid w:val="00B82D43"/>
    <w:rsid w:val="00B834CE"/>
    <w:rsid w:val="00B837D0"/>
    <w:rsid w:val="00B839F2"/>
    <w:rsid w:val="00B8420D"/>
    <w:rsid w:val="00B84457"/>
    <w:rsid w:val="00B84996"/>
    <w:rsid w:val="00B84A94"/>
    <w:rsid w:val="00B85D96"/>
    <w:rsid w:val="00B85DB0"/>
    <w:rsid w:val="00B85E0E"/>
    <w:rsid w:val="00B85F47"/>
    <w:rsid w:val="00B870C1"/>
    <w:rsid w:val="00B87593"/>
    <w:rsid w:val="00B91C1D"/>
    <w:rsid w:val="00B91E17"/>
    <w:rsid w:val="00B91E70"/>
    <w:rsid w:val="00B925A3"/>
    <w:rsid w:val="00B925B6"/>
    <w:rsid w:val="00B937CF"/>
    <w:rsid w:val="00B93955"/>
    <w:rsid w:val="00B940D2"/>
    <w:rsid w:val="00B953B4"/>
    <w:rsid w:val="00B96CA2"/>
    <w:rsid w:val="00B97282"/>
    <w:rsid w:val="00B97BFD"/>
    <w:rsid w:val="00B97D96"/>
    <w:rsid w:val="00BA0839"/>
    <w:rsid w:val="00BA0F23"/>
    <w:rsid w:val="00BA1140"/>
    <w:rsid w:val="00BA15F0"/>
    <w:rsid w:val="00BA228E"/>
    <w:rsid w:val="00BA2B12"/>
    <w:rsid w:val="00BA2CEB"/>
    <w:rsid w:val="00BA368B"/>
    <w:rsid w:val="00BA40FC"/>
    <w:rsid w:val="00BA4721"/>
    <w:rsid w:val="00BA4A84"/>
    <w:rsid w:val="00BA4C5A"/>
    <w:rsid w:val="00BA4DE8"/>
    <w:rsid w:val="00BA51F5"/>
    <w:rsid w:val="00BA534C"/>
    <w:rsid w:val="00BA6DE4"/>
    <w:rsid w:val="00BA7588"/>
    <w:rsid w:val="00BA7BDB"/>
    <w:rsid w:val="00BB0089"/>
    <w:rsid w:val="00BB0A61"/>
    <w:rsid w:val="00BB0D21"/>
    <w:rsid w:val="00BB1015"/>
    <w:rsid w:val="00BB14B2"/>
    <w:rsid w:val="00BB2540"/>
    <w:rsid w:val="00BB28BA"/>
    <w:rsid w:val="00BB3350"/>
    <w:rsid w:val="00BB486F"/>
    <w:rsid w:val="00BB4997"/>
    <w:rsid w:val="00BB4E19"/>
    <w:rsid w:val="00BB55A4"/>
    <w:rsid w:val="00BB5762"/>
    <w:rsid w:val="00BB5AF6"/>
    <w:rsid w:val="00BB6619"/>
    <w:rsid w:val="00BB6824"/>
    <w:rsid w:val="00BB6BA0"/>
    <w:rsid w:val="00BB6DEF"/>
    <w:rsid w:val="00BB75E5"/>
    <w:rsid w:val="00BB761A"/>
    <w:rsid w:val="00BB77EE"/>
    <w:rsid w:val="00BB781D"/>
    <w:rsid w:val="00BB7AF7"/>
    <w:rsid w:val="00BB7D32"/>
    <w:rsid w:val="00BB7FBB"/>
    <w:rsid w:val="00BC07C2"/>
    <w:rsid w:val="00BC0D6A"/>
    <w:rsid w:val="00BC13FE"/>
    <w:rsid w:val="00BC2282"/>
    <w:rsid w:val="00BC27C1"/>
    <w:rsid w:val="00BC292A"/>
    <w:rsid w:val="00BC2C6F"/>
    <w:rsid w:val="00BC3B9F"/>
    <w:rsid w:val="00BC3DAE"/>
    <w:rsid w:val="00BC434D"/>
    <w:rsid w:val="00BC4662"/>
    <w:rsid w:val="00BC51DE"/>
    <w:rsid w:val="00BC5ABF"/>
    <w:rsid w:val="00BC6012"/>
    <w:rsid w:val="00BC699C"/>
    <w:rsid w:val="00BC76E4"/>
    <w:rsid w:val="00BC7704"/>
    <w:rsid w:val="00BC78E8"/>
    <w:rsid w:val="00BC7B86"/>
    <w:rsid w:val="00BC7EDE"/>
    <w:rsid w:val="00BD0A1B"/>
    <w:rsid w:val="00BD0D1C"/>
    <w:rsid w:val="00BD1432"/>
    <w:rsid w:val="00BD2FD2"/>
    <w:rsid w:val="00BD3E5E"/>
    <w:rsid w:val="00BD5854"/>
    <w:rsid w:val="00BD5BAB"/>
    <w:rsid w:val="00BD675A"/>
    <w:rsid w:val="00BE0074"/>
    <w:rsid w:val="00BE045B"/>
    <w:rsid w:val="00BE176E"/>
    <w:rsid w:val="00BE1BCB"/>
    <w:rsid w:val="00BE2057"/>
    <w:rsid w:val="00BE20D4"/>
    <w:rsid w:val="00BE24EA"/>
    <w:rsid w:val="00BE35C1"/>
    <w:rsid w:val="00BE3611"/>
    <w:rsid w:val="00BE4AFB"/>
    <w:rsid w:val="00BE4D29"/>
    <w:rsid w:val="00BE5295"/>
    <w:rsid w:val="00BE561A"/>
    <w:rsid w:val="00BE59F9"/>
    <w:rsid w:val="00BE5C99"/>
    <w:rsid w:val="00BE6C82"/>
    <w:rsid w:val="00BE7266"/>
    <w:rsid w:val="00BE72EC"/>
    <w:rsid w:val="00BE748F"/>
    <w:rsid w:val="00BE7744"/>
    <w:rsid w:val="00BE7E2C"/>
    <w:rsid w:val="00BE7E95"/>
    <w:rsid w:val="00BE7F57"/>
    <w:rsid w:val="00BF0042"/>
    <w:rsid w:val="00BF0725"/>
    <w:rsid w:val="00BF0FF5"/>
    <w:rsid w:val="00BF1124"/>
    <w:rsid w:val="00BF13A0"/>
    <w:rsid w:val="00BF1D5B"/>
    <w:rsid w:val="00BF2317"/>
    <w:rsid w:val="00BF27F5"/>
    <w:rsid w:val="00BF28D9"/>
    <w:rsid w:val="00BF2D85"/>
    <w:rsid w:val="00BF4245"/>
    <w:rsid w:val="00BF4682"/>
    <w:rsid w:val="00BF4961"/>
    <w:rsid w:val="00BF4FE9"/>
    <w:rsid w:val="00BF522B"/>
    <w:rsid w:val="00BF5C92"/>
    <w:rsid w:val="00BF5D71"/>
    <w:rsid w:val="00BF681B"/>
    <w:rsid w:val="00BF7DA9"/>
    <w:rsid w:val="00C00442"/>
    <w:rsid w:val="00C00918"/>
    <w:rsid w:val="00C01A16"/>
    <w:rsid w:val="00C01EBA"/>
    <w:rsid w:val="00C02043"/>
    <w:rsid w:val="00C02432"/>
    <w:rsid w:val="00C025C7"/>
    <w:rsid w:val="00C02653"/>
    <w:rsid w:val="00C026E8"/>
    <w:rsid w:val="00C02782"/>
    <w:rsid w:val="00C02D69"/>
    <w:rsid w:val="00C03053"/>
    <w:rsid w:val="00C03B83"/>
    <w:rsid w:val="00C03F75"/>
    <w:rsid w:val="00C04587"/>
    <w:rsid w:val="00C0512D"/>
    <w:rsid w:val="00C05790"/>
    <w:rsid w:val="00C057D7"/>
    <w:rsid w:val="00C05915"/>
    <w:rsid w:val="00C059EB"/>
    <w:rsid w:val="00C05ECA"/>
    <w:rsid w:val="00C06A70"/>
    <w:rsid w:val="00C06B63"/>
    <w:rsid w:val="00C105AF"/>
    <w:rsid w:val="00C106A6"/>
    <w:rsid w:val="00C106EF"/>
    <w:rsid w:val="00C10AF9"/>
    <w:rsid w:val="00C116EE"/>
    <w:rsid w:val="00C11705"/>
    <w:rsid w:val="00C127DD"/>
    <w:rsid w:val="00C1282A"/>
    <w:rsid w:val="00C12958"/>
    <w:rsid w:val="00C12BD9"/>
    <w:rsid w:val="00C1311F"/>
    <w:rsid w:val="00C13F09"/>
    <w:rsid w:val="00C14A74"/>
    <w:rsid w:val="00C14DAE"/>
    <w:rsid w:val="00C150B4"/>
    <w:rsid w:val="00C15265"/>
    <w:rsid w:val="00C15292"/>
    <w:rsid w:val="00C15FED"/>
    <w:rsid w:val="00C16050"/>
    <w:rsid w:val="00C16064"/>
    <w:rsid w:val="00C16682"/>
    <w:rsid w:val="00C16863"/>
    <w:rsid w:val="00C171E8"/>
    <w:rsid w:val="00C175C8"/>
    <w:rsid w:val="00C17F96"/>
    <w:rsid w:val="00C2025E"/>
    <w:rsid w:val="00C204D9"/>
    <w:rsid w:val="00C21089"/>
    <w:rsid w:val="00C21504"/>
    <w:rsid w:val="00C215E1"/>
    <w:rsid w:val="00C222C4"/>
    <w:rsid w:val="00C2289C"/>
    <w:rsid w:val="00C22D64"/>
    <w:rsid w:val="00C22F94"/>
    <w:rsid w:val="00C2312D"/>
    <w:rsid w:val="00C2431F"/>
    <w:rsid w:val="00C24649"/>
    <w:rsid w:val="00C27CB4"/>
    <w:rsid w:val="00C27CFA"/>
    <w:rsid w:val="00C305FE"/>
    <w:rsid w:val="00C31550"/>
    <w:rsid w:val="00C31728"/>
    <w:rsid w:val="00C318D8"/>
    <w:rsid w:val="00C3285C"/>
    <w:rsid w:val="00C32B47"/>
    <w:rsid w:val="00C3343B"/>
    <w:rsid w:val="00C34339"/>
    <w:rsid w:val="00C34704"/>
    <w:rsid w:val="00C34919"/>
    <w:rsid w:val="00C35044"/>
    <w:rsid w:val="00C3573E"/>
    <w:rsid w:val="00C357DE"/>
    <w:rsid w:val="00C35A53"/>
    <w:rsid w:val="00C35C80"/>
    <w:rsid w:val="00C35FA1"/>
    <w:rsid w:val="00C36630"/>
    <w:rsid w:val="00C3698F"/>
    <w:rsid w:val="00C371D9"/>
    <w:rsid w:val="00C37690"/>
    <w:rsid w:val="00C379FA"/>
    <w:rsid w:val="00C4012C"/>
    <w:rsid w:val="00C40557"/>
    <w:rsid w:val="00C417DB"/>
    <w:rsid w:val="00C41805"/>
    <w:rsid w:val="00C42032"/>
    <w:rsid w:val="00C422B4"/>
    <w:rsid w:val="00C423F2"/>
    <w:rsid w:val="00C42CED"/>
    <w:rsid w:val="00C438B4"/>
    <w:rsid w:val="00C4402C"/>
    <w:rsid w:val="00C44253"/>
    <w:rsid w:val="00C4598F"/>
    <w:rsid w:val="00C45BE8"/>
    <w:rsid w:val="00C45C11"/>
    <w:rsid w:val="00C45C91"/>
    <w:rsid w:val="00C472BD"/>
    <w:rsid w:val="00C474F5"/>
    <w:rsid w:val="00C4787D"/>
    <w:rsid w:val="00C47DBB"/>
    <w:rsid w:val="00C50342"/>
    <w:rsid w:val="00C50D0A"/>
    <w:rsid w:val="00C51B19"/>
    <w:rsid w:val="00C52BA7"/>
    <w:rsid w:val="00C52D44"/>
    <w:rsid w:val="00C53145"/>
    <w:rsid w:val="00C53535"/>
    <w:rsid w:val="00C53749"/>
    <w:rsid w:val="00C53D6D"/>
    <w:rsid w:val="00C54146"/>
    <w:rsid w:val="00C54A2D"/>
    <w:rsid w:val="00C54D0F"/>
    <w:rsid w:val="00C54F2C"/>
    <w:rsid w:val="00C55310"/>
    <w:rsid w:val="00C558D3"/>
    <w:rsid w:val="00C560C0"/>
    <w:rsid w:val="00C56501"/>
    <w:rsid w:val="00C56B9E"/>
    <w:rsid w:val="00C56BD4"/>
    <w:rsid w:val="00C57C49"/>
    <w:rsid w:val="00C606B9"/>
    <w:rsid w:val="00C60A78"/>
    <w:rsid w:val="00C60C68"/>
    <w:rsid w:val="00C60F77"/>
    <w:rsid w:val="00C6171E"/>
    <w:rsid w:val="00C6175A"/>
    <w:rsid w:val="00C6229C"/>
    <w:rsid w:val="00C62A69"/>
    <w:rsid w:val="00C62CE7"/>
    <w:rsid w:val="00C63A46"/>
    <w:rsid w:val="00C641EC"/>
    <w:rsid w:val="00C64297"/>
    <w:rsid w:val="00C647D7"/>
    <w:rsid w:val="00C64823"/>
    <w:rsid w:val="00C65252"/>
    <w:rsid w:val="00C653DE"/>
    <w:rsid w:val="00C654A2"/>
    <w:rsid w:val="00C65627"/>
    <w:rsid w:val="00C66DEB"/>
    <w:rsid w:val="00C66ECC"/>
    <w:rsid w:val="00C67C71"/>
    <w:rsid w:val="00C67F84"/>
    <w:rsid w:val="00C7014E"/>
    <w:rsid w:val="00C70A5F"/>
    <w:rsid w:val="00C70D4C"/>
    <w:rsid w:val="00C71123"/>
    <w:rsid w:val="00C714E0"/>
    <w:rsid w:val="00C71558"/>
    <w:rsid w:val="00C717F9"/>
    <w:rsid w:val="00C71B38"/>
    <w:rsid w:val="00C73B24"/>
    <w:rsid w:val="00C74122"/>
    <w:rsid w:val="00C74129"/>
    <w:rsid w:val="00C74705"/>
    <w:rsid w:val="00C74E5E"/>
    <w:rsid w:val="00C75092"/>
    <w:rsid w:val="00C751FB"/>
    <w:rsid w:val="00C76226"/>
    <w:rsid w:val="00C76352"/>
    <w:rsid w:val="00C76897"/>
    <w:rsid w:val="00C76A9D"/>
    <w:rsid w:val="00C7703E"/>
    <w:rsid w:val="00C778A4"/>
    <w:rsid w:val="00C77B60"/>
    <w:rsid w:val="00C77E2A"/>
    <w:rsid w:val="00C801D7"/>
    <w:rsid w:val="00C803D9"/>
    <w:rsid w:val="00C807F3"/>
    <w:rsid w:val="00C8084D"/>
    <w:rsid w:val="00C8113B"/>
    <w:rsid w:val="00C81205"/>
    <w:rsid w:val="00C81423"/>
    <w:rsid w:val="00C81A06"/>
    <w:rsid w:val="00C81CAA"/>
    <w:rsid w:val="00C832DB"/>
    <w:rsid w:val="00C8357F"/>
    <w:rsid w:val="00C8409F"/>
    <w:rsid w:val="00C8454B"/>
    <w:rsid w:val="00C84CBD"/>
    <w:rsid w:val="00C84F10"/>
    <w:rsid w:val="00C857B8"/>
    <w:rsid w:val="00C85A29"/>
    <w:rsid w:val="00C85D49"/>
    <w:rsid w:val="00C85DA8"/>
    <w:rsid w:val="00C86BFD"/>
    <w:rsid w:val="00C86C56"/>
    <w:rsid w:val="00C9078D"/>
    <w:rsid w:val="00C909C0"/>
    <w:rsid w:val="00C90C50"/>
    <w:rsid w:val="00C918FA"/>
    <w:rsid w:val="00C91D6D"/>
    <w:rsid w:val="00C93DC8"/>
    <w:rsid w:val="00C953D4"/>
    <w:rsid w:val="00C955DB"/>
    <w:rsid w:val="00C96C0E"/>
    <w:rsid w:val="00C96C0F"/>
    <w:rsid w:val="00C97257"/>
    <w:rsid w:val="00CA0267"/>
    <w:rsid w:val="00CA038C"/>
    <w:rsid w:val="00CA0F93"/>
    <w:rsid w:val="00CA11D1"/>
    <w:rsid w:val="00CA1AD5"/>
    <w:rsid w:val="00CA28E7"/>
    <w:rsid w:val="00CA3010"/>
    <w:rsid w:val="00CA30EC"/>
    <w:rsid w:val="00CA317A"/>
    <w:rsid w:val="00CA3EE8"/>
    <w:rsid w:val="00CA3F5F"/>
    <w:rsid w:val="00CA3FAC"/>
    <w:rsid w:val="00CA48F4"/>
    <w:rsid w:val="00CA4A23"/>
    <w:rsid w:val="00CA5413"/>
    <w:rsid w:val="00CA55AA"/>
    <w:rsid w:val="00CA600F"/>
    <w:rsid w:val="00CA7878"/>
    <w:rsid w:val="00CA794B"/>
    <w:rsid w:val="00CB04C3"/>
    <w:rsid w:val="00CB094A"/>
    <w:rsid w:val="00CB0E25"/>
    <w:rsid w:val="00CB173B"/>
    <w:rsid w:val="00CB1893"/>
    <w:rsid w:val="00CB245F"/>
    <w:rsid w:val="00CB2E4F"/>
    <w:rsid w:val="00CB321D"/>
    <w:rsid w:val="00CB34BE"/>
    <w:rsid w:val="00CB46F0"/>
    <w:rsid w:val="00CB4E2F"/>
    <w:rsid w:val="00CB5957"/>
    <w:rsid w:val="00CB5982"/>
    <w:rsid w:val="00CB5A80"/>
    <w:rsid w:val="00CB5D45"/>
    <w:rsid w:val="00CB5F4C"/>
    <w:rsid w:val="00CB60F3"/>
    <w:rsid w:val="00CB65E1"/>
    <w:rsid w:val="00CB661D"/>
    <w:rsid w:val="00CB6DD0"/>
    <w:rsid w:val="00CB72D2"/>
    <w:rsid w:val="00CB7CDE"/>
    <w:rsid w:val="00CC0D95"/>
    <w:rsid w:val="00CC1325"/>
    <w:rsid w:val="00CC142E"/>
    <w:rsid w:val="00CC22D7"/>
    <w:rsid w:val="00CC2617"/>
    <w:rsid w:val="00CC3AB5"/>
    <w:rsid w:val="00CC4720"/>
    <w:rsid w:val="00CC4779"/>
    <w:rsid w:val="00CC478F"/>
    <w:rsid w:val="00CC4A78"/>
    <w:rsid w:val="00CC5583"/>
    <w:rsid w:val="00CC5B7C"/>
    <w:rsid w:val="00CC6292"/>
    <w:rsid w:val="00CC6756"/>
    <w:rsid w:val="00CC6962"/>
    <w:rsid w:val="00CC71DA"/>
    <w:rsid w:val="00CC7591"/>
    <w:rsid w:val="00CC7601"/>
    <w:rsid w:val="00CD0177"/>
    <w:rsid w:val="00CD1778"/>
    <w:rsid w:val="00CD1A74"/>
    <w:rsid w:val="00CD24AA"/>
    <w:rsid w:val="00CD262A"/>
    <w:rsid w:val="00CD2A30"/>
    <w:rsid w:val="00CD2E0F"/>
    <w:rsid w:val="00CD3224"/>
    <w:rsid w:val="00CD45BC"/>
    <w:rsid w:val="00CD4B6D"/>
    <w:rsid w:val="00CD51E0"/>
    <w:rsid w:val="00CD5A13"/>
    <w:rsid w:val="00CD681D"/>
    <w:rsid w:val="00CD6C64"/>
    <w:rsid w:val="00CD6E2B"/>
    <w:rsid w:val="00CD7577"/>
    <w:rsid w:val="00CE00B8"/>
    <w:rsid w:val="00CE0244"/>
    <w:rsid w:val="00CE0401"/>
    <w:rsid w:val="00CE0575"/>
    <w:rsid w:val="00CE0AAF"/>
    <w:rsid w:val="00CE0D1C"/>
    <w:rsid w:val="00CE1F92"/>
    <w:rsid w:val="00CE1FF4"/>
    <w:rsid w:val="00CE2442"/>
    <w:rsid w:val="00CE298F"/>
    <w:rsid w:val="00CE3DA0"/>
    <w:rsid w:val="00CE5239"/>
    <w:rsid w:val="00CE5341"/>
    <w:rsid w:val="00CE55A5"/>
    <w:rsid w:val="00CE5690"/>
    <w:rsid w:val="00CE647A"/>
    <w:rsid w:val="00CE6502"/>
    <w:rsid w:val="00CE6897"/>
    <w:rsid w:val="00CE744F"/>
    <w:rsid w:val="00CE79D9"/>
    <w:rsid w:val="00CE7C0C"/>
    <w:rsid w:val="00CF0347"/>
    <w:rsid w:val="00CF08E2"/>
    <w:rsid w:val="00CF1A4A"/>
    <w:rsid w:val="00CF1EA6"/>
    <w:rsid w:val="00CF2AD7"/>
    <w:rsid w:val="00CF35CE"/>
    <w:rsid w:val="00CF3A49"/>
    <w:rsid w:val="00CF42B4"/>
    <w:rsid w:val="00CF4B17"/>
    <w:rsid w:val="00CF5165"/>
    <w:rsid w:val="00CF5CE0"/>
    <w:rsid w:val="00CF5F9A"/>
    <w:rsid w:val="00CF65D6"/>
    <w:rsid w:val="00CF6A33"/>
    <w:rsid w:val="00CF6E41"/>
    <w:rsid w:val="00CF6F61"/>
    <w:rsid w:val="00CF7818"/>
    <w:rsid w:val="00CF78BB"/>
    <w:rsid w:val="00CF7A9F"/>
    <w:rsid w:val="00CF7E46"/>
    <w:rsid w:val="00D004F4"/>
    <w:rsid w:val="00D00A7A"/>
    <w:rsid w:val="00D00F6C"/>
    <w:rsid w:val="00D01CEB"/>
    <w:rsid w:val="00D01FCF"/>
    <w:rsid w:val="00D023E1"/>
    <w:rsid w:val="00D03C3F"/>
    <w:rsid w:val="00D04C6D"/>
    <w:rsid w:val="00D04FAD"/>
    <w:rsid w:val="00D05F42"/>
    <w:rsid w:val="00D06200"/>
    <w:rsid w:val="00D0638D"/>
    <w:rsid w:val="00D0652C"/>
    <w:rsid w:val="00D066B8"/>
    <w:rsid w:val="00D06931"/>
    <w:rsid w:val="00D071CF"/>
    <w:rsid w:val="00D07313"/>
    <w:rsid w:val="00D07442"/>
    <w:rsid w:val="00D07519"/>
    <w:rsid w:val="00D07CC0"/>
    <w:rsid w:val="00D1015F"/>
    <w:rsid w:val="00D10F9C"/>
    <w:rsid w:val="00D11195"/>
    <w:rsid w:val="00D1184E"/>
    <w:rsid w:val="00D12472"/>
    <w:rsid w:val="00D1280C"/>
    <w:rsid w:val="00D13FBE"/>
    <w:rsid w:val="00D141D9"/>
    <w:rsid w:val="00D14288"/>
    <w:rsid w:val="00D150FF"/>
    <w:rsid w:val="00D1687A"/>
    <w:rsid w:val="00D17B6C"/>
    <w:rsid w:val="00D203E0"/>
    <w:rsid w:val="00D21200"/>
    <w:rsid w:val="00D2123B"/>
    <w:rsid w:val="00D219C7"/>
    <w:rsid w:val="00D22602"/>
    <w:rsid w:val="00D22A7E"/>
    <w:rsid w:val="00D22BA7"/>
    <w:rsid w:val="00D237E6"/>
    <w:rsid w:val="00D239EE"/>
    <w:rsid w:val="00D23A9F"/>
    <w:rsid w:val="00D23C62"/>
    <w:rsid w:val="00D243AB"/>
    <w:rsid w:val="00D24770"/>
    <w:rsid w:val="00D24F03"/>
    <w:rsid w:val="00D25428"/>
    <w:rsid w:val="00D254B9"/>
    <w:rsid w:val="00D25AB7"/>
    <w:rsid w:val="00D25B83"/>
    <w:rsid w:val="00D25F9F"/>
    <w:rsid w:val="00D26C00"/>
    <w:rsid w:val="00D26F83"/>
    <w:rsid w:val="00D27387"/>
    <w:rsid w:val="00D273A2"/>
    <w:rsid w:val="00D276F9"/>
    <w:rsid w:val="00D27A02"/>
    <w:rsid w:val="00D304DE"/>
    <w:rsid w:val="00D30571"/>
    <w:rsid w:val="00D3070C"/>
    <w:rsid w:val="00D30AD0"/>
    <w:rsid w:val="00D310D9"/>
    <w:rsid w:val="00D316DC"/>
    <w:rsid w:val="00D316ED"/>
    <w:rsid w:val="00D31E52"/>
    <w:rsid w:val="00D32DC1"/>
    <w:rsid w:val="00D33312"/>
    <w:rsid w:val="00D3342A"/>
    <w:rsid w:val="00D33778"/>
    <w:rsid w:val="00D33D44"/>
    <w:rsid w:val="00D33DE6"/>
    <w:rsid w:val="00D344AD"/>
    <w:rsid w:val="00D34983"/>
    <w:rsid w:val="00D34AFB"/>
    <w:rsid w:val="00D35209"/>
    <w:rsid w:val="00D3551B"/>
    <w:rsid w:val="00D359EB"/>
    <w:rsid w:val="00D36269"/>
    <w:rsid w:val="00D36339"/>
    <w:rsid w:val="00D36887"/>
    <w:rsid w:val="00D369AD"/>
    <w:rsid w:val="00D36AAC"/>
    <w:rsid w:val="00D36F2E"/>
    <w:rsid w:val="00D37121"/>
    <w:rsid w:val="00D40DFE"/>
    <w:rsid w:val="00D40E19"/>
    <w:rsid w:val="00D42BFE"/>
    <w:rsid w:val="00D4331F"/>
    <w:rsid w:val="00D44994"/>
    <w:rsid w:val="00D454B1"/>
    <w:rsid w:val="00D47A70"/>
    <w:rsid w:val="00D47BA9"/>
    <w:rsid w:val="00D516DE"/>
    <w:rsid w:val="00D51982"/>
    <w:rsid w:val="00D51A52"/>
    <w:rsid w:val="00D51DF2"/>
    <w:rsid w:val="00D522AE"/>
    <w:rsid w:val="00D525B6"/>
    <w:rsid w:val="00D53011"/>
    <w:rsid w:val="00D53096"/>
    <w:rsid w:val="00D542F0"/>
    <w:rsid w:val="00D54824"/>
    <w:rsid w:val="00D5482B"/>
    <w:rsid w:val="00D548AF"/>
    <w:rsid w:val="00D54E7A"/>
    <w:rsid w:val="00D54F7C"/>
    <w:rsid w:val="00D5527A"/>
    <w:rsid w:val="00D5545D"/>
    <w:rsid w:val="00D57C5D"/>
    <w:rsid w:val="00D60052"/>
    <w:rsid w:val="00D6043D"/>
    <w:rsid w:val="00D60EE4"/>
    <w:rsid w:val="00D610D0"/>
    <w:rsid w:val="00D62529"/>
    <w:rsid w:val="00D625B5"/>
    <w:rsid w:val="00D62FAB"/>
    <w:rsid w:val="00D637A3"/>
    <w:rsid w:val="00D645E7"/>
    <w:rsid w:val="00D65999"/>
    <w:rsid w:val="00D65F8A"/>
    <w:rsid w:val="00D6619C"/>
    <w:rsid w:val="00D66435"/>
    <w:rsid w:val="00D664B3"/>
    <w:rsid w:val="00D66857"/>
    <w:rsid w:val="00D66927"/>
    <w:rsid w:val="00D678F0"/>
    <w:rsid w:val="00D679A3"/>
    <w:rsid w:val="00D70032"/>
    <w:rsid w:val="00D703CB"/>
    <w:rsid w:val="00D70663"/>
    <w:rsid w:val="00D7076A"/>
    <w:rsid w:val="00D70BE5"/>
    <w:rsid w:val="00D70CEF"/>
    <w:rsid w:val="00D7148D"/>
    <w:rsid w:val="00D71834"/>
    <w:rsid w:val="00D71CBC"/>
    <w:rsid w:val="00D72629"/>
    <w:rsid w:val="00D72941"/>
    <w:rsid w:val="00D72CFD"/>
    <w:rsid w:val="00D7342E"/>
    <w:rsid w:val="00D73677"/>
    <w:rsid w:val="00D736F1"/>
    <w:rsid w:val="00D73ABB"/>
    <w:rsid w:val="00D73D84"/>
    <w:rsid w:val="00D752BB"/>
    <w:rsid w:val="00D75771"/>
    <w:rsid w:val="00D75785"/>
    <w:rsid w:val="00D75A3B"/>
    <w:rsid w:val="00D762D8"/>
    <w:rsid w:val="00D76353"/>
    <w:rsid w:val="00D76E13"/>
    <w:rsid w:val="00D77017"/>
    <w:rsid w:val="00D7744F"/>
    <w:rsid w:val="00D7796D"/>
    <w:rsid w:val="00D803AC"/>
    <w:rsid w:val="00D80437"/>
    <w:rsid w:val="00D808EC"/>
    <w:rsid w:val="00D8130F"/>
    <w:rsid w:val="00D81AEC"/>
    <w:rsid w:val="00D827BB"/>
    <w:rsid w:val="00D837F6"/>
    <w:rsid w:val="00D840F5"/>
    <w:rsid w:val="00D84627"/>
    <w:rsid w:val="00D84C0B"/>
    <w:rsid w:val="00D84E28"/>
    <w:rsid w:val="00D857E8"/>
    <w:rsid w:val="00D85AB0"/>
    <w:rsid w:val="00D85AC5"/>
    <w:rsid w:val="00D8621F"/>
    <w:rsid w:val="00D86E83"/>
    <w:rsid w:val="00D8778E"/>
    <w:rsid w:val="00D87829"/>
    <w:rsid w:val="00D87F4E"/>
    <w:rsid w:val="00D87F70"/>
    <w:rsid w:val="00D90261"/>
    <w:rsid w:val="00D902BE"/>
    <w:rsid w:val="00D907BD"/>
    <w:rsid w:val="00D90EE4"/>
    <w:rsid w:val="00D91436"/>
    <w:rsid w:val="00D91ADD"/>
    <w:rsid w:val="00D91FA5"/>
    <w:rsid w:val="00D927C4"/>
    <w:rsid w:val="00D9295E"/>
    <w:rsid w:val="00D93104"/>
    <w:rsid w:val="00D93150"/>
    <w:rsid w:val="00D93B88"/>
    <w:rsid w:val="00D93FDA"/>
    <w:rsid w:val="00D940B8"/>
    <w:rsid w:val="00D941C1"/>
    <w:rsid w:val="00D94319"/>
    <w:rsid w:val="00D95689"/>
    <w:rsid w:val="00D95D6D"/>
    <w:rsid w:val="00D96785"/>
    <w:rsid w:val="00D97ABC"/>
    <w:rsid w:val="00D97D52"/>
    <w:rsid w:val="00DA067B"/>
    <w:rsid w:val="00DA0D84"/>
    <w:rsid w:val="00DA0D9C"/>
    <w:rsid w:val="00DA1C90"/>
    <w:rsid w:val="00DA2942"/>
    <w:rsid w:val="00DA3B33"/>
    <w:rsid w:val="00DA52CB"/>
    <w:rsid w:val="00DA5CB7"/>
    <w:rsid w:val="00DA5D67"/>
    <w:rsid w:val="00DA669F"/>
    <w:rsid w:val="00DA70FD"/>
    <w:rsid w:val="00DA7F49"/>
    <w:rsid w:val="00DB032B"/>
    <w:rsid w:val="00DB057A"/>
    <w:rsid w:val="00DB0DA9"/>
    <w:rsid w:val="00DB17F3"/>
    <w:rsid w:val="00DB27F6"/>
    <w:rsid w:val="00DB2F2E"/>
    <w:rsid w:val="00DB3491"/>
    <w:rsid w:val="00DB3F2E"/>
    <w:rsid w:val="00DB4102"/>
    <w:rsid w:val="00DB425D"/>
    <w:rsid w:val="00DB432E"/>
    <w:rsid w:val="00DB4636"/>
    <w:rsid w:val="00DB48C9"/>
    <w:rsid w:val="00DB4CFB"/>
    <w:rsid w:val="00DB5526"/>
    <w:rsid w:val="00DB5A11"/>
    <w:rsid w:val="00DB5A4D"/>
    <w:rsid w:val="00DB5D9E"/>
    <w:rsid w:val="00DB60EA"/>
    <w:rsid w:val="00DB77E1"/>
    <w:rsid w:val="00DB78EB"/>
    <w:rsid w:val="00DB7B89"/>
    <w:rsid w:val="00DB7F40"/>
    <w:rsid w:val="00DC0206"/>
    <w:rsid w:val="00DC1A12"/>
    <w:rsid w:val="00DC1D80"/>
    <w:rsid w:val="00DC24BE"/>
    <w:rsid w:val="00DC2741"/>
    <w:rsid w:val="00DC2A91"/>
    <w:rsid w:val="00DC2C64"/>
    <w:rsid w:val="00DC2DD6"/>
    <w:rsid w:val="00DC3130"/>
    <w:rsid w:val="00DC3725"/>
    <w:rsid w:val="00DC3AE2"/>
    <w:rsid w:val="00DC3D8E"/>
    <w:rsid w:val="00DC3DD9"/>
    <w:rsid w:val="00DC3F5C"/>
    <w:rsid w:val="00DC4254"/>
    <w:rsid w:val="00DC459A"/>
    <w:rsid w:val="00DC45F5"/>
    <w:rsid w:val="00DC48AA"/>
    <w:rsid w:val="00DC515C"/>
    <w:rsid w:val="00DC66A3"/>
    <w:rsid w:val="00DC67ED"/>
    <w:rsid w:val="00DD0644"/>
    <w:rsid w:val="00DD1260"/>
    <w:rsid w:val="00DD168C"/>
    <w:rsid w:val="00DD2614"/>
    <w:rsid w:val="00DD2920"/>
    <w:rsid w:val="00DD2A36"/>
    <w:rsid w:val="00DD2AC3"/>
    <w:rsid w:val="00DD3899"/>
    <w:rsid w:val="00DD3AE3"/>
    <w:rsid w:val="00DD3C00"/>
    <w:rsid w:val="00DD4B8F"/>
    <w:rsid w:val="00DD5242"/>
    <w:rsid w:val="00DD54E8"/>
    <w:rsid w:val="00DD56A4"/>
    <w:rsid w:val="00DD5A2F"/>
    <w:rsid w:val="00DD5B46"/>
    <w:rsid w:val="00DD60F2"/>
    <w:rsid w:val="00DD641B"/>
    <w:rsid w:val="00DD666B"/>
    <w:rsid w:val="00DD7637"/>
    <w:rsid w:val="00DD7E8F"/>
    <w:rsid w:val="00DE0105"/>
    <w:rsid w:val="00DE084D"/>
    <w:rsid w:val="00DE095A"/>
    <w:rsid w:val="00DE1114"/>
    <w:rsid w:val="00DE14ED"/>
    <w:rsid w:val="00DE1ABB"/>
    <w:rsid w:val="00DE217E"/>
    <w:rsid w:val="00DE23D1"/>
    <w:rsid w:val="00DE2401"/>
    <w:rsid w:val="00DE2AA5"/>
    <w:rsid w:val="00DE2D5D"/>
    <w:rsid w:val="00DE3753"/>
    <w:rsid w:val="00DE37B5"/>
    <w:rsid w:val="00DE3E11"/>
    <w:rsid w:val="00DE5642"/>
    <w:rsid w:val="00DE5677"/>
    <w:rsid w:val="00DE6E0A"/>
    <w:rsid w:val="00DE7053"/>
    <w:rsid w:val="00DE7A9B"/>
    <w:rsid w:val="00DE7C7C"/>
    <w:rsid w:val="00DE7CD1"/>
    <w:rsid w:val="00DF04EB"/>
    <w:rsid w:val="00DF0B67"/>
    <w:rsid w:val="00DF1441"/>
    <w:rsid w:val="00DF175F"/>
    <w:rsid w:val="00DF22B8"/>
    <w:rsid w:val="00DF22D1"/>
    <w:rsid w:val="00DF316E"/>
    <w:rsid w:val="00DF45E1"/>
    <w:rsid w:val="00DF4A5C"/>
    <w:rsid w:val="00DF57F3"/>
    <w:rsid w:val="00DF613C"/>
    <w:rsid w:val="00DF6258"/>
    <w:rsid w:val="00DF6C0F"/>
    <w:rsid w:val="00DF6E4C"/>
    <w:rsid w:val="00DF72C9"/>
    <w:rsid w:val="00DF7990"/>
    <w:rsid w:val="00DF7DC9"/>
    <w:rsid w:val="00DF7E00"/>
    <w:rsid w:val="00E002E2"/>
    <w:rsid w:val="00E02231"/>
    <w:rsid w:val="00E025CB"/>
    <w:rsid w:val="00E02938"/>
    <w:rsid w:val="00E02AA8"/>
    <w:rsid w:val="00E03E84"/>
    <w:rsid w:val="00E0478A"/>
    <w:rsid w:val="00E04DA3"/>
    <w:rsid w:val="00E04EC7"/>
    <w:rsid w:val="00E05583"/>
    <w:rsid w:val="00E06328"/>
    <w:rsid w:val="00E06436"/>
    <w:rsid w:val="00E075B1"/>
    <w:rsid w:val="00E07955"/>
    <w:rsid w:val="00E07B0E"/>
    <w:rsid w:val="00E07B10"/>
    <w:rsid w:val="00E07B34"/>
    <w:rsid w:val="00E10033"/>
    <w:rsid w:val="00E12A0C"/>
    <w:rsid w:val="00E1312E"/>
    <w:rsid w:val="00E133AC"/>
    <w:rsid w:val="00E13439"/>
    <w:rsid w:val="00E134A2"/>
    <w:rsid w:val="00E136E7"/>
    <w:rsid w:val="00E136ED"/>
    <w:rsid w:val="00E13C61"/>
    <w:rsid w:val="00E13E8B"/>
    <w:rsid w:val="00E14078"/>
    <w:rsid w:val="00E14633"/>
    <w:rsid w:val="00E168D8"/>
    <w:rsid w:val="00E16D56"/>
    <w:rsid w:val="00E175EC"/>
    <w:rsid w:val="00E17608"/>
    <w:rsid w:val="00E17EA2"/>
    <w:rsid w:val="00E203D5"/>
    <w:rsid w:val="00E20E97"/>
    <w:rsid w:val="00E20EE6"/>
    <w:rsid w:val="00E21001"/>
    <w:rsid w:val="00E214F4"/>
    <w:rsid w:val="00E21A2C"/>
    <w:rsid w:val="00E223E3"/>
    <w:rsid w:val="00E22DCF"/>
    <w:rsid w:val="00E234E0"/>
    <w:rsid w:val="00E24195"/>
    <w:rsid w:val="00E2463C"/>
    <w:rsid w:val="00E24F0C"/>
    <w:rsid w:val="00E2510D"/>
    <w:rsid w:val="00E25DFA"/>
    <w:rsid w:val="00E269AB"/>
    <w:rsid w:val="00E30B31"/>
    <w:rsid w:val="00E312B6"/>
    <w:rsid w:val="00E314A5"/>
    <w:rsid w:val="00E318CA"/>
    <w:rsid w:val="00E31AB9"/>
    <w:rsid w:val="00E32398"/>
    <w:rsid w:val="00E32D56"/>
    <w:rsid w:val="00E33928"/>
    <w:rsid w:val="00E33FB7"/>
    <w:rsid w:val="00E34342"/>
    <w:rsid w:val="00E345A8"/>
    <w:rsid w:val="00E34787"/>
    <w:rsid w:val="00E34AD6"/>
    <w:rsid w:val="00E3510B"/>
    <w:rsid w:val="00E353BF"/>
    <w:rsid w:val="00E3582B"/>
    <w:rsid w:val="00E360A9"/>
    <w:rsid w:val="00E36ABD"/>
    <w:rsid w:val="00E36CDC"/>
    <w:rsid w:val="00E36D27"/>
    <w:rsid w:val="00E36D93"/>
    <w:rsid w:val="00E3778F"/>
    <w:rsid w:val="00E37B9E"/>
    <w:rsid w:val="00E408F4"/>
    <w:rsid w:val="00E40DC0"/>
    <w:rsid w:val="00E41D89"/>
    <w:rsid w:val="00E41F70"/>
    <w:rsid w:val="00E42366"/>
    <w:rsid w:val="00E4274F"/>
    <w:rsid w:val="00E42A69"/>
    <w:rsid w:val="00E430C5"/>
    <w:rsid w:val="00E43204"/>
    <w:rsid w:val="00E43279"/>
    <w:rsid w:val="00E43923"/>
    <w:rsid w:val="00E44E11"/>
    <w:rsid w:val="00E4529F"/>
    <w:rsid w:val="00E45445"/>
    <w:rsid w:val="00E47146"/>
    <w:rsid w:val="00E501A5"/>
    <w:rsid w:val="00E501CB"/>
    <w:rsid w:val="00E50958"/>
    <w:rsid w:val="00E50BC8"/>
    <w:rsid w:val="00E50D8D"/>
    <w:rsid w:val="00E511B7"/>
    <w:rsid w:val="00E5188A"/>
    <w:rsid w:val="00E51B5A"/>
    <w:rsid w:val="00E5272A"/>
    <w:rsid w:val="00E5318F"/>
    <w:rsid w:val="00E5322E"/>
    <w:rsid w:val="00E54C63"/>
    <w:rsid w:val="00E54C7A"/>
    <w:rsid w:val="00E54CC8"/>
    <w:rsid w:val="00E557C3"/>
    <w:rsid w:val="00E561BE"/>
    <w:rsid w:val="00E563E2"/>
    <w:rsid w:val="00E56513"/>
    <w:rsid w:val="00E57485"/>
    <w:rsid w:val="00E57630"/>
    <w:rsid w:val="00E606C8"/>
    <w:rsid w:val="00E609AB"/>
    <w:rsid w:val="00E60FF9"/>
    <w:rsid w:val="00E612E3"/>
    <w:rsid w:val="00E61A0C"/>
    <w:rsid w:val="00E61CA2"/>
    <w:rsid w:val="00E62F31"/>
    <w:rsid w:val="00E63051"/>
    <w:rsid w:val="00E6349E"/>
    <w:rsid w:val="00E63588"/>
    <w:rsid w:val="00E63663"/>
    <w:rsid w:val="00E63F4B"/>
    <w:rsid w:val="00E642B9"/>
    <w:rsid w:val="00E64853"/>
    <w:rsid w:val="00E650C8"/>
    <w:rsid w:val="00E65175"/>
    <w:rsid w:val="00E65BBF"/>
    <w:rsid w:val="00E66AA9"/>
    <w:rsid w:val="00E66EB3"/>
    <w:rsid w:val="00E6743F"/>
    <w:rsid w:val="00E67779"/>
    <w:rsid w:val="00E67BBD"/>
    <w:rsid w:val="00E7029B"/>
    <w:rsid w:val="00E708F3"/>
    <w:rsid w:val="00E70D08"/>
    <w:rsid w:val="00E7103F"/>
    <w:rsid w:val="00E71394"/>
    <w:rsid w:val="00E7261E"/>
    <w:rsid w:val="00E72C5B"/>
    <w:rsid w:val="00E72DC8"/>
    <w:rsid w:val="00E730EC"/>
    <w:rsid w:val="00E73B9A"/>
    <w:rsid w:val="00E7563B"/>
    <w:rsid w:val="00E75ABC"/>
    <w:rsid w:val="00E77D7B"/>
    <w:rsid w:val="00E77DFE"/>
    <w:rsid w:val="00E80735"/>
    <w:rsid w:val="00E80943"/>
    <w:rsid w:val="00E80CB3"/>
    <w:rsid w:val="00E81C8A"/>
    <w:rsid w:val="00E8239C"/>
    <w:rsid w:val="00E8343F"/>
    <w:rsid w:val="00E84087"/>
    <w:rsid w:val="00E840DF"/>
    <w:rsid w:val="00E843E4"/>
    <w:rsid w:val="00E844AA"/>
    <w:rsid w:val="00E84618"/>
    <w:rsid w:val="00E84F78"/>
    <w:rsid w:val="00E85F83"/>
    <w:rsid w:val="00E86B0A"/>
    <w:rsid w:val="00E86B38"/>
    <w:rsid w:val="00E8759D"/>
    <w:rsid w:val="00E902A0"/>
    <w:rsid w:val="00E9030E"/>
    <w:rsid w:val="00E909D4"/>
    <w:rsid w:val="00E90A3E"/>
    <w:rsid w:val="00E90AF4"/>
    <w:rsid w:val="00E90E12"/>
    <w:rsid w:val="00E912F2"/>
    <w:rsid w:val="00E9241B"/>
    <w:rsid w:val="00E93B97"/>
    <w:rsid w:val="00E94172"/>
    <w:rsid w:val="00E942C5"/>
    <w:rsid w:val="00E94A87"/>
    <w:rsid w:val="00E955C9"/>
    <w:rsid w:val="00E967DF"/>
    <w:rsid w:val="00E968AF"/>
    <w:rsid w:val="00E97B32"/>
    <w:rsid w:val="00E97C9E"/>
    <w:rsid w:val="00E97F09"/>
    <w:rsid w:val="00EA050C"/>
    <w:rsid w:val="00EA0760"/>
    <w:rsid w:val="00EA0DF7"/>
    <w:rsid w:val="00EA0F57"/>
    <w:rsid w:val="00EA104F"/>
    <w:rsid w:val="00EA12D1"/>
    <w:rsid w:val="00EA1B54"/>
    <w:rsid w:val="00EA219D"/>
    <w:rsid w:val="00EA2AC1"/>
    <w:rsid w:val="00EA2AD7"/>
    <w:rsid w:val="00EA43F6"/>
    <w:rsid w:val="00EA510D"/>
    <w:rsid w:val="00EA5B92"/>
    <w:rsid w:val="00EA5F3F"/>
    <w:rsid w:val="00EA64BA"/>
    <w:rsid w:val="00EA7C72"/>
    <w:rsid w:val="00EA7E8D"/>
    <w:rsid w:val="00EB0762"/>
    <w:rsid w:val="00EB0F04"/>
    <w:rsid w:val="00EB0F5E"/>
    <w:rsid w:val="00EB14D7"/>
    <w:rsid w:val="00EB18AF"/>
    <w:rsid w:val="00EB1DA6"/>
    <w:rsid w:val="00EB20AA"/>
    <w:rsid w:val="00EB36A3"/>
    <w:rsid w:val="00EB3A26"/>
    <w:rsid w:val="00EB3A46"/>
    <w:rsid w:val="00EB3C9B"/>
    <w:rsid w:val="00EB3D4F"/>
    <w:rsid w:val="00EB41E9"/>
    <w:rsid w:val="00EB4EF8"/>
    <w:rsid w:val="00EB5293"/>
    <w:rsid w:val="00EB58C7"/>
    <w:rsid w:val="00EB6020"/>
    <w:rsid w:val="00EB6E98"/>
    <w:rsid w:val="00EB7057"/>
    <w:rsid w:val="00EB743C"/>
    <w:rsid w:val="00EB7A28"/>
    <w:rsid w:val="00EC0005"/>
    <w:rsid w:val="00EC03E6"/>
    <w:rsid w:val="00EC08C4"/>
    <w:rsid w:val="00EC0904"/>
    <w:rsid w:val="00EC0E60"/>
    <w:rsid w:val="00EC1FC0"/>
    <w:rsid w:val="00EC205B"/>
    <w:rsid w:val="00EC2152"/>
    <w:rsid w:val="00EC2518"/>
    <w:rsid w:val="00EC2795"/>
    <w:rsid w:val="00EC281C"/>
    <w:rsid w:val="00EC2DE0"/>
    <w:rsid w:val="00EC3D7F"/>
    <w:rsid w:val="00EC5574"/>
    <w:rsid w:val="00EC5707"/>
    <w:rsid w:val="00EC5A88"/>
    <w:rsid w:val="00EC5F5F"/>
    <w:rsid w:val="00EC6343"/>
    <w:rsid w:val="00EC6406"/>
    <w:rsid w:val="00EC6E06"/>
    <w:rsid w:val="00EC708F"/>
    <w:rsid w:val="00EC7311"/>
    <w:rsid w:val="00EC7827"/>
    <w:rsid w:val="00EC7A7F"/>
    <w:rsid w:val="00ED0A11"/>
    <w:rsid w:val="00ED0E3D"/>
    <w:rsid w:val="00ED0E6A"/>
    <w:rsid w:val="00ED102C"/>
    <w:rsid w:val="00ED1358"/>
    <w:rsid w:val="00ED142B"/>
    <w:rsid w:val="00ED228B"/>
    <w:rsid w:val="00ED2896"/>
    <w:rsid w:val="00ED293C"/>
    <w:rsid w:val="00ED3892"/>
    <w:rsid w:val="00ED39DF"/>
    <w:rsid w:val="00ED3B0B"/>
    <w:rsid w:val="00ED3F97"/>
    <w:rsid w:val="00ED4220"/>
    <w:rsid w:val="00ED498E"/>
    <w:rsid w:val="00ED4BCA"/>
    <w:rsid w:val="00ED4D09"/>
    <w:rsid w:val="00ED50C4"/>
    <w:rsid w:val="00ED5737"/>
    <w:rsid w:val="00ED5C2C"/>
    <w:rsid w:val="00ED606F"/>
    <w:rsid w:val="00ED6DFE"/>
    <w:rsid w:val="00ED77CF"/>
    <w:rsid w:val="00ED7B37"/>
    <w:rsid w:val="00ED7ECE"/>
    <w:rsid w:val="00EE0162"/>
    <w:rsid w:val="00EE1378"/>
    <w:rsid w:val="00EE19A5"/>
    <w:rsid w:val="00EE25EC"/>
    <w:rsid w:val="00EE30DF"/>
    <w:rsid w:val="00EE361F"/>
    <w:rsid w:val="00EE3840"/>
    <w:rsid w:val="00EE38DE"/>
    <w:rsid w:val="00EE4510"/>
    <w:rsid w:val="00EE4E53"/>
    <w:rsid w:val="00EE506E"/>
    <w:rsid w:val="00EE5442"/>
    <w:rsid w:val="00EE5975"/>
    <w:rsid w:val="00EE5AFF"/>
    <w:rsid w:val="00EE5B59"/>
    <w:rsid w:val="00EE6135"/>
    <w:rsid w:val="00EE6457"/>
    <w:rsid w:val="00EE657F"/>
    <w:rsid w:val="00EE67F9"/>
    <w:rsid w:val="00EE7015"/>
    <w:rsid w:val="00EE7505"/>
    <w:rsid w:val="00EF0D3B"/>
    <w:rsid w:val="00EF0DDF"/>
    <w:rsid w:val="00EF1670"/>
    <w:rsid w:val="00EF185B"/>
    <w:rsid w:val="00EF25B0"/>
    <w:rsid w:val="00EF27CD"/>
    <w:rsid w:val="00EF28D6"/>
    <w:rsid w:val="00EF2FF6"/>
    <w:rsid w:val="00EF32E9"/>
    <w:rsid w:val="00EF343A"/>
    <w:rsid w:val="00EF3677"/>
    <w:rsid w:val="00EF62E0"/>
    <w:rsid w:val="00EF6A6D"/>
    <w:rsid w:val="00EF6DAA"/>
    <w:rsid w:val="00EF6EC6"/>
    <w:rsid w:val="00EF7173"/>
    <w:rsid w:val="00EF72FD"/>
    <w:rsid w:val="00EF7569"/>
    <w:rsid w:val="00EF79CE"/>
    <w:rsid w:val="00F000C9"/>
    <w:rsid w:val="00F001C3"/>
    <w:rsid w:val="00F00332"/>
    <w:rsid w:val="00F005AE"/>
    <w:rsid w:val="00F01D5F"/>
    <w:rsid w:val="00F01F36"/>
    <w:rsid w:val="00F02C2F"/>
    <w:rsid w:val="00F0355A"/>
    <w:rsid w:val="00F036FB"/>
    <w:rsid w:val="00F03A10"/>
    <w:rsid w:val="00F03C2E"/>
    <w:rsid w:val="00F044B8"/>
    <w:rsid w:val="00F04A38"/>
    <w:rsid w:val="00F04B6D"/>
    <w:rsid w:val="00F04B7D"/>
    <w:rsid w:val="00F04F7B"/>
    <w:rsid w:val="00F05345"/>
    <w:rsid w:val="00F05379"/>
    <w:rsid w:val="00F05D89"/>
    <w:rsid w:val="00F05E9A"/>
    <w:rsid w:val="00F061D5"/>
    <w:rsid w:val="00F06795"/>
    <w:rsid w:val="00F06F55"/>
    <w:rsid w:val="00F078D0"/>
    <w:rsid w:val="00F10806"/>
    <w:rsid w:val="00F10A15"/>
    <w:rsid w:val="00F1139F"/>
    <w:rsid w:val="00F119A6"/>
    <w:rsid w:val="00F119CD"/>
    <w:rsid w:val="00F11D17"/>
    <w:rsid w:val="00F12AFC"/>
    <w:rsid w:val="00F12BB9"/>
    <w:rsid w:val="00F12BD6"/>
    <w:rsid w:val="00F14049"/>
    <w:rsid w:val="00F1494A"/>
    <w:rsid w:val="00F1521E"/>
    <w:rsid w:val="00F15873"/>
    <w:rsid w:val="00F1641B"/>
    <w:rsid w:val="00F16DAA"/>
    <w:rsid w:val="00F17669"/>
    <w:rsid w:val="00F17E65"/>
    <w:rsid w:val="00F206D9"/>
    <w:rsid w:val="00F21383"/>
    <w:rsid w:val="00F2144E"/>
    <w:rsid w:val="00F21A34"/>
    <w:rsid w:val="00F221A6"/>
    <w:rsid w:val="00F22F5E"/>
    <w:rsid w:val="00F23B48"/>
    <w:rsid w:val="00F23FD5"/>
    <w:rsid w:val="00F2461D"/>
    <w:rsid w:val="00F24BAF"/>
    <w:rsid w:val="00F24F6E"/>
    <w:rsid w:val="00F2589A"/>
    <w:rsid w:val="00F25AA2"/>
    <w:rsid w:val="00F263EF"/>
    <w:rsid w:val="00F26507"/>
    <w:rsid w:val="00F266ED"/>
    <w:rsid w:val="00F2689B"/>
    <w:rsid w:val="00F26A6E"/>
    <w:rsid w:val="00F272B9"/>
    <w:rsid w:val="00F27589"/>
    <w:rsid w:val="00F27A82"/>
    <w:rsid w:val="00F27FB0"/>
    <w:rsid w:val="00F30874"/>
    <w:rsid w:val="00F30A2E"/>
    <w:rsid w:val="00F31A16"/>
    <w:rsid w:val="00F31CCF"/>
    <w:rsid w:val="00F328CE"/>
    <w:rsid w:val="00F32D82"/>
    <w:rsid w:val="00F33BE5"/>
    <w:rsid w:val="00F33D8D"/>
    <w:rsid w:val="00F33E33"/>
    <w:rsid w:val="00F34710"/>
    <w:rsid w:val="00F3477E"/>
    <w:rsid w:val="00F35AD2"/>
    <w:rsid w:val="00F41B86"/>
    <w:rsid w:val="00F41BA0"/>
    <w:rsid w:val="00F41CF0"/>
    <w:rsid w:val="00F41DD4"/>
    <w:rsid w:val="00F42308"/>
    <w:rsid w:val="00F430F5"/>
    <w:rsid w:val="00F433FF"/>
    <w:rsid w:val="00F434C3"/>
    <w:rsid w:val="00F43B50"/>
    <w:rsid w:val="00F43EEA"/>
    <w:rsid w:val="00F44235"/>
    <w:rsid w:val="00F442B5"/>
    <w:rsid w:val="00F44319"/>
    <w:rsid w:val="00F4539B"/>
    <w:rsid w:val="00F45EC7"/>
    <w:rsid w:val="00F46336"/>
    <w:rsid w:val="00F46FB1"/>
    <w:rsid w:val="00F47CAD"/>
    <w:rsid w:val="00F50BD2"/>
    <w:rsid w:val="00F516B3"/>
    <w:rsid w:val="00F51BE4"/>
    <w:rsid w:val="00F524DB"/>
    <w:rsid w:val="00F52699"/>
    <w:rsid w:val="00F5270B"/>
    <w:rsid w:val="00F5275C"/>
    <w:rsid w:val="00F52EF3"/>
    <w:rsid w:val="00F538B4"/>
    <w:rsid w:val="00F53F89"/>
    <w:rsid w:val="00F54288"/>
    <w:rsid w:val="00F5444D"/>
    <w:rsid w:val="00F54C93"/>
    <w:rsid w:val="00F5559E"/>
    <w:rsid w:val="00F574D3"/>
    <w:rsid w:val="00F57782"/>
    <w:rsid w:val="00F57CAC"/>
    <w:rsid w:val="00F57EE0"/>
    <w:rsid w:val="00F60536"/>
    <w:rsid w:val="00F60813"/>
    <w:rsid w:val="00F615A2"/>
    <w:rsid w:val="00F618C2"/>
    <w:rsid w:val="00F61A5C"/>
    <w:rsid w:val="00F62363"/>
    <w:rsid w:val="00F628CB"/>
    <w:rsid w:val="00F6291D"/>
    <w:rsid w:val="00F62BD1"/>
    <w:rsid w:val="00F63A1B"/>
    <w:rsid w:val="00F64862"/>
    <w:rsid w:val="00F64990"/>
    <w:rsid w:val="00F64BFC"/>
    <w:rsid w:val="00F65C0E"/>
    <w:rsid w:val="00F668D5"/>
    <w:rsid w:val="00F67ABB"/>
    <w:rsid w:val="00F67E4A"/>
    <w:rsid w:val="00F70257"/>
    <w:rsid w:val="00F70660"/>
    <w:rsid w:val="00F7085D"/>
    <w:rsid w:val="00F70D27"/>
    <w:rsid w:val="00F719F4"/>
    <w:rsid w:val="00F71CEA"/>
    <w:rsid w:val="00F72592"/>
    <w:rsid w:val="00F73262"/>
    <w:rsid w:val="00F734D6"/>
    <w:rsid w:val="00F7354C"/>
    <w:rsid w:val="00F73809"/>
    <w:rsid w:val="00F73F35"/>
    <w:rsid w:val="00F74203"/>
    <w:rsid w:val="00F744AF"/>
    <w:rsid w:val="00F74F8F"/>
    <w:rsid w:val="00F7574B"/>
    <w:rsid w:val="00F7642F"/>
    <w:rsid w:val="00F767EC"/>
    <w:rsid w:val="00F76835"/>
    <w:rsid w:val="00F77831"/>
    <w:rsid w:val="00F801E9"/>
    <w:rsid w:val="00F805A3"/>
    <w:rsid w:val="00F806CC"/>
    <w:rsid w:val="00F81020"/>
    <w:rsid w:val="00F81182"/>
    <w:rsid w:val="00F81506"/>
    <w:rsid w:val="00F81B9F"/>
    <w:rsid w:val="00F82D1D"/>
    <w:rsid w:val="00F84021"/>
    <w:rsid w:val="00F845EA"/>
    <w:rsid w:val="00F85230"/>
    <w:rsid w:val="00F85232"/>
    <w:rsid w:val="00F854DC"/>
    <w:rsid w:val="00F85FFD"/>
    <w:rsid w:val="00F86801"/>
    <w:rsid w:val="00F875FA"/>
    <w:rsid w:val="00F9046E"/>
    <w:rsid w:val="00F904C0"/>
    <w:rsid w:val="00F910E9"/>
    <w:rsid w:val="00F9162C"/>
    <w:rsid w:val="00F9187A"/>
    <w:rsid w:val="00F922B2"/>
    <w:rsid w:val="00F92621"/>
    <w:rsid w:val="00F92A86"/>
    <w:rsid w:val="00F92BE9"/>
    <w:rsid w:val="00F93843"/>
    <w:rsid w:val="00F93C9C"/>
    <w:rsid w:val="00F93E11"/>
    <w:rsid w:val="00F9432D"/>
    <w:rsid w:val="00F9435B"/>
    <w:rsid w:val="00F94567"/>
    <w:rsid w:val="00F946F9"/>
    <w:rsid w:val="00F96276"/>
    <w:rsid w:val="00F96429"/>
    <w:rsid w:val="00F964E1"/>
    <w:rsid w:val="00F96525"/>
    <w:rsid w:val="00F966B6"/>
    <w:rsid w:val="00F968C8"/>
    <w:rsid w:val="00F96F39"/>
    <w:rsid w:val="00F97DC0"/>
    <w:rsid w:val="00FA156A"/>
    <w:rsid w:val="00FA15C7"/>
    <w:rsid w:val="00FA171D"/>
    <w:rsid w:val="00FA217C"/>
    <w:rsid w:val="00FA24AA"/>
    <w:rsid w:val="00FA2971"/>
    <w:rsid w:val="00FA299F"/>
    <w:rsid w:val="00FA3081"/>
    <w:rsid w:val="00FA3BC1"/>
    <w:rsid w:val="00FA3CF7"/>
    <w:rsid w:val="00FA445A"/>
    <w:rsid w:val="00FA473C"/>
    <w:rsid w:val="00FA4A2D"/>
    <w:rsid w:val="00FA4B92"/>
    <w:rsid w:val="00FA5317"/>
    <w:rsid w:val="00FA5EA1"/>
    <w:rsid w:val="00FA62F8"/>
    <w:rsid w:val="00FA66BA"/>
    <w:rsid w:val="00FA66D2"/>
    <w:rsid w:val="00FA6A30"/>
    <w:rsid w:val="00FA7EC1"/>
    <w:rsid w:val="00FB0703"/>
    <w:rsid w:val="00FB0F1B"/>
    <w:rsid w:val="00FB0F3A"/>
    <w:rsid w:val="00FB180F"/>
    <w:rsid w:val="00FB19AA"/>
    <w:rsid w:val="00FB2697"/>
    <w:rsid w:val="00FB288F"/>
    <w:rsid w:val="00FB2FD3"/>
    <w:rsid w:val="00FB3C05"/>
    <w:rsid w:val="00FB3DAA"/>
    <w:rsid w:val="00FB3DFD"/>
    <w:rsid w:val="00FB479C"/>
    <w:rsid w:val="00FB4D0A"/>
    <w:rsid w:val="00FB55BF"/>
    <w:rsid w:val="00FB5CFA"/>
    <w:rsid w:val="00FB6511"/>
    <w:rsid w:val="00FB69A9"/>
    <w:rsid w:val="00FB7000"/>
    <w:rsid w:val="00FB7301"/>
    <w:rsid w:val="00FB730E"/>
    <w:rsid w:val="00FB798C"/>
    <w:rsid w:val="00FC09E1"/>
    <w:rsid w:val="00FC0A75"/>
    <w:rsid w:val="00FC0AD0"/>
    <w:rsid w:val="00FC0AD1"/>
    <w:rsid w:val="00FC1594"/>
    <w:rsid w:val="00FC1B54"/>
    <w:rsid w:val="00FC1D96"/>
    <w:rsid w:val="00FC2F21"/>
    <w:rsid w:val="00FC3734"/>
    <w:rsid w:val="00FC3BEA"/>
    <w:rsid w:val="00FC3E8D"/>
    <w:rsid w:val="00FC4032"/>
    <w:rsid w:val="00FC446C"/>
    <w:rsid w:val="00FC44AA"/>
    <w:rsid w:val="00FC52B4"/>
    <w:rsid w:val="00FC5B01"/>
    <w:rsid w:val="00FC6792"/>
    <w:rsid w:val="00FC6940"/>
    <w:rsid w:val="00FC73DC"/>
    <w:rsid w:val="00FC78BE"/>
    <w:rsid w:val="00FC7971"/>
    <w:rsid w:val="00FD00E2"/>
    <w:rsid w:val="00FD023B"/>
    <w:rsid w:val="00FD029F"/>
    <w:rsid w:val="00FD03CC"/>
    <w:rsid w:val="00FD0B15"/>
    <w:rsid w:val="00FD0C8C"/>
    <w:rsid w:val="00FD0F51"/>
    <w:rsid w:val="00FD0F8E"/>
    <w:rsid w:val="00FD1DD1"/>
    <w:rsid w:val="00FD22FA"/>
    <w:rsid w:val="00FD282F"/>
    <w:rsid w:val="00FD2B52"/>
    <w:rsid w:val="00FD33C6"/>
    <w:rsid w:val="00FD3B73"/>
    <w:rsid w:val="00FD4159"/>
    <w:rsid w:val="00FD4773"/>
    <w:rsid w:val="00FD477D"/>
    <w:rsid w:val="00FD52C8"/>
    <w:rsid w:val="00FD6976"/>
    <w:rsid w:val="00FD6DE9"/>
    <w:rsid w:val="00FD6EA1"/>
    <w:rsid w:val="00FD7123"/>
    <w:rsid w:val="00FD7BAE"/>
    <w:rsid w:val="00FD7F44"/>
    <w:rsid w:val="00FE08E4"/>
    <w:rsid w:val="00FE0B31"/>
    <w:rsid w:val="00FE1E68"/>
    <w:rsid w:val="00FE203D"/>
    <w:rsid w:val="00FE262C"/>
    <w:rsid w:val="00FE2BF3"/>
    <w:rsid w:val="00FE2F6D"/>
    <w:rsid w:val="00FE35A1"/>
    <w:rsid w:val="00FE3A93"/>
    <w:rsid w:val="00FE3B60"/>
    <w:rsid w:val="00FE3ECC"/>
    <w:rsid w:val="00FE3F6E"/>
    <w:rsid w:val="00FE450B"/>
    <w:rsid w:val="00FE45A1"/>
    <w:rsid w:val="00FE464A"/>
    <w:rsid w:val="00FE4BE4"/>
    <w:rsid w:val="00FE4D78"/>
    <w:rsid w:val="00FE51ED"/>
    <w:rsid w:val="00FE6034"/>
    <w:rsid w:val="00FE61BC"/>
    <w:rsid w:val="00FE66FB"/>
    <w:rsid w:val="00FE6B1A"/>
    <w:rsid w:val="00FE7857"/>
    <w:rsid w:val="00FF0566"/>
    <w:rsid w:val="00FF0D82"/>
    <w:rsid w:val="00FF0E39"/>
    <w:rsid w:val="00FF1B77"/>
    <w:rsid w:val="00FF2085"/>
    <w:rsid w:val="00FF264F"/>
    <w:rsid w:val="00FF3006"/>
    <w:rsid w:val="00FF3232"/>
    <w:rsid w:val="00FF335A"/>
    <w:rsid w:val="00FF3451"/>
    <w:rsid w:val="00FF3652"/>
    <w:rsid w:val="00FF37DA"/>
    <w:rsid w:val="00FF3852"/>
    <w:rsid w:val="00FF40A3"/>
    <w:rsid w:val="00FF43AB"/>
    <w:rsid w:val="00FF47FB"/>
    <w:rsid w:val="00FF5363"/>
    <w:rsid w:val="00FF5E9C"/>
    <w:rsid w:val="00FF5ED8"/>
    <w:rsid w:val="00FF64B6"/>
    <w:rsid w:val="00FF6630"/>
    <w:rsid w:val="00FF692A"/>
    <w:rsid w:val="00FF766F"/>
    <w:rsid w:val="00FF7A51"/>
    <w:rsid w:val="011F554F"/>
    <w:rsid w:val="01A53BC6"/>
    <w:rsid w:val="01D13BA3"/>
    <w:rsid w:val="02033EA9"/>
    <w:rsid w:val="02066EE3"/>
    <w:rsid w:val="02453785"/>
    <w:rsid w:val="02DE0E3C"/>
    <w:rsid w:val="03C2528B"/>
    <w:rsid w:val="04703023"/>
    <w:rsid w:val="04DC402B"/>
    <w:rsid w:val="04F14884"/>
    <w:rsid w:val="04FC2728"/>
    <w:rsid w:val="052D0F33"/>
    <w:rsid w:val="056F72B2"/>
    <w:rsid w:val="0596716A"/>
    <w:rsid w:val="05DA1BBB"/>
    <w:rsid w:val="05E55026"/>
    <w:rsid w:val="063D5EC8"/>
    <w:rsid w:val="065A7BAD"/>
    <w:rsid w:val="065E1763"/>
    <w:rsid w:val="06982EAA"/>
    <w:rsid w:val="07591902"/>
    <w:rsid w:val="082B3390"/>
    <w:rsid w:val="08BF14C7"/>
    <w:rsid w:val="09307A52"/>
    <w:rsid w:val="09410F65"/>
    <w:rsid w:val="095F5E77"/>
    <w:rsid w:val="0A136042"/>
    <w:rsid w:val="0A140FA2"/>
    <w:rsid w:val="0A554E6C"/>
    <w:rsid w:val="0A5C2796"/>
    <w:rsid w:val="0A66245A"/>
    <w:rsid w:val="0AE655C4"/>
    <w:rsid w:val="0B6F6A6E"/>
    <w:rsid w:val="0BBC5EBA"/>
    <w:rsid w:val="0BF76DE8"/>
    <w:rsid w:val="0C185C53"/>
    <w:rsid w:val="0C8F3C73"/>
    <w:rsid w:val="0D0D6190"/>
    <w:rsid w:val="0D263FF9"/>
    <w:rsid w:val="0D8853E3"/>
    <w:rsid w:val="0DB674AA"/>
    <w:rsid w:val="0E067FC5"/>
    <w:rsid w:val="0E3237E4"/>
    <w:rsid w:val="0E734C49"/>
    <w:rsid w:val="0EA45F89"/>
    <w:rsid w:val="0EC54E31"/>
    <w:rsid w:val="0F471C54"/>
    <w:rsid w:val="0F557DD6"/>
    <w:rsid w:val="0FAA2887"/>
    <w:rsid w:val="0FBE1557"/>
    <w:rsid w:val="103636B1"/>
    <w:rsid w:val="10A46BB2"/>
    <w:rsid w:val="10E171AA"/>
    <w:rsid w:val="115321EE"/>
    <w:rsid w:val="11702599"/>
    <w:rsid w:val="11907072"/>
    <w:rsid w:val="124B6CD9"/>
    <w:rsid w:val="126B523A"/>
    <w:rsid w:val="12C53C7A"/>
    <w:rsid w:val="12CB66C6"/>
    <w:rsid w:val="12D50FB5"/>
    <w:rsid w:val="146646AF"/>
    <w:rsid w:val="149B1BA2"/>
    <w:rsid w:val="14CE70D8"/>
    <w:rsid w:val="14E008E5"/>
    <w:rsid w:val="15035681"/>
    <w:rsid w:val="150F0B2A"/>
    <w:rsid w:val="155E03D0"/>
    <w:rsid w:val="156E2668"/>
    <w:rsid w:val="15EA495F"/>
    <w:rsid w:val="16032839"/>
    <w:rsid w:val="160505A3"/>
    <w:rsid w:val="1625415E"/>
    <w:rsid w:val="16CE04D5"/>
    <w:rsid w:val="16E7092C"/>
    <w:rsid w:val="170A0740"/>
    <w:rsid w:val="17117B0C"/>
    <w:rsid w:val="17394D4F"/>
    <w:rsid w:val="1751432E"/>
    <w:rsid w:val="17941885"/>
    <w:rsid w:val="17AF2EFB"/>
    <w:rsid w:val="17D877C7"/>
    <w:rsid w:val="1841725F"/>
    <w:rsid w:val="184F1456"/>
    <w:rsid w:val="188A603C"/>
    <w:rsid w:val="189D2014"/>
    <w:rsid w:val="18A4224F"/>
    <w:rsid w:val="18C96881"/>
    <w:rsid w:val="191B4526"/>
    <w:rsid w:val="191F3E67"/>
    <w:rsid w:val="19234A87"/>
    <w:rsid w:val="197226E5"/>
    <w:rsid w:val="1A593220"/>
    <w:rsid w:val="1A910490"/>
    <w:rsid w:val="1A9E31F3"/>
    <w:rsid w:val="1ABE50CB"/>
    <w:rsid w:val="1AE17177"/>
    <w:rsid w:val="1B0A1401"/>
    <w:rsid w:val="1B7CD9B5"/>
    <w:rsid w:val="1B9D603A"/>
    <w:rsid w:val="1BE74802"/>
    <w:rsid w:val="1C142391"/>
    <w:rsid w:val="1C74524F"/>
    <w:rsid w:val="1CAC3D38"/>
    <w:rsid w:val="1D7A599C"/>
    <w:rsid w:val="1DADA87F"/>
    <w:rsid w:val="1DB1335D"/>
    <w:rsid w:val="1DE36685"/>
    <w:rsid w:val="1DEB4D87"/>
    <w:rsid w:val="1E0925AC"/>
    <w:rsid w:val="1E895743"/>
    <w:rsid w:val="1EFE43F1"/>
    <w:rsid w:val="1F4B6330"/>
    <w:rsid w:val="1FC55FF4"/>
    <w:rsid w:val="1FFB37EA"/>
    <w:rsid w:val="200F76C3"/>
    <w:rsid w:val="2071586C"/>
    <w:rsid w:val="20A30660"/>
    <w:rsid w:val="21187A39"/>
    <w:rsid w:val="21272FD9"/>
    <w:rsid w:val="214830B5"/>
    <w:rsid w:val="217355DC"/>
    <w:rsid w:val="21CE5B6C"/>
    <w:rsid w:val="220B07AE"/>
    <w:rsid w:val="229075F9"/>
    <w:rsid w:val="22B26CFD"/>
    <w:rsid w:val="22C32361"/>
    <w:rsid w:val="230F1E2C"/>
    <w:rsid w:val="23227EA7"/>
    <w:rsid w:val="233F1C3B"/>
    <w:rsid w:val="239B4C32"/>
    <w:rsid w:val="24265437"/>
    <w:rsid w:val="24DB752F"/>
    <w:rsid w:val="24E6466C"/>
    <w:rsid w:val="24F74EE2"/>
    <w:rsid w:val="24FA5141"/>
    <w:rsid w:val="2504739E"/>
    <w:rsid w:val="253A7508"/>
    <w:rsid w:val="254276EE"/>
    <w:rsid w:val="25ED4D74"/>
    <w:rsid w:val="2631299F"/>
    <w:rsid w:val="269D1D30"/>
    <w:rsid w:val="26BA7B35"/>
    <w:rsid w:val="27495237"/>
    <w:rsid w:val="27AD472C"/>
    <w:rsid w:val="27E23447"/>
    <w:rsid w:val="27E24E07"/>
    <w:rsid w:val="28233B98"/>
    <w:rsid w:val="283111A3"/>
    <w:rsid w:val="283D3C5C"/>
    <w:rsid w:val="28477589"/>
    <w:rsid w:val="28E66F49"/>
    <w:rsid w:val="29DC7ECE"/>
    <w:rsid w:val="29F65FDF"/>
    <w:rsid w:val="2A672865"/>
    <w:rsid w:val="2A9278D8"/>
    <w:rsid w:val="2AB020C4"/>
    <w:rsid w:val="2AF77BC2"/>
    <w:rsid w:val="2BA0200E"/>
    <w:rsid w:val="2BC61D07"/>
    <w:rsid w:val="2C2D02DF"/>
    <w:rsid w:val="2CA667D6"/>
    <w:rsid w:val="2CB05B20"/>
    <w:rsid w:val="2CC063DD"/>
    <w:rsid w:val="2CC5283C"/>
    <w:rsid w:val="2D605EBD"/>
    <w:rsid w:val="2D7A728C"/>
    <w:rsid w:val="2DA8702A"/>
    <w:rsid w:val="2DB9031B"/>
    <w:rsid w:val="2DCE56FB"/>
    <w:rsid w:val="2E22423B"/>
    <w:rsid w:val="2E4C4514"/>
    <w:rsid w:val="2E742F12"/>
    <w:rsid w:val="2E7446F5"/>
    <w:rsid w:val="2EA74B17"/>
    <w:rsid w:val="2EC013F3"/>
    <w:rsid w:val="2EC81296"/>
    <w:rsid w:val="2EDD1E8A"/>
    <w:rsid w:val="2F104B6B"/>
    <w:rsid w:val="2F1A178D"/>
    <w:rsid w:val="2F3035B0"/>
    <w:rsid w:val="2FDE5351"/>
    <w:rsid w:val="2FF81BE3"/>
    <w:rsid w:val="301037B2"/>
    <w:rsid w:val="301B0A41"/>
    <w:rsid w:val="302600D2"/>
    <w:rsid w:val="304470B9"/>
    <w:rsid w:val="30690E0C"/>
    <w:rsid w:val="30787FC7"/>
    <w:rsid w:val="30986B93"/>
    <w:rsid w:val="317B5595"/>
    <w:rsid w:val="31AC0148"/>
    <w:rsid w:val="31B32A71"/>
    <w:rsid w:val="3227012F"/>
    <w:rsid w:val="323B0D6C"/>
    <w:rsid w:val="32421152"/>
    <w:rsid w:val="324741AC"/>
    <w:rsid w:val="32574071"/>
    <w:rsid w:val="32C9498F"/>
    <w:rsid w:val="337C355E"/>
    <w:rsid w:val="339A433E"/>
    <w:rsid w:val="344F2340"/>
    <w:rsid w:val="34783D6C"/>
    <w:rsid w:val="34B431F0"/>
    <w:rsid w:val="34E736B4"/>
    <w:rsid w:val="354E66A4"/>
    <w:rsid w:val="35D176C5"/>
    <w:rsid w:val="35F03980"/>
    <w:rsid w:val="361C2778"/>
    <w:rsid w:val="36767D98"/>
    <w:rsid w:val="3685785C"/>
    <w:rsid w:val="36881F5B"/>
    <w:rsid w:val="36CD21D0"/>
    <w:rsid w:val="36DB4E2D"/>
    <w:rsid w:val="36E0129F"/>
    <w:rsid w:val="373A19DF"/>
    <w:rsid w:val="374D6B7F"/>
    <w:rsid w:val="37D571B2"/>
    <w:rsid w:val="38327B90"/>
    <w:rsid w:val="38A04871"/>
    <w:rsid w:val="38B927E7"/>
    <w:rsid w:val="38E41033"/>
    <w:rsid w:val="39014317"/>
    <w:rsid w:val="39BC032C"/>
    <w:rsid w:val="3A684722"/>
    <w:rsid w:val="3A6E5FC6"/>
    <w:rsid w:val="3A795B61"/>
    <w:rsid w:val="3A7D2492"/>
    <w:rsid w:val="3A900AEC"/>
    <w:rsid w:val="3ABE5300"/>
    <w:rsid w:val="3AE00EEC"/>
    <w:rsid w:val="3B1E2BB7"/>
    <w:rsid w:val="3B400F18"/>
    <w:rsid w:val="3B6D2A3C"/>
    <w:rsid w:val="3B6F62AB"/>
    <w:rsid w:val="3B8C4352"/>
    <w:rsid w:val="3B8D4EBC"/>
    <w:rsid w:val="3BDA4C6A"/>
    <w:rsid w:val="3C035A50"/>
    <w:rsid w:val="3C424556"/>
    <w:rsid w:val="3C6C5AD7"/>
    <w:rsid w:val="3C6F3AB2"/>
    <w:rsid w:val="3C8237C2"/>
    <w:rsid w:val="3C8D40B6"/>
    <w:rsid w:val="3CAC27B0"/>
    <w:rsid w:val="3D385922"/>
    <w:rsid w:val="3D751207"/>
    <w:rsid w:val="3E1B3CB7"/>
    <w:rsid w:val="3E3F6593"/>
    <w:rsid w:val="3E643867"/>
    <w:rsid w:val="3EDB3543"/>
    <w:rsid w:val="3F084A11"/>
    <w:rsid w:val="3F2A0CC7"/>
    <w:rsid w:val="3F335841"/>
    <w:rsid w:val="3F6B0012"/>
    <w:rsid w:val="3FC57472"/>
    <w:rsid w:val="3FCF4CDA"/>
    <w:rsid w:val="401C613B"/>
    <w:rsid w:val="40510A2D"/>
    <w:rsid w:val="40702231"/>
    <w:rsid w:val="408972C7"/>
    <w:rsid w:val="408C794F"/>
    <w:rsid w:val="409C47C7"/>
    <w:rsid w:val="40C121CF"/>
    <w:rsid w:val="41304512"/>
    <w:rsid w:val="416C4DEE"/>
    <w:rsid w:val="41B35F09"/>
    <w:rsid w:val="41E55B5C"/>
    <w:rsid w:val="42434556"/>
    <w:rsid w:val="42B07205"/>
    <w:rsid w:val="431A3EDF"/>
    <w:rsid w:val="43633BA0"/>
    <w:rsid w:val="438438A3"/>
    <w:rsid w:val="439E3633"/>
    <w:rsid w:val="43AD1C0F"/>
    <w:rsid w:val="43CB14CC"/>
    <w:rsid w:val="43D67D4B"/>
    <w:rsid w:val="43F93826"/>
    <w:rsid w:val="44072E2F"/>
    <w:rsid w:val="44136A7F"/>
    <w:rsid w:val="443F2F94"/>
    <w:rsid w:val="444826CE"/>
    <w:rsid w:val="44B619EB"/>
    <w:rsid w:val="44E8119F"/>
    <w:rsid w:val="44FB0ADB"/>
    <w:rsid w:val="45475CB4"/>
    <w:rsid w:val="455C7111"/>
    <w:rsid w:val="456D2072"/>
    <w:rsid w:val="46735570"/>
    <w:rsid w:val="46741ED3"/>
    <w:rsid w:val="46D45B43"/>
    <w:rsid w:val="471E5207"/>
    <w:rsid w:val="473A32AD"/>
    <w:rsid w:val="47A5389A"/>
    <w:rsid w:val="47C511F6"/>
    <w:rsid w:val="47E76734"/>
    <w:rsid w:val="481C4466"/>
    <w:rsid w:val="48916DF5"/>
    <w:rsid w:val="489E4CCB"/>
    <w:rsid w:val="49930C9D"/>
    <w:rsid w:val="49A107F1"/>
    <w:rsid w:val="49AF6389"/>
    <w:rsid w:val="49CC3C1B"/>
    <w:rsid w:val="49D66A52"/>
    <w:rsid w:val="4A165399"/>
    <w:rsid w:val="4A720C2A"/>
    <w:rsid w:val="4B9C2778"/>
    <w:rsid w:val="4BD73C27"/>
    <w:rsid w:val="4C047F6D"/>
    <w:rsid w:val="4C4C5917"/>
    <w:rsid w:val="4CC83E99"/>
    <w:rsid w:val="4D2A4700"/>
    <w:rsid w:val="4D7B6722"/>
    <w:rsid w:val="4DA8541B"/>
    <w:rsid w:val="4DB3204F"/>
    <w:rsid w:val="4E0C7807"/>
    <w:rsid w:val="4E25486B"/>
    <w:rsid w:val="4E4516DF"/>
    <w:rsid w:val="4E9518CC"/>
    <w:rsid w:val="4E9722DB"/>
    <w:rsid w:val="4E9F4B5B"/>
    <w:rsid w:val="4F452F09"/>
    <w:rsid w:val="4F5F52F0"/>
    <w:rsid w:val="4F87306C"/>
    <w:rsid w:val="4FB603CA"/>
    <w:rsid w:val="4FF713BD"/>
    <w:rsid w:val="507866AF"/>
    <w:rsid w:val="50A04439"/>
    <w:rsid w:val="5107592F"/>
    <w:rsid w:val="519A07DF"/>
    <w:rsid w:val="51AB05F0"/>
    <w:rsid w:val="51C84238"/>
    <w:rsid w:val="51F46D28"/>
    <w:rsid w:val="528C5EA5"/>
    <w:rsid w:val="529F0D75"/>
    <w:rsid w:val="53310CD0"/>
    <w:rsid w:val="533E1001"/>
    <w:rsid w:val="534732D5"/>
    <w:rsid w:val="537342C5"/>
    <w:rsid w:val="53DB5A9C"/>
    <w:rsid w:val="53E84BD3"/>
    <w:rsid w:val="53EE6028"/>
    <w:rsid w:val="53FC5947"/>
    <w:rsid w:val="54085625"/>
    <w:rsid w:val="545670C2"/>
    <w:rsid w:val="5480565D"/>
    <w:rsid w:val="54B70777"/>
    <w:rsid w:val="54C61E15"/>
    <w:rsid w:val="54ED2AE0"/>
    <w:rsid w:val="54EE5643"/>
    <w:rsid w:val="557870E3"/>
    <w:rsid w:val="55A90B97"/>
    <w:rsid w:val="55DF0A77"/>
    <w:rsid w:val="55EB602D"/>
    <w:rsid w:val="5606580F"/>
    <w:rsid w:val="565845FA"/>
    <w:rsid w:val="567F6C43"/>
    <w:rsid w:val="56872B1A"/>
    <w:rsid w:val="56D514BA"/>
    <w:rsid w:val="573C6CC0"/>
    <w:rsid w:val="577A6095"/>
    <w:rsid w:val="57884D34"/>
    <w:rsid w:val="57C82096"/>
    <w:rsid w:val="57EC5210"/>
    <w:rsid w:val="5809029A"/>
    <w:rsid w:val="583075C1"/>
    <w:rsid w:val="58871392"/>
    <w:rsid w:val="5889187C"/>
    <w:rsid w:val="5895590E"/>
    <w:rsid w:val="589D5AF0"/>
    <w:rsid w:val="58D27403"/>
    <w:rsid w:val="590B3D71"/>
    <w:rsid w:val="595C395C"/>
    <w:rsid w:val="599071FC"/>
    <w:rsid w:val="59BA77EA"/>
    <w:rsid w:val="59E40581"/>
    <w:rsid w:val="5A225BC0"/>
    <w:rsid w:val="5A400C4E"/>
    <w:rsid w:val="5A536105"/>
    <w:rsid w:val="5A6C1A27"/>
    <w:rsid w:val="5AA20087"/>
    <w:rsid w:val="5AD9402C"/>
    <w:rsid w:val="5ADF224D"/>
    <w:rsid w:val="5B2554ED"/>
    <w:rsid w:val="5B960EDB"/>
    <w:rsid w:val="5BAA5E2B"/>
    <w:rsid w:val="5BEA2363"/>
    <w:rsid w:val="5C520DD0"/>
    <w:rsid w:val="5C83469B"/>
    <w:rsid w:val="5CD55D79"/>
    <w:rsid w:val="5CEC64AF"/>
    <w:rsid w:val="5CF12A99"/>
    <w:rsid w:val="5D0D135A"/>
    <w:rsid w:val="5D6B4885"/>
    <w:rsid w:val="5D78353E"/>
    <w:rsid w:val="5D8C14CD"/>
    <w:rsid w:val="5D9D3B8A"/>
    <w:rsid w:val="5E0B48B8"/>
    <w:rsid w:val="5E0F3404"/>
    <w:rsid w:val="5E0F3C05"/>
    <w:rsid w:val="5E2C304F"/>
    <w:rsid w:val="5E3470F1"/>
    <w:rsid w:val="5EBF24E8"/>
    <w:rsid w:val="5F020056"/>
    <w:rsid w:val="5F1A4628"/>
    <w:rsid w:val="5F2048BE"/>
    <w:rsid w:val="5F56431F"/>
    <w:rsid w:val="5F5F416A"/>
    <w:rsid w:val="5F902207"/>
    <w:rsid w:val="5F920DBD"/>
    <w:rsid w:val="5FBEFC39"/>
    <w:rsid w:val="5FFF538C"/>
    <w:rsid w:val="61783F6D"/>
    <w:rsid w:val="61996D80"/>
    <w:rsid w:val="61AE6903"/>
    <w:rsid w:val="61C860FB"/>
    <w:rsid w:val="62215C60"/>
    <w:rsid w:val="625E188F"/>
    <w:rsid w:val="627A2D01"/>
    <w:rsid w:val="62963713"/>
    <w:rsid w:val="633D4EFD"/>
    <w:rsid w:val="63EA0230"/>
    <w:rsid w:val="63EB4ECB"/>
    <w:rsid w:val="64443707"/>
    <w:rsid w:val="647D7B5C"/>
    <w:rsid w:val="64990A55"/>
    <w:rsid w:val="64A06DB0"/>
    <w:rsid w:val="655F0C67"/>
    <w:rsid w:val="65BA2E11"/>
    <w:rsid w:val="66C70434"/>
    <w:rsid w:val="67162B9B"/>
    <w:rsid w:val="67347F21"/>
    <w:rsid w:val="67866539"/>
    <w:rsid w:val="67E14AE9"/>
    <w:rsid w:val="67E77059"/>
    <w:rsid w:val="68376F38"/>
    <w:rsid w:val="688A4512"/>
    <w:rsid w:val="68D8147F"/>
    <w:rsid w:val="68DE2098"/>
    <w:rsid w:val="68FF3C3F"/>
    <w:rsid w:val="691E3FF5"/>
    <w:rsid w:val="694F6723"/>
    <w:rsid w:val="695807A9"/>
    <w:rsid w:val="69877177"/>
    <w:rsid w:val="698F684D"/>
    <w:rsid w:val="69E551D2"/>
    <w:rsid w:val="6A1506BE"/>
    <w:rsid w:val="6A5B08E6"/>
    <w:rsid w:val="6A8E75D9"/>
    <w:rsid w:val="6AD47DD8"/>
    <w:rsid w:val="6B1C34E9"/>
    <w:rsid w:val="6B77084A"/>
    <w:rsid w:val="6BA60328"/>
    <w:rsid w:val="6BAB61C0"/>
    <w:rsid w:val="6BCB3C6C"/>
    <w:rsid w:val="6BDB740E"/>
    <w:rsid w:val="6BDC40B9"/>
    <w:rsid w:val="6BF00ED3"/>
    <w:rsid w:val="6C0B414A"/>
    <w:rsid w:val="6C0E7EFD"/>
    <w:rsid w:val="6C6704BD"/>
    <w:rsid w:val="6C867617"/>
    <w:rsid w:val="6CDB46DF"/>
    <w:rsid w:val="6CDE26DD"/>
    <w:rsid w:val="6D8C188B"/>
    <w:rsid w:val="6DD15A58"/>
    <w:rsid w:val="6E2940B7"/>
    <w:rsid w:val="6E3D27C7"/>
    <w:rsid w:val="6E9002BB"/>
    <w:rsid w:val="6EB46EB7"/>
    <w:rsid w:val="6EDC7946"/>
    <w:rsid w:val="6FDE0390"/>
    <w:rsid w:val="70552F84"/>
    <w:rsid w:val="706B50B9"/>
    <w:rsid w:val="70742BE9"/>
    <w:rsid w:val="708B75DE"/>
    <w:rsid w:val="70A666D1"/>
    <w:rsid w:val="70CB3DA8"/>
    <w:rsid w:val="71056728"/>
    <w:rsid w:val="710E4544"/>
    <w:rsid w:val="71300AA7"/>
    <w:rsid w:val="717945FE"/>
    <w:rsid w:val="71B5611A"/>
    <w:rsid w:val="71ED07BB"/>
    <w:rsid w:val="727C5F89"/>
    <w:rsid w:val="72982F2A"/>
    <w:rsid w:val="72A76556"/>
    <w:rsid w:val="72C8183D"/>
    <w:rsid w:val="73C06F26"/>
    <w:rsid w:val="74177616"/>
    <w:rsid w:val="742B0368"/>
    <w:rsid w:val="74837684"/>
    <w:rsid w:val="74E7769E"/>
    <w:rsid w:val="75D253B0"/>
    <w:rsid w:val="75EBC6ED"/>
    <w:rsid w:val="75F51727"/>
    <w:rsid w:val="762E7F90"/>
    <w:rsid w:val="764010E4"/>
    <w:rsid w:val="768D3874"/>
    <w:rsid w:val="76CD5C88"/>
    <w:rsid w:val="773E351C"/>
    <w:rsid w:val="786974CB"/>
    <w:rsid w:val="799A0ACD"/>
    <w:rsid w:val="79D35515"/>
    <w:rsid w:val="79FF0EF4"/>
    <w:rsid w:val="7A1637FF"/>
    <w:rsid w:val="7A3E2BB5"/>
    <w:rsid w:val="7A5A5F9A"/>
    <w:rsid w:val="7A8377B3"/>
    <w:rsid w:val="7A8C6680"/>
    <w:rsid w:val="7AD53168"/>
    <w:rsid w:val="7AEA7FDF"/>
    <w:rsid w:val="7BAC2294"/>
    <w:rsid w:val="7BB40320"/>
    <w:rsid w:val="7C5776CD"/>
    <w:rsid w:val="7C8755F8"/>
    <w:rsid w:val="7CA82CA9"/>
    <w:rsid w:val="7CAB6570"/>
    <w:rsid w:val="7D256900"/>
    <w:rsid w:val="7D4C1FCD"/>
    <w:rsid w:val="7D787632"/>
    <w:rsid w:val="7D81116B"/>
    <w:rsid w:val="7E25765D"/>
    <w:rsid w:val="7E76459B"/>
    <w:rsid w:val="7EC4769B"/>
    <w:rsid w:val="7F204921"/>
    <w:rsid w:val="7F4125E6"/>
    <w:rsid w:val="7F4C2080"/>
    <w:rsid w:val="7F641334"/>
    <w:rsid w:val="7F641814"/>
    <w:rsid w:val="7F837DCE"/>
    <w:rsid w:val="7FBB4D5C"/>
    <w:rsid w:val="7FBDC2A0"/>
    <w:rsid w:val="7FD72BC2"/>
    <w:rsid w:val="7FEADF81"/>
    <w:rsid w:val="7FF9F9CB"/>
    <w:rsid w:val="7FFD8FAC"/>
    <w:rsid w:val="7FFFBDBE"/>
    <w:rsid w:val="9F178552"/>
    <w:rsid w:val="A7C97AED"/>
    <w:rsid w:val="BEFDCB01"/>
    <w:rsid w:val="BF6C9167"/>
    <w:rsid w:val="C72FB000"/>
    <w:rsid w:val="D5F37A67"/>
    <w:rsid w:val="DB7F8456"/>
    <w:rsid w:val="DD4EF65F"/>
    <w:rsid w:val="DFFF7E9A"/>
    <w:rsid w:val="F1EFCAAE"/>
    <w:rsid w:val="F7EE3DCB"/>
    <w:rsid w:val="F7FDEA9B"/>
    <w:rsid w:val="F9CEF8C9"/>
    <w:rsid w:val="FBDFC2CF"/>
    <w:rsid w:val="FBFF9761"/>
    <w:rsid w:val="FEF9BAAF"/>
    <w:rsid w:val="FEFD870A"/>
    <w:rsid w:val="FF6AC9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ordWrap w:val="0"/>
      <w:topLinePunct/>
      <w:adjustRightInd w:val="0"/>
      <w:snapToGrid w:val="0"/>
      <w:spacing w:after="120" w:afterLines="50" w:line="360" w:lineRule="auto"/>
      <w:ind w:firstLine="480" w:firstLineChars="200"/>
      <w:jc w:val="both"/>
    </w:pPr>
    <w:rPr>
      <w:rFonts w:ascii="宋体" w:hAnsi="宋体" w:eastAsia="宋体" w:cs="Times New Roman"/>
      <w:sz w:val="24"/>
      <w:lang w:val="en-US" w:eastAsia="zh-CN" w:bidi="ar-SA"/>
    </w:rPr>
  </w:style>
  <w:style w:type="paragraph" w:styleId="5">
    <w:name w:val="heading 1"/>
    <w:basedOn w:val="1"/>
    <w:next w:val="1"/>
    <w:link w:val="106"/>
    <w:qFormat/>
    <w:uiPriority w:val="9"/>
    <w:pPr>
      <w:adjustRightInd w:val="0"/>
      <w:snapToGrid w:val="0"/>
      <w:spacing w:line="360" w:lineRule="auto"/>
      <w:jc w:val="center"/>
      <w:outlineLvl w:val="0"/>
    </w:pPr>
    <w:rPr>
      <w:rFonts w:ascii="Times New Roman" w:hAnsi="Times New Roman"/>
      <w:b/>
      <w:kern w:val="44"/>
      <w:sz w:val="30"/>
      <w:szCs w:val="22"/>
    </w:rPr>
  </w:style>
  <w:style w:type="paragraph" w:styleId="6">
    <w:name w:val="heading 2"/>
    <w:basedOn w:val="1"/>
    <w:next w:val="1"/>
    <w:qFormat/>
    <w:uiPriority w:val="9"/>
    <w:pPr>
      <w:keepNext/>
      <w:keepLines/>
      <w:spacing w:line="413" w:lineRule="auto"/>
      <w:outlineLvl w:val="1"/>
    </w:pPr>
    <w:rPr>
      <w:rFonts w:ascii="Arial" w:hAnsi="Arial" w:eastAsia="黑体"/>
      <w:b/>
      <w:sz w:val="28"/>
    </w:rPr>
  </w:style>
  <w:style w:type="paragraph" w:styleId="7">
    <w:name w:val="heading 3"/>
    <w:basedOn w:val="1"/>
    <w:next w:val="1"/>
    <w:link w:val="85"/>
    <w:qFormat/>
    <w:uiPriority w:val="0"/>
    <w:pPr>
      <w:keepNext/>
      <w:keepLines/>
      <w:ind w:firstLine="0" w:firstLineChars="0"/>
      <w:jc w:val="left"/>
      <w:outlineLvl w:val="2"/>
    </w:pPr>
    <w:rPr>
      <w:rFonts w:hAnsi="Calibri"/>
      <w:b/>
      <w:kern w:val="2"/>
      <w:szCs w:val="22"/>
    </w:rPr>
  </w:style>
  <w:style w:type="paragraph" w:styleId="8">
    <w:name w:val="heading 4"/>
    <w:next w:val="1"/>
    <w:qFormat/>
    <w:uiPriority w:val="9"/>
    <w:pPr>
      <w:keepNext/>
      <w:keepLines/>
      <w:adjustRightInd w:val="0"/>
      <w:snapToGrid w:val="0"/>
      <w:outlineLvl w:val="3"/>
    </w:pPr>
    <w:rPr>
      <w:rFonts w:ascii="Arial" w:hAnsi="Arial" w:eastAsia="宋体" w:cs="Times New Roman"/>
      <w:kern w:val="2"/>
      <w:sz w:val="28"/>
      <w:szCs w:val="22"/>
      <w:lang w:val="en-US" w:eastAsia="zh-CN" w:bidi="ar-SA"/>
    </w:rPr>
  </w:style>
  <w:style w:type="paragraph" w:styleId="9">
    <w:name w:val="heading 5"/>
    <w:basedOn w:val="1"/>
    <w:next w:val="1"/>
    <w:link w:val="87"/>
    <w:qFormat/>
    <w:uiPriority w:val="9"/>
    <w:pPr>
      <w:keepNext/>
      <w:keepLines/>
      <w:spacing w:before="280" w:after="290" w:line="376" w:lineRule="auto"/>
      <w:ind w:left="992" w:hanging="992"/>
      <w:outlineLvl w:val="4"/>
    </w:pPr>
    <w:rPr>
      <w:rFonts w:ascii="Times New Roman" w:hAnsi="Times New Roman"/>
      <w:b/>
      <w:bCs/>
      <w:kern w:val="2"/>
      <w:sz w:val="28"/>
      <w:szCs w:val="28"/>
    </w:rPr>
  </w:style>
  <w:style w:type="paragraph" w:styleId="10">
    <w:name w:val="heading 6"/>
    <w:basedOn w:val="1"/>
    <w:next w:val="1"/>
    <w:link w:val="90"/>
    <w:qFormat/>
    <w:uiPriority w:val="9"/>
    <w:pPr>
      <w:keepNext/>
      <w:keepLines/>
      <w:spacing w:before="240" w:after="64" w:line="320" w:lineRule="auto"/>
      <w:ind w:left="1134" w:hanging="1134"/>
      <w:outlineLvl w:val="5"/>
    </w:pPr>
    <w:rPr>
      <w:rFonts w:ascii="Calibri Light" w:hAnsi="Calibri Light"/>
      <w:b/>
      <w:bCs/>
      <w:kern w:val="2"/>
      <w:szCs w:val="24"/>
    </w:rPr>
  </w:style>
  <w:style w:type="paragraph" w:styleId="11">
    <w:name w:val="heading 7"/>
    <w:basedOn w:val="1"/>
    <w:next w:val="1"/>
    <w:link w:val="107"/>
    <w:qFormat/>
    <w:uiPriority w:val="0"/>
    <w:pPr>
      <w:spacing w:line="288" w:lineRule="auto"/>
      <w:outlineLvl w:val="6"/>
    </w:pPr>
    <w:rPr>
      <w:rFonts w:ascii="CG Times" w:hAnsi="CG Times"/>
      <w:sz w:val="22"/>
      <w:lang w:val="en-GB"/>
    </w:rPr>
  </w:style>
  <w:style w:type="paragraph" w:styleId="12">
    <w:name w:val="heading 8"/>
    <w:basedOn w:val="1"/>
    <w:next w:val="1"/>
    <w:link w:val="99"/>
    <w:qFormat/>
    <w:uiPriority w:val="0"/>
    <w:pPr>
      <w:spacing w:line="288" w:lineRule="auto"/>
      <w:outlineLvl w:val="7"/>
    </w:pPr>
    <w:rPr>
      <w:rFonts w:ascii="CG Times" w:hAnsi="CG Times"/>
      <w:sz w:val="22"/>
      <w:lang w:val="en-GB"/>
    </w:rPr>
  </w:style>
  <w:style w:type="paragraph" w:styleId="13">
    <w:name w:val="heading 9"/>
    <w:basedOn w:val="1"/>
    <w:next w:val="1"/>
    <w:link w:val="108"/>
    <w:qFormat/>
    <w:uiPriority w:val="0"/>
    <w:pPr>
      <w:pageBreakBefore/>
      <w:tabs>
        <w:tab w:val="left" w:pos="1800"/>
      </w:tabs>
      <w:suppressAutoHyphens/>
      <w:spacing w:after="300" w:line="336" w:lineRule="auto"/>
      <w:jc w:val="center"/>
      <w:outlineLvl w:val="8"/>
    </w:pPr>
    <w:rPr>
      <w:rFonts w:ascii="CG Times" w:hAnsi="CG Times"/>
      <w:b/>
      <w:smallCaps/>
      <w:sz w:val="21"/>
      <w:lang w:val="en-GB"/>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03"/>
    <w:unhideWhenUsed/>
    <w:qFormat/>
    <w:uiPriority w:val="99"/>
    <w:rPr>
      <w:rFonts w:ascii="Calibri" w:hAnsi="Calibri"/>
      <w:kern w:val="2"/>
      <w:szCs w:val="22"/>
    </w:rPr>
  </w:style>
  <w:style w:type="paragraph" w:styleId="3">
    <w:name w:val="Body Text First Indent"/>
    <w:basedOn w:val="2"/>
    <w:next w:val="4"/>
    <w:qFormat/>
    <w:uiPriority w:val="0"/>
    <w:pPr>
      <w:spacing w:line="312" w:lineRule="auto"/>
      <w:ind w:firstLine="420"/>
    </w:pPr>
  </w:style>
  <w:style w:type="paragraph" w:styleId="4">
    <w:name w:val="toc 6"/>
    <w:basedOn w:val="1"/>
    <w:next w:val="1"/>
    <w:unhideWhenUsed/>
    <w:qFormat/>
    <w:uiPriority w:val="39"/>
    <w:pPr>
      <w:ind w:left="2100" w:leftChars="1000"/>
    </w:pPr>
    <w:rPr>
      <w:sz w:val="21"/>
    </w:rPr>
  </w:style>
  <w:style w:type="paragraph" w:styleId="14">
    <w:name w:val="toc 7"/>
    <w:basedOn w:val="1"/>
    <w:next w:val="1"/>
    <w:unhideWhenUsed/>
    <w:qFormat/>
    <w:uiPriority w:val="39"/>
    <w:pPr>
      <w:ind w:left="2520" w:leftChars="1200"/>
    </w:pPr>
    <w:rPr>
      <w:sz w:val="21"/>
    </w:rPr>
  </w:style>
  <w:style w:type="paragraph" w:styleId="15">
    <w:name w:val="Document Map"/>
    <w:basedOn w:val="1"/>
    <w:link w:val="109"/>
    <w:unhideWhenUsed/>
    <w:qFormat/>
    <w:uiPriority w:val="99"/>
    <w:rPr>
      <w:rFonts w:hAnsi="Calibri"/>
      <w:kern w:val="2"/>
      <w:szCs w:val="24"/>
    </w:rPr>
  </w:style>
  <w:style w:type="paragraph" w:styleId="16">
    <w:name w:val="toa heading"/>
    <w:basedOn w:val="1"/>
    <w:next w:val="1"/>
    <w:semiHidden/>
    <w:qFormat/>
    <w:uiPriority w:val="99"/>
    <w:pPr>
      <w:spacing w:before="120"/>
    </w:pPr>
    <w:rPr>
      <w:rFonts w:ascii="Arial" w:hAnsi="Arial" w:cs="Arial"/>
    </w:rPr>
  </w:style>
  <w:style w:type="paragraph" w:styleId="17">
    <w:name w:val="annotation text"/>
    <w:basedOn w:val="1"/>
    <w:link w:val="110"/>
    <w:unhideWhenUsed/>
    <w:qFormat/>
    <w:uiPriority w:val="99"/>
    <w:pPr>
      <w:jc w:val="left"/>
    </w:pPr>
    <w:rPr>
      <w:rFonts w:ascii="Calibri" w:hAnsi="Calibri"/>
      <w:kern w:val="2"/>
      <w:szCs w:val="22"/>
    </w:rPr>
  </w:style>
  <w:style w:type="paragraph" w:styleId="18">
    <w:name w:val="Body Text 3"/>
    <w:basedOn w:val="1"/>
    <w:link w:val="98"/>
    <w:unhideWhenUsed/>
    <w:qFormat/>
    <w:uiPriority w:val="99"/>
    <w:rPr>
      <w:rFonts w:ascii="Calibri" w:hAnsi="Calibri"/>
      <w:kern w:val="2"/>
      <w:sz w:val="16"/>
      <w:szCs w:val="16"/>
    </w:rPr>
  </w:style>
  <w:style w:type="paragraph" w:styleId="19">
    <w:name w:val="Body Text Indent"/>
    <w:basedOn w:val="1"/>
    <w:qFormat/>
    <w:uiPriority w:val="0"/>
    <w:pPr>
      <w:spacing w:after="120"/>
      <w:ind w:left="420" w:leftChars="200"/>
    </w:pPr>
  </w:style>
  <w:style w:type="paragraph" w:styleId="20">
    <w:name w:val="toc 5"/>
    <w:basedOn w:val="1"/>
    <w:next w:val="1"/>
    <w:unhideWhenUsed/>
    <w:qFormat/>
    <w:uiPriority w:val="39"/>
    <w:pPr>
      <w:ind w:left="1680" w:leftChars="800"/>
    </w:pPr>
    <w:rPr>
      <w:sz w:val="21"/>
    </w:rPr>
  </w:style>
  <w:style w:type="paragraph" w:styleId="21">
    <w:name w:val="toc 3"/>
    <w:basedOn w:val="1"/>
    <w:next w:val="1"/>
    <w:unhideWhenUsed/>
    <w:qFormat/>
    <w:uiPriority w:val="39"/>
    <w:pPr>
      <w:ind w:left="840" w:leftChars="400"/>
    </w:pPr>
  </w:style>
  <w:style w:type="paragraph" w:styleId="22">
    <w:name w:val="Plain Text"/>
    <w:link w:val="111"/>
    <w:qFormat/>
    <w:uiPriority w:val="0"/>
    <w:pPr>
      <w:adjustRightInd w:val="0"/>
      <w:snapToGrid w:val="0"/>
      <w:spacing w:after="120" w:afterLines="50" w:line="360" w:lineRule="auto"/>
      <w:jc w:val="both"/>
    </w:pPr>
    <w:rPr>
      <w:rFonts w:ascii="宋体" w:hAnsi="宋体" w:eastAsia="宋体" w:cs="Times New Roman"/>
      <w:kern w:val="2"/>
      <w:sz w:val="24"/>
      <w:szCs w:val="24"/>
      <w:lang w:bidi="ar-SA"/>
    </w:rPr>
  </w:style>
  <w:style w:type="paragraph" w:styleId="23">
    <w:name w:val="toc 8"/>
    <w:basedOn w:val="1"/>
    <w:next w:val="1"/>
    <w:unhideWhenUsed/>
    <w:qFormat/>
    <w:uiPriority w:val="39"/>
    <w:pPr>
      <w:ind w:left="2940" w:leftChars="1400"/>
    </w:pPr>
    <w:rPr>
      <w:sz w:val="21"/>
    </w:rPr>
  </w:style>
  <w:style w:type="paragraph" w:styleId="24">
    <w:name w:val="Date"/>
    <w:basedOn w:val="1"/>
    <w:next w:val="1"/>
    <w:link w:val="112"/>
    <w:unhideWhenUsed/>
    <w:qFormat/>
    <w:uiPriority w:val="0"/>
    <w:pPr>
      <w:ind w:left="100" w:leftChars="2500"/>
    </w:pPr>
  </w:style>
  <w:style w:type="paragraph" w:styleId="25">
    <w:name w:val="Balloon Text"/>
    <w:basedOn w:val="1"/>
    <w:link w:val="113"/>
    <w:unhideWhenUsed/>
    <w:qFormat/>
    <w:uiPriority w:val="99"/>
    <w:rPr>
      <w:rFonts w:ascii="Times New Roman" w:hAnsi="Times New Roman"/>
      <w:sz w:val="18"/>
      <w:szCs w:val="18"/>
    </w:rPr>
  </w:style>
  <w:style w:type="paragraph" w:styleId="26">
    <w:name w:val="footer"/>
    <w:basedOn w:val="1"/>
    <w:link w:val="81"/>
    <w:unhideWhenUsed/>
    <w:qFormat/>
    <w:uiPriority w:val="99"/>
    <w:pPr>
      <w:tabs>
        <w:tab w:val="center" w:pos="4153"/>
        <w:tab w:val="right" w:pos="8306"/>
      </w:tabs>
      <w:jc w:val="center"/>
    </w:pPr>
    <w:rPr>
      <w:kern w:val="2"/>
      <w:sz w:val="18"/>
      <w:szCs w:val="18"/>
    </w:rPr>
  </w:style>
  <w:style w:type="paragraph" w:styleId="27">
    <w:name w:val="header"/>
    <w:basedOn w:val="1"/>
    <w:link w:val="88"/>
    <w:unhideWhenUsed/>
    <w:qFormat/>
    <w:uiPriority w:val="99"/>
    <w:pPr>
      <w:tabs>
        <w:tab w:val="center" w:pos="4153"/>
        <w:tab w:val="right" w:pos="8306"/>
      </w:tabs>
      <w:ind w:firstLine="360"/>
      <w:jc w:val="center"/>
    </w:pPr>
    <w:rPr>
      <w:kern w:val="2"/>
      <w:sz w:val="18"/>
      <w:szCs w:val="18"/>
    </w:rPr>
  </w:style>
  <w:style w:type="paragraph" w:styleId="28">
    <w:name w:val="toc 1"/>
    <w:basedOn w:val="1"/>
    <w:next w:val="1"/>
    <w:unhideWhenUsed/>
    <w:qFormat/>
    <w:uiPriority w:val="39"/>
  </w:style>
  <w:style w:type="paragraph" w:styleId="29">
    <w:name w:val="toc 4"/>
    <w:basedOn w:val="1"/>
    <w:next w:val="1"/>
    <w:unhideWhenUsed/>
    <w:qFormat/>
    <w:uiPriority w:val="39"/>
    <w:pPr>
      <w:ind w:left="1260" w:leftChars="600"/>
    </w:pPr>
    <w:rPr>
      <w:sz w:val="21"/>
    </w:rPr>
  </w:style>
  <w:style w:type="paragraph" w:styleId="30">
    <w:name w:val="Subtitle"/>
    <w:next w:val="1"/>
    <w:link w:val="114"/>
    <w:qFormat/>
    <w:uiPriority w:val="11"/>
    <w:pPr>
      <w:adjustRightInd w:val="0"/>
      <w:snapToGrid w:val="0"/>
      <w:ind w:left="708" w:leftChars="295"/>
      <w:outlineLvl w:val="1"/>
    </w:pPr>
    <w:rPr>
      <w:rFonts w:ascii="宋体" w:hAnsi="宋体" w:eastAsia="宋体" w:cs="Times New Roman"/>
      <w:b/>
      <w:bCs/>
      <w:kern w:val="28"/>
      <w:sz w:val="24"/>
      <w:szCs w:val="32"/>
      <w:lang w:bidi="ar-SA"/>
    </w:rPr>
  </w:style>
  <w:style w:type="paragraph" w:styleId="31">
    <w:name w:val="toc 2"/>
    <w:basedOn w:val="1"/>
    <w:next w:val="1"/>
    <w:unhideWhenUsed/>
    <w:qFormat/>
    <w:uiPriority w:val="39"/>
    <w:pPr>
      <w:ind w:left="420" w:leftChars="200"/>
    </w:pPr>
  </w:style>
  <w:style w:type="paragraph" w:styleId="32">
    <w:name w:val="toc 9"/>
    <w:basedOn w:val="1"/>
    <w:next w:val="1"/>
    <w:unhideWhenUsed/>
    <w:qFormat/>
    <w:uiPriority w:val="39"/>
    <w:pPr>
      <w:ind w:left="3360" w:leftChars="1600"/>
    </w:pPr>
    <w:rPr>
      <w:sz w:val="21"/>
    </w:rPr>
  </w:style>
  <w:style w:type="paragraph" w:styleId="33">
    <w:name w:val="Body Text 2"/>
    <w:basedOn w:val="1"/>
    <w:link w:val="104"/>
    <w:unhideWhenUsed/>
    <w:qFormat/>
    <w:uiPriority w:val="99"/>
    <w:pPr>
      <w:spacing w:line="480" w:lineRule="auto"/>
    </w:pPr>
    <w:rPr>
      <w:rFonts w:ascii="Calibri" w:hAnsi="Calibri"/>
      <w:kern w:val="2"/>
      <w:szCs w:val="22"/>
    </w:rPr>
  </w:style>
  <w:style w:type="paragraph" w:styleId="34">
    <w:name w:val="HTML Preformatted"/>
    <w:basedOn w:val="1"/>
    <w:link w:val="9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afterLines="0" w:line="240" w:lineRule="auto"/>
      <w:ind w:firstLine="0" w:firstLineChars="0"/>
      <w:jc w:val="left"/>
    </w:pPr>
    <w:rPr>
      <w:szCs w:val="24"/>
    </w:rPr>
  </w:style>
  <w:style w:type="paragraph" w:styleId="35">
    <w:name w:val="Normal (Web)"/>
    <w:basedOn w:val="1"/>
    <w:unhideWhenUsed/>
    <w:qFormat/>
    <w:uiPriority w:val="99"/>
    <w:pPr>
      <w:adjustRightInd/>
      <w:snapToGrid/>
      <w:spacing w:before="100" w:beforeAutospacing="1" w:after="100" w:afterLines="0" w:afterAutospacing="1" w:line="240" w:lineRule="auto"/>
      <w:ind w:firstLine="0" w:firstLineChars="0"/>
      <w:jc w:val="left"/>
    </w:pPr>
    <w:rPr>
      <w:rFonts w:cs="宋体"/>
    </w:rPr>
  </w:style>
  <w:style w:type="paragraph" w:styleId="36">
    <w:name w:val="annotation subject"/>
    <w:basedOn w:val="17"/>
    <w:next w:val="17"/>
    <w:link w:val="115"/>
    <w:unhideWhenUsed/>
    <w:qFormat/>
    <w:uiPriority w:val="99"/>
    <w:rPr>
      <w:b/>
      <w:bCs/>
    </w:rPr>
  </w:style>
  <w:style w:type="paragraph" w:styleId="37">
    <w:name w:val="Body Text First Indent 2"/>
    <w:basedOn w:val="19"/>
    <w:unhideWhenUsed/>
    <w:qFormat/>
    <w:uiPriority w:val="99"/>
    <w:pPr>
      <w:ind w:firstLine="420" w:firstLineChars="200"/>
    </w:p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FollowedHyperlink"/>
    <w:unhideWhenUsed/>
    <w:qFormat/>
    <w:uiPriority w:val="99"/>
    <w:rPr>
      <w:color w:val="954F72"/>
      <w:u w:val="single"/>
    </w:rPr>
  </w:style>
  <w:style w:type="character" w:styleId="43">
    <w:name w:val="Hyperlink"/>
    <w:unhideWhenUsed/>
    <w:qFormat/>
    <w:uiPriority w:val="99"/>
    <w:rPr>
      <w:color w:val="0563C1"/>
      <w:u w:val="single"/>
    </w:rPr>
  </w:style>
  <w:style w:type="character" w:styleId="44">
    <w:name w:val="annotation reference"/>
    <w:unhideWhenUsed/>
    <w:qFormat/>
    <w:uiPriority w:val="99"/>
    <w:rPr>
      <w:sz w:val="21"/>
      <w:szCs w:val="21"/>
    </w:rPr>
  </w:style>
  <w:style w:type="paragraph" w:customStyle="1" w:styleId="45">
    <w:name w:val="通用标题2"/>
    <w:basedOn w:val="6"/>
    <w:next w:val="1"/>
    <w:qFormat/>
    <w:uiPriority w:val="0"/>
    <w:pPr>
      <w:keepNext w:val="0"/>
      <w:keepLines w:val="0"/>
      <w:numPr>
        <w:ilvl w:val="0"/>
        <w:numId w:val="1"/>
      </w:numPr>
      <w:tabs>
        <w:tab w:val="left" w:pos="993"/>
      </w:tabs>
      <w:spacing w:line="360" w:lineRule="auto"/>
      <w:ind w:firstLineChars="0"/>
    </w:pPr>
    <w:rPr>
      <w:rFonts w:ascii="黑体" w:hAnsi="黑体"/>
    </w:rPr>
  </w:style>
  <w:style w:type="paragraph" w:customStyle="1" w:styleId="46">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7">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8">
    <w:name w:val="样式1"/>
    <w:basedOn w:val="5"/>
    <w:link w:val="116"/>
    <w:qFormat/>
    <w:uiPriority w:val="0"/>
    <w:rPr>
      <w:rFonts w:ascii="Calibri" w:hAnsi="Calibri"/>
    </w:rPr>
  </w:style>
  <w:style w:type="paragraph" w:customStyle="1" w:styleId="49">
    <w:name w:val="样式8"/>
    <w:basedOn w:val="1"/>
    <w:qFormat/>
    <w:uiPriority w:val="0"/>
    <w:pPr>
      <w:autoSpaceDE w:val="0"/>
      <w:autoSpaceDN w:val="0"/>
      <w:snapToGrid/>
      <w:spacing w:after="0" w:afterLines="0" w:line="240" w:lineRule="auto"/>
      <w:ind w:left="1274" w:leftChars="531" w:firstLine="2" w:firstLineChars="0"/>
    </w:pPr>
    <w:rPr>
      <w:bCs/>
    </w:rPr>
  </w:style>
  <w:style w:type="paragraph" w:customStyle="1" w:styleId="50">
    <w:name w:val="LIST ALPHA CAPS 2"/>
    <w:basedOn w:val="1"/>
    <w:next w:val="33"/>
    <w:qFormat/>
    <w:uiPriority w:val="0"/>
    <w:pPr>
      <w:numPr>
        <w:ilvl w:val="1"/>
        <w:numId w:val="2"/>
      </w:numPr>
      <w:tabs>
        <w:tab w:val="left" w:pos="50"/>
      </w:tabs>
      <w:spacing w:after="200" w:line="288" w:lineRule="auto"/>
    </w:pPr>
    <w:rPr>
      <w:rFonts w:ascii="CG Times" w:hAnsi="CG Times"/>
      <w:sz w:val="22"/>
      <w:lang w:val="en-GB"/>
    </w:rPr>
  </w:style>
  <w:style w:type="paragraph" w:customStyle="1" w:styleId="51">
    <w:name w:val="Title 5 Chinese"/>
    <w:qFormat/>
    <w:uiPriority w:val="0"/>
    <w:pPr>
      <w:ind w:left="1701"/>
    </w:pPr>
    <w:rPr>
      <w:rFonts w:ascii="Calibri" w:hAnsi="Calibri" w:eastAsia="宋体" w:cs="Times New Roman"/>
      <w:kern w:val="2"/>
      <w:sz w:val="24"/>
      <w:szCs w:val="24"/>
      <w:lang w:val="en-US" w:eastAsia="zh-CN" w:bidi="ar-SA"/>
    </w:rPr>
  </w:style>
  <w:style w:type="paragraph" w:customStyle="1" w:styleId="52">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53">
    <w:name w:val="Title 4"/>
    <w:next w:val="54"/>
    <w:qFormat/>
    <w:uiPriority w:val="0"/>
    <w:pPr>
      <w:numPr>
        <w:ilvl w:val="0"/>
        <w:numId w:val="3"/>
      </w:numPr>
      <w:ind w:left="1276" w:hanging="562"/>
      <w:jc w:val="both"/>
    </w:pPr>
    <w:rPr>
      <w:rFonts w:ascii="Calibri" w:hAnsi="Calibri" w:eastAsia="宋体" w:cs="Times New Roman"/>
      <w:kern w:val="2"/>
      <w:sz w:val="24"/>
      <w:szCs w:val="24"/>
      <w:lang w:val="en-US" w:eastAsia="zh-CN" w:bidi="ar-SA"/>
    </w:rPr>
  </w:style>
  <w:style w:type="paragraph" w:customStyle="1" w:styleId="54">
    <w:name w:val="Title 4 Chinese"/>
    <w:qFormat/>
    <w:uiPriority w:val="0"/>
    <w:pPr>
      <w:ind w:left="1276"/>
    </w:pPr>
    <w:rPr>
      <w:rFonts w:ascii="Calibri" w:hAnsi="Calibri" w:eastAsia="宋体" w:cs="Times New Roman"/>
      <w:kern w:val="2"/>
      <w:sz w:val="24"/>
      <w:szCs w:val="24"/>
      <w:lang w:val="en-US" w:eastAsia="zh-CN" w:bidi="ar-SA"/>
    </w:rPr>
  </w:style>
  <w:style w:type="paragraph" w:customStyle="1" w:styleId="55">
    <w:name w:val="Title 5"/>
    <w:next w:val="51"/>
    <w:qFormat/>
    <w:uiPriority w:val="0"/>
    <w:pPr>
      <w:numPr>
        <w:ilvl w:val="0"/>
        <w:numId w:val="4"/>
      </w:numPr>
      <w:ind w:left="1701" w:hanging="426"/>
      <w:jc w:val="both"/>
    </w:pPr>
    <w:rPr>
      <w:rFonts w:ascii="Calibri" w:hAnsi="Calibri" w:eastAsia="宋体" w:cs="Times New Roman"/>
      <w:kern w:val="2"/>
      <w:sz w:val="24"/>
      <w:szCs w:val="24"/>
      <w:lang w:val="en-US" w:eastAsia="zh-CN" w:bidi="ar-SA"/>
    </w:rPr>
  </w:style>
  <w:style w:type="paragraph" w:customStyle="1" w:styleId="56">
    <w:name w:val="LIST ALPHA CAPS 3"/>
    <w:basedOn w:val="1"/>
    <w:next w:val="18"/>
    <w:qFormat/>
    <w:uiPriority w:val="0"/>
    <w:pPr>
      <w:numPr>
        <w:ilvl w:val="2"/>
        <w:numId w:val="2"/>
      </w:numPr>
      <w:tabs>
        <w:tab w:val="left" w:pos="68"/>
      </w:tabs>
      <w:spacing w:after="200" w:line="288" w:lineRule="auto"/>
    </w:pPr>
    <w:rPr>
      <w:rFonts w:ascii="CG Times" w:hAnsi="CG Times"/>
      <w:sz w:val="22"/>
      <w:lang w:val="en-GB"/>
    </w:rPr>
  </w:style>
  <w:style w:type="paragraph" w:customStyle="1" w:styleId="57">
    <w:name w:val="专用标题3"/>
    <w:basedOn w:val="7"/>
    <w:qFormat/>
    <w:uiPriority w:val="0"/>
    <w:pPr>
      <w:numPr>
        <w:ilvl w:val="1"/>
        <w:numId w:val="5"/>
      </w:numPr>
    </w:pPr>
  </w:style>
  <w:style w:type="paragraph" w:customStyle="1" w:styleId="58">
    <w:name w:val="TOC 标题2"/>
    <w:basedOn w:val="5"/>
    <w:next w:val="1"/>
    <w:qFormat/>
    <w:uiPriority w:val="0"/>
    <w:pPr>
      <w:keepNext/>
      <w:keepLines/>
      <w:widowControl w:val="0"/>
      <w:adjustRightInd/>
      <w:snapToGrid/>
      <w:spacing w:before="260" w:after="260" w:line="413" w:lineRule="auto"/>
    </w:pPr>
    <w:rPr>
      <w:rFonts w:ascii="宋体" w:hAnsi="宋体" w:eastAsia="宋体" w:cs="Times New Roman"/>
      <w:bCs/>
      <w:sz w:val="36"/>
      <w:szCs w:val="44"/>
      <w:lang w:val="zh-CN"/>
    </w:rPr>
  </w:style>
  <w:style w:type="paragraph" w:customStyle="1" w:styleId="59">
    <w:name w:val="小标题"/>
    <w:qFormat/>
    <w:uiPriority w:val="0"/>
    <w:pPr>
      <w:tabs>
        <w:tab w:val="left" w:pos="993"/>
      </w:tabs>
      <w:adjustRightInd w:val="0"/>
      <w:snapToGrid w:val="0"/>
    </w:pPr>
    <w:rPr>
      <w:rFonts w:ascii="Calibri" w:hAnsi="Calibri" w:eastAsia="宋体" w:cs="Times New Roman"/>
      <w:bCs/>
      <w:kern w:val="2"/>
      <w:sz w:val="24"/>
      <w:szCs w:val="22"/>
      <w:lang w:val="en-US" w:eastAsia="zh-CN" w:bidi="ar-SA"/>
    </w:rPr>
  </w:style>
  <w:style w:type="paragraph" w:customStyle="1" w:styleId="60">
    <w:name w:val="协议书标题2"/>
    <w:basedOn w:val="6"/>
    <w:next w:val="1"/>
    <w:qFormat/>
    <w:uiPriority w:val="0"/>
    <w:pPr>
      <w:keepNext w:val="0"/>
      <w:keepLines w:val="0"/>
      <w:numPr>
        <w:ilvl w:val="0"/>
        <w:numId w:val="6"/>
      </w:numPr>
      <w:tabs>
        <w:tab w:val="left" w:pos="567"/>
      </w:tabs>
      <w:spacing w:line="360" w:lineRule="auto"/>
      <w:ind w:firstLine="0" w:firstLineChars="0"/>
      <w:jc w:val="left"/>
    </w:pPr>
    <w:rPr>
      <w:rFonts w:ascii="宋体" w:hAnsi="宋体" w:eastAsia="宋体"/>
      <w:sz w:val="24"/>
    </w:rPr>
  </w:style>
  <w:style w:type="paragraph" w:customStyle="1" w:styleId="61">
    <w:name w:val="专用标题4"/>
    <w:basedOn w:val="8"/>
    <w:next w:val="1"/>
    <w:qFormat/>
    <w:uiPriority w:val="0"/>
    <w:pPr>
      <w:numPr>
        <w:ilvl w:val="2"/>
        <w:numId w:val="5"/>
      </w:numPr>
    </w:pPr>
  </w:style>
  <w:style w:type="paragraph" w:customStyle="1" w:styleId="6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3">
    <w:name w:val="样式3"/>
    <w:next w:val="1"/>
    <w:qFormat/>
    <w:uiPriority w:val="0"/>
    <w:pPr>
      <w:numPr>
        <w:ilvl w:val="2"/>
        <w:numId w:val="7"/>
      </w:numPr>
    </w:pPr>
    <w:rPr>
      <w:rFonts w:ascii="Calibri" w:hAnsi="Calibri" w:eastAsia="宋体" w:cs="Times New Roman"/>
      <w:bCs/>
      <w:kern w:val="2"/>
      <w:sz w:val="24"/>
      <w:szCs w:val="24"/>
      <w:lang w:val="en-US" w:eastAsia="zh-CN" w:bidi="ar-SA"/>
    </w:rPr>
  </w:style>
  <w:style w:type="paragraph" w:customStyle="1" w:styleId="64">
    <w:name w:val="Char Char Char Char Char Char Char Char Char Char Char Char Char"/>
    <w:basedOn w:val="1"/>
    <w:qFormat/>
    <w:uiPriority w:val="0"/>
    <w:pPr>
      <w:widowControl w:val="0"/>
      <w:wordWrap/>
      <w:topLinePunct w:val="0"/>
      <w:adjustRightInd/>
      <w:snapToGrid/>
      <w:spacing w:after="0" w:afterLines="0" w:line="240" w:lineRule="auto"/>
      <w:ind w:firstLine="0" w:firstLineChars="0"/>
    </w:pPr>
    <w:rPr>
      <w:kern w:val="2"/>
      <w:szCs w:val="24"/>
    </w:rPr>
  </w:style>
  <w:style w:type="paragraph" w:customStyle="1" w:styleId="65">
    <w:name w:val="List ALPHA CAPS 1"/>
    <w:basedOn w:val="1"/>
    <w:next w:val="2"/>
    <w:qFormat/>
    <w:uiPriority w:val="0"/>
    <w:pPr>
      <w:numPr>
        <w:ilvl w:val="0"/>
        <w:numId w:val="2"/>
      </w:numPr>
      <w:tabs>
        <w:tab w:val="left" w:pos="22"/>
      </w:tabs>
      <w:spacing w:after="200" w:line="288" w:lineRule="auto"/>
    </w:pPr>
    <w:rPr>
      <w:rFonts w:ascii="CG Times" w:hAnsi="CG Times"/>
      <w:sz w:val="22"/>
      <w:lang w:val="en-GB"/>
    </w:rPr>
  </w:style>
  <w:style w:type="paragraph" w:customStyle="1" w:styleId="66">
    <w:name w:val="TOC 标题1"/>
    <w:basedOn w:val="5"/>
    <w:next w:val="1"/>
    <w:unhideWhenUsed/>
    <w:qFormat/>
    <w:uiPriority w:val="39"/>
    <w:pPr>
      <w:spacing w:before="240" w:line="259" w:lineRule="auto"/>
      <w:jc w:val="left"/>
      <w:outlineLvl w:val="9"/>
    </w:pPr>
    <w:rPr>
      <w:rFonts w:ascii="Calibri Light" w:hAnsi="Calibri Light" w:cs="Times New Roman"/>
      <w:b w:val="0"/>
      <w:color w:val="2E75B5"/>
      <w:kern w:val="0"/>
      <w:sz w:val="32"/>
      <w:szCs w:val="32"/>
    </w:rPr>
  </w:style>
  <w:style w:type="paragraph" w:customStyle="1" w:styleId="67">
    <w:name w:val="通用标题5"/>
    <w:qFormat/>
    <w:uiPriority w:val="0"/>
    <w:pPr>
      <w:widowControl w:val="0"/>
      <w:numPr>
        <w:ilvl w:val="3"/>
        <w:numId w:val="8"/>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68">
    <w:name w:val="附件标题"/>
    <w:basedOn w:val="6"/>
    <w:next w:val="1"/>
    <w:qFormat/>
    <w:uiPriority w:val="0"/>
    <w:pPr>
      <w:numPr>
        <w:ilvl w:val="0"/>
        <w:numId w:val="9"/>
      </w:numPr>
      <w:tabs>
        <w:tab w:val="left" w:pos="1134"/>
      </w:tabs>
      <w:spacing w:line="360" w:lineRule="auto"/>
      <w:ind w:firstLine="0" w:firstLineChars="0"/>
      <w:jc w:val="center"/>
    </w:pPr>
    <w:rPr>
      <w:rFonts w:ascii="黑体" w:hAnsi="黑体"/>
      <w:sz w:val="30"/>
      <w:szCs w:val="30"/>
    </w:rPr>
  </w:style>
  <w:style w:type="paragraph" w:customStyle="1" w:styleId="69">
    <w:name w:val="通用标题4"/>
    <w:next w:val="1"/>
    <w:qFormat/>
    <w:uiPriority w:val="0"/>
    <w:pPr>
      <w:numPr>
        <w:ilvl w:val="2"/>
        <w:numId w:val="8"/>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70">
    <w:name w:val="通用标题7"/>
    <w:basedOn w:val="1"/>
    <w:qFormat/>
    <w:uiPriority w:val="0"/>
    <w:pPr>
      <w:numPr>
        <w:ilvl w:val="5"/>
        <w:numId w:val="1"/>
      </w:numPr>
    </w:pPr>
  </w:style>
  <w:style w:type="paragraph" w:customStyle="1" w:styleId="71">
    <w:name w:val="列出段落1"/>
    <w:basedOn w:val="1"/>
    <w:qFormat/>
    <w:uiPriority w:val="34"/>
    <w:pPr>
      <w:ind w:firstLine="420" w:firstLineChars="200"/>
    </w:pPr>
  </w:style>
  <w:style w:type="paragraph" w:customStyle="1" w:styleId="72">
    <w:name w:val="List Paragraph"/>
    <w:basedOn w:val="1"/>
    <w:qFormat/>
    <w:uiPriority w:val="34"/>
    <w:pPr>
      <w:numPr>
        <w:ilvl w:val="0"/>
        <w:numId w:val="10"/>
      </w:numPr>
      <w:tabs>
        <w:tab w:val="left" w:pos="993"/>
      </w:tabs>
      <w:wordWrap/>
      <w:topLinePunct w:val="0"/>
      <w:ind w:left="0" w:firstLine="504" w:firstLineChars="0"/>
    </w:pPr>
    <w:rPr>
      <w:rFonts w:cs="宋体"/>
    </w:rPr>
  </w:style>
  <w:style w:type="paragraph" w:customStyle="1" w:styleId="73">
    <w:name w:val="修订1"/>
    <w:semiHidden/>
    <w:qFormat/>
    <w:uiPriority w:val="99"/>
    <w:rPr>
      <w:rFonts w:ascii="宋体" w:hAnsi="Calibri" w:eastAsia="宋体" w:cs="Times New Roman"/>
      <w:kern w:val="2"/>
      <w:sz w:val="24"/>
      <w:szCs w:val="22"/>
      <w:lang w:val="en-US" w:eastAsia="zh-CN" w:bidi="ar-SA"/>
    </w:rPr>
  </w:style>
  <w:style w:type="paragraph" w:customStyle="1" w:styleId="74">
    <w:name w:val="through-content"/>
    <w:basedOn w:val="1"/>
    <w:qFormat/>
    <w:uiPriority w:val="0"/>
    <w:pPr>
      <w:adjustRightInd/>
      <w:snapToGrid/>
      <w:spacing w:before="100" w:beforeAutospacing="1" w:after="100" w:afterLines="0" w:afterAutospacing="1" w:line="240" w:lineRule="auto"/>
      <w:ind w:firstLine="0" w:firstLineChars="0"/>
      <w:jc w:val="left"/>
    </w:pPr>
    <w:rPr>
      <w:rFonts w:cs="宋体"/>
    </w:rPr>
  </w:style>
  <w:style w:type="paragraph" w:customStyle="1" w:styleId="75">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76">
    <w:name w:val="通用标题6"/>
    <w:basedOn w:val="1"/>
    <w:qFormat/>
    <w:uiPriority w:val="0"/>
    <w:pPr>
      <w:numPr>
        <w:ilvl w:val="4"/>
        <w:numId w:val="11"/>
      </w:numPr>
      <w:tabs>
        <w:tab w:val="left" w:pos="993"/>
      </w:tabs>
      <w:wordWrap/>
      <w:topLinePunct w:val="0"/>
      <w:ind w:firstLine="0" w:firstLineChars="0"/>
    </w:pPr>
  </w:style>
  <w:style w:type="paragraph" w:customStyle="1" w:styleId="77">
    <w:name w:val="通用标题3"/>
    <w:next w:val="1"/>
    <w:qFormat/>
    <w:uiPriority w:val="0"/>
    <w:pPr>
      <w:widowControl w:val="0"/>
      <w:numPr>
        <w:ilvl w:val="1"/>
        <w:numId w:val="8"/>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78">
    <w:name w:val="专用标题2"/>
    <w:basedOn w:val="6"/>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79">
    <w:name w:val="附件标题1"/>
    <w:next w:val="1"/>
    <w:qFormat/>
    <w:uiPriority w:val="0"/>
    <w:pPr>
      <w:numPr>
        <w:ilvl w:val="0"/>
        <w:numId w:val="12"/>
      </w:numPr>
      <w:tabs>
        <w:tab w:val="left" w:pos="567"/>
      </w:tabs>
      <w:adjustRightInd w:val="0"/>
      <w:snapToGrid w:val="0"/>
      <w:spacing w:after="120" w:afterLines="50" w:line="312" w:lineRule="auto"/>
    </w:pPr>
    <w:rPr>
      <w:rFonts w:ascii="黑体" w:hAnsi="黑体" w:eastAsia="黑体" w:cs="Times New Roman"/>
      <w:b/>
      <w:kern w:val="2"/>
      <w:sz w:val="24"/>
      <w:szCs w:val="24"/>
      <w:lang w:val="en-US" w:eastAsia="zh-CN" w:bidi="ar-SA"/>
    </w:rPr>
  </w:style>
  <w:style w:type="paragraph" w:customStyle="1" w:styleId="80">
    <w:name w:val="xl31"/>
    <w:basedOn w:val="46"/>
    <w:qFormat/>
    <w:uiPriority w:val="0"/>
    <w:rPr>
      <w:rFonts w:hint="default"/>
    </w:rPr>
  </w:style>
  <w:style w:type="character" w:customStyle="1" w:styleId="81">
    <w:name w:val="页脚 字符"/>
    <w:link w:val="26"/>
    <w:qFormat/>
    <w:uiPriority w:val="99"/>
    <w:rPr>
      <w:rFonts w:ascii="宋体" w:hAnsi="宋体" w:cs="Times New Roman"/>
      <w:kern w:val="2"/>
      <w:sz w:val="18"/>
      <w:szCs w:val="18"/>
    </w:rPr>
  </w:style>
  <w:style w:type="character" w:customStyle="1" w:styleId="82">
    <w:name w:val="未处理的提及3"/>
    <w:unhideWhenUsed/>
    <w:qFormat/>
    <w:uiPriority w:val="99"/>
    <w:rPr>
      <w:color w:val="605E5C"/>
      <w:shd w:val="clear" w:color="auto" w:fill="E1DFDD"/>
    </w:rPr>
  </w:style>
  <w:style w:type="character" w:customStyle="1" w:styleId="83">
    <w:name w:val="search-in-page-highlight-item"/>
    <w:qFormat/>
    <w:uiPriority w:val="0"/>
  </w:style>
  <w:style w:type="character" w:customStyle="1" w:styleId="84">
    <w:name w:val="正文文本 2 Char"/>
    <w:semiHidden/>
    <w:qFormat/>
    <w:uiPriority w:val="99"/>
    <w:rPr>
      <w:rFonts w:ascii="Calibri" w:hAnsi="Calibri" w:eastAsia="宋体" w:cs="Times New Roman"/>
      <w:kern w:val="2"/>
      <w:sz w:val="24"/>
      <w:szCs w:val="22"/>
    </w:rPr>
  </w:style>
  <w:style w:type="character" w:customStyle="1" w:styleId="85">
    <w:name w:val="标题 3 字符"/>
    <w:link w:val="7"/>
    <w:qFormat/>
    <w:uiPriority w:val="0"/>
    <w:rPr>
      <w:rFonts w:ascii="宋体" w:hAnsi="Calibri" w:cs="Times New Roman"/>
      <w:b/>
      <w:kern w:val="2"/>
      <w:sz w:val="24"/>
      <w:szCs w:val="22"/>
    </w:rPr>
  </w:style>
  <w:style w:type="character" w:customStyle="1" w:styleId="86">
    <w:name w:val="页眉 Char"/>
    <w:qFormat/>
    <w:uiPriority w:val="99"/>
    <w:rPr>
      <w:rFonts w:ascii="宋体" w:hAnsi="宋体" w:cs="Times New Roman"/>
      <w:kern w:val="2"/>
      <w:sz w:val="18"/>
      <w:szCs w:val="18"/>
    </w:rPr>
  </w:style>
  <w:style w:type="character" w:customStyle="1" w:styleId="87">
    <w:name w:val="标题 5 字符"/>
    <w:link w:val="9"/>
    <w:qFormat/>
    <w:uiPriority w:val="9"/>
    <w:rPr>
      <w:b/>
      <w:bCs/>
      <w:kern w:val="2"/>
      <w:sz w:val="28"/>
      <w:szCs w:val="28"/>
    </w:rPr>
  </w:style>
  <w:style w:type="character" w:customStyle="1" w:styleId="88">
    <w:name w:val="页眉 字符"/>
    <w:link w:val="27"/>
    <w:qFormat/>
    <w:uiPriority w:val="99"/>
    <w:rPr>
      <w:rFonts w:ascii="宋体" w:hAnsi="宋体" w:cs="Times New Roman"/>
      <w:kern w:val="2"/>
      <w:sz w:val="18"/>
      <w:szCs w:val="18"/>
    </w:rPr>
  </w:style>
  <w:style w:type="character" w:customStyle="1" w:styleId="89">
    <w:name w:val="批注文字 Char"/>
    <w:qFormat/>
    <w:uiPriority w:val="99"/>
    <w:rPr>
      <w:rFonts w:ascii="Calibri" w:hAnsi="Calibri" w:eastAsia="宋体" w:cs="Times New Roman"/>
      <w:kern w:val="2"/>
      <w:sz w:val="24"/>
      <w:szCs w:val="22"/>
    </w:rPr>
  </w:style>
  <w:style w:type="character" w:customStyle="1" w:styleId="90">
    <w:name w:val="标题 6 字符"/>
    <w:link w:val="10"/>
    <w:semiHidden/>
    <w:qFormat/>
    <w:uiPriority w:val="9"/>
    <w:rPr>
      <w:rFonts w:ascii="Calibri Light" w:hAnsi="Calibri Light" w:eastAsia="宋体" w:cs="Times New Roman"/>
      <w:b/>
      <w:bCs/>
      <w:kern w:val="2"/>
      <w:sz w:val="24"/>
      <w:szCs w:val="24"/>
    </w:rPr>
  </w:style>
  <w:style w:type="character" w:customStyle="1" w:styleId="91">
    <w:name w:val="未处理的提及1"/>
    <w:unhideWhenUsed/>
    <w:qFormat/>
    <w:uiPriority w:val="99"/>
    <w:rPr>
      <w:color w:val="605E5C"/>
      <w:shd w:val="clear" w:color="auto" w:fill="E1DFDD"/>
    </w:rPr>
  </w:style>
  <w:style w:type="character" w:customStyle="1" w:styleId="92">
    <w:name w:val="标题 6 Char"/>
    <w:semiHidden/>
    <w:qFormat/>
    <w:uiPriority w:val="9"/>
    <w:rPr>
      <w:rFonts w:ascii="Calibri Light" w:hAnsi="Calibri Light" w:eastAsia="宋体" w:cs="Times New Roman"/>
      <w:b/>
      <w:bCs/>
      <w:kern w:val="2"/>
      <w:sz w:val="24"/>
      <w:szCs w:val="24"/>
    </w:rPr>
  </w:style>
  <w:style w:type="character" w:customStyle="1" w:styleId="93">
    <w:name w:val="search-in-page-highlight-wrapper"/>
    <w:qFormat/>
    <w:uiPriority w:val="0"/>
  </w:style>
  <w:style w:type="character" w:customStyle="1" w:styleId="94">
    <w:name w:val="refer-count"/>
    <w:qFormat/>
    <w:uiPriority w:val="0"/>
  </w:style>
  <w:style w:type="character" w:customStyle="1" w:styleId="95">
    <w:name w:val="HTML 预设格式 字符"/>
    <w:link w:val="34"/>
    <w:semiHidden/>
    <w:qFormat/>
    <w:uiPriority w:val="99"/>
    <w:rPr>
      <w:rFonts w:ascii="宋体" w:hAnsi="宋体" w:cs="宋体"/>
      <w:sz w:val="24"/>
      <w:szCs w:val="24"/>
    </w:rPr>
  </w:style>
  <w:style w:type="character" w:customStyle="1" w:styleId="96">
    <w:name w:val="纯文本 Char"/>
    <w:qFormat/>
    <w:uiPriority w:val="0"/>
    <w:rPr>
      <w:rFonts w:ascii="宋体" w:hAnsi="宋体" w:eastAsia="宋体" w:cs="宋体"/>
      <w:kern w:val="2"/>
      <w:sz w:val="24"/>
      <w:szCs w:val="24"/>
    </w:rPr>
  </w:style>
  <w:style w:type="character" w:customStyle="1" w:styleId="97">
    <w:name w:val="Placeholder Text"/>
    <w:unhideWhenUsed/>
    <w:qFormat/>
    <w:uiPriority w:val="99"/>
    <w:rPr>
      <w:color w:val="808080"/>
    </w:rPr>
  </w:style>
  <w:style w:type="character" w:customStyle="1" w:styleId="98">
    <w:name w:val="正文文本 3 字符"/>
    <w:link w:val="18"/>
    <w:semiHidden/>
    <w:qFormat/>
    <w:uiPriority w:val="99"/>
    <w:rPr>
      <w:rFonts w:ascii="Calibri" w:hAnsi="Calibri" w:eastAsia="宋体" w:cs="Times New Roman"/>
      <w:kern w:val="2"/>
      <w:sz w:val="16"/>
      <w:szCs w:val="16"/>
    </w:rPr>
  </w:style>
  <w:style w:type="character" w:customStyle="1" w:styleId="99">
    <w:name w:val="标题 8 字符"/>
    <w:link w:val="12"/>
    <w:qFormat/>
    <w:uiPriority w:val="0"/>
    <w:rPr>
      <w:rFonts w:ascii="CG Times" w:hAnsi="CG Times"/>
      <w:sz w:val="22"/>
      <w:lang w:val="en-GB"/>
    </w:rPr>
  </w:style>
  <w:style w:type="character" w:customStyle="1" w:styleId="100">
    <w:name w:val="正文文本 3 Char"/>
    <w:semiHidden/>
    <w:qFormat/>
    <w:uiPriority w:val="99"/>
    <w:rPr>
      <w:rFonts w:ascii="Calibri" w:hAnsi="Calibri" w:eastAsia="宋体" w:cs="Times New Roman"/>
      <w:kern w:val="2"/>
      <w:sz w:val="16"/>
      <w:szCs w:val="16"/>
    </w:rPr>
  </w:style>
  <w:style w:type="character" w:customStyle="1" w:styleId="101">
    <w:name w:val="标题 9 Char"/>
    <w:qFormat/>
    <w:uiPriority w:val="0"/>
    <w:rPr>
      <w:rFonts w:ascii="CG Times" w:hAnsi="CG Times"/>
      <w:b/>
      <w:smallCaps/>
      <w:sz w:val="21"/>
      <w:lang w:val="en-GB"/>
    </w:rPr>
  </w:style>
  <w:style w:type="character" w:customStyle="1" w:styleId="102">
    <w:name w:val="批注主题 Char"/>
    <w:semiHidden/>
    <w:qFormat/>
    <w:uiPriority w:val="99"/>
    <w:rPr>
      <w:rFonts w:ascii="Calibri" w:hAnsi="Calibri" w:eastAsia="宋体" w:cs="Times New Roman"/>
      <w:b/>
      <w:bCs/>
      <w:kern w:val="2"/>
      <w:sz w:val="24"/>
      <w:szCs w:val="22"/>
    </w:rPr>
  </w:style>
  <w:style w:type="character" w:customStyle="1" w:styleId="103">
    <w:name w:val="正文文本 字符"/>
    <w:link w:val="2"/>
    <w:qFormat/>
    <w:uiPriority w:val="99"/>
    <w:rPr>
      <w:rFonts w:ascii="Calibri" w:hAnsi="Calibri" w:eastAsia="宋体" w:cs="Times New Roman"/>
      <w:kern w:val="2"/>
      <w:sz w:val="24"/>
      <w:szCs w:val="22"/>
    </w:rPr>
  </w:style>
  <w:style w:type="character" w:customStyle="1" w:styleId="104">
    <w:name w:val="正文文本 2 字符"/>
    <w:link w:val="33"/>
    <w:semiHidden/>
    <w:qFormat/>
    <w:uiPriority w:val="99"/>
    <w:rPr>
      <w:rFonts w:ascii="Calibri" w:hAnsi="Calibri" w:eastAsia="宋体" w:cs="Times New Roman"/>
      <w:kern w:val="2"/>
      <w:sz w:val="24"/>
      <w:szCs w:val="22"/>
    </w:rPr>
  </w:style>
  <w:style w:type="character" w:customStyle="1" w:styleId="105">
    <w:name w:val="页脚 Char"/>
    <w:qFormat/>
    <w:uiPriority w:val="99"/>
    <w:rPr>
      <w:rFonts w:ascii="宋体" w:hAnsi="宋体" w:cs="Times New Roman"/>
      <w:kern w:val="2"/>
      <w:sz w:val="18"/>
      <w:szCs w:val="18"/>
    </w:rPr>
  </w:style>
  <w:style w:type="character" w:customStyle="1" w:styleId="106">
    <w:name w:val="标题 1 字符"/>
    <w:link w:val="5"/>
    <w:qFormat/>
    <w:uiPriority w:val="9"/>
    <w:rPr>
      <w:rFonts w:eastAsia="宋体" w:cs="Times New Roman"/>
      <w:b/>
      <w:kern w:val="44"/>
      <w:sz w:val="30"/>
      <w:szCs w:val="22"/>
    </w:rPr>
  </w:style>
  <w:style w:type="character" w:customStyle="1" w:styleId="107">
    <w:name w:val="标题 7 字符"/>
    <w:link w:val="11"/>
    <w:qFormat/>
    <w:uiPriority w:val="0"/>
    <w:rPr>
      <w:rFonts w:ascii="CG Times" w:hAnsi="CG Times"/>
      <w:sz w:val="22"/>
      <w:lang w:val="en-GB"/>
    </w:rPr>
  </w:style>
  <w:style w:type="character" w:customStyle="1" w:styleId="108">
    <w:name w:val="标题 9 字符"/>
    <w:link w:val="13"/>
    <w:qFormat/>
    <w:uiPriority w:val="0"/>
    <w:rPr>
      <w:rFonts w:ascii="CG Times" w:hAnsi="CG Times"/>
      <w:b/>
      <w:smallCaps/>
      <w:sz w:val="21"/>
      <w:lang w:val="en-GB"/>
    </w:rPr>
  </w:style>
  <w:style w:type="character" w:customStyle="1" w:styleId="109">
    <w:name w:val="文档结构图 字符"/>
    <w:link w:val="15"/>
    <w:semiHidden/>
    <w:qFormat/>
    <w:uiPriority w:val="99"/>
    <w:rPr>
      <w:rFonts w:ascii="宋体" w:hAnsi="Calibri" w:cs="Times New Roman"/>
      <w:kern w:val="2"/>
      <w:sz w:val="24"/>
      <w:szCs w:val="24"/>
    </w:rPr>
  </w:style>
  <w:style w:type="character" w:customStyle="1" w:styleId="110">
    <w:name w:val="批注文字 字符"/>
    <w:link w:val="17"/>
    <w:qFormat/>
    <w:uiPriority w:val="99"/>
    <w:rPr>
      <w:rFonts w:ascii="Calibri" w:hAnsi="Calibri" w:eastAsia="宋体" w:cs="Times New Roman"/>
      <w:kern w:val="2"/>
      <w:sz w:val="24"/>
      <w:szCs w:val="22"/>
    </w:rPr>
  </w:style>
  <w:style w:type="character" w:customStyle="1" w:styleId="111">
    <w:name w:val="纯文本 字符"/>
    <w:link w:val="22"/>
    <w:qFormat/>
    <w:uiPriority w:val="0"/>
    <w:rPr>
      <w:rFonts w:ascii="宋体" w:hAnsi="宋体"/>
      <w:kern w:val="2"/>
      <w:sz w:val="24"/>
      <w:szCs w:val="24"/>
      <w:lang w:bidi="ar-SA"/>
    </w:rPr>
  </w:style>
  <w:style w:type="character" w:customStyle="1" w:styleId="112">
    <w:name w:val="日期 字符"/>
    <w:link w:val="24"/>
    <w:qFormat/>
    <w:uiPriority w:val="0"/>
  </w:style>
  <w:style w:type="character" w:customStyle="1" w:styleId="113">
    <w:name w:val="批注框文本 字符"/>
    <w:link w:val="25"/>
    <w:semiHidden/>
    <w:qFormat/>
    <w:uiPriority w:val="99"/>
    <w:rPr>
      <w:sz w:val="18"/>
      <w:szCs w:val="18"/>
    </w:rPr>
  </w:style>
  <w:style w:type="character" w:customStyle="1" w:styleId="114">
    <w:name w:val="副标题 字符"/>
    <w:link w:val="30"/>
    <w:qFormat/>
    <w:uiPriority w:val="11"/>
    <w:rPr>
      <w:rFonts w:ascii="宋体" w:hAnsi="宋体"/>
      <w:b/>
      <w:bCs/>
      <w:kern w:val="28"/>
      <w:sz w:val="24"/>
      <w:szCs w:val="32"/>
      <w:lang w:bidi="ar-SA"/>
    </w:rPr>
  </w:style>
  <w:style w:type="character" w:customStyle="1" w:styleId="115">
    <w:name w:val="批注主题 字符"/>
    <w:link w:val="36"/>
    <w:semiHidden/>
    <w:qFormat/>
    <w:uiPriority w:val="99"/>
    <w:rPr>
      <w:rFonts w:ascii="Calibri" w:hAnsi="Calibri" w:eastAsia="宋体" w:cs="Times New Roman"/>
      <w:b/>
      <w:bCs/>
      <w:kern w:val="2"/>
      <w:sz w:val="24"/>
      <w:szCs w:val="22"/>
    </w:rPr>
  </w:style>
  <w:style w:type="character" w:customStyle="1" w:styleId="116">
    <w:name w:val="样式1 字符"/>
    <w:link w:val="48"/>
    <w:qFormat/>
    <w:uiPriority w:val="0"/>
    <w:rPr>
      <w:rFonts w:ascii="Calibri" w:hAnsi="Calibri" w:eastAsia="宋体" w:cs="Times New Roman"/>
      <w:b/>
      <w:kern w:val="44"/>
      <w:sz w:val="30"/>
      <w:szCs w:val="22"/>
    </w:rPr>
  </w:style>
  <w:style w:type="character" w:customStyle="1" w:styleId="117">
    <w:name w:val="未处理的提及2"/>
    <w:unhideWhenUsed/>
    <w:qFormat/>
    <w:uiPriority w:val="99"/>
    <w:rPr>
      <w:color w:val="605E5C"/>
      <w:shd w:val="clear" w:color="auto" w:fill="E1DFDD"/>
    </w:rPr>
  </w:style>
  <w:style w:type="character" w:customStyle="1" w:styleId="118">
    <w:name w:val="law-parenthese"/>
    <w:qFormat/>
    <w:uiPriority w:val="0"/>
  </w:style>
  <w:style w:type="character" w:customStyle="1" w:styleId="119">
    <w:name w:val="content"/>
    <w:qFormat/>
    <w:uiPriority w:val="0"/>
  </w:style>
  <w:style w:type="character" w:customStyle="1" w:styleId="120">
    <w:name w:val="正文文本 Char"/>
    <w:qFormat/>
    <w:uiPriority w:val="99"/>
    <w:rPr>
      <w:rFonts w:ascii="Calibri" w:hAnsi="Calibri" w:eastAsia="宋体" w:cs="Times New Roman"/>
      <w:kern w:val="2"/>
      <w:sz w:val="24"/>
      <w:szCs w:val="22"/>
    </w:rPr>
  </w:style>
  <w:style w:type="character" w:customStyle="1" w:styleId="121">
    <w:name w:val="标题 1 Char"/>
    <w:qFormat/>
    <w:uiPriority w:val="9"/>
    <w:rPr>
      <w:rFonts w:eastAsia="宋体" w:cs="Times New Roman"/>
      <w:b/>
      <w:kern w:val="44"/>
      <w:sz w:val="30"/>
      <w:szCs w:val="22"/>
    </w:rPr>
  </w:style>
  <w:style w:type="character" w:customStyle="1" w:styleId="122">
    <w:name w:val="标题 3 Char"/>
    <w:qFormat/>
    <w:uiPriority w:val="0"/>
    <w:rPr>
      <w:rFonts w:ascii="宋体" w:hAnsi="Calibri" w:cs="Times New Roman"/>
      <w:b/>
      <w:kern w:val="2"/>
      <w:sz w:val="24"/>
      <w:szCs w:val="22"/>
    </w:rPr>
  </w:style>
  <w:style w:type="character" w:customStyle="1" w:styleId="123">
    <w:name w:val="标题 5 Char"/>
    <w:qFormat/>
    <w:uiPriority w:val="9"/>
    <w:rPr>
      <w:b/>
      <w:bCs/>
      <w:kern w:val="2"/>
      <w:sz w:val="28"/>
      <w:szCs w:val="28"/>
    </w:rPr>
  </w:style>
  <w:style w:type="character" w:customStyle="1" w:styleId="124">
    <w:name w:val="标题 7 Char"/>
    <w:qFormat/>
    <w:uiPriority w:val="0"/>
    <w:rPr>
      <w:rFonts w:ascii="CG Times" w:hAnsi="CG Times"/>
      <w:sz w:val="22"/>
      <w:lang w:val="en-GB"/>
    </w:rPr>
  </w:style>
  <w:style w:type="character" w:customStyle="1" w:styleId="125">
    <w:name w:val="标题 8 Char"/>
    <w:qFormat/>
    <w:uiPriority w:val="0"/>
    <w:rPr>
      <w:rFonts w:ascii="CG Times" w:hAnsi="CG Times"/>
      <w:sz w:val="22"/>
      <w:lang w:val="en-GB"/>
    </w:rPr>
  </w:style>
  <w:style w:type="character" w:customStyle="1" w:styleId="126">
    <w:name w:val="文档结构图 Char"/>
    <w:semiHidden/>
    <w:qFormat/>
    <w:uiPriority w:val="99"/>
    <w:rPr>
      <w:rFonts w:ascii="宋体" w:hAnsi="Calibri" w:cs="Times New Roman"/>
      <w:kern w:val="2"/>
      <w:sz w:val="24"/>
      <w:szCs w:val="24"/>
    </w:rPr>
  </w:style>
  <w:style w:type="character" w:customStyle="1" w:styleId="127">
    <w:name w:val="日期 Char"/>
    <w:basedOn w:val="40"/>
    <w:qFormat/>
    <w:uiPriority w:val="0"/>
  </w:style>
  <w:style w:type="character" w:customStyle="1" w:styleId="128">
    <w:name w:val="批注框文本 Char"/>
    <w:semiHidden/>
    <w:qFormat/>
    <w:uiPriority w:val="99"/>
    <w:rPr>
      <w:sz w:val="18"/>
      <w:szCs w:val="18"/>
    </w:rPr>
  </w:style>
  <w:style w:type="character" w:customStyle="1" w:styleId="129">
    <w:name w:val="副标题 Char"/>
    <w:qFormat/>
    <w:uiPriority w:val="11"/>
    <w:rPr>
      <w:rFonts w:ascii="宋体" w:hAnsi="宋体" w:cs="Times New Roman"/>
      <w:b/>
      <w:bCs/>
      <w:kern w:val="28"/>
      <w:sz w:val="24"/>
      <w:szCs w:val="32"/>
    </w:rPr>
  </w:style>
  <w:style w:type="character" w:customStyle="1" w:styleId="130">
    <w:name w:val="HTML 预设格式 Char"/>
    <w:semiHidden/>
    <w:qFormat/>
    <w:uiPriority w:val="99"/>
    <w:rPr>
      <w:rFonts w:ascii="宋体" w:hAnsi="宋体" w:cs="宋体"/>
      <w:sz w:val="24"/>
      <w:szCs w:val="24"/>
    </w:rPr>
  </w:style>
  <w:style w:type="table" w:customStyle="1" w:styleId="131">
    <w:name w:val="TableGrid"/>
    <w:qFormat/>
    <w:uiPriority w:val="0"/>
    <w:rPr>
      <w:lang w:val="en-US" w:eastAsia="zh-CN" w:bidi="ar-SA"/>
    </w:rPr>
    <w:tblPr>
      <w:tblCellMar>
        <w:top w:w="0" w:type="dxa"/>
        <w:left w:w="0" w:type="dxa"/>
        <w:bottom w:w="0" w:type="dxa"/>
        <w:right w:w="0" w:type="dxa"/>
      </w:tblCellMar>
    </w:tblPr>
  </w:style>
  <w:style w:type="table" w:customStyle="1" w:styleId="132">
    <w:name w:val="网格型1"/>
    <w:basedOn w:val="38"/>
    <w:qFormat/>
    <w:uiPriority w:val="39"/>
    <w:rPr>
      <w:rFonts w:ascii="Calibri" w:hAnsi="Calibri" w:eastAsia="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3">
    <w:name w:val="WPSOffice手动目录 1"/>
    <w:qFormat/>
    <w:uiPriority w:val="0"/>
    <w:pPr>
      <w:ind w:leftChars="0"/>
    </w:pPr>
    <w:rPr>
      <w:rFonts w:ascii="Calibri" w:hAnsi="Calibri" w:eastAsia="宋体" w:cs="Times New Roman"/>
      <w:sz w:val="20"/>
      <w:szCs w:val="20"/>
    </w:rPr>
  </w:style>
  <w:style w:type="paragraph" w:customStyle="1" w:styleId="134">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245</Pages>
  <Words>17858</Words>
  <Characters>101793</Characters>
  <Lines>848</Lines>
  <Paragraphs>238</Paragraphs>
  <TotalTime>193</TotalTime>
  <ScaleCrop>false</ScaleCrop>
  <LinksUpToDate>false</LinksUpToDate>
  <CharactersWithSpaces>119413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2021-10-26T18:48:00Z</dcterms:created>
  <dc:creator>LS</dc:creator>
  <cp:lastModifiedBy>岳鹏</cp:lastModifiedBy>
  <cp:lastPrinted>2021-10-29T22:37:00Z</cp:lastPrinted>
  <dcterms:modified xsi:type="dcterms:W3CDTF">2022-01-11T11:44:23Z</dcterms:modified>
  <dc:title>GF-2020-0216</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FCA116381ACE499D816A5948B03176A7</vt:lpwstr>
  </property>
</Properties>
</file>