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800" w:lineRule="exact"/>
        <w:ind w:left="420" w:leftChars="200"/>
        <w:jc w:val="center"/>
        <w:rPr>
          <w:rFonts w:ascii="宋体" w:hAnsi="宋体" w:cs="宋体"/>
          <w:b/>
          <w:bCs/>
          <w:sz w:val="44"/>
          <w:szCs w:val="44"/>
        </w:rPr>
      </w:pPr>
      <w:r>
        <w:rPr>
          <w:rFonts w:hint="eastAsia" w:ascii="宋体" w:hAnsi="宋体" w:cs="宋体"/>
          <w:b/>
          <w:bCs/>
          <w:sz w:val="44"/>
          <w:szCs w:val="44"/>
        </w:rPr>
        <w:t>明源云房地产ERP-销售管理系统</w:t>
      </w:r>
    </w:p>
    <w:p>
      <w:pPr>
        <w:spacing w:line="800" w:lineRule="exact"/>
        <w:ind w:left="420" w:leftChars="200"/>
        <w:jc w:val="center"/>
        <w:rPr>
          <w:rFonts w:ascii="宋体" w:hAnsi="宋体" w:cs="宋体"/>
          <w:b/>
          <w:bCs/>
          <w:sz w:val="44"/>
          <w:szCs w:val="44"/>
        </w:rPr>
      </w:pPr>
      <w:r>
        <w:rPr>
          <w:rFonts w:hint="eastAsia" w:ascii="宋体" w:hAnsi="宋体" w:cs="宋体"/>
          <w:b/>
          <w:bCs/>
          <w:sz w:val="44"/>
          <w:szCs w:val="44"/>
        </w:rPr>
        <w:t>软件产品合同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pStyle w:val="2"/>
        <w:numPr>
          <w:ilvl w:val="1"/>
          <w:numId w:val="0"/>
        </w:numPr>
        <w:ind w:left="567"/>
      </w:pPr>
    </w:p>
    <w:p>
      <w:pPr>
        <w:rPr>
          <w:rFonts w:ascii="宋体" w:hAnsi="宋体"/>
          <w:color w:val="000000"/>
          <w:sz w:val="24"/>
        </w:rPr>
      </w:pPr>
    </w:p>
    <w:p>
      <w:pPr>
        <w:pStyle w:val="2"/>
        <w:numPr>
          <w:ilvl w:val="1"/>
          <w:numId w:val="0"/>
        </w:numPr>
        <w:ind w:left="567"/>
      </w:pPr>
    </w:p>
    <w:p>
      <w:pPr>
        <w:spacing w:line="360" w:lineRule="auto"/>
        <w:jc w:val="left"/>
        <w:outlineLvl w:val="0"/>
        <w:rPr>
          <w:rFonts w:ascii="宋体" w:hAnsi="宋体"/>
          <w:color w:val="000000"/>
          <w:sz w:val="24"/>
        </w:rPr>
      </w:pPr>
    </w:p>
    <w:p>
      <w:pPr>
        <w:spacing w:line="360" w:lineRule="auto"/>
        <w:ind w:firstLine="2108" w:firstLineChars="700"/>
        <w:jc w:val="left"/>
        <w:outlineLvl w:val="0"/>
        <w:rPr>
          <w:rFonts w:ascii="宋体" w:hAnsi="宋体"/>
          <w:b/>
          <w:bCs/>
          <w:color w:val="000000"/>
          <w:sz w:val="30"/>
          <w:szCs w:val="30"/>
        </w:rPr>
      </w:pPr>
      <w:r>
        <w:rPr>
          <w:rFonts w:hint="eastAsia" w:ascii="宋体" w:hAnsi="宋体"/>
          <w:b/>
          <w:bCs/>
          <w:color w:val="000000"/>
          <w:sz w:val="30"/>
          <w:szCs w:val="30"/>
        </w:rPr>
        <w:t>合同编号：</w:t>
      </w:r>
      <w:r>
        <w:rPr>
          <w:rFonts w:hint="eastAsia" w:ascii="宋体" w:hAnsi="宋体"/>
          <w:b/>
          <w:bCs/>
          <w:color w:val="000000"/>
          <w:sz w:val="30"/>
          <w:szCs w:val="30"/>
          <w:u w:val="single"/>
        </w:rPr>
        <w:t>KYYH-YX-2022-002</w:t>
      </w:r>
    </w:p>
    <w:p>
      <w:pPr>
        <w:spacing w:line="360" w:lineRule="auto"/>
        <w:ind w:firstLine="2108" w:firstLineChars="7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cs="宋体"/>
          <w:b/>
          <w:bCs/>
          <w:sz w:val="30"/>
          <w:szCs w:val="30"/>
          <w:u w:val="single"/>
        </w:rPr>
        <w:t>洛阳浩德鑫置地有限公司</w:t>
      </w:r>
    </w:p>
    <w:p>
      <w:pPr>
        <w:spacing w:line="360" w:lineRule="auto"/>
        <w:ind w:firstLine="2108" w:firstLineChars="7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cs="宋体"/>
          <w:b/>
          <w:bCs/>
          <w:sz w:val="30"/>
          <w:szCs w:val="30"/>
          <w:u w:val="single"/>
        </w:rPr>
        <w:t>郑州市云拓明源软件科技有限公司</w:t>
      </w:r>
    </w:p>
    <w:p>
      <w:pPr>
        <w:spacing w:line="360" w:lineRule="auto"/>
        <w:ind w:firstLine="2108" w:firstLineChars="7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2年1月25日</w:t>
      </w:r>
    </w:p>
    <w:p>
      <w:pPr>
        <w:spacing w:line="800" w:lineRule="exact"/>
        <w:jc w:val="center"/>
        <w:rPr>
          <w:rFonts w:ascii="宋体" w:hAnsi="宋体" w:cs="宋体"/>
          <w:b/>
          <w:sz w:val="30"/>
          <w:szCs w:val="30"/>
        </w:rPr>
      </w:pPr>
      <w:r>
        <w:rPr>
          <w:rFonts w:ascii="宋体" w:hAnsi="宋体" w:cs="宋体"/>
          <w:b/>
          <w:bCs/>
          <w:sz w:val="24"/>
        </w:rPr>
        <w:br w:type="page"/>
      </w:r>
      <w:r>
        <w:rPr>
          <w:rFonts w:hint="eastAsia" w:ascii="宋体" w:hAnsi="宋体" w:cs="宋体"/>
          <w:b/>
          <w:sz w:val="30"/>
          <w:szCs w:val="30"/>
        </w:rPr>
        <w:t>明源云房地产ERP-销售管理系统软件产品合同</w:t>
      </w:r>
    </w:p>
    <w:p>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洛阳浩德鑫置地有限公司</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郑州市云拓明源软件科技有限公司</w:t>
      </w:r>
    </w:p>
    <w:p>
      <w:pPr>
        <w:pStyle w:val="3"/>
        <w:tabs>
          <w:tab w:val="left" w:pos="360"/>
        </w:tabs>
        <w:spacing w:line="360" w:lineRule="auto"/>
        <w:ind w:firstLine="480" w:firstLineChars="200"/>
        <w:rPr>
          <w:rFonts w:ascii="宋体" w:hAnsi="宋体" w:eastAsia="宋体" w:cs="宋体"/>
          <w:b w:val="0"/>
          <w:bCs w:val="0"/>
          <w:kern w:val="2"/>
          <w:sz w:val="24"/>
          <w:szCs w:val="24"/>
        </w:rPr>
      </w:pPr>
      <w:bookmarkStart w:id="0" w:name="_Toc194316927"/>
      <w:bookmarkStart w:id="1" w:name="_Toc194313235"/>
      <w:bookmarkStart w:id="2" w:name="_Toc180836376"/>
      <w:bookmarkStart w:id="3" w:name="_Toc194313923"/>
      <w:bookmarkStart w:id="4" w:name="_Toc194314530"/>
      <w:bookmarkStart w:id="5" w:name="_Toc194719956"/>
      <w:bookmarkStart w:id="6" w:name="_Toc194312526"/>
      <w:bookmarkStart w:id="7" w:name="_Toc194316308"/>
      <w:bookmarkStart w:id="8" w:name="_Toc194374018"/>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numPr>
          <w:ilvl w:val="0"/>
          <w:numId w:val="2"/>
        </w:numPr>
        <w:spacing w:line="360" w:lineRule="auto"/>
        <w:jc w:val="left"/>
        <w:outlineLvl w:val="2"/>
        <w:rPr>
          <w:rFonts w:ascii="宋体" w:hAnsi="宋体"/>
          <w:b/>
          <w:bCs/>
          <w:sz w:val="24"/>
        </w:rPr>
      </w:pPr>
      <w:bookmarkStart w:id="9" w:name="_Toc194374019"/>
      <w:bookmarkStart w:id="10" w:name="_Toc276716044"/>
      <w:bookmarkStart w:id="11" w:name="_Toc194316309"/>
      <w:bookmarkStart w:id="12" w:name="_Toc194314531"/>
      <w:bookmarkStart w:id="13" w:name="_Toc276715842"/>
      <w:bookmarkStart w:id="14" w:name="_Toc194312527"/>
      <w:bookmarkStart w:id="15" w:name="_Toc180836377"/>
      <w:bookmarkStart w:id="16" w:name="_Toc194719957"/>
      <w:bookmarkStart w:id="17" w:name="_Toc194313924"/>
      <w:bookmarkStart w:id="18" w:name="_Toc276715495"/>
      <w:bookmarkStart w:id="19" w:name="_Toc194316928"/>
      <w:bookmarkStart w:id="20" w:name="_Toc194313236"/>
      <w:r>
        <w:rPr>
          <w:rFonts w:hint="eastAsia" w:ascii="宋体" w:hAnsi="宋体"/>
          <w:b/>
          <w:bCs/>
          <w:sz w:val="24"/>
        </w:rPr>
        <w:t>名词术语定义</w:t>
      </w:r>
    </w:p>
    <w:p>
      <w:pPr>
        <w:spacing w:line="360" w:lineRule="auto"/>
        <w:ind w:firstLine="480" w:firstLineChars="200"/>
        <w:jc w:val="left"/>
        <w:rPr>
          <w:rFonts w:ascii="宋体" w:hAnsi="宋体"/>
          <w:sz w:val="24"/>
        </w:rPr>
      </w:pPr>
      <w:r>
        <w:rPr>
          <w:rFonts w:hint="eastAsia" w:ascii="宋体" w:hAnsi="宋体"/>
          <w:sz w:val="24"/>
        </w:rPr>
        <w:t>1、软件：</w:t>
      </w:r>
      <w:r>
        <w:rPr>
          <w:rFonts w:hint="eastAsia" w:ascii="宋体" w:hAnsi="宋体"/>
          <w:sz w:val="24"/>
          <w:lang w:val="zh-CN"/>
        </w:rPr>
        <w:t>仅包括许可程序目标代码及用户手册等电子文档，不包括许可程序源代码及程序开发过程中形成的技术文档。本合同项下的软件不包括使用该软件所须的第三方软件/程序，如计算机操作系统、数据库等。</w:t>
      </w:r>
    </w:p>
    <w:p>
      <w:pPr>
        <w:spacing w:line="360" w:lineRule="auto"/>
        <w:ind w:firstLine="480" w:firstLineChars="200"/>
        <w:jc w:val="left"/>
        <w:rPr>
          <w:rFonts w:ascii="宋体" w:hAnsi="宋体"/>
          <w:sz w:val="24"/>
        </w:rPr>
      </w:pPr>
      <w:r>
        <w:rPr>
          <w:rFonts w:hint="eastAsia" w:ascii="宋体" w:hAnsi="宋体"/>
          <w:sz w:val="24"/>
        </w:rPr>
        <w:t>2、用户授权：深圳市明源云科技有限公司授予甲方用户合法操作和使用明源地产ERP系统的许可协议，用户授权数量是指明源地产ERP系统权限中的有效注册用户数量。</w:t>
      </w:r>
    </w:p>
    <w:p>
      <w:pPr>
        <w:spacing w:line="360" w:lineRule="auto"/>
        <w:ind w:firstLine="480" w:firstLineChars="200"/>
        <w:jc w:val="left"/>
        <w:rPr>
          <w:rFonts w:ascii="宋体" w:hAnsi="宋体"/>
          <w:sz w:val="24"/>
        </w:rPr>
      </w:pPr>
      <w:r>
        <w:rPr>
          <w:rFonts w:hint="eastAsia" w:ascii="宋体" w:hAnsi="宋体"/>
          <w:sz w:val="24"/>
        </w:rPr>
        <w:t xml:space="preserve">3、软件加密狗：指用于存储软件授权信息、确保软件正常运行的重要设备，加密狗为软件授权的唯一依据，软件加密狗由乙方写入软件与用户数授权，如果出现软件加密狗遗失的情况则视同软件遗失，甲方需要自行承担软件遗失责任；若软件与用户数授权变化则需要通过拔插服务器上的软件加密狗才能完成更换工作。  </w:t>
      </w:r>
    </w:p>
    <w:bookmarkEnd w:id="9"/>
    <w:bookmarkEnd w:id="10"/>
    <w:bookmarkEnd w:id="11"/>
    <w:bookmarkEnd w:id="12"/>
    <w:bookmarkEnd w:id="13"/>
    <w:bookmarkEnd w:id="14"/>
    <w:bookmarkEnd w:id="15"/>
    <w:bookmarkEnd w:id="16"/>
    <w:bookmarkEnd w:id="17"/>
    <w:bookmarkEnd w:id="18"/>
    <w:bookmarkEnd w:id="19"/>
    <w:bookmarkEnd w:id="20"/>
    <w:p>
      <w:pPr>
        <w:spacing w:line="360" w:lineRule="auto"/>
        <w:jc w:val="left"/>
        <w:outlineLvl w:val="2"/>
      </w:pPr>
      <w:r>
        <w:rPr>
          <w:rFonts w:hint="eastAsia" w:ascii="宋体" w:hAnsi="宋体"/>
          <w:b/>
          <w:bCs/>
          <w:sz w:val="24"/>
        </w:rPr>
        <w:t>二、软件产品价格</w:t>
      </w:r>
    </w:p>
    <w:p>
      <w:pPr>
        <w:spacing w:line="360" w:lineRule="auto"/>
        <w:ind w:firstLine="480" w:firstLineChars="200"/>
      </w:pPr>
      <w:r>
        <w:rPr>
          <w:rFonts w:ascii="宋体" w:hAnsi="宋体"/>
          <w:sz w:val="24"/>
        </w:rPr>
        <w:t>1</w:t>
      </w:r>
      <w:r>
        <w:rPr>
          <w:rFonts w:hint="eastAsia" w:ascii="宋体" w:hAnsi="宋体"/>
          <w:sz w:val="24"/>
        </w:rPr>
        <w:t>、</w:t>
      </w:r>
      <w:r>
        <w:rPr>
          <w:rFonts w:hint="eastAsia" w:ascii="宋体" w:hAnsi="宋体" w:cs="宋体"/>
          <w:bCs/>
          <w:sz w:val="24"/>
        </w:rPr>
        <w:t>合同含税总金额为¥</w:t>
      </w:r>
      <w:r>
        <w:rPr>
          <w:rFonts w:hint="eastAsia" w:ascii="宋体" w:hAnsi="宋体" w:cs="宋体"/>
          <w:bCs/>
          <w:sz w:val="24"/>
          <w:u w:val="single"/>
        </w:rPr>
        <w:t>200000.00</w:t>
      </w:r>
      <w:r>
        <w:rPr>
          <w:rFonts w:hint="eastAsia" w:ascii="宋体" w:hAnsi="宋体" w:cs="宋体"/>
          <w:bCs/>
          <w:sz w:val="24"/>
        </w:rPr>
        <w:t>元（大写人民币</w:t>
      </w:r>
      <w:r>
        <w:rPr>
          <w:rFonts w:hint="eastAsia" w:ascii="宋体" w:hAnsi="宋体" w:cs="宋体"/>
          <w:bCs/>
          <w:sz w:val="24"/>
          <w:u w:val="single"/>
        </w:rPr>
        <w:t>贰拾万元整</w:t>
      </w:r>
      <w:r>
        <w:rPr>
          <w:rFonts w:hint="eastAsia" w:ascii="宋体" w:hAnsi="宋体" w:cs="宋体"/>
          <w:bCs/>
          <w:sz w:val="24"/>
        </w:rPr>
        <w:t>）。其中不含税金额为¥</w:t>
      </w:r>
      <w:r>
        <w:rPr>
          <w:rFonts w:hint="eastAsia" w:ascii="宋体" w:hAnsi="宋体" w:cs="宋体"/>
          <w:bCs/>
          <w:sz w:val="24"/>
          <w:u w:val="single"/>
        </w:rPr>
        <w:t>176991.15</w:t>
      </w:r>
      <w:r>
        <w:rPr>
          <w:rFonts w:hint="eastAsia" w:ascii="宋体" w:hAnsi="宋体" w:cs="宋体"/>
          <w:bCs/>
          <w:sz w:val="24"/>
        </w:rPr>
        <w:t>元（大写人民币</w:t>
      </w:r>
      <w:r>
        <w:rPr>
          <w:rFonts w:hint="eastAsia" w:ascii="宋体" w:hAnsi="宋体" w:cs="宋体"/>
          <w:bCs/>
          <w:sz w:val="24"/>
          <w:u w:val="single"/>
        </w:rPr>
        <w:t>壹拾柒万陆仟玖佰玖拾壹元壹角伍分</w:t>
      </w:r>
      <w:r>
        <w:rPr>
          <w:rFonts w:hint="eastAsia" w:ascii="宋体" w:hAnsi="宋体" w:cs="宋体"/>
          <w:bCs/>
          <w:sz w:val="24"/>
        </w:rPr>
        <w:t>），增值税税金为¥</w:t>
      </w:r>
      <w:r>
        <w:rPr>
          <w:rFonts w:hint="eastAsia" w:ascii="宋体" w:hAnsi="宋体" w:cs="宋体"/>
          <w:bCs/>
          <w:sz w:val="24"/>
          <w:u w:val="single"/>
        </w:rPr>
        <w:t>23008.85</w:t>
      </w:r>
      <w:r>
        <w:rPr>
          <w:rFonts w:hint="eastAsia" w:ascii="宋体" w:hAnsi="宋体" w:cs="宋体"/>
          <w:bCs/>
          <w:sz w:val="24"/>
        </w:rPr>
        <w:t>元（大写人民币</w:t>
      </w:r>
      <w:r>
        <w:rPr>
          <w:rFonts w:hint="eastAsia" w:ascii="宋体" w:hAnsi="宋体" w:cs="宋体"/>
          <w:bCs/>
          <w:sz w:val="24"/>
          <w:u w:val="single"/>
        </w:rPr>
        <w:t>贰万叁仟零捌元捌角伍分</w:t>
      </w:r>
      <w:r>
        <w:rPr>
          <w:rFonts w:hint="eastAsia" w:ascii="宋体" w:hAnsi="宋体" w:cs="宋体"/>
          <w:bCs/>
          <w:sz w:val="24"/>
        </w:rPr>
        <w:t>），税率</w:t>
      </w:r>
      <w:r>
        <w:rPr>
          <w:rFonts w:hint="eastAsia" w:ascii="宋体" w:hAnsi="宋体" w:cs="宋体"/>
          <w:bCs/>
          <w:sz w:val="24"/>
          <w:u w:val="single"/>
        </w:rPr>
        <w:t>13</w:t>
      </w:r>
      <w:r>
        <w:rPr>
          <w:rFonts w:hint="eastAsia" w:ascii="宋体" w:hAnsi="宋体" w:cs="宋体"/>
          <w:bCs/>
          <w:sz w:val="24"/>
        </w:rPr>
        <w:t>%。</w:t>
      </w:r>
    </w:p>
    <w:tbl>
      <w:tblPr>
        <w:tblStyle w:val="14"/>
        <w:tblW w:w="10415" w:type="dxa"/>
        <w:tblInd w:w="93" w:type="dxa"/>
        <w:tblLayout w:type="autofit"/>
        <w:tblCellMar>
          <w:top w:w="0" w:type="dxa"/>
          <w:left w:w="108" w:type="dxa"/>
          <w:bottom w:w="0" w:type="dxa"/>
          <w:right w:w="108" w:type="dxa"/>
        </w:tblCellMar>
      </w:tblPr>
      <w:tblGrid>
        <w:gridCol w:w="1017"/>
        <w:gridCol w:w="2123"/>
        <w:gridCol w:w="969"/>
        <w:gridCol w:w="3153"/>
        <w:gridCol w:w="3153"/>
      </w:tblGrid>
      <w:tr>
        <w:tblPrEx>
          <w:tblCellMar>
            <w:top w:w="0" w:type="dxa"/>
            <w:left w:w="108" w:type="dxa"/>
            <w:bottom w:w="0" w:type="dxa"/>
            <w:right w:w="108" w:type="dxa"/>
          </w:tblCellMar>
        </w:tblPrEx>
        <w:trPr>
          <w:trHeight w:val="390" w:hRule="atLeast"/>
        </w:trPr>
        <w:tc>
          <w:tcPr>
            <w:tcW w:w="1017"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费用类别</w:t>
            </w:r>
          </w:p>
        </w:tc>
        <w:tc>
          <w:tcPr>
            <w:tcW w:w="2123"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费用项目</w:t>
            </w:r>
          </w:p>
        </w:tc>
        <w:tc>
          <w:tcPr>
            <w:tcW w:w="969"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用户数</w:t>
            </w:r>
          </w:p>
        </w:tc>
        <w:tc>
          <w:tcPr>
            <w:tcW w:w="3153"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备注</w:t>
            </w:r>
          </w:p>
        </w:tc>
        <w:tc>
          <w:tcPr>
            <w:tcW w:w="3153"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价格（元）</w:t>
            </w:r>
          </w:p>
        </w:tc>
      </w:tr>
      <w:tr>
        <w:tblPrEx>
          <w:tblCellMar>
            <w:top w:w="0" w:type="dxa"/>
            <w:left w:w="108" w:type="dxa"/>
            <w:bottom w:w="0" w:type="dxa"/>
            <w:right w:w="108" w:type="dxa"/>
          </w:tblCellMar>
        </w:tblPrEx>
        <w:trPr>
          <w:trHeight w:val="390" w:hRule="atLeast"/>
        </w:trPr>
        <w:tc>
          <w:tcPr>
            <w:tcW w:w="1017" w:type="dxa"/>
            <w:tcBorders>
              <w:top w:val="single" w:color="auto" w:sz="4" w:space="0"/>
              <w:left w:val="single" w:color="auto" w:sz="4" w:space="0"/>
              <w:bottom w:val="single" w:color="auto" w:sz="4" w:space="0"/>
              <w:right w:val="nil"/>
            </w:tcBorders>
            <w:shd w:val="clear" w:color="auto" w:fill="auto"/>
            <w:vAlign w:val="center"/>
          </w:tcPr>
          <w:p>
            <w:pPr>
              <w:widowControl/>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CRM</w:t>
            </w:r>
          </w:p>
        </w:tc>
        <w:tc>
          <w:tcPr>
            <w:tcW w:w="21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明源房地产ERP—销售管理系统</w:t>
            </w:r>
          </w:p>
        </w:tc>
        <w:tc>
          <w:tcPr>
            <w:tcW w:w="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153"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ERP用户授权，产品为企业级，不限项目使用。</w:t>
            </w:r>
          </w:p>
        </w:tc>
        <w:tc>
          <w:tcPr>
            <w:tcW w:w="3153"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170000</w:t>
            </w:r>
          </w:p>
        </w:tc>
      </w:tr>
      <w:tr>
        <w:tblPrEx>
          <w:tblCellMar>
            <w:top w:w="0" w:type="dxa"/>
            <w:left w:w="108" w:type="dxa"/>
            <w:bottom w:w="0" w:type="dxa"/>
            <w:right w:w="108" w:type="dxa"/>
          </w:tblCellMar>
        </w:tblPrEx>
        <w:trPr>
          <w:trHeight w:val="390" w:hRule="atLeast"/>
        </w:trPr>
        <w:tc>
          <w:tcPr>
            <w:tcW w:w="1017" w:type="dxa"/>
            <w:tcBorders>
              <w:top w:val="single" w:color="auto" w:sz="4" w:space="0"/>
              <w:left w:val="single" w:color="auto" w:sz="4" w:space="0"/>
              <w:bottom w:val="single" w:color="auto" w:sz="4" w:space="0"/>
              <w:right w:val="nil"/>
            </w:tcBorders>
            <w:shd w:val="clear" w:color="auto" w:fill="auto"/>
            <w:vAlign w:val="center"/>
          </w:tcPr>
          <w:p>
            <w:pPr>
              <w:widowControl/>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用户授权</w:t>
            </w:r>
          </w:p>
        </w:tc>
        <w:tc>
          <w:tcPr>
            <w:tcW w:w="2123"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销售系统用户授权</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31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销售系统用户授权，仅可登录销售系统。</w:t>
            </w:r>
          </w:p>
        </w:tc>
        <w:tc>
          <w:tcPr>
            <w:tcW w:w="31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30000</w:t>
            </w:r>
          </w:p>
        </w:tc>
      </w:tr>
    </w:tbl>
    <w:p>
      <w:pPr>
        <w:spacing w:line="360" w:lineRule="auto"/>
        <w:ind w:firstLine="480" w:firstLineChars="200"/>
        <w:jc w:val="left"/>
        <w:rPr>
          <w:rFonts w:ascii="宋体" w:hAnsi="宋体" w:cs="宋体"/>
          <w:bCs/>
          <w:sz w:val="24"/>
        </w:rPr>
      </w:pPr>
      <w:r>
        <w:rPr>
          <w:rFonts w:hint="eastAsia" w:ascii="宋体" w:hAnsi="宋体" w:cs="宋体"/>
          <w:bCs/>
          <w:sz w:val="24"/>
        </w:rPr>
        <w:t>2、增值税税率说明：</w:t>
      </w:r>
    </w:p>
    <w:p>
      <w:pPr>
        <w:spacing w:line="360" w:lineRule="auto"/>
        <w:ind w:firstLine="480" w:firstLineChars="200"/>
        <w:jc w:val="left"/>
        <w:rPr>
          <w:rFonts w:ascii="宋体" w:hAnsi="宋体" w:cs="宋体"/>
          <w:bCs/>
          <w:sz w:val="24"/>
        </w:rPr>
      </w:pPr>
      <w:r>
        <w:rPr>
          <w:rFonts w:hint="eastAsia" w:ascii="宋体" w:hAnsi="宋体" w:cs="宋体"/>
          <w:bCs/>
          <w:sz w:val="24"/>
        </w:rPr>
        <w:t>合同价增值税税率按</w:t>
      </w:r>
      <w:r>
        <w:rPr>
          <w:rFonts w:hint="eastAsia" w:ascii="宋体" w:hAnsi="宋体" w:cs="宋体"/>
          <w:bCs/>
          <w:sz w:val="24"/>
          <w:u w:val="single"/>
        </w:rPr>
        <w:t>13</w:t>
      </w:r>
      <w:r>
        <w:rPr>
          <w:rFonts w:hint="eastAsia" w:ascii="宋体" w:hAnsi="宋体" w:cs="宋体"/>
          <w:bCs/>
          <w:sz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ascii="宋体" w:hAnsi="宋体"/>
          <w:sz w:val="24"/>
        </w:rPr>
      </w:pPr>
      <w:r>
        <w:rPr>
          <w:rFonts w:hint="eastAsia" w:ascii="宋体" w:hAnsi="宋体"/>
          <w:sz w:val="24"/>
        </w:rPr>
        <w:t>3、其他补充约定</w:t>
      </w:r>
    </w:p>
    <w:p>
      <w:pPr>
        <w:spacing w:line="360" w:lineRule="auto"/>
        <w:ind w:firstLine="480" w:firstLineChars="200"/>
        <w:jc w:val="left"/>
        <w:rPr>
          <w:rFonts w:ascii="宋体" w:hAnsi="宋体"/>
          <w:sz w:val="24"/>
          <w:lang w:val="en-GB"/>
        </w:rPr>
      </w:pPr>
      <w:r>
        <w:rPr>
          <w:rFonts w:hint="eastAsia" w:ascii="宋体" w:hAnsi="宋体"/>
          <w:sz w:val="24"/>
        </w:rPr>
        <w:t>3.1、</w:t>
      </w:r>
      <w:r>
        <w:rPr>
          <w:rFonts w:hint="eastAsia" w:ascii="宋体" w:hAnsi="宋体"/>
          <w:sz w:val="24"/>
          <w:lang w:val="en-GB"/>
        </w:rPr>
        <w:t>后续新增ERP用户授权，按照4000元/个收取；新增售楼用户授权，按照2000元/个收取。</w:t>
      </w:r>
    </w:p>
    <w:p>
      <w:pPr>
        <w:spacing w:line="360" w:lineRule="auto"/>
        <w:ind w:firstLine="480" w:firstLineChars="200"/>
        <w:jc w:val="left"/>
        <w:rPr>
          <w:rFonts w:ascii="宋体" w:hAnsi="宋体"/>
          <w:sz w:val="24"/>
        </w:rPr>
      </w:pPr>
      <w:r>
        <w:rPr>
          <w:rFonts w:hint="eastAsia" w:ascii="宋体" w:hAnsi="宋体"/>
          <w:sz w:val="24"/>
        </w:rPr>
        <w:t>3.2、</w:t>
      </w:r>
      <w:r>
        <w:rPr>
          <w:rFonts w:hint="eastAsia" w:ascii="宋体" w:hAnsi="宋体"/>
          <w:sz w:val="24"/>
          <w:lang w:val="en-GB"/>
        </w:rPr>
        <w:t>使用权利：甲方依约支付使用许可费后，乙方即授予甲方本合同规定的软件之非专有的、不可转让的、在特定范围内使用的授权许可</w:t>
      </w:r>
      <w:r>
        <w:rPr>
          <w:rFonts w:hint="eastAsia" w:ascii="宋体" w:hAnsi="宋体"/>
          <w:sz w:val="24"/>
          <w:lang w:val="en-GB" w:eastAsia="zh-CN"/>
        </w:rPr>
        <w:t>，</w:t>
      </w:r>
      <w:r>
        <w:rPr>
          <w:rFonts w:hint="eastAsia" w:ascii="宋体" w:hAnsi="宋体"/>
          <w:sz w:val="24"/>
          <w:lang w:val="en-US" w:eastAsia="zh-CN"/>
        </w:rPr>
        <w:t>软件使用过程中均为许可期</w:t>
      </w:r>
      <w:bookmarkStart w:id="61" w:name="_GoBack"/>
      <w:bookmarkEnd w:id="61"/>
      <w:r>
        <w:rPr>
          <w:rFonts w:hint="eastAsia" w:ascii="宋体" w:hAnsi="宋体"/>
          <w:sz w:val="24"/>
          <w:lang w:val="en-GB"/>
        </w:rPr>
        <w:t>。授权使用范围限</w:t>
      </w:r>
      <w:r>
        <w:rPr>
          <w:rFonts w:hint="eastAsia" w:ascii="宋体" w:hAnsi="宋体"/>
          <w:sz w:val="24"/>
          <w:lang w:val="zh-CN"/>
        </w:rPr>
        <w:t>于甲方及甲方关联公司，并限于本合同约定的用户授权数量。</w:t>
      </w:r>
    </w:p>
    <w:p>
      <w:pPr>
        <w:spacing w:line="360" w:lineRule="auto"/>
        <w:jc w:val="left"/>
        <w:rPr>
          <w:rFonts w:ascii="宋体" w:hAnsi="宋体"/>
          <w:b/>
          <w:bCs/>
          <w:sz w:val="24"/>
        </w:rPr>
      </w:pPr>
      <w:r>
        <w:rPr>
          <w:rFonts w:hint="eastAsia" w:ascii="宋体" w:hAnsi="宋体"/>
          <w:b/>
          <w:bCs/>
          <w:sz w:val="24"/>
        </w:rPr>
        <w:t>三、产品付款方式</w:t>
      </w:r>
    </w:p>
    <w:p>
      <w:pPr>
        <w:spacing w:line="360" w:lineRule="auto"/>
        <w:ind w:firstLine="480" w:firstLineChars="200"/>
        <w:jc w:val="left"/>
        <w:rPr>
          <w:rFonts w:ascii="宋体" w:hAnsi="宋体"/>
          <w:sz w:val="24"/>
        </w:rPr>
      </w:pPr>
      <w:r>
        <w:rPr>
          <w:rFonts w:hint="eastAsia" w:ascii="宋体" w:hAnsi="宋体"/>
          <w:sz w:val="24"/>
        </w:rPr>
        <w:t>1、</w:t>
      </w:r>
      <w:r>
        <w:rPr>
          <w:rFonts w:hint="eastAsia" w:ascii="宋体" w:hAnsi="宋体"/>
          <w:sz w:val="24"/>
          <w:lang w:val="en-GB"/>
        </w:rPr>
        <w:t>甲方于本合同签署之日起五个工作日内，向乙方支付合同</w:t>
      </w:r>
      <w:r>
        <w:rPr>
          <w:rFonts w:hint="eastAsia" w:ascii="宋体" w:hAnsi="宋体"/>
          <w:sz w:val="24"/>
        </w:rPr>
        <w:t>总价</w:t>
      </w:r>
      <w:r>
        <w:rPr>
          <w:rFonts w:hint="eastAsia" w:ascii="宋体" w:hAnsi="宋体"/>
          <w:sz w:val="24"/>
          <w:lang w:val="en-GB"/>
        </w:rPr>
        <w:t>的50%，即人民币100000元（大写：</w:t>
      </w:r>
      <w:r>
        <w:rPr>
          <w:rFonts w:hint="eastAsia" w:ascii="宋体" w:hAnsi="宋体"/>
          <w:sz w:val="24"/>
        </w:rPr>
        <w:t>壹</w:t>
      </w:r>
      <w:r>
        <w:rPr>
          <w:rFonts w:hint="eastAsia" w:ascii="宋体" w:hAnsi="宋体"/>
          <w:sz w:val="24"/>
          <w:lang w:val="en-GB"/>
        </w:rPr>
        <w:t>拾万元整）</w:t>
      </w:r>
      <w:r>
        <w:rPr>
          <w:rFonts w:hint="eastAsia" w:ascii="宋体" w:hAnsi="宋体"/>
          <w:sz w:val="24"/>
        </w:rPr>
        <w:t>。</w:t>
      </w:r>
    </w:p>
    <w:p>
      <w:pPr>
        <w:spacing w:line="360" w:lineRule="auto"/>
        <w:ind w:firstLine="480" w:firstLineChars="200"/>
        <w:jc w:val="left"/>
        <w:rPr>
          <w:rFonts w:ascii="宋体" w:hAnsi="宋体"/>
          <w:sz w:val="24"/>
          <w:lang w:val="en-GB"/>
        </w:rPr>
      </w:pPr>
      <w:r>
        <w:rPr>
          <w:rFonts w:hint="eastAsia" w:ascii="宋体" w:hAnsi="宋体"/>
          <w:sz w:val="24"/>
        </w:rPr>
        <w:t>2、</w:t>
      </w:r>
      <w:r>
        <w:rPr>
          <w:rFonts w:hint="eastAsia" w:ascii="宋体" w:hAnsi="宋体"/>
          <w:sz w:val="24"/>
          <w:lang w:val="en-GB"/>
        </w:rPr>
        <w:t>甲方人员签署《软件接收确认书》之日起五个工作日内，向乙方支付</w:t>
      </w:r>
      <w:r>
        <w:rPr>
          <w:rFonts w:hint="eastAsia" w:ascii="宋体" w:hAnsi="宋体"/>
          <w:sz w:val="24"/>
        </w:rPr>
        <w:t>剩余</w:t>
      </w:r>
      <w:r>
        <w:rPr>
          <w:rFonts w:hint="eastAsia" w:ascii="宋体" w:hAnsi="宋体"/>
          <w:sz w:val="24"/>
          <w:lang w:val="en-GB"/>
        </w:rPr>
        <w:t>款项，即人民币100000元（大写：</w:t>
      </w:r>
      <w:r>
        <w:rPr>
          <w:rFonts w:hint="eastAsia" w:ascii="宋体" w:hAnsi="宋体"/>
          <w:sz w:val="24"/>
        </w:rPr>
        <w:t>壹</w:t>
      </w:r>
      <w:r>
        <w:rPr>
          <w:rFonts w:hint="eastAsia" w:ascii="宋体" w:hAnsi="宋体"/>
          <w:sz w:val="24"/>
          <w:lang w:val="en-GB"/>
        </w:rPr>
        <w:t>拾万元整）。</w:t>
      </w:r>
    </w:p>
    <w:p>
      <w:pPr>
        <w:spacing w:line="360" w:lineRule="auto"/>
        <w:jc w:val="left"/>
      </w:pPr>
      <w:r>
        <w:rPr>
          <w:rFonts w:hint="eastAsia" w:ascii="宋体" w:hAnsi="宋体"/>
          <w:b/>
          <w:bCs/>
          <w:sz w:val="24"/>
        </w:rPr>
        <w:t>四、产品交付</w:t>
      </w:r>
    </w:p>
    <w:p>
      <w:pPr>
        <w:spacing w:line="360" w:lineRule="auto"/>
        <w:ind w:firstLine="480" w:firstLineChars="200"/>
        <w:jc w:val="left"/>
        <w:rPr>
          <w:rFonts w:ascii="宋体" w:hAnsi="宋体"/>
          <w:sz w:val="24"/>
          <w:lang w:val="en-GB"/>
        </w:rPr>
      </w:pPr>
      <w:r>
        <w:rPr>
          <w:rFonts w:hint="eastAsia" w:ascii="宋体" w:hAnsi="宋体"/>
          <w:sz w:val="24"/>
        </w:rPr>
        <w:t>1、</w:t>
      </w:r>
      <w:r>
        <w:rPr>
          <w:rFonts w:hint="eastAsia" w:ascii="宋体" w:hAnsi="宋体"/>
          <w:sz w:val="24"/>
          <w:lang w:val="en-GB"/>
        </w:rPr>
        <w:t>软件交付的时间、地点：软件交付时间为甲乙双方在实施过程中共同签署《业务解决方案》之日起十个工作日内，乙方将本合同项下的软件交付给甲方。交付地点为：</w:t>
      </w:r>
      <w:r>
        <w:rPr>
          <w:rFonts w:hint="eastAsia" w:ascii="宋体" w:hAnsi="宋体"/>
          <w:sz w:val="24"/>
        </w:rPr>
        <w:t>开元壹号营销中心</w:t>
      </w:r>
      <w:r>
        <w:rPr>
          <w:rFonts w:hint="eastAsia" w:ascii="宋体" w:hAnsi="宋体"/>
          <w:sz w:val="24"/>
          <w:lang w:val="en-GB"/>
        </w:rPr>
        <w:t>。</w:t>
      </w:r>
    </w:p>
    <w:p>
      <w:pPr>
        <w:spacing w:line="360" w:lineRule="auto"/>
        <w:ind w:firstLine="480" w:firstLineChars="200"/>
        <w:jc w:val="left"/>
        <w:rPr>
          <w:rFonts w:ascii="宋体" w:hAnsi="宋体"/>
          <w:sz w:val="24"/>
          <w:lang w:val="en-GB"/>
        </w:rPr>
      </w:pPr>
      <w:r>
        <w:rPr>
          <w:rFonts w:hint="eastAsia" w:ascii="宋体" w:hAnsi="宋体"/>
          <w:sz w:val="24"/>
        </w:rPr>
        <w:t>2、</w:t>
      </w:r>
      <w:r>
        <w:rPr>
          <w:rFonts w:hint="eastAsia" w:ascii="宋体" w:hAnsi="宋体"/>
          <w:sz w:val="24"/>
          <w:lang w:val="en-GB"/>
        </w:rPr>
        <w:t>乙方向甲方交付的软件：本地校验式软件加密狗。</w:t>
      </w:r>
    </w:p>
    <w:p>
      <w:pPr>
        <w:spacing w:line="360" w:lineRule="auto"/>
        <w:ind w:firstLine="480" w:firstLineChars="200"/>
        <w:jc w:val="left"/>
        <w:rPr>
          <w:rFonts w:ascii="宋体" w:hAnsi="宋体"/>
          <w:sz w:val="24"/>
          <w:lang w:val="en-GB"/>
        </w:rPr>
      </w:pPr>
      <w:r>
        <w:rPr>
          <w:rFonts w:hint="eastAsia" w:ascii="宋体" w:hAnsi="宋体"/>
          <w:sz w:val="24"/>
        </w:rPr>
        <w:t>3、</w:t>
      </w:r>
      <w:r>
        <w:rPr>
          <w:rFonts w:hint="eastAsia" w:ascii="宋体" w:hAnsi="宋体"/>
          <w:sz w:val="24"/>
          <w:lang w:val="en-GB"/>
        </w:rPr>
        <w:t>甲方应及时查收软件，并在交付日确认无误后签署乙方提供的《软件接收确认书》，即软件交付完成。甲方签署《软件接收确认书》的日期为软件交付日。</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五、</w:t>
      </w:r>
      <w:r>
        <w:rPr>
          <w:rFonts w:hint="eastAsia" w:ascii="宋体" w:hAnsi="宋体"/>
          <w:b/>
          <w:sz w:val="24"/>
        </w:rPr>
        <w:t>软件知识产权</w:t>
      </w:r>
    </w:p>
    <w:p>
      <w:pPr>
        <w:spacing w:line="360" w:lineRule="auto"/>
        <w:ind w:firstLine="480" w:firstLineChars="200"/>
        <w:jc w:val="left"/>
        <w:rPr>
          <w:rFonts w:ascii="宋体" w:hAnsi="宋体"/>
          <w:sz w:val="24"/>
          <w:lang w:val="en-GB"/>
        </w:rPr>
      </w:pPr>
      <w:bookmarkStart w:id="21" w:name="_Toc194374029"/>
      <w:bookmarkStart w:id="22" w:name="_Toc180836387"/>
      <w:bookmarkStart w:id="23" w:name="_Toc194316938"/>
      <w:bookmarkStart w:id="24" w:name="_Toc194313246"/>
      <w:bookmarkStart w:id="25" w:name="_Toc276715505"/>
      <w:bookmarkStart w:id="26" w:name="_Toc194719967"/>
      <w:bookmarkStart w:id="27" w:name="_Toc194313934"/>
      <w:bookmarkStart w:id="28" w:name="_Toc276716054"/>
      <w:bookmarkStart w:id="29" w:name="_Toc276715852"/>
      <w:bookmarkStart w:id="30" w:name="_Toc194316319"/>
      <w:bookmarkStart w:id="31" w:name="_Toc194314541"/>
      <w:bookmarkStart w:id="32" w:name="_Toc194312537"/>
      <w:r>
        <w:rPr>
          <w:rFonts w:hint="eastAsia" w:ascii="宋体" w:hAnsi="宋体"/>
          <w:sz w:val="24"/>
        </w:rPr>
        <w:t>1、</w:t>
      </w:r>
      <w:r>
        <w:rPr>
          <w:rFonts w:hint="eastAsia" w:ascii="宋体" w:hAnsi="宋体"/>
          <w:sz w:val="24"/>
          <w:lang w:val="en-GB"/>
        </w:rPr>
        <w:t>本合同项下软件及与软件有关的源代码、资料文档以及乙方在培训、实施、维护等服务过程中提供的软件、文档之版权、专利权及其他知识产权，以及乙方在实施、维护等服务过程中对软件进行二次开发所产生的知识产权均归深圳市明源云科技有限公司所有。</w:t>
      </w:r>
    </w:p>
    <w:p>
      <w:pPr>
        <w:spacing w:line="360" w:lineRule="auto"/>
        <w:ind w:firstLine="480" w:firstLineChars="200"/>
        <w:jc w:val="left"/>
        <w:rPr>
          <w:rFonts w:ascii="宋体" w:hAnsi="宋体"/>
          <w:sz w:val="24"/>
          <w:lang w:val="en-GB"/>
        </w:rPr>
      </w:pPr>
      <w:r>
        <w:rPr>
          <w:rFonts w:hint="eastAsia" w:ascii="宋体" w:hAnsi="宋体"/>
          <w:sz w:val="24"/>
        </w:rPr>
        <w:t>2、</w:t>
      </w:r>
      <w:r>
        <w:rPr>
          <w:rFonts w:hint="eastAsia" w:ascii="宋体" w:hAnsi="宋体"/>
          <w:sz w:val="24"/>
          <w:lang w:val="en-GB"/>
        </w:rPr>
        <w:t>乙方保证所提供的软件产品不侵犯任何第三方的专利权、著作权、商标专用权、商业秘密及其他权属权利，并可根据甲方需求提供相关的知识产权官方文件。因本合同下的软件及文档而产生的知识产权法律纠纷由乙方承担责任。</w:t>
      </w:r>
    </w:p>
    <w:p>
      <w:pPr>
        <w:spacing w:line="360" w:lineRule="auto"/>
        <w:ind w:firstLine="480" w:firstLineChars="200"/>
        <w:jc w:val="left"/>
        <w:rPr>
          <w:rFonts w:ascii="宋体" w:hAnsi="宋体"/>
          <w:sz w:val="24"/>
          <w:lang w:val="en-GB"/>
        </w:rPr>
      </w:pPr>
      <w:r>
        <w:rPr>
          <w:rFonts w:hint="eastAsia" w:ascii="宋体" w:hAnsi="宋体"/>
          <w:sz w:val="24"/>
        </w:rPr>
        <w:t>3、</w:t>
      </w:r>
      <w:r>
        <w:rPr>
          <w:rFonts w:hint="eastAsia" w:ascii="宋体" w:hAnsi="宋体"/>
          <w:sz w:val="24"/>
          <w:lang w:val="en-GB"/>
        </w:rPr>
        <w:t>对于有以下任何一种情况，乙方不做任何版权保证承诺：</w:t>
      </w:r>
    </w:p>
    <w:p>
      <w:pPr>
        <w:spacing w:line="360" w:lineRule="auto"/>
        <w:ind w:firstLine="480" w:firstLineChars="200"/>
        <w:jc w:val="left"/>
        <w:rPr>
          <w:rFonts w:ascii="宋体" w:hAnsi="宋体"/>
          <w:sz w:val="24"/>
          <w:lang w:val="en-GB"/>
        </w:rPr>
      </w:pPr>
      <w:r>
        <w:rPr>
          <w:rFonts w:hint="eastAsia" w:ascii="宋体" w:hAnsi="宋体"/>
          <w:sz w:val="24"/>
        </w:rPr>
        <w:t>3.1、</w:t>
      </w:r>
      <w:r>
        <w:rPr>
          <w:rFonts w:hint="eastAsia" w:ascii="宋体" w:hAnsi="宋体"/>
          <w:sz w:val="24"/>
          <w:lang w:val="en-GB"/>
        </w:rPr>
        <w:t>非乙方书面许可，甲方对软件修改、程序改动、模块增加后的软件。</w:t>
      </w:r>
    </w:p>
    <w:p>
      <w:pPr>
        <w:spacing w:line="360" w:lineRule="auto"/>
        <w:ind w:firstLine="480" w:firstLineChars="200"/>
        <w:jc w:val="left"/>
        <w:rPr>
          <w:rFonts w:ascii="宋体" w:hAnsi="宋体"/>
          <w:sz w:val="24"/>
          <w:lang w:val="en-GB"/>
        </w:rPr>
      </w:pPr>
      <w:r>
        <w:rPr>
          <w:rFonts w:hint="eastAsia" w:ascii="宋体" w:hAnsi="宋体"/>
          <w:sz w:val="24"/>
        </w:rPr>
        <w:t>3.2、</w:t>
      </w:r>
      <w:r>
        <w:rPr>
          <w:rFonts w:hint="eastAsia" w:ascii="宋体" w:hAnsi="宋体"/>
          <w:sz w:val="24"/>
          <w:lang w:val="en-GB"/>
        </w:rPr>
        <w:t>甲方使用了第三方的非合法授权的其他软件。</w:t>
      </w:r>
    </w:p>
    <w:p>
      <w:pPr>
        <w:spacing w:line="360" w:lineRule="auto"/>
        <w:ind w:firstLine="480" w:firstLineChars="200"/>
        <w:jc w:val="left"/>
        <w:rPr>
          <w:rFonts w:ascii="宋体" w:hAnsi="宋体"/>
          <w:sz w:val="24"/>
          <w:lang w:val="en-GB"/>
        </w:rPr>
      </w:pPr>
      <w:r>
        <w:rPr>
          <w:rFonts w:hint="eastAsia" w:ascii="宋体" w:hAnsi="宋体"/>
          <w:sz w:val="24"/>
        </w:rPr>
        <w:t>4、</w:t>
      </w:r>
      <w:r>
        <w:rPr>
          <w:rFonts w:hint="eastAsia" w:ascii="宋体" w:hAnsi="宋体"/>
          <w:sz w:val="24"/>
          <w:lang w:val="en-GB"/>
        </w:rPr>
        <w:t xml:space="preserve">未经乙方书面授权，甲方承诺不出现以下任何一种行为： </w:t>
      </w:r>
    </w:p>
    <w:p>
      <w:pPr>
        <w:spacing w:line="360" w:lineRule="auto"/>
        <w:ind w:firstLine="480" w:firstLineChars="200"/>
        <w:jc w:val="left"/>
        <w:rPr>
          <w:rFonts w:ascii="宋体" w:hAnsi="宋体"/>
          <w:sz w:val="24"/>
          <w:lang w:val="en-GB"/>
        </w:rPr>
      </w:pPr>
      <w:r>
        <w:rPr>
          <w:rFonts w:hint="eastAsia" w:ascii="宋体" w:hAnsi="宋体"/>
          <w:sz w:val="24"/>
        </w:rPr>
        <w:t>4.1、</w:t>
      </w:r>
      <w:r>
        <w:rPr>
          <w:rFonts w:hint="eastAsia" w:ascii="宋体" w:hAnsi="宋体"/>
          <w:sz w:val="24"/>
          <w:lang w:val="en-GB"/>
        </w:rPr>
        <w:t>将软件向任何第三方提供、销售、出租、出借、转让或披露、让其接触、修改或分许可、转许可、通过信息网络传播或以其他形式供他人利用。</w:t>
      </w:r>
    </w:p>
    <w:p>
      <w:pPr>
        <w:spacing w:line="360" w:lineRule="auto"/>
        <w:ind w:firstLine="480" w:firstLineChars="200"/>
        <w:jc w:val="left"/>
        <w:rPr>
          <w:rFonts w:ascii="宋体" w:hAnsi="宋体"/>
          <w:sz w:val="24"/>
          <w:lang w:val="en-GB"/>
        </w:rPr>
      </w:pPr>
      <w:r>
        <w:rPr>
          <w:rFonts w:hint="eastAsia" w:ascii="宋体" w:hAnsi="宋体"/>
          <w:sz w:val="24"/>
        </w:rPr>
        <w:t>4.2、</w:t>
      </w:r>
      <w:r>
        <w:rPr>
          <w:rFonts w:hint="eastAsia" w:ascii="宋体" w:hAnsi="宋体"/>
          <w:sz w:val="24"/>
          <w:lang w:val="en-GB"/>
        </w:rPr>
        <w:t>对软件进行全部或部分地翻译、分解、反向编译、反汇编、反向工程或其他试图从软件导出程序源代码的行为，或在软件的基础上书写或开发衍生软件、衍生产品或其他软件。</w:t>
      </w:r>
    </w:p>
    <w:p>
      <w:pPr>
        <w:spacing w:line="360" w:lineRule="auto"/>
        <w:ind w:firstLine="480" w:firstLineChars="200"/>
        <w:jc w:val="left"/>
        <w:rPr>
          <w:rFonts w:ascii="宋体" w:hAnsi="宋体"/>
          <w:sz w:val="24"/>
          <w:lang w:val="en-GB"/>
        </w:rPr>
      </w:pPr>
      <w:r>
        <w:rPr>
          <w:rFonts w:hint="eastAsia" w:ascii="宋体" w:hAnsi="宋体"/>
          <w:sz w:val="24"/>
        </w:rPr>
        <w:t>4.3、</w:t>
      </w:r>
      <w:r>
        <w:rPr>
          <w:rFonts w:hint="eastAsia" w:ascii="宋体" w:hAnsi="宋体"/>
          <w:sz w:val="24"/>
          <w:lang w:val="en-GB"/>
        </w:rPr>
        <w:t>限制、破坏或绕过软件的加密措施。</w:t>
      </w:r>
    </w:p>
    <w:p>
      <w:pPr>
        <w:spacing w:line="360" w:lineRule="auto"/>
        <w:ind w:firstLine="480" w:firstLineChars="200"/>
        <w:jc w:val="left"/>
        <w:rPr>
          <w:rFonts w:ascii="宋体" w:hAnsi="宋体"/>
          <w:sz w:val="24"/>
          <w:lang w:val="en-GB"/>
        </w:rPr>
      </w:pPr>
      <w:r>
        <w:rPr>
          <w:rFonts w:hint="eastAsia" w:ascii="宋体" w:hAnsi="宋体"/>
          <w:sz w:val="24"/>
        </w:rPr>
        <w:t>4.4、</w:t>
      </w:r>
      <w:r>
        <w:rPr>
          <w:rFonts w:hint="eastAsia" w:ascii="宋体" w:hAnsi="宋体"/>
          <w:sz w:val="24"/>
          <w:lang w:val="en-GB"/>
        </w:rPr>
        <w:t>去除、掩盖或更改软件上有关软件著作权或商标的标志。</w:t>
      </w:r>
    </w:p>
    <w:p>
      <w:pPr>
        <w:spacing w:line="360" w:lineRule="auto"/>
        <w:ind w:firstLine="480" w:firstLineChars="200"/>
        <w:jc w:val="left"/>
        <w:rPr>
          <w:rFonts w:ascii="宋体" w:hAnsi="宋体"/>
          <w:sz w:val="24"/>
          <w:lang w:val="en-GB"/>
        </w:rPr>
      </w:pPr>
      <w:r>
        <w:rPr>
          <w:rFonts w:hint="eastAsia" w:ascii="宋体" w:hAnsi="宋体"/>
          <w:sz w:val="24"/>
        </w:rPr>
        <w:t>4.5、</w:t>
      </w:r>
      <w:r>
        <w:rPr>
          <w:rFonts w:hint="eastAsia" w:ascii="宋体" w:hAnsi="宋体"/>
          <w:sz w:val="24"/>
          <w:lang w:val="en-GB"/>
        </w:rPr>
        <w:t>将软件用于除合同外的任何第三方，包括但不限于向第三方提供数据处理服务、应用服务、商业共享或其他软件共享安排。</w:t>
      </w:r>
    </w:p>
    <w:p>
      <w:pPr>
        <w:spacing w:line="360" w:lineRule="auto"/>
        <w:ind w:firstLine="480" w:firstLineChars="200"/>
        <w:jc w:val="left"/>
        <w:rPr>
          <w:rFonts w:ascii="宋体" w:hAnsi="宋体"/>
          <w:sz w:val="24"/>
          <w:lang w:val="en-GB"/>
        </w:rPr>
      </w:pPr>
      <w:r>
        <w:rPr>
          <w:rFonts w:hint="eastAsia" w:ascii="宋体" w:hAnsi="宋体"/>
          <w:sz w:val="24"/>
        </w:rPr>
        <w:t>4.6、</w:t>
      </w:r>
      <w:r>
        <w:rPr>
          <w:rFonts w:hint="eastAsia" w:ascii="宋体" w:hAnsi="宋体"/>
          <w:sz w:val="24"/>
          <w:lang w:val="en-GB"/>
        </w:rPr>
        <w:t>除本合同的约定以外，乙方未向甲方授予与软件著作权、专利权、商标专用权、商业秘密及其他权利有关的任何权利。</w:t>
      </w:r>
    </w:p>
    <w:p>
      <w:pPr>
        <w:spacing w:line="360" w:lineRule="auto"/>
        <w:jc w:val="left"/>
        <w:outlineLvl w:val="2"/>
        <w:rPr>
          <w:rFonts w:ascii="宋体" w:hAnsi="宋体" w:cs="宋体"/>
          <w:b/>
          <w:sz w:val="24"/>
        </w:rPr>
      </w:pPr>
      <w:r>
        <w:rPr>
          <w:rFonts w:hint="eastAsia" w:ascii="宋体" w:hAnsi="宋体" w:cs="宋体"/>
          <w:b/>
          <w:sz w:val="24"/>
        </w:rPr>
        <w:t>六、保密条款</w:t>
      </w:r>
    </w:p>
    <w:p>
      <w:pPr>
        <w:spacing w:line="360" w:lineRule="auto"/>
        <w:ind w:firstLine="480" w:firstLineChars="200"/>
        <w:jc w:val="left"/>
        <w:rPr>
          <w:rFonts w:ascii="宋体" w:hAnsi="宋体"/>
          <w:sz w:val="24"/>
          <w:lang w:val="en-GB"/>
        </w:rPr>
      </w:pPr>
      <w:bookmarkStart w:id="33" w:name="OLE_LINK6"/>
      <w:bookmarkStart w:id="34" w:name="OLE_LINK7"/>
      <w:r>
        <w:rPr>
          <w:rFonts w:hint="eastAsia" w:ascii="宋体" w:hAnsi="宋体"/>
          <w:sz w:val="24"/>
        </w:rPr>
        <w:t>1、</w:t>
      </w:r>
      <w:r>
        <w:rPr>
          <w:rFonts w:hint="eastAsia" w:ascii="宋体" w:hAnsi="宋体"/>
          <w:sz w:val="24"/>
          <w:lang w:val="en-GB"/>
        </w:rPr>
        <w:t>未经甲方许可，乙方不得将涉及甲方商业秘密的信息透露给本合同之外的第三方，信息包括但不限于甲方楼盘信息、销售信息和客户资料信息以及系统用户名称和用户密码等。</w:t>
      </w:r>
    </w:p>
    <w:p>
      <w:pPr>
        <w:spacing w:line="360" w:lineRule="auto"/>
        <w:ind w:firstLine="480" w:firstLineChars="200"/>
        <w:jc w:val="left"/>
        <w:rPr>
          <w:rFonts w:ascii="宋体" w:hAnsi="宋体"/>
          <w:sz w:val="24"/>
          <w:lang w:val="en-GB"/>
        </w:rPr>
      </w:pPr>
      <w:r>
        <w:rPr>
          <w:rFonts w:hint="eastAsia" w:ascii="宋体" w:hAnsi="宋体"/>
          <w:sz w:val="24"/>
        </w:rPr>
        <w:t>2、</w:t>
      </w:r>
      <w:r>
        <w:rPr>
          <w:rFonts w:hint="eastAsia" w:ascii="宋体" w:hAnsi="宋体"/>
          <w:sz w:val="24"/>
          <w:lang w:val="en-GB"/>
        </w:rPr>
        <w:t>甲方须在接受软件正式安装之日起重新设定软件系统密码，并自主负责对系统密码和系统权限的管理，如果因甲方未及时重新设定系统密码或者管理不善造成的信息泄露，乙方对此不承担任何责任。</w:t>
      </w:r>
    </w:p>
    <w:p>
      <w:pPr>
        <w:spacing w:line="360" w:lineRule="auto"/>
        <w:ind w:firstLine="480" w:firstLineChars="200"/>
        <w:jc w:val="left"/>
        <w:rPr>
          <w:rFonts w:ascii="宋体" w:hAnsi="宋体"/>
          <w:sz w:val="24"/>
          <w:lang w:val="en-GB"/>
        </w:rPr>
      </w:pPr>
      <w:r>
        <w:rPr>
          <w:rFonts w:hint="eastAsia" w:ascii="宋体" w:hAnsi="宋体"/>
          <w:sz w:val="24"/>
        </w:rPr>
        <w:t>3、</w:t>
      </w:r>
      <w:r>
        <w:rPr>
          <w:rFonts w:hint="eastAsia" w:ascii="宋体" w:hAnsi="宋体"/>
          <w:sz w:val="24"/>
          <w:lang w:val="en-GB"/>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pPr>
        <w:spacing w:line="360" w:lineRule="auto"/>
        <w:ind w:firstLine="480" w:firstLineChars="200"/>
        <w:jc w:val="left"/>
        <w:rPr>
          <w:rFonts w:ascii="宋体" w:hAnsi="宋体"/>
          <w:sz w:val="24"/>
          <w:lang w:val="en-GB"/>
        </w:rPr>
      </w:pPr>
      <w:r>
        <w:rPr>
          <w:rFonts w:hint="eastAsia" w:ascii="宋体" w:hAnsi="宋体"/>
          <w:sz w:val="24"/>
        </w:rPr>
        <w:t>4、</w:t>
      </w:r>
      <w:r>
        <w:rPr>
          <w:rFonts w:hint="eastAsia" w:ascii="宋体" w:hAnsi="宋体"/>
          <w:sz w:val="24"/>
          <w:lang w:val="en-GB"/>
        </w:rPr>
        <w:t>上述保密义务的期限为自合同签署之日起壹拾年，不受本合同期限结束的约束。</w:t>
      </w:r>
    </w:p>
    <w:bookmarkEnd w:id="33"/>
    <w:bookmarkEnd w:id="34"/>
    <w:p>
      <w:pPr>
        <w:spacing w:line="360" w:lineRule="auto"/>
        <w:jc w:val="left"/>
        <w:outlineLvl w:val="2"/>
        <w:rPr>
          <w:rFonts w:ascii="宋体" w:hAnsi="宋体" w:cs="宋体"/>
          <w:b/>
          <w:sz w:val="24"/>
        </w:rPr>
      </w:pPr>
      <w:r>
        <w:rPr>
          <w:rFonts w:hint="eastAsia" w:ascii="宋体" w:hAnsi="宋体" w:cs="宋体"/>
          <w:b/>
          <w:sz w:val="24"/>
        </w:rPr>
        <w:t>七、</w:t>
      </w:r>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b/>
          <w:sz w:val="24"/>
        </w:rPr>
        <w:t>违约责任</w:t>
      </w:r>
    </w:p>
    <w:p>
      <w:pPr>
        <w:spacing w:line="360" w:lineRule="auto"/>
        <w:ind w:firstLine="480" w:firstLineChars="200"/>
        <w:jc w:val="left"/>
        <w:rPr>
          <w:rFonts w:ascii="宋体" w:hAnsi="宋体"/>
          <w:sz w:val="24"/>
          <w:lang w:val="en-GB"/>
        </w:rPr>
      </w:pPr>
      <w:r>
        <w:rPr>
          <w:rFonts w:hint="eastAsia" w:ascii="宋体" w:hAnsi="宋体"/>
          <w:sz w:val="24"/>
        </w:rPr>
        <w:t>1、</w:t>
      </w:r>
      <w:r>
        <w:rPr>
          <w:rFonts w:hint="eastAsia" w:ascii="宋体" w:hAnsi="宋体"/>
          <w:sz w:val="24"/>
          <w:lang w:val="en-GB"/>
        </w:rPr>
        <w:t>乙方不能按本合同约定期限交付软件时，甲方有权不支付对应款项，直至乙方兑现交付。且每逾期一天，乙方应按延迟交付软件的授权许可费的0.05%向甲方支付延迟违约金。逾期超过60日，乙方仍无法完成交付，甲方有权终止本合同，要求乙方退还甲方已付款项并要求乙方按照合同总价的3</w:t>
      </w:r>
      <w:r>
        <w:rPr>
          <w:rFonts w:ascii="宋体" w:hAnsi="宋体"/>
          <w:sz w:val="24"/>
          <w:lang w:val="en-GB"/>
        </w:rPr>
        <w:t>0</w:t>
      </w:r>
      <w:r>
        <w:rPr>
          <w:rFonts w:hint="eastAsia" w:ascii="宋体" w:hAnsi="宋体"/>
          <w:sz w:val="24"/>
          <w:lang w:val="en-GB"/>
        </w:rPr>
        <w:t>%支付违约金。</w:t>
      </w:r>
    </w:p>
    <w:p>
      <w:pPr>
        <w:spacing w:line="360" w:lineRule="auto"/>
        <w:ind w:firstLine="480" w:firstLineChars="200"/>
        <w:jc w:val="left"/>
        <w:rPr>
          <w:rFonts w:ascii="宋体" w:hAnsi="宋体"/>
          <w:sz w:val="24"/>
          <w:lang w:val="en-GB"/>
        </w:rPr>
      </w:pPr>
      <w:r>
        <w:rPr>
          <w:rFonts w:hint="eastAsia" w:ascii="宋体" w:hAnsi="宋体"/>
          <w:sz w:val="24"/>
        </w:rPr>
        <w:t>2、</w:t>
      </w:r>
      <w:r>
        <w:rPr>
          <w:rFonts w:hint="eastAsia" w:ascii="宋体" w:hAnsi="宋体"/>
          <w:sz w:val="24"/>
          <w:lang w:val="en-GB"/>
        </w:rPr>
        <w:t>乙方按照合同约定交付软件，甲方不按本合同约定向乙方支付对应款项时，除需支付本合同所约定的款项，并赔偿乙方因此产生的损失外，每逾期一天，须按拖延付款额的0.0</w:t>
      </w:r>
      <w:r>
        <w:rPr>
          <w:rFonts w:ascii="宋体" w:hAnsi="宋体"/>
          <w:sz w:val="24"/>
          <w:lang w:val="en-GB"/>
        </w:rPr>
        <w:t>1</w:t>
      </w:r>
      <w:r>
        <w:rPr>
          <w:rFonts w:hint="eastAsia" w:ascii="宋体" w:hAnsi="宋体"/>
          <w:sz w:val="24"/>
          <w:lang w:val="en-GB"/>
        </w:rPr>
        <w:t>%向乙方支付延迟违约金。逾期超过60日，甲方仍无法支付款项，乙方有权停止履行相关合同义务，并有权追究甲方相关责任。</w:t>
      </w:r>
    </w:p>
    <w:p>
      <w:pPr>
        <w:spacing w:line="360" w:lineRule="auto"/>
        <w:ind w:firstLine="480" w:firstLineChars="200"/>
        <w:jc w:val="left"/>
        <w:rPr>
          <w:rFonts w:ascii="宋体" w:hAnsi="宋体"/>
          <w:sz w:val="24"/>
          <w:lang w:val="en-GB"/>
        </w:rPr>
      </w:pPr>
      <w:r>
        <w:rPr>
          <w:rFonts w:hint="eastAsia" w:ascii="宋体" w:hAnsi="宋体"/>
          <w:sz w:val="24"/>
        </w:rPr>
        <w:t>3、</w:t>
      </w:r>
      <w:r>
        <w:rPr>
          <w:rFonts w:hint="eastAsia" w:ascii="宋体" w:hAnsi="宋体"/>
          <w:sz w:val="24"/>
          <w:lang w:val="en-GB"/>
        </w:rPr>
        <w:t>乙方无须就下列情形承担责任：</w:t>
      </w:r>
    </w:p>
    <w:p>
      <w:pPr>
        <w:spacing w:line="360" w:lineRule="auto"/>
        <w:ind w:firstLine="480" w:firstLineChars="200"/>
        <w:jc w:val="left"/>
        <w:rPr>
          <w:rFonts w:ascii="宋体" w:hAnsi="宋体"/>
          <w:sz w:val="24"/>
          <w:lang w:val="en-GB"/>
        </w:rPr>
      </w:pPr>
      <w:r>
        <w:rPr>
          <w:rFonts w:hint="eastAsia" w:ascii="宋体" w:hAnsi="宋体"/>
          <w:sz w:val="24"/>
        </w:rPr>
        <w:t>3.1、</w:t>
      </w:r>
      <w:r>
        <w:rPr>
          <w:rFonts w:hint="eastAsia" w:ascii="宋体" w:hAnsi="宋体"/>
          <w:sz w:val="24"/>
          <w:lang w:val="en-GB"/>
        </w:rPr>
        <w:t>软件使用者操作、使用不当或其他不可归责于乙方的原因所导致的损失；</w:t>
      </w:r>
    </w:p>
    <w:p>
      <w:pPr>
        <w:spacing w:line="360" w:lineRule="auto"/>
        <w:ind w:firstLine="480" w:firstLineChars="200"/>
        <w:jc w:val="left"/>
        <w:rPr>
          <w:rFonts w:ascii="宋体" w:hAnsi="宋体"/>
          <w:sz w:val="24"/>
          <w:lang w:val="en-GB"/>
        </w:rPr>
      </w:pPr>
      <w:r>
        <w:rPr>
          <w:rFonts w:hint="eastAsia" w:ascii="宋体" w:hAnsi="宋体"/>
          <w:sz w:val="24"/>
        </w:rPr>
        <w:t>3.2、</w:t>
      </w:r>
      <w:r>
        <w:rPr>
          <w:rFonts w:hint="eastAsia" w:ascii="宋体" w:hAnsi="宋体"/>
          <w:sz w:val="24"/>
          <w:lang w:val="en-GB"/>
        </w:rPr>
        <w:t>乙方以外的任何单位和个人修改或改动软件系统所引致的损害；</w:t>
      </w:r>
    </w:p>
    <w:p>
      <w:pPr>
        <w:spacing w:line="360" w:lineRule="auto"/>
        <w:ind w:firstLine="480" w:firstLineChars="200"/>
        <w:jc w:val="left"/>
        <w:rPr>
          <w:rFonts w:ascii="宋体" w:hAnsi="宋体"/>
          <w:sz w:val="24"/>
          <w:lang w:val="en-GB"/>
        </w:rPr>
      </w:pPr>
      <w:r>
        <w:rPr>
          <w:rFonts w:hint="eastAsia" w:ascii="宋体" w:hAnsi="宋体"/>
          <w:sz w:val="24"/>
        </w:rPr>
        <w:t>3.3、</w:t>
      </w:r>
      <w:r>
        <w:rPr>
          <w:rFonts w:hint="eastAsia" w:ascii="宋体" w:hAnsi="宋体"/>
          <w:sz w:val="24"/>
          <w:lang w:val="en-GB"/>
        </w:rPr>
        <w:t>第三方软件的故障、计算机设备故障、网络故障等使软件无法正常运行；</w:t>
      </w:r>
    </w:p>
    <w:p>
      <w:pPr>
        <w:spacing w:line="360" w:lineRule="auto"/>
        <w:ind w:firstLine="480" w:firstLineChars="200"/>
        <w:jc w:val="left"/>
        <w:rPr>
          <w:rFonts w:ascii="宋体" w:hAnsi="宋体"/>
          <w:sz w:val="24"/>
        </w:rPr>
      </w:pPr>
      <w:r>
        <w:rPr>
          <w:rFonts w:hint="eastAsia" w:ascii="宋体" w:hAnsi="宋体"/>
          <w:sz w:val="24"/>
        </w:rPr>
        <w:t>4、</w:t>
      </w:r>
      <w:r>
        <w:rPr>
          <w:rFonts w:hint="eastAsia" w:ascii="宋体" w:hAnsi="宋体"/>
          <w:sz w:val="24"/>
          <w:lang w:val="en-GB"/>
        </w:rPr>
        <w:t>因甲方未能按照本合同约定履行相应义务，或者因甲方自身业务条件不满足导致乙方无法按时兑现交付已完成的工作成果，甲方仍须履行付款承诺。当甲方具备相关条件后，乙方须继续履行实施交付。</w:t>
      </w:r>
    </w:p>
    <w:p>
      <w:pPr>
        <w:spacing w:line="360" w:lineRule="auto"/>
        <w:jc w:val="left"/>
        <w:outlineLvl w:val="2"/>
        <w:rPr>
          <w:rFonts w:ascii="宋体" w:hAnsi="宋体" w:cs="宋体"/>
          <w:b/>
          <w:sz w:val="24"/>
        </w:rPr>
      </w:pPr>
      <w:r>
        <w:rPr>
          <w:rFonts w:hint="eastAsia" w:ascii="宋体" w:hAnsi="宋体" w:cs="宋体"/>
          <w:b/>
          <w:sz w:val="24"/>
        </w:rPr>
        <w:t>八、发票开具要求及责任</w:t>
      </w:r>
    </w:p>
    <w:p>
      <w:pPr>
        <w:spacing w:line="360" w:lineRule="auto"/>
        <w:ind w:firstLine="480" w:firstLineChars="200"/>
        <w:jc w:val="left"/>
        <w:rPr>
          <w:rFonts w:ascii="宋体" w:hAnsi="宋体"/>
          <w:sz w:val="24"/>
        </w:rPr>
      </w:pPr>
      <w:bookmarkStart w:id="35" w:name="_Toc180836388"/>
      <w:bookmarkStart w:id="36" w:name="_Toc194314542"/>
      <w:bookmarkStart w:id="37" w:name="_Toc194316939"/>
      <w:bookmarkStart w:id="38" w:name="_Toc194313247"/>
      <w:bookmarkStart w:id="39" w:name="_Toc276716055"/>
      <w:bookmarkStart w:id="40" w:name="_Toc276715506"/>
      <w:bookmarkStart w:id="41" w:name="_Toc194312538"/>
      <w:bookmarkStart w:id="42" w:name="_Toc276715853"/>
      <w:bookmarkStart w:id="43" w:name="_Toc194316320"/>
      <w:bookmarkStart w:id="44" w:name="_Toc194313935"/>
      <w:bookmarkStart w:id="45" w:name="_Toc194719968"/>
      <w:bookmarkStart w:id="46" w:name="_Toc194374030"/>
      <w:r>
        <w:rPr>
          <w:rFonts w:hint="eastAsia" w:ascii="宋体" w:hAnsi="宋体"/>
          <w:sz w:val="24"/>
        </w:rPr>
        <w:t>1、每次付款前，乙方应按甲方要求出具等额合法有效的增值税专用发票。</w:t>
      </w:r>
    </w:p>
    <w:p>
      <w:pPr>
        <w:spacing w:line="360" w:lineRule="auto"/>
        <w:ind w:firstLine="480" w:firstLineChars="200"/>
        <w:jc w:val="left"/>
        <w:rPr>
          <w:rFonts w:ascii="宋体" w:hAnsi="宋体"/>
          <w:sz w:val="24"/>
        </w:rPr>
      </w:pPr>
      <w:r>
        <w:rPr>
          <w:rFonts w:hint="eastAsia" w:ascii="宋体" w:hAnsi="宋体"/>
          <w:sz w:val="24"/>
        </w:rPr>
        <w:t>2、乙方应在开票之后5个工作日内将发票送达甲方，甲方签收发票的日期为发票的送达日期。</w:t>
      </w:r>
    </w:p>
    <w:p>
      <w:pPr>
        <w:spacing w:line="360" w:lineRule="auto"/>
        <w:ind w:firstLine="480" w:firstLineChars="200"/>
        <w:jc w:val="left"/>
        <w:rPr>
          <w:rFonts w:ascii="宋体" w:hAnsi="宋体"/>
          <w:sz w:val="24"/>
        </w:rPr>
      </w:pPr>
      <w:r>
        <w:rPr>
          <w:rFonts w:hint="eastAsia" w:ascii="宋体" w:hAnsi="宋体"/>
          <w:sz w:val="24"/>
        </w:rPr>
        <w:t>3、对发票不合规的约定</w:t>
      </w:r>
    </w:p>
    <w:p>
      <w:pPr>
        <w:spacing w:line="360" w:lineRule="auto"/>
        <w:ind w:firstLine="480" w:firstLineChars="200"/>
        <w:jc w:val="left"/>
        <w:rPr>
          <w:rFonts w:ascii="宋体" w:hAnsi="宋体"/>
          <w:sz w:val="24"/>
        </w:rPr>
      </w:pPr>
      <w:r>
        <w:rPr>
          <w:rFonts w:hint="eastAsia" w:ascii="宋体" w:hAnsi="宋体"/>
          <w:sz w:val="24"/>
        </w:rPr>
        <w:t>3.1、乙方提供的发票为增值税专用发票的，因乙方迟延送达、开具错误等原因导致其提供的增值税专用发票没有通过税务部门认证，造成甲方不能抵扣的，甲方有权拒绝接收。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jc w:val="left"/>
        <w:rPr>
          <w:rFonts w:ascii="宋体" w:hAnsi="宋体"/>
          <w:sz w:val="24"/>
        </w:rPr>
      </w:pPr>
      <w:r>
        <w:rPr>
          <w:rFonts w:hint="eastAsia" w:ascii="宋体" w:hAnsi="宋体"/>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jc w:val="left"/>
        <w:rPr>
          <w:rFonts w:ascii="宋体" w:hAnsi="宋体"/>
          <w:sz w:val="24"/>
        </w:rPr>
      </w:pPr>
      <w:r>
        <w:rPr>
          <w:rFonts w:hint="eastAsia" w:ascii="宋体" w:hAnsi="宋体"/>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480" w:firstLineChars="200"/>
        <w:jc w:val="left"/>
        <w:rPr>
          <w:rFonts w:ascii="宋体" w:hAnsi="宋体"/>
          <w:sz w:val="24"/>
        </w:rPr>
      </w:pPr>
      <w:r>
        <w:rPr>
          <w:rFonts w:hint="eastAsia" w:ascii="宋体" w:hAnsi="宋体"/>
          <w:sz w:val="24"/>
        </w:rPr>
        <w:t>4、其它税务风险的合同约定，</w:t>
      </w:r>
    </w:p>
    <w:p>
      <w:pPr>
        <w:spacing w:line="360" w:lineRule="auto"/>
        <w:ind w:firstLine="480" w:firstLineChars="200"/>
        <w:jc w:val="left"/>
        <w:rPr>
          <w:rFonts w:ascii="宋体" w:hAnsi="宋体"/>
          <w:sz w:val="24"/>
        </w:rPr>
      </w:pPr>
      <w:r>
        <w:rPr>
          <w:rFonts w:hint="eastAsia" w:ascii="宋体" w:hAnsi="宋体"/>
          <w:sz w:val="24"/>
        </w:rPr>
        <w:t>4.1、如果甲方丢失增值税专用发票联和抵扣联，乙方应向甲方提供专用发票记账联复印件，并加盖乙方发票专用章。</w:t>
      </w:r>
    </w:p>
    <w:p>
      <w:pPr>
        <w:spacing w:line="360" w:lineRule="auto"/>
        <w:ind w:firstLine="480" w:firstLineChars="200"/>
        <w:jc w:val="left"/>
        <w:rPr>
          <w:rFonts w:ascii="宋体" w:hAnsi="宋体" w:cs="宋体"/>
          <w:sz w:val="24"/>
        </w:rPr>
      </w:pPr>
      <w:r>
        <w:rPr>
          <w:rFonts w:hint="eastAsia" w:ascii="宋体" w:hAnsi="宋体"/>
          <w:sz w:val="24"/>
        </w:rPr>
        <w:t>4.2、如果获得开具的汇总专用发票，则乙方应提供其防伪税控系统开具的《销售货物或者提供应税劳务清单》，并加盖发票专用章。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九、</w:t>
      </w:r>
      <w:bookmarkEnd w:id="35"/>
      <w:bookmarkEnd w:id="36"/>
      <w:bookmarkEnd w:id="37"/>
      <w:bookmarkEnd w:id="38"/>
      <w:bookmarkEnd w:id="39"/>
      <w:bookmarkEnd w:id="40"/>
      <w:bookmarkEnd w:id="41"/>
      <w:bookmarkEnd w:id="42"/>
      <w:bookmarkEnd w:id="43"/>
      <w:bookmarkEnd w:id="44"/>
      <w:bookmarkEnd w:id="45"/>
      <w:bookmarkEnd w:id="46"/>
      <w:r>
        <w:rPr>
          <w:rFonts w:hint="eastAsia" w:ascii="宋体" w:hAnsi="宋体"/>
          <w:b/>
          <w:sz w:val="24"/>
        </w:rPr>
        <w:t>不可抗力</w:t>
      </w:r>
      <w:r>
        <w:rPr>
          <w:rFonts w:hint="eastAsia" w:ascii="宋体" w:hAnsi="宋体"/>
          <w:b/>
          <w:sz w:val="24"/>
        </w:rPr>
        <w:tab/>
      </w:r>
    </w:p>
    <w:p>
      <w:pPr>
        <w:spacing w:line="360" w:lineRule="auto"/>
        <w:ind w:firstLine="480" w:firstLineChars="200"/>
        <w:jc w:val="left"/>
        <w:rPr>
          <w:rFonts w:ascii="宋体" w:hAnsi="宋体"/>
          <w:sz w:val="24"/>
          <w:lang w:val="en-GB"/>
        </w:rPr>
      </w:pPr>
      <w:r>
        <w:rPr>
          <w:rFonts w:hint="eastAsia" w:ascii="宋体" w:hAnsi="宋体"/>
          <w:sz w:val="24"/>
        </w:rPr>
        <w:t>1、</w:t>
      </w:r>
      <w:r>
        <w:rPr>
          <w:rFonts w:hint="eastAsia" w:ascii="宋体" w:hAnsi="宋体"/>
          <w:sz w:val="24"/>
          <w:lang w:val="en-GB"/>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则上述无法履行应不被视为违约。</w:t>
      </w:r>
    </w:p>
    <w:p>
      <w:pPr>
        <w:spacing w:line="360" w:lineRule="auto"/>
        <w:ind w:firstLine="480" w:firstLineChars="200"/>
        <w:jc w:val="left"/>
        <w:rPr>
          <w:rFonts w:ascii="宋体" w:hAnsi="宋体"/>
          <w:sz w:val="24"/>
          <w:lang w:val="en-GB"/>
        </w:rPr>
      </w:pPr>
      <w:r>
        <w:rPr>
          <w:rFonts w:hint="eastAsia" w:ascii="宋体" w:hAnsi="宋体"/>
          <w:sz w:val="24"/>
        </w:rPr>
        <w:t>2、</w:t>
      </w:r>
      <w:r>
        <w:rPr>
          <w:rFonts w:hint="eastAsia" w:ascii="宋体" w:hAnsi="宋体"/>
          <w:sz w:val="24"/>
          <w:lang w:val="en-GB"/>
        </w:rPr>
        <w:t>根据不可抗力事由对履行本合同影响的程度，由双方协商延长履行期，或者部分免除本合同的履行义务。如该影响持续超过60日，双方均有权以书面通知对方终止本合同。</w:t>
      </w:r>
    </w:p>
    <w:p>
      <w:pPr>
        <w:tabs>
          <w:tab w:val="left" w:pos="1554"/>
        </w:tabs>
        <w:spacing w:line="360" w:lineRule="auto"/>
        <w:jc w:val="left"/>
        <w:rPr>
          <w:rFonts w:ascii="宋体" w:hAnsi="宋体" w:cs="宋体"/>
          <w:b/>
          <w:sz w:val="24"/>
        </w:rPr>
      </w:pPr>
      <w:r>
        <w:rPr>
          <w:rFonts w:hint="eastAsia" w:ascii="宋体" w:hAnsi="宋体" w:cs="宋体"/>
          <w:b/>
          <w:sz w:val="24"/>
        </w:rPr>
        <w:t>十、合同终止</w:t>
      </w:r>
    </w:p>
    <w:p>
      <w:pPr>
        <w:spacing w:line="360" w:lineRule="auto"/>
        <w:ind w:firstLine="480" w:firstLineChars="200"/>
        <w:jc w:val="left"/>
        <w:rPr>
          <w:rFonts w:ascii="宋体" w:hAnsi="宋体"/>
          <w:sz w:val="24"/>
          <w:lang w:val="en-GB"/>
        </w:rPr>
      </w:pPr>
      <w:r>
        <w:rPr>
          <w:rFonts w:hint="eastAsia" w:ascii="宋体" w:hAnsi="宋体"/>
          <w:sz w:val="24"/>
        </w:rPr>
        <w:t>1、</w:t>
      </w:r>
      <w:r>
        <w:rPr>
          <w:rFonts w:hint="eastAsia" w:ascii="宋体" w:hAnsi="宋体"/>
          <w:sz w:val="24"/>
          <w:lang w:val="en-GB"/>
        </w:rPr>
        <w:t>甲乙任何一方不得无故单方面解除合同。</w:t>
      </w:r>
    </w:p>
    <w:p>
      <w:pPr>
        <w:spacing w:line="360" w:lineRule="auto"/>
        <w:ind w:firstLine="480" w:firstLineChars="200"/>
        <w:jc w:val="left"/>
        <w:rPr>
          <w:rFonts w:ascii="宋体" w:hAnsi="宋体"/>
          <w:sz w:val="24"/>
          <w:lang w:val="en-GB"/>
        </w:rPr>
      </w:pPr>
      <w:r>
        <w:rPr>
          <w:rFonts w:hint="eastAsia" w:ascii="宋体" w:hAnsi="宋体"/>
          <w:sz w:val="24"/>
        </w:rPr>
        <w:t>2、</w:t>
      </w:r>
      <w:r>
        <w:rPr>
          <w:rFonts w:hint="eastAsia" w:ascii="宋体" w:hAnsi="宋体"/>
          <w:sz w:val="24"/>
          <w:lang w:val="en-GB"/>
        </w:rPr>
        <w:t>合同其中任何一方根本性或严重地违反本合同约定的主要义务，守约方应给予其不少于60日的合理期限，以便违约方纠正其违约行为。若违约方在前述期限内仍未纠正其违约行为，则守约方可以书面通知违约方解除合同，合同在书面通知到达违约方之日解除。</w:t>
      </w:r>
    </w:p>
    <w:p>
      <w:pPr>
        <w:spacing w:line="360" w:lineRule="auto"/>
        <w:ind w:firstLine="480" w:firstLineChars="200"/>
        <w:jc w:val="left"/>
        <w:rPr>
          <w:rFonts w:ascii="宋体" w:hAnsi="宋体"/>
          <w:sz w:val="24"/>
          <w:lang w:val="en-GB"/>
        </w:rPr>
      </w:pPr>
      <w:r>
        <w:rPr>
          <w:rFonts w:hint="eastAsia" w:ascii="宋体" w:hAnsi="宋体"/>
          <w:sz w:val="24"/>
        </w:rPr>
        <w:t>3、</w:t>
      </w:r>
      <w:r>
        <w:rPr>
          <w:rFonts w:hint="eastAsia" w:ascii="宋体" w:hAnsi="宋体"/>
          <w:sz w:val="24"/>
          <w:lang w:val="en-GB"/>
        </w:rPr>
        <w:t>甲乙双方的责任和义务履行完毕后合同自动终止。（乙方交付结果符合要求，甲方签字验收；甲方完成支付合同约定款项给乙方）</w:t>
      </w:r>
    </w:p>
    <w:p>
      <w:pPr>
        <w:spacing w:line="360" w:lineRule="auto"/>
        <w:ind w:firstLine="480" w:firstLineChars="200"/>
        <w:jc w:val="left"/>
        <w:rPr>
          <w:rFonts w:ascii="宋体" w:hAnsi="宋体"/>
          <w:sz w:val="24"/>
          <w:lang w:val="en-GB"/>
        </w:rPr>
      </w:pPr>
      <w:r>
        <w:rPr>
          <w:rFonts w:hint="eastAsia" w:ascii="宋体" w:hAnsi="宋体"/>
          <w:sz w:val="24"/>
        </w:rPr>
        <w:t>4、</w:t>
      </w:r>
      <w:r>
        <w:rPr>
          <w:rFonts w:hint="eastAsia" w:ascii="宋体" w:hAnsi="宋体"/>
          <w:sz w:val="24"/>
          <w:lang w:val="en-GB"/>
        </w:rPr>
        <w:t>即使本合同终止，合同中的知识产权、保密及其他根据条款的法律性质应当延续的条款继续有效。</w:t>
      </w:r>
    </w:p>
    <w:p>
      <w:pPr>
        <w:spacing w:line="360" w:lineRule="auto"/>
        <w:jc w:val="left"/>
        <w:outlineLvl w:val="2"/>
        <w:rPr>
          <w:rFonts w:ascii="宋体" w:hAnsi="宋体" w:cs="宋体"/>
          <w:b/>
          <w:sz w:val="24"/>
        </w:rPr>
      </w:pPr>
      <w:r>
        <w:rPr>
          <w:rFonts w:hint="eastAsia" w:ascii="宋体" w:hAnsi="宋体" w:cs="宋体"/>
          <w:b/>
          <w:sz w:val="24"/>
        </w:rPr>
        <w:t>十一、送达条款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szCs w:val="32"/>
        </w:rPr>
      </w:pPr>
      <w:r>
        <w:rPr>
          <w:rFonts w:hint="eastAsia" w:ascii="宋体" w:hAnsi="宋体"/>
          <w:sz w:val="24"/>
          <w:szCs w:val="32"/>
        </w:rPr>
        <w:t>送达地址：</w:t>
      </w:r>
      <w:r>
        <w:rPr>
          <w:rFonts w:hint="eastAsia" w:ascii="宋体" w:hAnsi="宋体" w:cs="宋体"/>
          <w:sz w:val="24"/>
          <w:u w:val="single"/>
          <w:lang w:val="en-GB"/>
        </w:rPr>
        <w:t>郑州市金水区花园路西农科路北建业凯旋广场1号楼12层1206室</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bCs/>
          <w:sz w:val="24"/>
          <w:u w:val="single"/>
        </w:rPr>
        <w:t>海晓</w:t>
      </w:r>
      <w:r>
        <w:rPr>
          <w:rFonts w:hint="eastAsia" w:ascii="宋体" w:hAnsi="宋体" w:cs="宋体"/>
          <w:sz w:val="24"/>
          <w:u w:val="single"/>
        </w:rPr>
        <w:t>鹏、</w:t>
      </w:r>
      <w:r>
        <w:rPr>
          <w:rFonts w:hint="eastAsia" w:ascii="宋体" w:hAnsi="宋体" w:cs="宋体"/>
          <w:sz w:val="24"/>
          <w:u w:val="single"/>
          <w:lang w:val="en-GB"/>
        </w:rPr>
        <w:t>0371-65758025</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7" w:name="_Toc194316940"/>
      <w:bookmarkStart w:id="48" w:name="_Toc194313248"/>
      <w:bookmarkStart w:id="49" w:name="_Toc194314543"/>
      <w:bookmarkStart w:id="50" w:name="_Toc194719969"/>
      <w:bookmarkStart w:id="51" w:name="_Toc194312539"/>
      <w:bookmarkStart w:id="52" w:name="_Toc276715507"/>
      <w:bookmarkStart w:id="53" w:name="_Toc194316321"/>
      <w:bookmarkStart w:id="54" w:name="_Toc276716056"/>
      <w:bookmarkStart w:id="55" w:name="_Toc180836389"/>
      <w:bookmarkStart w:id="56" w:name="_Toc194374031"/>
      <w:bookmarkStart w:id="57" w:name="_Toc276715854"/>
      <w:bookmarkStart w:id="58" w:name="_Toc194313936"/>
      <w:r>
        <w:rPr>
          <w:rFonts w:hint="eastAsia" w:ascii="宋体" w:hAnsi="宋体" w:cs="宋体"/>
          <w:b/>
          <w:sz w:val="24"/>
        </w:rPr>
        <w:t>十</w:t>
      </w:r>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b/>
          <w:sz w:val="24"/>
        </w:rPr>
        <w:t>二、其他约定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3、本合同一式陆份，甲方伍份，乙方壹份，均具同等法律效力。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5、合同签订地点：洛阳市洛龙区开元大道1号开元壹号营销中心3楼。</w:t>
      </w:r>
    </w:p>
    <w:p>
      <w:pPr>
        <w:spacing w:line="360" w:lineRule="auto"/>
        <w:jc w:val="left"/>
        <w:outlineLvl w:val="2"/>
        <w:rPr>
          <w:rFonts w:ascii="宋体" w:hAnsi="宋体" w:cs="宋体"/>
          <w:b/>
          <w:sz w:val="24"/>
        </w:rPr>
      </w:pPr>
      <w:r>
        <w:rPr>
          <w:rFonts w:hint="eastAsia" w:ascii="宋体" w:hAnsi="宋体" w:cs="宋体"/>
          <w:b/>
          <w:sz w:val="24"/>
        </w:rPr>
        <w:t>十三、合同附件</w:t>
      </w:r>
    </w:p>
    <w:p>
      <w:pPr>
        <w:pStyle w:val="23"/>
        <w:spacing w:line="360" w:lineRule="auto"/>
        <w:ind w:firstLine="480"/>
        <w:rPr>
          <w:rFonts w:ascii="宋体" w:hAnsi="宋体" w:cs="宋体"/>
          <w:sz w:val="24"/>
        </w:rPr>
      </w:pPr>
      <w:r>
        <w:rPr>
          <w:rFonts w:hint="eastAsia" w:ascii="宋体" w:hAnsi="宋体" w:cs="宋体"/>
          <w:sz w:val="24"/>
        </w:rPr>
        <w:t>1、附件一、廉政合作协议</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sectPr>
          <w:headerReference r:id="rId3" w:type="default"/>
          <w:footerReference r:id="rId4" w:type="default"/>
          <w:pgSz w:w="11906" w:h="16838"/>
          <w:pgMar w:top="1440" w:right="1020" w:bottom="1440" w:left="1020" w:header="851" w:footer="992" w:gutter="0"/>
          <w:pgNumType w:start="1"/>
          <w:cols w:space="425" w:num="1"/>
          <w:docGrid w:type="lines" w:linePitch="312" w:charSpace="0"/>
        </w:sectPr>
      </w:pP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甲方：</w:t>
      </w:r>
      <w:r>
        <w:rPr>
          <w:rFonts w:hint="eastAsia" w:ascii="宋体" w:hAnsi="宋体"/>
          <w:sz w:val="18"/>
          <w:szCs w:val="18"/>
        </w:rPr>
        <w:t>洛阳浩德鑫置地有限公司</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rPr>
        <w:t xml:space="preserve">91410 30055 42480 325 </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rPr>
        <w:t>00000061411416707012</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洛阳农村商业银行股份有限公司李楼支行</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日期：2022年1月25日</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乙方：</w:t>
      </w:r>
      <w:r>
        <w:rPr>
          <w:rFonts w:hint="eastAsia" w:ascii="宋体" w:hAnsi="宋体"/>
          <w:sz w:val="18"/>
          <w:szCs w:val="18"/>
          <w:lang w:val="en-GB"/>
        </w:rPr>
        <w:t>郑州市云拓明源软件科技有限公司</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lang w:val="en-GB"/>
        </w:rPr>
        <w:t>91410100MA46M10Y0U</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lang w:val="en-GB"/>
        </w:rPr>
        <w:t>371906917010701</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招商银行股份有限公司郑州文化路支行</w:t>
      </w:r>
    </w:p>
    <w:p>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日期：202</w:t>
      </w:r>
      <w:r>
        <w:rPr>
          <w:rFonts w:hint="eastAsia" w:ascii="宋体" w:hAnsi="宋体" w:cs="Calibri"/>
          <w:color w:val="000000"/>
          <w:kern w:val="0"/>
          <w:sz w:val="18"/>
          <w:szCs w:val="18"/>
          <w:lang w:val="en-US" w:eastAsia="zh-CN"/>
        </w:rPr>
        <w:t>2</w:t>
      </w:r>
      <w:r>
        <w:rPr>
          <w:rFonts w:hint="eastAsia" w:ascii="宋体" w:hAnsi="宋体" w:cs="Calibri"/>
          <w:color w:val="000000"/>
          <w:kern w:val="0"/>
          <w:sz w:val="18"/>
          <w:szCs w:val="18"/>
        </w:rPr>
        <w:t>年1月25日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ind w:firstLine="480" w:firstLineChars="200"/>
        <w:jc w:val="left"/>
        <w:rPr>
          <w:rFonts w:ascii="宋体" w:hAnsi="宋体"/>
          <w:sz w:val="24"/>
        </w:rPr>
      </w:pPr>
      <w:r>
        <w:rPr>
          <w:rFonts w:ascii="宋体" w:hAnsi="宋体"/>
          <w:sz w:val="24"/>
        </w:rPr>
        <w:br w:type="page"/>
      </w:r>
      <w:bookmarkStart w:id="59" w:name="_Hlk56432066"/>
      <w:bookmarkStart w:id="60"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lang w:val="en-GB"/>
        </w:rPr>
        <w:t>郑州市云拓明源软件科技有限公司</w:t>
      </w:r>
    </w:p>
    <w:bookmarkEnd w:id="59"/>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r>
        <w:rPr>
          <w:rFonts w:hint="eastAsia" w:ascii="宋体" w:hAnsi="宋体" w:cs="宋体"/>
          <w:sz w:val="24"/>
        </w:rPr>
        <w:t xml:space="preserve">       乙方：</w:t>
      </w:r>
      <w:r>
        <w:rPr>
          <w:rFonts w:hint="eastAsia" w:ascii="宋体" w:hAnsi="宋体" w:cs="宋体"/>
          <w:sz w:val="24"/>
          <w:u w:val="single"/>
          <w:lang w:val="en-GB"/>
        </w:rPr>
        <w:t>郑州市云拓明源软件科技有限公司</w:t>
      </w:r>
    </w:p>
    <w:p>
      <w:pPr>
        <w:spacing w:line="360" w:lineRule="auto"/>
        <w:ind w:firstLine="480" w:firstLineChars="200"/>
      </w:pPr>
      <w:r>
        <w:rPr>
          <w:rFonts w:hint="eastAsia" w:ascii="宋体" w:hAnsi="宋体" w:cs="宋体"/>
          <w:sz w:val="24"/>
        </w:rPr>
        <w:t>签署日期：</w:t>
      </w:r>
      <w:r>
        <w:rPr>
          <w:rFonts w:ascii="宋体" w:hAnsi="宋体" w:cs="宋体"/>
          <w:sz w:val="24"/>
        </w:rPr>
        <w:t>202</w:t>
      </w:r>
      <w:r>
        <w:rPr>
          <w:rFonts w:hint="eastAsia" w:ascii="宋体" w:hAnsi="宋体" w:cs="宋体"/>
          <w:sz w:val="24"/>
        </w:rPr>
        <w:t>2年1月25日          签署日期：</w:t>
      </w:r>
      <w:bookmarkEnd w:id="60"/>
      <w:r>
        <w:rPr>
          <w:rFonts w:hint="eastAsia" w:ascii="宋体" w:hAnsi="宋体" w:cs="宋体"/>
          <w:sz w:val="24"/>
        </w:rPr>
        <w:t>2</w:t>
      </w:r>
      <w:r>
        <w:rPr>
          <w:rFonts w:ascii="宋体" w:hAnsi="宋体" w:cs="宋体"/>
          <w:sz w:val="24"/>
        </w:rPr>
        <w:t>02</w:t>
      </w:r>
      <w:r>
        <w:rPr>
          <w:rFonts w:hint="eastAsia" w:ascii="宋体" w:hAnsi="宋体" w:cs="宋体"/>
          <w:sz w:val="24"/>
        </w:rPr>
        <w:t>2年1月25日</w:t>
      </w: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0D5FCD4C"/>
    <w:multiLevelType w:val="singleLevel"/>
    <w:tmpl w:val="0D5FCD4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57E58"/>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267F7"/>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6C3D7D"/>
    <w:rsid w:val="006D686E"/>
    <w:rsid w:val="006E645E"/>
    <w:rsid w:val="00711D0F"/>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5589B"/>
    <w:rsid w:val="00A709C6"/>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3332"/>
    <w:rsid w:val="00CC59C2"/>
    <w:rsid w:val="00CE1C7D"/>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A4175"/>
    <w:rsid w:val="00FB2A96"/>
    <w:rsid w:val="00FB5C3F"/>
    <w:rsid w:val="00FB6127"/>
    <w:rsid w:val="01B4527D"/>
    <w:rsid w:val="02390242"/>
    <w:rsid w:val="03596F4F"/>
    <w:rsid w:val="04C81DDD"/>
    <w:rsid w:val="0887577A"/>
    <w:rsid w:val="08DF64FD"/>
    <w:rsid w:val="0CA560FA"/>
    <w:rsid w:val="0CA821B9"/>
    <w:rsid w:val="0F92036E"/>
    <w:rsid w:val="131243B7"/>
    <w:rsid w:val="13B567D8"/>
    <w:rsid w:val="13C24A51"/>
    <w:rsid w:val="14033ECF"/>
    <w:rsid w:val="15286CEF"/>
    <w:rsid w:val="162714E3"/>
    <w:rsid w:val="16E30568"/>
    <w:rsid w:val="17E36AF4"/>
    <w:rsid w:val="18BE0AEA"/>
    <w:rsid w:val="19DD25E4"/>
    <w:rsid w:val="1A9F4A43"/>
    <w:rsid w:val="1BF426A8"/>
    <w:rsid w:val="1C1D65DB"/>
    <w:rsid w:val="1C417613"/>
    <w:rsid w:val="1DDB1CFC"/>
    <w:rsid w:val="1F005BE2"/>
    <w:rsid w:val="20276D8B"/>
    <w:rsid w:val="21537B81"/>
    <w:rsid w:val="2303717F"/>
    <w:rsid w:val="23D0048D"/>
    <w:rsid w:val="24534DF9"/>
    <w:rsid w:val="25073FC0"/>
    <w:rsid w:val="250D06A7"/>
    <w:rsid w:val="255F2A47"/>
    <w:rsid w:val="27B54A03"/>
    <w:rsid w:val="27B67A73"/>
    <w:rsid w:val="28A26E6A"/>
    <w:rsid w:val="29E65E51"/>
    <w:rsid w:val="2B0B655A"/>
    <w:rsid w:val="2B497197"/>
    <w:rsid w:val="2BB1567F"/>
    <w:rsid w:val="2BB67440"/>
    <w:rsid w:val="2C611306"/>
    <w:rsid w:val="2CD76BFF"/>
    <w:rsid w:val="30171D8F"/>
    <w:rsid w:val="32271861"/>
    <w:rsid w:val="34184193"/>
    <w:rsid w:val="35DA3A24"/>
    <w:rsid w:val="36621AE9"/>
    <w:rsid w:val="3712749D"/>
    <w:rsid w:val="37B02C8E"/>
    <w:rsid w:val="3BA73B99"/>
    <w:rsid w:val="3BB52F69"/>
    <w:rsid w:val="3DEB2B85"/>
    <w:rsid w:val="3E2B12C1"/>
    <w:rsid w:val="41057530"/>
    <w:rsid w:val="414A1CE5"/>
    <w:rsid w:val="42520CBD"/>
    <w:rsid w:val="456F6C3A"/>
    <w:rsid w:val="48032C9F"/>
    <w:rsid w:val="493704AF"/>
    <w:rsid w:val="49EF783F"/>
    <w:rsid w:val="4A61791F"/>
    <w:rsid w:val="4AB97650"/>
    <w:rsid w:val="4B9B2D12"/>
    <w:rsid w:val="4BB167B4"/>
    <w:rsid w:val="4F2C3F62"/>
    <w:rsid w:val="4FCE64C5"/>
    <w:rsid w:val="50903205"/>
    <w:rsid w:val="50A53155"/>
    <w:rsid w:val="51A030B0"/>
    <w:rsid w:val="541A219E"/>
    <w:rsid w:val="57974EC1"/>
    <w:rsid w:val="58507568"/>
    <w:rsid w:val="588E2756"/>
    <w:rsid w:val="5CA0764D"/>
    <w:rsid w:val="5CA61CCA"/>
    <w:rsid w:val="5D401A1F"/>
    <w:rsid w:val="5DC10A1D"/>
    <w:rsid w:val="5E047D0D"/>
    <w:rsid w:val="5FA50551"/>
    <w:rsid w:val="60110153"/>
    <w:rsid w:val="61655970"/>
    <w:rsid w:val="61BC489F"/>
    <w:rsid w:val="62EA43A2"/>
    <w:rsid w:val="66314AA0"/>
    <w:rsid w:val="665D4746"/>
    <w:rsid w:val="69F670B0"/>
    <w:rsid w:val="6AC83870"/>
    <w:rsid w:val="6CFA1878"/>
    <w:rsid w:val="6E721D27"/>
    <w:rsid w:val="6ECB124D"/>
    <w:rsid w:val="6ED03167"/>
    <w:rsid w:val="6F5E2F4E"/>
    <w:rsid w:val="6F8F3E7A"/>
    <w:rsid w:val="704E5D4D"/>
    <w:rsid w:val="71CB7A0C"/>
    <w:rsid w:val="742835D1"/>
    <w:rsid w:val="74F80C46"/>
    <w:rsid w:val="755B4E28"/>
    <w:rsid w:val="778D031B"/>
    <w:rsid w:val="7836235A"/>
    <w:rsid w:val="79667E59"/>
    <w:rsid w:val="7B28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0"/>
    <w:semiHidden/>
    <w:unhideWhenUsed/>
    <w:qFormat/>
    <w:uiPriority w:val="99"/>
    <w:pPr>
      <w:jc w:val="left"/>
    </w:pPr>
  </w:style>
  <w:style w:type="paragraph" w:styleId="5">
    <w:name w:val="Body Text"/>
    <w:basedOn w:val="1"/>
    <w:next w:val="6"/>
    <w:link w:val="20"/>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rPr>
  </w:style>
  <w:style w:type="paragraph" w:styleId="8">
    <w:name w:val="Body Text First Indent 2"/>
    <w:basedOn w:val="9"/>
    <w:next w:val="5"/>
    <w:qFormat/>
    <w:uiPriority w:val="0"/>
    <w:pPr>
      <w:ind w:firstLine="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4"/>
    <w:next w:val="4"/>
    <w:link w:val="31"/>
    <w:semiHidden/>
    <w:unhideWhenUsed/>
    <w:uiPriority w:val="99"/>
    <w:rPr>
      <w:b/>
      <w:bCs/>
    </w:rPr>
  </w:style>
  <w:style w:type="character" w:styleId="16">
    <w:name w:val="annotation reference"/>
    <w:basedOn w:val="15"/>
    <w:semiHidden/>
    <w:unhideWhenUsed/>
    <w:qFormat/>
    <w:uiPriority w:val="99"/>
    <w:rPr>
      <w:sz w:val="21"/>
      <w:szCs w:val="21"/>
    </w:rPr>
  </w:style>
  <w:style w:type="character" w:customStyle="1" w:styleId="17">
    <w:name w:val="标题 1 字符"/>
    <w:basedOn w:val="15"/>
    <w:link w:val="3"/>
    <w:qFormat/>
    <w:uiPriority w:val="0"/>
    <w:rPr>
      <w:b/>
      <w:bCs/>
      <w:kern w:val="44"/>
      <w:sz w:val="24"/>
      <w:szCs w:val="44"/>
    </w:rPr>
  </w:style>
  <w:style w:type="character" w:customStyle="1" w:styleId="18">
    <w:name w:val="页眉 字符"/>
    <w:basedOn w:val="15"/>
    <w:link w:val="12"/>
    <w:qFormat/>
    <w:uiPriority w:val="99"/>
    <w:rPr>
      <w:rFonts w:ascii="Calibri" w:hAnsi="Calibri" w:eastAsia="宋体" w:cs="Times New Roman"/>
      <w:sz w:val="18"/>
      <w:szCs w:val="18"/>
    </w:rPr>
  </w:style>
  <w:style w:type="character" w:customStyle="1" w:styleId="19">
    <w:name w:val="页脚 字符"/>
    <w:basedOn w:val="15"/>
    <w:link w:val="11"/>
    <w:qFormat/>
    <w:uiPriority w:val="99"/>
    <w:rPr>
      <w:rFonts w:ascii="Calibri" w:hAnsi="Calibri" w:eastAsia="宋体" w:cs="Times New Roman"/>
      <w:sz w:val="18"/>
      <w:szCs w:val="18"/>
    </w:rPr>
  </w:style>
  <w:style w:type="character" w:customStyle="1" w:styleId="20">
    <w:name w:val="正文文本 字符"/>
    <w:link w:val="5"/>
    <w:qFormat/>
    <w:uiPriority w:val="0"/>
    <w:rPr>
      <w:szCs w:val="24"/>
    </w:rPr>
  </w:style>
  <w:style w:type="character" w:customStyle="1" w:styleId="21">
    <w:name w:val="正文文本 字符1"/>
    <w:basedOn w:val="15"/>
    <w:semiHidden/>
    <w:qFormat/>
    <w:uiPriority w:val="99"/>
    <w:rPr>
      <w:rFonts w:ascii="Times New Roman" w:hAnsi="Times New Roman" w:eastAsia="宋体" w:cs="Times New Roman"/>
      <w:szCs w:val="24"/>
    </w:rPr>
  </w:style>
  <w:style w:type="character" w:customStyle="1" w:styleId="22">
    <w:name w:val="批注框文本 字符"/>
    <w:basedOn w:val="15"/>
    <w:link w:val="10"/>
    <w:semiHidden/>
    <w:qFormat/>
    <w:uiPriority w:val="99"/>
    <w:rPr>
      <w:rFonts w:ascii="Times New Roman" w:hAnsi="Times New Roman" w:eastAsia="宋体" w:cs="Times New Roman"/>
      <w:kern w:val="2"/>
      <w:sz w:val="18"/>
      <w:szCs w:val="18"/>
    </w:rPr>
  </w:style>
  <w:style w:type="paragraph" w:customStyle="1" w:styleId="23">
    <w:name w:val="正文1"/>
    <w:basedOn w:val="1"/>
    <w:qFormat/>
    <w:uiPriority w:val="0"/>
    <w:pPr>
      <w:ind w:firstLine="200" w:firstLineChars="200"/>
    </w:pPr>
  </w:style>
  <w:style w:type="character" w:customStyle="1" w:styleId="24">
    <w:name w:val="font11"/>
    <w:basedOn w:val="15"/>
    <w:qFormat/>
    <w:uiPriority w:val="0"/>
    <w:rPr>
      <w:rFonts w:hint="eastAsia" w:ascii="等线" w:hAnsi="等线" w:eastAsia="等线" w:cs="等线"/>
      <w:color w:val="000000"/>
      <w:sz w:val="20"/>
      <w:szCs w:val="20"/>
      <w:u w:val="none"/>
    </w:rPr>
  </w:style>
  <w:style w:type="character" w:customStyle="1" w:styleId="25">
    <w:name w:val="font31"/>
    <w:basedOn w:val="15"/>
    <w:qFormat/>
    <w:uiPriority w:val="0"/>
    <w:rPr>
      <w:rFonts w:hint="eastAsia" w:ascii="等线" w:hAnsi="等线" w:eastAsia="等线" w:cs="等线"/>
      <w:b/>
      <w:bCs/>
      <w:color w:val="000000"/>
      <w:sz w:val="20"/>
      <w:szCs w:val="20"/>
      <w:u w:val="none"/>
    </w:rPr>
  </w:style>
  <w:style w:type="paragraph" w:customStyle="1" w:styleId="26">
    <w:name w:val="列出段落1"/>
    <w:basedOn w:val="1"/>
    <w:qFormat/>
    <w:uiPriority w:val="34"/>
    <w:pPr>
      <w:ind w:firstLine="420" w:firstLineChars="200"/>
    </w:pPr>
  </w:style>
  <w:style w:type="paragraph" w:customStyle="1" w:styleId="27">
    <w:name w:val="列出段落1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30">
    <w:name w:val="批注文字 字符"/>
    <w:basedOn w:val="15"/>
    <w:link w:val="4"/>
    <w:semiHidden/>
    <w:uiPriority w:val="99"/>
    <w:rPr>
      <w:kern w:val="2"/>
      <w:sz w:val="21"/>
      <w:szCs w:val="24"/>
    </w:rPr>
  </w:style>
  <w:style w:type="character" w:customStyle="1" w:styleId="31">
    <w:name w:val="批注主题 字符"/>
    <w:basedOn w:val="30"/>
    <w:link w:val="13"/>
    <w:semiHidden/>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974</Words>
  <Characters>5557</Characters>
  <Lines>46</Lines>
  <Paragraphs>13</Paragraphs>
  <TotalTime>54</TotalTime>
  <ScaleCrop>false</ScaleCrop>
  <LinksUpToDate>false</LinksUpToDate>
  <CharactersWithSpaces>6518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2022-01-27T07:45:23Z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2EFA3266790C42A5A6CA9E61DF020917</vt:lpwstr>
  </property>
</Properties>
</file>