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sz w:val="48"/>
          <w:szCs w:val="48"/>
        </w:rPr>
      </w:pPr>
      <w:r>
        <w:rPr>
          <w:rFonts w:hint="eastAsia" w:ascii="宋体" w:hAnsi="宋体" w:cs="宋体"/>
          <w:b/>
          <w:bCs/>
          <w:sz w:val="48"/>
          <w:szCs w:val="48"/>
        </w:rPr>
        <w:t>洛宁项目售楼部软装供货合同</w:t>
      </w:r>
    </w:p>
    <w:p>
      <w:pPr>
        <w:spacing w:line="360" w:lineRule="auto"/>
        <w:rPr>
          <w:rFonts w:ascii="宋体" w:hAnsi="宋体" w:cs="宋体"/>
          <w:sz w:val="28"/>
          <w:szCs w:val="32"/>
        </w:rPr>
      </w:pPr>
    </w:p>
    <w:p>
      <w:pPr>
        <w:spacing w:line="360" w:lineRule="auto"/>
        <w:rPr>
          <w:rFonts w:ascii="宋体" w:hAnsi="宋体" w:cs="宋体"/>
          <w:sz w:val="28"/>
          <w:szCs w:val="32"/>
        </w:rPr>
      </w:pPr>
    </w:p>
    <w:p>
      <w:pPr>
        <w:spacing w:line="360" w:lineRule="auto"/>
        <w:rPr>
          <w:rFonts w:ascii="宋体" w:hAnsi="宋体" w:cs="宋体"/>
          <w:sz w:val="28"/>
          <w:szCs w:val="32"/>
        </w:rPr>
      </w:pPr>
    </w:p>
    <w:p>
      <w:pPr>
        <w:pStyle w:val="2"/>
        <w:ind w:firstLine="420"/>
      </w:pPr>
    </w:p>
    <w:p>
      <w:pPr>
        <w:spacing w:line="360" w:lineRule="auto"/>
        <w:rPr>
          <w:rFonts w:ascii="宋体" w:hAnsi="宋体" w:cs="宋体"/>
          <w:sz w:val="28"/>
          <w:szCs w:val="32"/>
        </w:rPr>
      </w:pPr>
    </w:p>
    <w:p>
      <w:pPr>
        <w:pStyle w:val="2"/>
        <w:rPr>
          <w:rFonts w:hAnsi="宋体" w:cs="宋体"/>
          <w:sz w:val="28"/>
          <w:szCs w:val="32"/>
        </w:rPr>
      </w:pPr>
    </w:p>
    <w:p>
      <w:pPr>
        <w:pStyle w:val="2"/>
        <w:rPr>
          <w:rFonts w:hAnsi="宋体" w:cs="宋体"/>
          <w:sz w:val="28"/>
          <w:szCs w:val="32"/>
        </w:rPr>
      </w:pPr>
    </w:p>
    <w:p>
      <w:pPr>
        <w:spacing w:line="360" w:lineRule="auto"/>
        <w:rPr>
          <w:rFonts w:ascii="宋体" w:hAnsi="宋体" w:cs="宋体"/>
          <w:sz w:val="28"/>
          <w:szCs w:val="32"/>
        </w:rPr>
      </w:pPr>
    </w:p>
    <w:p>
      <w:pPr>
        <w:autoSpaceDN w:val="0"/>
        <w:spacing w:line="360" w:lineRule="auto"/>
        <w:ind w:firstLine="840" w:firstLineChars="280"/>
        <w:rPr>
          <w:rFonts w:ascii="宋体" w:hAnsi="宋体"/>
          <w:sz w:val="30"/>
          <w:szCs w:val="30"/>
          <w:u w:val="single"/>
        </w:rPr>
      </w:pPr>
      <w:r>
        <w:rPr>
          <w:rFonts w:hint="eastAsia" w:ascii="宋体" w:hAnsi="宋体"/>
          <w:sz w:val="30"/>
          <w:szCs w:val="30"/>
        </w:rPr>
        <w:t xml:space="preserve">    成本代码：3.3.3</w:t>
      </w:r>
    </w:p>
    <w:p>
      <w:pPr>
        <w:autoSpaceDN w:val="0"/>
        <w:spacing w:line="360" w:lineRule="auto"/>
        <w:ind w:firstLine="840" w:firstLineChars="280"/>
        <w:rPr>
          <w:rFonts w:ascii="宋体" w:hAnsi="宋体"/>
          <w:sz w:val="30"/>
          <w:szCs w:val="30"/>
        </w:rPr>
      </w:pPr>
      <w:r>
        <w:rPr>
          <w:rFonts w:hint="eastAsia" w:ascii="宋体" w:hAnsi="宋体"/>
          <w:sz w:val="30"/>
          <w:szCs w:val="30"/>
        </w:rPr>
        <w:t xml:space="preserve">    合同编号：LNSSWY-JA-021</w:t>
      </w:r>
      <w:r>
        <w:rPr>
          <w:rFonts w:ascii="宋体" w:hAnsi="宋体"/>
          <w:sz w:val="30"/>
          <w:szCs w:val="30"/>
        </w:rPr>
        <w:t xml:space="preserve"> </w:t>
      </w:r>
    </w:p>
    <w:p>
      <w:pPr>
        <w:pStyle w:val="18"/>
      </w:pPr>
    </w:p>
    <w:p>
      <w:pPr>
        <w:pStyle w:val="2"/>
        <w:autoSpaceDN w:val="0"/>
        <w:spacing w:line="360" w:lineRule="auto"/>
        <w:ind w:firstLine="843" w:firstLineChars="280"/>
        <w:rPr>
          <w:rFonts w:hAnsi="宋体"/>
          <w:sz w:val="30"/>
          <w:szCs w:val="30"/>
        </w:rPr>
      </w:pPr>
    </w:p>
    <w:p>
      <w:pPr>
        <w:pStyle w:val="2"/>
        <w:autoSpaceDN w:val="0"/>
        <w:spacing w:line="360" w:lineRule="auto"/>
        <w:ind w:firstLine="843" w:firstLineChars="280"/>
        <w:rPr>
          <w:rFonts w:hAnsi="宋体"/>
          <w:sz w:val="30"/>
          <w:szCs w:val="30"/>
        </w:rPr>
      </w:pPr>
    </w:p>
    <w:p>
      <w:pPr>
        <w:pStyle w:val="2"/>
        <w:autoSpaceDN w:val="0"/>
        <w:spacing w:line="360" w:lineRule="auto"/>
        <w:ind w:firstLine="843" w:firstLineChars="280"/>
        <w:rPr>
          <w:rFonts w:hAnsi="宋体"/>
          <w:sz w:val="30"/>
          <w:szCs w:val="30"/>
        </w:rPr>
      </w:pPr>
    </w:p>
    <w:p>
      <w:pPr>
        <w:pStyle w:val="19"/>
        <w:rPr>
          <w:color w:val="auto"/>
        </w:rPr>
      </w:pPr>
    </w:p>
    <w:p>
      <w:pPr>
        <w:pStyle w:val="20"/>
      </w:pPr>
    </w:p>
    <w:p>
      <w:pPr>
        <w:pStyle w:val="21"/>
        <w:ind w:left="480" w:firstLine="480"/>
      </w:pPr>
    </w:p>
    <w:p>
      <w:pPr>
        <w:ind w:firstLine="1500" w:firstLineChars="500"/>
        <w:jc w:val="left"/>
        <w:rPr>
          <w:rFonts w:ascii="宋体" w:hAnsi="宋体"/>
          <w:kern w:val="0"/>
          <w:sz w:val="30"/>
          <w:szCs w:val="30"/>
        </w:rPr>
      </w:pPr>
      <w:r>
        <w:rPr>
          <w:rFonts w:hint="eastAsia" w:ascii="宋体" w:hAnsi="宋体"/>
          <w:kern w:val="0"/>
          <w:sz w:val="30"/>
          <w:szCs w:val="30"/>
        </w:rPr>
        <w:t>发 包 人：</w:t>
      </w:r>
      <w:r>
        <w:rPr>
          <w:rFonts w:hint="eastAsia" w:ascii="宋体" w:hAnsi="宋体" w:cs="宋体"/>
          <w:bCs/>
          <w:sz w:val="30"/>
          <w:szCs w:val="30"/>
        </w:rPr>
        <w:t>洛阳浩德浩康置业有限公司</w:t>
      </w:r>
    </w:p>
    <w:p>
      <w:pPr>
        <w:ind w:firstLine="1500" w:firstLineChars="500"/>
        <w:jc w:val="left"/>
        <w:rPr>
          <w:rFonts w:ascii="宋体" w:hAnsi="宋体"/>
          <w:kern w:val="0"/>
          <w:sz w:val="30"/>
          <w:szCs w:val="30"/>
          <w:u w:val="single"/>
        </w:rPr>
      </w:pPr>
      <w:r>
        <w:rPr>
          <w:rFonts w:hint="eastAsia" w:ascii="宋体" w:hAnsi="宋体"/>
          <w:kern w:val="0"/>
          <w:sz w:val="30"/>
          <w:szCs w:val="30"/>
        </w:rPr>
        <w:t>承 包 人：河南旭樽装饰设计有限公司</w:t>
      </w:r>
    </w:p>
    <w:p>
      <w:pPr>
        <w:autoSpaceDN w:val="0"/>
        <w:spacing w:line="360" w:lineRule="auto"/>
        <w:ind w:firstLine="1500" w:firstLineChars="500"/>
        <w:rPr>
          <w:rFonts w:ascii="宋体" w:hAnsi="宋体"/>
          <w:b/>
          <w:kern w:val="0"/>
          <w:sz w:val="30"/>
          <w:szCs w:val="30"/>
        </w:rPr>
      </w:pPr>
      <w:r>
        <w:rPr>
          <w:rFonts w:hint="eastAsia" w:ascii="宋体" w:hAnsi="宋体"/>
          <w:kern w:val="0"/>
          <w:sz w:val="30"/>
          <w:szCs w:val="30"/>
        </w:rPr>
        <w:t>签订时间：</w:t>
      </w:r>
      <w:r>
        <w:rPr>
          <w:rFonts w:hint="eastAsia" w:ascii="宋体" w:hAnsi="宋体"/>
          <w:kern w:val="0"/>
          <w:sz w:val="30"/>
          <w:szCs w:val="30"/>
          <w:u w:val="single"/>
        </w:rPr>
        <w:t>2022</w:t>
      </w:r>
      <w:r>
        <w:rPr>
          <w:rFonts w:hint="eastAsia" w:ascii="宋体" w:hAnsi="宋体"/>
          <w:kern w:val="0"/>
          <w:sz w:val="30"/>
          <w:szCs w:val="30"/>
        </w:rPr>
        <w:t>年</w:t>
      </w:r>
      <w:r>
        <w:rPr>
          <w:rFonts w:hint="eastAsia" w:ascii="宋体" w:hAnsi="宋体"/>
          <w:kern w:val="0"/>
          <w:sz w:val="30"/>
          <w:szCs w:val="30"/>
          <w:u w:val="single"/>
        </w:rPr>
        <w:t>2月28</w:t>
      </w:r>
      <w:r>
        <w:rPr>
          <w:rFonts w:hint="eastAsia" w:ascii="宋体" w:hAnsi="宋体"/>
          <w:kern w:val="0"/>
          <w:sz w:val="30"/>
          <w:szCs w:val="30"/>
        </w:rPr>
        <w:t>日</w:t>
      </w:r>
    </w:p>
    <w:p>
      <w:pPr>
        <w:pStyle w:val="14"/>
        <w:ind w:firstLine="0"/>
        <w:rPr>
          <w:rFonts w:ascii="宋体" w:hAnsi="宋体" w:cs="宋体"/>
          <w:u w:val="single"/>
        </w:rPr>
      </w:pPr>
    </w:p>
    <w:p>
      <w:pPr>
        <w:autoSpaceDN w:val="0"/>
        <w:spacing w:line="360" w:lineRule="auto"/>
        <w:jc w:val="center"/>
        <w:rPr>
          <w:rFonts w:ascii="宋体" w:hAnsi="宋体" w:cs="宋体"/>
          <w:b/>
          <w:bCs/>
          <w:sz w:val="36"/>
          <w:szCs w:val="36"/>
        </w:rPr>
      </w:pPr>
      <w:r>
        <w:rPr>
          <w:rFonts w:hint="eastAsia" w:ascii="宋体" w:hAnsi="宋体" w:cs="宋体"/>
          <w:b/>
          <w:bCs/>
          <w:sz w:val="36"/>
          <w:szCs w:val="36"/>
        </w:rPr>
        <w:t>洛宁项目售楼部软装供货合同</w:t>
      </w:r>
    </w:p>
    <w:p>
      <w:pPr>
        <w:autoSpaceDN w:val="0"/>
        <w:spacing w:line="360" w:lineRule="auto"/>
        <w:rPr>
          <w:rFonts w:ascii="宋体" w:hAnsi="宋体" w:cs="宋体"/>
          <w:b/>
          <w:bCs/>
          <w:szCs w:val="24"/>
          <w:u w:val="single"/>
        </w:rPr>
      </w:pPr>
      <w:r>
        <w:rPr>
          <w:rFonts w:hint="eastAsia" w:ascii="宋体" w:hAnsi="宋体" w:cs="宋体"/>
          <w:b/>
          <w:bCs/>
          <w:szCs w:val="24"/>
        </w:rPr>
        <w:t>发包人（以下简称甲方）：洛阳浩德浩康置业有限公司</w:t>
      </w:r>
    </w:p>
    <w:p>
      <w:pPr>
        <w:autoSpaceDN w:val="0"/>
        <w:spacing w:line="360" w:lineRule="auto"/>
        <w:rPr>
          <w:rFonts w:ascii="宋体" w:hAnsi="宋体" w:cs="宋体"/>
          <w:b/>
          <w:bCs/>
          <w:szCs w:val="24"/>
          <w:u w:val="single"/>
        </w:rPr>
      </w:pPr>
      <w:r>
        <w:rPr>
          <w:rFonts w:hint="eastAsia" w:ascii="宋体" w:hAnsi="宋体" w:cs="宋体"/>
          <w:b/>
          <w:bCs/>
          <w:szCs w:val="24"/>
        </w:rPr>
        <w:t>统一社会信用代码：91410328MA9K9J8A5F</w:t>
      </w:r>
    </w:p>
    <w:p>
      <w:pPr>
        <w:pStyle w:val="2"/>
        <w:spacing w:line="360" w:lineRule="auto"/>
        <w:rPr>
          <w:rFonts w:hAnsi="宋体" w:cs="宋体"/>
          <w:bCs/>
          <w:szCs w:val="24"/>
        </w:rPr>
      </w:pPr>
      <w:r>
        <w:rPr>
          <w:rFonts w:hint="eastAsia" w:hAnsi="宋体" w:cs="宋体"/>
          <w:bCs/>
          <w:szCs w:val="24"/>
        </w:rPr>
        <w:t>承包人（以下简称乙方）：河南旭樽装饰设计有限公司</w:t>
      </w:r>
    </w:p>
    <w:p>
      <w:pPr>
        <w:autoSpaceDN w:val="0"/>
        <w:spacing w:line="360" w:lineRule="auto"/>
        <w:rPr>
          <w:rFonts w:ascii="宋体" w:hAnsi="宋体" w:cs="宋体"/>
          <w:b/>
          <w:bCs/>
          <w:szCs w:val="24"/>
          <w:u w:val="single"/>
        </w:rPr>
      </w:pPr>
      <w:r>
        <w:rPr>
          <w:rFonts w:hint="eastAsia" w:ascii="宋体" w:hAnsi="宋体" w:cs="宋体"/>
          <w:b/>
          <w:bCs/>
          <w:szCs w:val="24"/>
        </w:rPr>
        <w:t>统一社会信用代码：91410105MA4864P39D</w:t>
      </w:r>
    </w:p>
    <w:p>
      <w:pPr>
        <w:spacing w:line="360" w:lineRule="auto"/>
        <w:ind w:firstLine="480" w:firstLineChars="200"/>
        <w:rPr>
          <w:rFonts w:ascii="宋体" w:hAnsi="宋体" w:cs="宋体"/>
          <w:szCs w:val="24"/>
        </w:rPr>
      </w:pPr>
      <w:r>
        <w:rPr>
          <w:rFonts w:hint="eastAsia" w:ascii="宋体" w:hAnsi="宋体" w:cs="宋体"/>
          <w:szCs w:val="24"/>
        </w:rPr>
        <w:t>依照《中华人民共和国民法典》、《中华人民共和国建筑法》及其他有关法律、行政法规，遵循平等、自愿、公平和诚实信用的原则，双方就洛宁项目售楼部软装供货事项协商一致，订立本合同。</w:t>
      </w:r>
    </w:p>
    <w:p>
      <w:pPr>
        <w:adjustRightInd w:val="0"/>
        <w:snapToGrid w:val="0"/>
        <w:spacing w:line="360" w:lineRule="auto"/>
        <w:rPr>
          <w:rFonts w:ascii="宋体" w:hAnsi="宋体"/>
          <w:b/>
          <w:sz w:val="28"/>
          <w:szCs w:val="28"/>
        </w:rPr>
      </w:pPr>
      <w:r>
        <w:rPr>
          <w:rFonts w:hint="eastAsia" w:ascii="宋体" w:hAnsi="宋体"/>
          <w:b/>
          <w:sz w:val="28"/>
          <w:szCs w:val="28"/>
        </w:rPr>
        <w:t>一、</w:t>
      </w:r>
      <w:r>
        <w:rPr>
          <w:rFonts w:hint="eastAsia" w:ascii="宋体" w:hAnsi="宋体"/>
          <w:b/>
          <w:bCs/>
          <w:sz w:val="28"/>
          <w:szCs w:val="28"/>
        </w:rPr>
        <w:t>产品的规格、型号、价格</w:t>
      </w:r>
    </w:p>
    <w:p>
      <w:pPr>
        <w:adjustRightInd w:val="0"/>
        <w:snapToGrid w:val="0"/>
        <w:spacing w:line="360" w:lineRule="auto"/>
        <w:ind w:firstLine="480" w:firstLineChars="200"/>
        <w:rPr>
          <w:rFonts w:ascii="宋体" w:hAnsi="宋体"/>
        </w:rPr>
      </w:pPr>
      <w:r>
        <w:rPr>
          <w:rFonts w:hint="eastAsia" w:ascii="宋体" w:hAnsi="宋体"/>
        </w:rPr>
        <w:t>详见附件2：洛宁项目售楼部软</w:t>
      </w:r>
      <w:ins w:id="0" w:author="8615701517582" w:date="2022-02-24T09:26:00Z">
        <w:r>
          <w:rPr>
            <w:rFonts w:hint="eastAsia" w:ascii="宋体" w:hAnsi="宋体"/>
          </w:rPr>
          <w:t>装</w:t>
        </w:r>
      </w:ins>
      <w:del w:id="1" w:author="8615701517582" w:date="2022-02-24T09:26:00Z">
        <w:r>
          <w:rPr>
            <w:rFonts w:hint="eastAsia" w:ascii="宋体" w:hAnsi="宋体"/>
          </w:rPr>
          <w:delText>转</w:delText>
        </w:r>
      </w:del>
      <w:r>
        <w:rPr>
          <w:rFonts w:hint="eastAsia" w:ascii="宋体" w:hAnsi="宋体"/>
        </w:rPr>
        <w:t>供货软装清单（详见</w:t>
      </w:r>
      <w:ins w:id="2" w:author="8615701517582" w:date="2022-02-24T09:26:00Z">
        <w:r>
          <w:rPr>
            <w:rFonts w:hint="eastAsia" w:ascii="宋体" w:hAnsi="宋体"/>
          </w:rPr>
          <w:t>附件</w:t>
        </w:r>
      </w:ins>
      <w:del w:id="3" w:author="8615701517582" w:date="2022-02-24T09:26:00Z">
        <w:r>
          <w:rPr>
            <w:rFonts w:hint="eastAsia" w:ascii="宋体" w:hAnsi="宋体"/>
          </w:rPr>
          <w:delText>Excel表格</w:delText>
        </w:r>
      </w:del>
      <w:ins w:id="4" w:author="8615701517582" w:date="2022-02-24T09:26:00Z">
        <w:r>
          <w:rPr>
            <w:rFonts w:ascii="宋体" w:hAnsi="宋体"/>
          </w:rPr>
          <w:t>2</w:t>
        </w:r>
      </w:ins>
      <w:r>
        <w:rPr>
          <w:rFonts w:hint="eastAsia" w:ascii="宋体" w:hAnsi="宋体"/>
        </w:rPr>
        <w:t>）。</w:t>
      </w:r>
    </w:p>
    <w:p>
      <w:pPr>
        <w:adjustRightInd w:val="0"/>
        <w:snapToGrid w:val="0"/>
        <w:spacing w:line="360" w:lineRule="auto"/>
        <w:rPr>
          <w:rFonts w:ascii="宋体" w:hAnsi="宋体"/>
          <w:b/>
          <w:sz w:val="28"/>
          <w:szCs w:val="28"/>
        </w:rPr>
      </w:pPr>
      <w:r>
        <w:rPr>
          <w:rFonts w:hint="eastAsia" w:ascii="宋体" w:hAnsi="宋体"/>
          <w:b/>
          <w:sz w:val="28"/>
          <w:szCs w:val="28"/>
        </w:rPr>
        <w:t>二、</w:t>
      </w:r>
      <w:r>
        <w:rPr>
          <w:rFonts w:hint="eastAsia" w:ascii="宋体" w:hAnsi="宋体"/>
          <w:b/>
          <w:bCs/>
          <w:sz w:val="28"/>
          <w:szCs w:val="28"/>
        </w:rPr>
        <w:t>质量要求</w:t>
      </w:r>
    </w:p>
    <w:p>
      <w:pPr>
        <w:adjustRightInd w:val="0"/>
        <w:snapToGrid w:val="0"/>
        <w:spacing w:line="360" w:lineRule="auto"/>
        <w:ind w:firstLine="480" w:firstLineChars="200"/>
        <w:rPr>
          <w:rFonts w:ascii="宋体" w:hAnsi="宋体"/>
        </w:rPr>
      </w:pPr>
      <w:r>
        <w:rPr>
          <w:rFonts w:hint="eastAsia" w:ascii="宋体" w:hAnsi="宋体"/>
        </w:rPr>
        <w:t>符合本合同约定及甲方的要求</w:t>
      </w:r>
      <w:del w:id="5" w:author="8615701517582" w:date="2022-02-24T09:27:00Z">
        <w:r>
          <w:rPr>
            <w:rFonts w:hint="eastAsia" w:ascii="宋体" w:hAnsi="宋体"/>
          </w:rPr>
          <w:delText>，具体质量要求以合同约定为准</w:delText>
        </w:r>
      </w:del>
      <w:r>
        <w:rPr>
          <w:rFonts w:hint="eastAsia" w:ascii="宋体" w:hAnsi="宋体"/>
        </w:rPr>
        <w:t>。</w:t>
      </w:r>
    </w:p>
    <w:p>
      <w:pPr>
        <w:adjustRightInd w:val="0"/>
        <w:snapToGrid w:val="0"/>
        <w:spacing w:line="360" w:lineRule="auto"/>
        <w:rPr>
          <w:rFonts w:ascii="宋体" w:hAnsi="宋体"/>
          <w:b/>
          <w:sz w:val="28"/>
          <w:szCs w:val="28"/>
        </w:rPr>
      </w:pPr>
      <w:r>
        <w:rPr>
          <w:rFonts w:hint="eastAsia" w:ascii="宋体" w:hAnsi="宋体"/>
          <w:b/>
          <w:sz w:val="28"/>
          <w:szCs w:val="28"/>
        </w:rPr>
        <w:t>三、</w:t>
      </w:r>
      <w:r>
        <w:rPr>
          <w:rFonts w:hint="eastAsia" w:ascii="宋体" w:hAnsi="宋体"/>
          <w:b/>
          <w:bCs/>
          <w:sz w:val="28"/>
          <w:szCs w:val="28"/>
        </w:rPr>
        <w:t>技术标准</w:t>
      </w:r>
    </w:p>
    <w:p>
      <w:pPr>
        <w:adjustRightInd w:val="0"/>
        <w:snapToGrid w:val="0"/>
        <w:spacing w:line="360" w:lineRule="auto"/>
        <w:ind w:firstLine="480" w:firstLineChars="200"/>
        <w:rPr>
          <w:rFonts w:ascii="宋体" w:hAnsi="宋体"/>
        </w:rPr>
      </w:pPr>
      <w:r>
        <w:rPr>
          <w:rFonts w:hint="eastAsia" w:ascii="宋体" w:hAnsi="宋体"/>
        </w:rPr>
        <w:t>以国家标准及行业标准为技术、质量标准</w:t>
      </w:r>
      <w:del w:id="6" w:author="8615701517582" w:date="2022-02-24T09:27:00Z">
        <w:r>
          <w:rPr>
            <w:rFonts w:hint="eastAsia" w:ascii="宋体" w:hAnsi="宋体"/>
          </w:rPr>
          <w:delText>，</w:delText>
        </w:r>
      </w:del>
      <w:ins w:id="7" w:author="8615701517582" w:date="2022-02-24T09:27:00Z">
        <w:r>
          <w:rPr>
            <w:rFonts w:hint="eastAsia" w:ascii="宋体" w:hAnsi="宋体"/>
          </w:rPr>
          <w:t>并</w:t>
        </w:r>
      </w:ins>
      <w:r>
        <w:rPr>
          <w:rFonts w:hint="eastAsia" w:ascii="宋体" w:hAnsi="宋体"/>
        </w:rPr>
        <w:t>按照甲方图纸设计效果定制。</w:t>
      </w:r>
    </w:p>
    <w:p>
      <w:pPr>
        <w:adjustRightInd w:val="0"/>
        <w:snapToGrid w:val="0"/>
        <w:spacing w:line="360" w:lineRule="auto"/>
        <w:rPr>
          <w:rFonts w:ascii="宋体" w:hAnsi="宋体"/>
          <w:b/>
          <w:sz w:val="28"/>
          <w:szCs w:val="28"/>
        </w:rPr>
      </w:pPr>
      <w:r>
        <w:rPr>
          <w:rFonts w:hint="eastAsia" w:ascii="宋体" w:hAnsi="宋体"/>
          <w:b/>
          <w:sz w:val="28"/>
          <w:szCs w:val="28"/>
        </w:rPr>
        <w:t>四、</w:t>
      </w:r>
      <w:r>
        <w:rPr>
          <w:rFonts w:hint="eastAsia" w:ascii="宋体" w:hAnsi="宋体"/>
          <w:b/>
          <w:bCs/>
          <w:sz w:val="28"/>
          <w:szCs w:val="28"/>
        </w:rPr>
        <w:t>产品验收</w:t>
      </w:r>
    </w:p>
    <w:p>
      <w:pPr>
        <w:adjustRightInd w:val="0"/>
        <w:snapToGrid w:val="0"/>
        <w:spacing w:line="360" w:lineRule="auto"/>
        <w:ind w:firstLine="480" w:firstLineChars="200"/>
        <w:rPr>
          <w:rFonts w:ascii="宋体" w:hAnsi="宋体"/>
        </w:rPr>
      </w:pPr>
      <w:r>
        <w:rPr>
          <w:rFonts w:hint="eastAsia" w:ascii="宋体" w:hAnsi="宋体"/>
        </w:rPr>
        <w:t>乙方提供的产品到货后，甲方有权就外观、型号、数量进行检查验收。</w:t>
      </w:r>
      <w:ins w:id="8" w:author="8615701517582" w:date="2022-02-24T09:30:00Z">
        <w:r>
          <w:rPr>
            <w:rFonts w:hint="eastAsia" w:ascii="宋体" w:hAnsi="宋体"/>
          </w:rPr>
          <w:t>对检查中发现的问题</w:t>
        </w:r>
      </w:ins>
      <w:del w:id="9" w:author="8615701517582" w:date="2022-02-24T09:30:00Z">
        <w:r>
          <w:rPr>
            <w:rFonts w:hint="eastAsia" w:ascii="宋体" w:hAnsi="宋体"/>
          </w:rPr>
          <w:delText>甲方如有异议</w:delText>
        </w:r>
      </w:del>
      <w:r>
        <w:rPr>
          <w:rFonts w:hint="eastAsia" w:ascii="宋体" w:hAnsi="宋体"/>
        </w:rPr>
        <w:t>，乙方应在24小时内回应</w:t>
      </w:r>
      <w:ins w:id="10" w:author="8615701517582" w:date="2022-02-24T10:33:00Z">
        <w:r>
          <w:rPr>
            <w:rFonts w:hint="eastAsia" w:ascii="宋体" w:hAnsi="宋体"/>
          </w:rPr>
          <w:t>并按甲方要求退、换。</w:t>
        </w:r>
      </w:ins>
      <w:del w:id="11" w:author="8615701517582" w:date="2022-02-24T10:33:00Z">
        <w:r>
          <w:rPr>
            <w:rFonts w:hint="eastAsia" w:ascii="宋体" w:hAnsi="宋体"/>
          </w:rPr>
          <w:delText>，否则视为同意甲方异议，应按照甲方要求无条件更换。</w:delText>
        </w:r>
      </w:del>
    </w:p>
    <w:p>
      <w:pPr>
        <w:adjustRightInd w:val="0"/>
        <w:snapToGrid w:val="0"/>
        <w:spacing w:line="360" w:lineRule="auto"/>
        <w:ind w:firstLine="480" w:firstLineChars="200"/>
        <w:rPr>
          <w:rFonts w:hint="eastAsia" w:ascii="宋体" w:hAnsi="宋体"/>
          <w:sz w:val="24"/>
          <w:szCs w:val="22"/>
          <w:rPrChange w:id="12" w:author="8615701517582" w:date="2022-02-24T10:10:00Z">
            <w:rPr>
              <w:rFonts w:hint="eastAsia" w:ascii="宋体" w:hAnsi="宋体"/>
              <w:sz w:val="28"/>
              <w:szCs w:val="28"/>
            </w:rPr>
          </w:rPrChange>
        </w:rPr>
      </w:pPr>
      <w:r>
        <w:rPr>
          <w:rFonts w:hint="eastAsia" w:ascii="宋体" w:hAnsi="宋体"/>
        </w:rPr>
        <w:t>产品需符合甲方的验收标准。要求外观无瑕疵，结构无松动，名称、规格、颜色、材质、数量等符合</w:t>
      </w:r>
      <w:ins w:id="13" w:author="8615701517582" w:date="2022-02-24T09:31:00Z">
        <w:r>
          <w:rPr>
            <w:rFonts w:hint="eastAsia" w:ascii="宋体" w:hAnsi="宋体"/>
          </w:rPr>
          <w:t>合同约定及</w:t>
        </w:r>
      </w:ins>
      <w:r>
        <w:rPr>
          <w:rFonts w:hint="eastAsia" w:ascii="宋体" w:hAnsi="宋体"/>
        </w:rPr>
        <w:t>甲方要求，</w:t>
      </w:r>
      <w:ins w:id="14" w:author="8615701517582" w:date="2022-02-24T09:31:00Z">
        <w:r>
          <w:rPr>
            <w:rFonts w:hint="eastAsia" w:ascii="宋体" w:hAnsi="宋体"/>
          </w:rPr>
          <w:t>乙方将</w:t>
        </w:r>
      </w:ins>
      <w:r>
        <w:rPr>
          <w:rFonts w:hint="eastAsia" w:ascii="宋体" w:hAnsi="宋体"/>
        </w:rPr>
        <w:t>产品摆场</w:t>
      </w:r>
      <w:ins w:id="15" w:author="8615701517582" w:date="2022-02-24T09:31:00Z">
        <w:r>
          <w:rPr>
            <w:rFonts w:hint="eastAsia" w:ascii="宋体" w:hAnsi="宋体"/>
          </w:rPr>
          <w:t>按照甲方要求</w:t>
        </w:r>
      </w:ins>
      <w:ins w:id="16" w:author="8615701517582" w:date="2022-02-24T09:32:00Z">
        <w:r>
          <w:rPr>
            <w:rFonts w:hint="eastAsia" w:ascii="宋体" w:hAnsi="宋体"/>
          </w:rPr>
          <w:t>摆放</w:t>
        </w:r>
      </w:ins>
      <w:r>
        <w:rPr>
          <w:rFonts w:hint="eastAsia" w:ascii="宋体" w:hAnsi="宋体"/>
        </w:rPr>
        <w:t>完成后，甲方进行最终验收，验收不合格的，乙方应无条件返工并向甲方承担违约责任。产品的规格、颜色、材质、数量、外观验收合格以双方签字为准。</w:t>
      </w:r>
      <w:ins w:id="17" w:author="8615701517582" w:date="2022-02-24T09:33:00Z">
        <w:r>
          <w:rPr>
            <w:rFonts w:hint="eastAsia" w:ascii="宋体" w:hAnsi="宋体"/>
          </w:rPr>
          <w:t>甲方的签字确认</w:t>
        </w:r>
      </w:ins>
      <w:ins w:id="18" w:author="8615701517582" w:date="2022-02-24T10:05:00Z">
        <w:r>
          <w:rPr>
            <w:rFonts w:hint="eastAsia" w:ascii="宋体" w:hAnsi="宋体"/>
          </w:rPr>
          <w:t>并不</w:t>
        </w:r>
      </w:ins>
      <w:ins w:id="19" w:author="8615701517582" w:date="2022-02-24T10:05:00Z">
        <w:del w:id="20" w:author="Administrator" w:date="2022-02-24T10:42:06Z">
          <w:r>
            <w:rPr>
              <w:rFonts w:hint="default" w:ascii="宋体" w:hAnsi="宋体"/>
              <w:lang w:val="en-US"/>
            </w:rPr>
            <w:delText>是</w:delText>
          </w:r>
        </w:del>
      </w:ins>
      <w:ins w:id="21" w:author="Administrator" w:date="2022-02-24T10:42:12Z">
        <w:r>
          <w:rPr>
            <w:rFonts w:hint="eastAsia" w:ascii="宋体" w:hAnsi="宋体"/>
            <w:lang w:val="en-US" w:eastAsia="zh-CN"/>
          </w:rPr>
          <w:t>视</w:t>
        </w:r>
      </w:ins>
      <w:ins w:id="22" w:author="8615701517582" w:date="2022-02-24T10:05:00Z">
        <w:r>
          <w:rPr>
            <w:rFonts w:hint="eastAsia" w:ascii="宋体" w:hAnsi="宋体"/>
          </w:rPr>
          <w:t>为产品</w:t>
        </w:r>
      </w:ins>
      <w:ins w:id="23" w:author="8615701517582" w:date="2022-02-24T10:06:00Z">
        <w:r>
          <w:rPr>
            <w:rFonts w:hint="eastAsia" w:ascii="宋体" w:hAnsi="宋体"/>
          </w:rPr>
          <w:t>质量合格，亦</w:t>
        </w:r>
      </w:ins>
      <w:ins w:id="24" w:author="8615701517582" w:date="2022-02-24T09:33:00Z">
        <w:r>
          <w:rPr>
            <w:rFonts w:hint="eastAsia" w:ascii="宋体" w:hAnsi="宋体"/>
          </w:rPr>
          <w:t>不免除乙方对产品的质量瑕疵担保责任。</w:t>
        </w:r>
      </w:ins>
      <w:ins w:id="25" w:author="8615701517582" w:date="2022-02-24T10:06:00Z">
        <w:r>
          <w:rPr>
            <w:rFonts w:hint="eastAsia" w:ascii="宋体" w:hAnsi="宋体"/>
          </w:rPr>
          <w:t>最终以质保期</w:t>
        </w:r>
      </w:ins>
      <w:ins w:id="26" w:author="8615701517582" w:date="2022-02-24T10:33:00Z">
        <w:r>
          <w:rPr>
            <w:rFonts w:hint="eastAsia" w:ascii="宋体" w:hAnsi="宋体"/>
          </w:rPr>
          <w:t>满</w:t>
        </w:r>
      </w:ins>
      <w:ins w:id="27" w:author="8615701517582" w:date="2022-02-24T10:06:00Z">
        <w:r>
          <w:rPr>
            <w:rFonts w:hint="eastAsia" w:ascii="宋体" w:hAnsi="宋体"/>
          </w:rPr>
          <w:t>后</w:t>
        </w:r>
      </w:ins>
      <w:ins w:id="28" w:author="8615701517582" w:date="2022-02-24T10:07:00Z">
        <w:r>
          <w:rPr>
            <w:rFonts w:hint="eastAsia" w:ascii="宋体" w:hAnsi="宋体"/>
          </w:rPr>
          <w:t>双方</w:t>
        </w:r>
      </w:ins>
      <w:ins w:id="29" w:author="8615701517582" w:date="2022-02-24T10:10:00Z">
        <w:r>
          <w:rPr>
            <w:rFonts w:hint="eastAsia" w:ascii="宋体" w:hAnsi="宋体"/>
          </w:rPr>
          <w:t>签署</w:t>
        </w:r>
      </w:ins>
      <w:ins w:id="30" w:author="8615701517582" w:date="2022-02-24T10:11:00Z">
        <w:r>
          <w:rPr>
            <w:rFonts w:hint="eastAsia" w:ascii="宋体" w:hAnsi="宋体"/>
          </w:rPr>
          <w:t>的文件认定。</w:t>
        </w:r>
      </w:ins>
    </w:p>
    <w:p>
      <w:pPr>
        <w:numPr>
          <w:ilvl w:val="0"/>
          <w:numId w:val="2"/>
        </w:numPr>
        <w:adjustRightInd w:val="0"/>
        <w:snapToGrid w:val="0"/>
        <w:spacing w:line="360" w:lineRule="auto"/>
        <w:rPr>
          <w:rFonts w:ascii="宋体" w:hAnsi="宋体"/>
          <w:b/>
          <w:bCs/>
          <w:sz w:val="28"/>
          <w:szCs w:val="28"/>
        </w:rPr>
      </w:pPr>
      <w:r>
        <w:rPr>
          <w:rFonts w:hint="eastAsia" w:ascii="宋体" w:hAnsi="宋体"/>
          <w:b/>
          <w:bCs/>
          <w:sz w:val="28"/>
          <w:szCs w:val="28"/>
        </w:rPr>
        <w:t>供货安装时间</w:t>
      </w:r>
    </w:p>
    <w:p>
      <w:pPr>
        <w:adjustRightInd w:val="0"/>
        <w:snapToGrid w:val="0"/>
        <w:spacing w:line="360" w:lineRule="auto"/>
        <w:ind w:firstLine="480" w:firstLineChars="200"/>
        <w:rPr>
          <w:rFonts w:ascii="宋体" w:hAnsi="宋体"/>
        </w:rPr>
      </w:pPr>
      <w:r>
        <w:rPr>
          <w:rFonts w:hint="eastAsia" w:ascii="宋体" w:hAnsi="宋体"/>
        </w:rPr>
        <w:t>工期</w:t>
      </w:r>
      <w:ins w:id="31" w:author="8615701517582" w:date="2022-02-24T09:34:00Z">
        <w:r>
          <w:rPr>
            <w:rFonts w:hint="eastAsia" w:ascii="宋体" w:hAnsi="宋体"/>
          </w:rPr>
          <w:t>（供货及安装）</w:t>
        </w:r>
      </w:ins>
      <w:r>
        <w:rPr>
          <w:rFonts w:hint="eastAsia" w:ascii="宋体" w:hAnsi="宋体"/>
        </w:rPr>
        <w:t>：35天，</w:t>
      </w:r>
      <w:del w:id="32" w:author="8615701517582" w:date="2022-02-24T09:34:00Z">
        <w:r>
          <w:rPr>
            <w:rFonts w:hint="eastAsia" w:ascii="宋体" w:hAnsi="宋体"/>
          </w:rPr>
          <w:delText>要求</w:delText>
        </w:r>
      </w:del>
      <w:r>
        <w:rPr>
          <w:rFonts w:hint="eastAsia" w:ascii="宋体" w:hAnsi="宋体"/>
        </w:rPr>
        <w:t>摆场完成时间</w:t>
      </w:r>
      <w:ins w:id="33" w:author="8615701517582" w:date="2022-02-24T09:34:00Z">
        <w:r>
          <w:rPr>
            <w:rFonts w:hint="eastAsia" w:ascii="宋体" w:hAnsi="宋体"/>
          </w:rPr>
          <w:t>为</w:t>
        </w:r>
      </w:ins>
      <w:r>
        <w:rPr>
          <w:rFonts w:hint="eastAsia" w:ascii="宋体" w:hAnsi="宋体"/>
        </w:rPr>
        <w:t>2022年3月29日。</w:t>
      </w:r>
      <w:del w:id="34" w:author="8615701517582" w:date="2022-02-24T09:34:00Z">
        <w:r>
          <w:rPr>
            <w:rFonts w:hint="eastAsia" w:ascii="宋体" w:hAnsi="宋体"/>
          </w:rPr>
          <w:delText>因</w:delText>
        </w:r>
      </w:del>
      <w:r>
        <w:rPr>
          <w:rFonts w:hint="eastAsia" w:ascii="宋体" w:hAnsi="宋体"/>
        </w:rPr>
        <w:t>甲方</w:t>
      </w:r>
      <w:ins w:id="35" w:author="8615701517582" w:date="2022-02-24T09:35:00Z">
        <w:r>
          <w:rPr>
            <w:rFonts w:hint="eastAsia" w:ascii="宋体" w:hAnsi="宋体"/>
          </w:rPr>
          <w:t>告知乙方</w:t>
        </w:r>
      </w:ins>
      <w:r>
        <w:rPr>
          <w:rFonts w:hint="eastAsia" w:ascii="宋体" w:hAnsi="宋体"/>
        </w:rPr>
        <w:t>现场不具备摆场条件</w:t>
      </w:r>
      <w:ins w:id="36" w:author="8615701517582" w:date="2022-02-24T09:35:00Z">
        <w:r>
          <w:rPr>
            <w:rFonts w:hint="eastAsia" w:ascii="宋体" w:hAnsi="宋体"/>
          </w:rPr>
          <w:t>的，</w:t>
        </w:r>
      </w:ins>
      <w:r>
        <w:rPr>
          <w:rFonts w:hint="eastAsia" w:ascii="宋体" w:hAnsi="宋体"/>
        </w:rPr>
        <w:t>工期可进行顺延</w:t>
      </w:r>
      <w:ins w:id="37" w:author="Administrator" w:date="2022-02-23T10:53:00Z">
        <w:del w:id="38" w:author="8615701517582" w:date="2022-02-24T09:35:00Z">
          <w:r>
            <w:rPr>
              <w:rFonts w:hint="eastAsia" w:ascii="宋体" w:hAnsi="宋体"/>
            </w:rPr>
            <w:delText>，乙方承诺满足甲方需求并不因此要求工期补偿/赔偿</w:delText>
          </w:r>
        </w:del>
      </w:ins>
      <w:r>
        <w:rPr>
          <w:rFonts w:hint="eastAsia" w:ascii="宋体" w:hAnsi="宋体"/>
        </w:rPr>
        <w:t>。</w:t>
      </w:r>
    </w:p>
    <w:p>
      <w:pPr>
        <w:adjustRightInd w:val="0"/>
        <w:snapToGrid w:val="0"/>
        <w:spacing w:line="360" w:lineRule="auto"/>
        <w:rPr>
          <w:rFonts w:ascii="宋体" w:hAnsi="宋体"/>
          <w:szCs w:val="24"/>
        </w:rPr>
      </w:pPr>
      <w:r>
        <w:rPr>
          <w:rFonts w:hint="eastAsia" w:ascii="宋体" w:hAnsi="宋体"/>
          <w:b/>
          <w:bCs/>
          <w:sz w:val="28"/>
          <w:szCs w:val="28"/>
        </w:rPr>
        <w:t>六、安装摆场地点</w:t>
      </w:r>
    </w:p>
    <w:p>
      <w:pPr>
        <w:adjustRightInd w:val="0"/>
        <w:snapToGrid w:val="0"/>
        <w:spacing w:line="360" w:lineRule="auto"/>
        <w:ind w:firstLine="480" w:firstLineChars="200"/>
        <w:rPr>
          <w:rFonts w:ascii="宋体" w:hAnsi="宋体"/>
        </w:rPr>
      </w:pPr>
      <w:r>
        <w:rPr>
          <w:rFonts w:hint="eastAsia" w:ascii="宋体" w:hAnsi="宋体"/>
        </w:rPr>
        <w:t>洛阳市洛宁项目售楼部</w:t>
      </w:r>
      <w:del w:id="39" w:author="8615701517582" w:date="2022-02-24T09:35:00Z">
        <w:r>
          <w:rPr>
            <w:rFonts w:hint="eastAsia" w:ascii="宋体" w:hAnsi="宋体"/>
          </w:rPr>
          <w:delText>软转供货内（以</w:delText>
        </w:r>
      </w:del>
      <w:r>
        <w:rPr>
          <w:rFonts w:hint="eastAsia" w:ascii="宋体" w:hAnsi="宋体"/>
        </w:rPr>
        <w:t>甲方指定</w:t>
      </w:r>
      <w:ins w:id="40" w:author="8615701517582" w:date="2022-02-24T09:35:00Z">
        <w:r>
          <w:rPr>
            <w:rFonts w:hint="eastAsia" w:ascii="宋体" w:hAnsi="宋体"/>
          </w:rPr>
          <w:t>区域</w:t>
        </w:r>
      </w:ins>
      <w:del w:id="41" w:author="8615701517582" w:date="2022-02-24T09:35:00Z">
        <w:r>
          <w:rPr>
            <w:rFonts w:hint="eastAsia" w:ascii="宋体" w:hAnsi="宋体"/>
          </w:rPr>
          <w:delText>地点为准）</w:delText>
        </w:r>
      </w:del>
      <w:r>
        <w:rPr>
          <w:rFonts w:hint="eastAsia" w:ascii="宋体" w:hAnsi="宋体"/>
        </w:rPr>
        <w:t>。</w:t>
      </w:r>
    </w:p>
    <w:p>
      <w:pPr>
        <w:adjustRightInd w:val="0"/>
        <w:snapToGrid w:val="0"/>
        <w:spacing w:line="360" w:lineRule="auto"/>
        <w:rPr>
          <w:rFonts w:ascii="宋体" w:hAnsi="宋体"/>
          <w:b/>
          <w:bCs/>
          <w:sz w:val="28"/>
          <w:szCs w:val="28"/>
        </w:rPr>
      </w:pPr>
      <w:r>
        <w:rPr>
          <w:rFonts w:hint="eastAsia" w:ascii="宋体" w:hAnsi="宋体"/>
          <w:b/>
          <w:bCs/>
          <w:sz w:val="28"/>
          <w:szCs w:val="28"/>
        </w:rPr>
        <w:t>七、合同价款</w:t>
      </w:r>
    </w:p>
    <w:p>
      <w:pPr>
        <w:adjustRightInd w:val="0"/>
        <w:snapToGrid w:val="0"/>
        <w:spacing w:line="360" w:lineRule="auto"/>
        <w:ind w:firstLine="480" w:firstLineChars="200"/>
        <w:rPr>
          <w:rFonts w:ascii="宋体" w:hAnsi="宋体"/>
        </w:rPr>
      </w:pPr>
      <w:r>
        <w:rPr>
          <w:rFonts w:hint="eastAsia" w:ascii="宋体" w:hAnsi="宋体"/>
        </w:rPr>
        <w:t>本合同为固定综合单价合同，暂定合同总价金额</w:t>
      </w:r>
      <w:ins w:id="42" w:author="Administrator" w:date="2022-02-23T11:38:00Z">
        <w:del w:id="43" w:author="8615701517582" w:date="2022-02-24T09:36:00Z">
          <w:r>
            <w:rPr>
              <w:rFonts w:hint="eastAsia" w:ascii="宋体" w:hAnsi="宋体"/>
            </w:rPr>
            <w:delText>（以下简称为“合同总</w:delText>
          </w:r>
        </w:del>
      </w:ins>
      <w:ins w:id="44" w:author="Administrator" w:date="2022-02-23T11:39:00Z">
        <w:del w:id="45" w:author="8615701517582" w:date="2022-02-24T09:36:00Z">
          <w:r>
            <w:rPr>
              <w:rFonts w:hint="eastAsia" w:ascii="宋体" w:hAnsi="宋体"/>
            </w:rPr>
            <w:delText>价</w:delText>
          </w:r>
        </w:del>
      </w:ins>
      <w:ins w:id="46" w:author="Administrator" w:date="2022-02-23T11:38:00Z">
        <w:del w:id="47" w:author="8615701517582" w:date="2022-02-24T09:36:00Z">
          <w:r>
            <w:rPr>
              <w:rFonts w:hint="eastAsia" w:ascii="宋体" w:hAnsi="宋体"/>
            </w:rPr>
            <w:delText>”）</w:delText>
          </w:r>
        </w:del>
      </w:ins>
      <w:r>
        <w:rPr>
          <w:rFonts w:hint="eastAsia" w:ascii="宋体" w:hAnsi="宋体"/>
        </w:rPr>
        <w:t>为</w:t>
      </w:r>
      <w:r>
        <w:rPr>
          <w:rFonts w:hint="eastAsia" w:ascii="宋体" w:hAnsi="宋体"/>
          <w:bCs/>
        </w:rPr>
        <w:t>人民币小写：374,800.00</w:t>
      </w:r>
      <w:r>
        <w:rPr>
          <w:rFonts w:hint="eastAsia" w:ascii="宋体" w:hAnsi="宋体"/>
        </w:rPr>
        <w:t>元，大写：</w:t>
      </w:r>
      <w:r>
        <w:rPr>
          <w:rFonts w:hint="eastAsia" w:ascii="宋体" w:hAnsi="宋体"/>
          <w:bCs/>
        </w:rPr>
        <w:t>叁拾柒万肆仟捌佰整</w:t>
      </w:r>
      <w:ins w:id="48" w:author="8615701517582" w:date="2022-02-24T09:36:00Z">
        <w:r>
          <w:rPr>
            <w:rFonts w:hint="eastAsia" w:ascii="宋体" w:hAnsi="宋体"/>
          </w:rPr>
          <w:t>（以下简称为“合同总价”）</w:t>
        </w:r>
      </w:ins>
      <w:r>
        <w:rPr>
          <w:rFonts w:hint="eastAsia" w:ascii="宋体" w:hAnsi="宋体"/>
        </w:rPr>
        <w:t>；</w:t>
      </w:r>
      <w:r>
        <w:rPr>
          <w:rFonts w:hint="eastAsia" w:ascii="宋体" w:hAnsi="宋体" w:cs="宋体"/>
        </w:rPr>
        <w:t>上述金额为含税金额，其中不含税金额为</w:t>
      </w:r>
      <w:r>
        <w:rPr>
          <w:rFonts w:hint="eastAsia" w:ascii="宋体" w:hAnsi="宋体" w:cs="宋体"/>
          <w:bCs/>
        </w:rPr>
        <w:t xml:space="preserve"> 363883.50元，</w:t>
      </w:r>
      <w:r>
        <w:rPr>
          <w:rFonts w:hint="eastAsia" w:ascii="宋体" w:hAnsi="宋体" w:cs="宋体"/>
        </w:rPr>
        <w:t>增值税专用发票税率为3%，税款为</w:t>
      </w:r>
      <w:r>
        <w:rPr>
          <w:rFonts w:hint="eastAsia" w:ascii="宋体" w:hAnsi="宋体" w:cs="宋体"/>
          <w:bCs/>
        </w:rPr>
        <w:t>10916.50元。</w:t>
      </w:r>
      <w:r>
        <w:rPr>
          <w:rFonts w:hint="eastAsia" w:ascii="宋体" w:hAnsi="宋体"/>
        </w:rPr>
        <w:t>固定综合单价包括产品的材料费、制作费、运费、搬卸费、人工组装费、摆场费、管理费、税金、利润等一切可能发生的直接及间接费用</w:t>
      </w:r>
      <w:ins w:id="49" w:author="Administrator" w:date="2022-02-23T11:30:00Z">
        <w:r>
          <w:rPr>
            <w:rFonts w:hint="eastAsia" w:ascii="宋体" w:hAnsi="宋体"/>
          </w:rPr>
          <w:t>，</w:t>
        </w:r>
      </w:ins>
      <w:ins w:id="50" w:author="Administrator" w:date="2022-02-23T11:32:00Z">
        <w:r>
          <w:rPr>
            <w:rFonts w:hint="eastAsia" w:ascii="宋体" w:hAnsi="宋体"/>
          </w:rPr>
          <w:t>除此之外，</w:t>
        </w:r>
      </w:ins>
      <w:ins w:id="51" w:author="Administrator" w:date="2022-02-23T11:30:00Z">
        <w:r>
          <w:rPr>
            <w:rFonts w:hint="eastAsia" w:ascii="宋体" w:hAnsi="宋体"/>
          </w:rPr>
          <w:t>甲方</w:t>
        </w:r>
      </w:ins>
      <w:ins w:id="52" w:author="Administrator" w:date="2022-02-23T11:36:00Z">
        <w:r>
          <w:rPr>
            <w:rFonts w:hint="eastAsia" w:ascii="宋体" w:hAnsi="宋体"/>
          </w:rPr>
          <w:t>无需</w:t>
        </w:r>
      </w:ins>
      <w:ins w:id="53" w:author="Administrator" w:date="2022-02-23T11:30:00Z">
        <w:r>
          <w:rPr>
            <w:rFonts w:hint="eastAsia" w:ascii="宋体" w:hAnsi="宋体"/>
          </w:rPr>
          <w:t>向</w:t>
        </w:r>
      </w:ins>
      <w:ins w:id="54" w:author="Administrator" w:date="2022-02-23T11:32:00Z">
        <w:r>
          <w:rPr>
            <w:rFonts w:hint="eastAsia" w:ascii="宋体" w:hAnsi="宋体"/>
          </w:rPr>
          <w:t>乙方或</w:t>
        </w:r>
      </w:ins>
      <w:ins w:id="55" w:author="Administrator" w:date="2022-02-23T11:33:00Z">
        <w:r>
          <w:rPr>
            <w:rFonts w:hint="eastAsia" w:ascii="宋体" w:hAnsi="宋体"/>
          </w:rPr>
          <w:t>任意第三方支付</w:t>
        </w:r>
      </w:ins>
      <w:ins w:id="56" w:author="8615701517582" w:date="2022-02-24T09:36:00Z">
        <w:r>
          <w:rPr>
            <w:rFonts w:hint="eastAsia" w:ascii="宋体" w:hAnsi="宋体"/>
          </w:rPr>
          <w:t>其他</w:t>
        </w:r>
      </w:ins>
      <w:ins w:id="57" w:author="Administrator" w:date="2022-02-23T11:33:00Z">
        <w:r>
          <w:rPr>
            <w:rFonts w:hint="eastAsia" w:ascii="宋体" w:hAnsi="宋体"/>
          </w:rPr>
          <w:t>任何费用</w:t>
        </w:r>
      </w:ins>
      <w:r>
        <w:rPr>
          <w:rFonts w:hint="eastAsia" w:ascii="宋体" w:hAnsi="宋体"/>
        </w:rPr>
        <w:t>。</w:t>
      </w:r>
    </w:p>
    <w:p>
      <w:pPr>
        <w:spacing w:line="360" w:lineRule="auto"/>
        <w:rPr>
          <w:rFonts w:ascii="宋体" w:hAnsi="宋体" w:cs="宋体"/>
          <w:b/>
          <w:bCs/>
          <w:szCs w:val="24"/>
        </w:rPr>
      </w:pPr>
      <w:r>
        <w:rPr>
          <w:rFonts w:hint="eastAsia" w:ascii="宋体" w:hAnsi="宋体" w:cs="宋体"/>
          <w:b/>
          <w:bCs/>
          <w:szCs w:val="24"/>
        </w:rPr>
        <w:t>八、质量要求</w:t>
      </w:r>
    </w:p>
    <w:p>
      <w:pPr>
        <w:spacing w:line="360" w:lineRule="auto"/>
        <w:ind w:firstLine="480" w:firstLineChars="200"/>
      </w:pPr>
      <w:r>
        <w:rPr>
          <w:rFonts w:hint="eastAsia" w:ascii="宋体" w:hAnsi="宋体" w:cs="宋体"/>
          <w:szCs w:val="24"/>
        </w:rPr>
        <w:t>乙方应严格按照双方约定的质量和技术标准供应材料，</w:t>
      </w:r>
      <w:ins w:id="58" w:author="8615701517582" w:date="2022-02-24T09:41:00Z">
        <w:r>
          <w:rPr>
            <w:rFonts w:hint="eastAsia" w:ascii="宋体" w:hAnsi="宋体" w:cs="宋体"/>
            <w:szCs w:val="24"/>
          </w:rPr>
          <w:t>并</w:t>
        </w:r>
      </w:ins>
      <w:del w:id="59" w:author="8615701517582" w:date="2022-02-24T09:36:00Z">
        <w:r>
          <w:rPr>
            <w:rFonts w:hint="eastAsia" w:ascii="宋体" w:hAnsi="宋体" w:cs="宋体"/>
            <w:szCs w:val="24"/>
          </w:rPr>
          <w:delText>需</w:delText>
        </w:r>
      </w:del>
      <w:r>
        <w:rPr>
          <w:rFonts w:hint="eastAsia" w:ascii="宋体" w:hAnsi="宋体" w:cs="宋体"/>
          <w:szCs w:val="24"/>
        </w:rPr>
        <w:t>符合现行的国家及行业标准，</w:t>
      </w:r>
      <w:commentRangeStart w:id="0"/>
      <w:r>
        <w:rPr>
          <w:rFonts w:hint="eastAsia" w:ascii="宋体" w:hAnsi="宋体" w:cs="宋体"/>
          <w:szCs w:val="24"/>
        </w:rPr>
        <w:t>且乙方提供实物货品外观与合同清单示意图片</w:t>
      </w:r>
      <w:del w:id="60" w:author="8615701517582" w:date="2022-02-24T09:42:00Z">
        <w:r>
          <w:rPr>
            <w:rFonts w:hint="eastAsia" w:ascii="宋体" w:hAnsi="宋体" w:cs="宋体"/>
            <w:szCs w:val="24"/>
          </w:rPr>
          <w:delText>相似度达到90%以上</w:delText>
        </w:r>
        <w:commentRangeEnd w:id="0"/>
      </w:del>
      <w:del w:id="61" w:author="8615701517582" w:date="2022-02-24T09:42:00Z">
        <w:r>
          <w:rPr>
            <w:rStyle w:val="52"/>
            <w:rFonts w:hint="eastAsia"/>
            <w:kern w:val="0"/>
          </w:rPr>
          <w:commentReference w:id="0"/>
        </w:r>
      </w:del>
      <w:ins w:id="62" w:author="8615701517582" w:date="2022-02-24T09:42:00Z">
        <w:r>
          <w:rPr>
            <w:rFonts w:hint="eastAsia" w:ascii="宋体" w:hAnsi="宋体" w:cs="宋体"/>
            <w:szCs w:val="24"/>
          </w:rPr>
          <w:t>一致</w:t>
        </w:r>
      </w:ins>
      <w:r>
        <w:rPr>
          <w:rFonts w:hint="eastAsia" w:ascii="宋体" w:hAnsi="宋体" w:cs="宋体"/>
          <w:szCs w:val="24"/>
        </w:rPr>
        <w:t>（</w:t>
      </w:r>
      <w:del w:id="63" w:author="Administrator" w:date="2022-02-23T11:35:00Z">
        <w:r>
          <w:rPr>
            <w:rFonts w:ascii="宋体" w:hAnsi="宋体" w:cs="宋体"/>
            <w:szCs w:val="24"/>
          </w:rPr>
          <w:delText>具体见合同清单</w:delText>
        </w:r>
      </w:del>
      <w:ins w:id="64" w:author="Administrator" w:date="2022-02-23T11:35:00Z">
        <w:r>
          <w:rPr>
            <w:rFonts w:hint="eastAsia" w:ascii="宋体" w:hAnsi="宋体" w:cs="宋体"/>
            <w:szCs w:val="24"/>
          </w:rPr>
          <w:t>详见附件2</w:t>
        </w:r>
      </w:ins>
      <w:r>
        <w:rPr>
          <w:rFonts w:hint="eastAsia" w:ascii="宋体" w:hAnsi="宋体" w:cs="宋体"/>
          <w:szCs w:val="24"/>
        </w:rPr>
        <w:t>）。</w:t>
      </w:r>
    </w:p>
    <w:p>
      <w:pPr>
        <w:spacing w:line="360" w:lineRule="auto"/>
        <w:rPr>
          <w:rFonts w:ascii="宋体" w:hAnsi="宋体"/>
          <w:b/>
          <w:bCs/>
          <w:sz w:val="28"/>
          <w:szCs w:val="28"/>
        </w:rPr>
      </w:pPr>
      <w:r>
        <w:rPr>
          <w:rFonts w:hint="eastAsia" w:ascii="宋体" w:hAnsi="宋体"/>
          <w:b/>
          <w:bCs/>
          <w:sz w:val="28"/>
          <w:szCs w:val="28"/>
        </w:rPr>
        <w:t>九、结算方式</w:t>
      </w:r>
    </w:p>
    <w:p>
      <w:pPr>
        <w:spacing w:line="360" w:lineRule="auto"/>
        <w:ind w:firstLine="482" w:firstLineChars="200"/>
        <w:rPr>
          <w:rFonts w:ascii="宋体" w:hAnsi="宋体" w:cs="宋体"/>
          <w:b/>
          <w:szCs w:val="24"/>
        </w:rPr>
      </w:pPr>
      <w:r>
        <w:rPr>
          <w:rFonts w:hint="eastAsia" w:ascii="宋体" w:hAnsi="宋体" w:cs="宋体"/>
          <w:b/>
          <w:szCs w:val="24"/>
        </w:rPr>
        <w:t>本合同结算价款＝实际供货量*综合单价±变更签证-应扣费用</w:t>
      </w:r>
    </w:p>
    <w:p>
      <w:pPr>
        <w:spacing w:line="360" w:lineRule="auto"/>
        <w:ind w:firstLine="480" w:firstLineChars="200"/>
        <w:rPr>
          <w:rFonts w:ascii="宋体" w:hAnsi="宋体" w:cs="宋体"/>
          <w:bCs/>
          <w:szCs w:val="24"/>
        </w:rPr>
      </w:pPr>
      <w:r>
        <w:rPr>
          <w:rFonts w:hint="eastAsia" w:ascii="宋体" w:hAnsi="宋体" w:cs="宋体"/>
          <w:bCs/>
          <w:szCs w:val="24"/>
        </w:rPr>
        <w:t>1、结算依据：甲方审核确认的供货清单、甲方认可的变更签证</w:t>
      </w:r>
      <w:del w:id="65" w:author="8615701517582" w:date="2022-02-24T09:42:00Z">
        <w:r>
          <w:rPr>
            <w:rFonts w:hint="eastAsia" w:ascii="宋体" w:hAnsi="宋体" w:cs="宋体"/>
            <w:bCs/>
            <w:szCs w:val="24"/>
          </w:rPr>
          <w:delText>（签证办理期限为完成此项工作后28天内，超过此期限不予办理）、施工合同</w:delText>
        </w:r>
      </w:del>
      <w:r>
        <w:rPr>
          <w:rFonts w:hint="eastAsia" w:ascii="宋体" w:hAnsi="宋体" w:cs="宋体"/>
          <w:bCs/>
          <w:szCs w:val="24"/>
        </w:rPr>
        <w:t>、补充协议、招标、投标文件等。</w:t>
      </w:r>
    </w:p>
    <w:p>
      <w:pPr>
        <w:spacing w:line="360" w:lineRule="auto"/>
        <w:ind w:firstLine="480" w:firstLineChars="200"/>
        <w:rPr>
          <w:rFonts w:ascii="宋体" w:hAnsi="宋体" w:cs="宋体"/>
          <w:bCs/>
          <w:szCs w:val="24"/>
        </w:rPr>
      </w:pPr>
      <w:commentRangeStart w:id="1"/>
      <w:r>
        <w:rPr>
          <w:rFonts w:hint="eastAsia" w:ascii="宋体" w:hAnsi="宋体" w:cs="宋体"/>
          <w:bCs/>
          <w:szCs w:val="24"/>
        </w:rPr>
        <w:t>2、结算价款：除因承包范围调整，设计变更、签证引起的工程量、费用允许增减外，其余均不调整。</w:t>
      </w:r>
      <w:commentRangeEnd w:id="1"/>
      <w:r>
        <w:rPr>
          <w:rStyle w:val="52"/>
          <w:kern w:val="0"/>
        </w:rPr>
        <w:commentReference w:id="1"/>
      </w:r>
    </w:p>
    <w:p>
      <w:pPr>
        <w:spacing w:line="360" w:lineRule="auto"/>
        <w:ind w:firstLine="480" w:firstLineChars="200"/>
        <w:rPr>
          <w:rFonts w:ascii="宋体" w:hAnsi="宋体" w:cs="宋体"/>
          <w:bCs/>
          <w:szCs w:val="24"/>
        </w:rPr>
      </w:pPr>
      <w:commentRangeStart w:id="2"/>
      <w:r>
        <w:rPr>
          <w:rFonts w:hint="eastAsia" w:ascii="宋体" w:hAnsi="宋体" w:cs="宋体"/>
          <w:bCs/>
          <w:szCs w:val="24"/>
        </w:rPr>
        <w:t>3、办理竣工验收、合格证、检测费用等由乙方自行承担。</w:t>
      </w:r>
      <w:commentRangeEnd w:id="2"/>
      <w:r>
        <w:rPr>
          <w:rStyle w:val="52"/>
          <w:kern w:val="0"/>
        </w:rPr>
        <w:commentReference w:id="2"/>
      </w:r>
    </w:p>
    <w:p>
      <w:pPr>
        <w:spacing w:line="360" w:lineRule="auto"/>
        <w:ind w:left="1" w:firstLine="480" w:firstLineChars="200"/>
        <w:rPr>
          <w:ins w:id="66" w:author="Administrator" w:date="2022-02-23T11:36:00Z"/>
          <w:rFonts w:ascii="宋体" w:hAnsi="宋体"/>
        </w:rPr>
      </w:pPr>
      <w:r>
        <w:rPr>
          <w:rFonts w:hint="eastAsia" w:ascii="宋体" w:hAnsi="宋体" w:cs="宋体"/>
          <w:bCs/>
          <w:szCs w:val="24"/>
        </w:rPr>
        <w:t>4、乙方报送结算书应诚实准确，若最终审减额超过结算金额的5%</w:t>
      </w:r>
      <w:ins w:id="67" w:author="8615701517582" w:date="2022-02-24T09:43:00Z">
        <w:r>
          <w:rPr>
            <w:rFonts w:hint="eastAsia" w:ascii="宋体" w:hAnsi="宋体" w:cs="宋体"/>
            <w:bCs/>
            <w:szCs w:val="24"/>
          </w:rPr>
          <w:t>，</w:t>
        </w:r>
      </w:ins>
      <w:r>
        <w:rPr>
          <w:rFonts w:hint="eastAsia" w:ascii="宋体" w:hAnsi="宋体" w:cs="宋体"/>
          <w:bCs/>
          <w:szCs w:val="24"/>
        </w:rPr>
        <w:t>则</w:t>
      </w:r>
      <w:del w:id="68" w:author="8615701517582" w:date="2022-02-24T09:43:00Z">
        <w:r>
          <w:rPr>
            <w:rFonts w:hint="eastAsia" w:ascii="宋体" w:hAnsi="宋体" w:cs="宋体"/>
            <w:bCs/>
            <w:szCs w:val="24"/>
          </w:rPr>
          <w:delText>需要</w:delText>
        </w:r>
      </w:del>
      <w:r>
        <w:rPr>
          <w:rFonts w:hint="eastAsia" w:ascii="宋体" w:hAnsi="宋体" w:cs="宋体"/>
          <w:bCs/>
          <w:szCs w:val="24"/>
        </w:rPr>
        <w:t>乙方</w:t>
      </w:r>
      <w:ins w:id="69" w:author="8615701517582" w:date="2022-02-24T09:43:00Z">
        <w:r>
          <w:rPr>
            <w:rFonts w:hint="eastAsia" w:ascii="宋体" w:hAnsi="宋体" w:cs="宋体"/>
            <w:bCs/>
            <w:szCs w:val="24"/>
          </w:rPr>
          <w:t>应</w:t>
        </w:r>
      </w:ins>
      <w:r>
        <w:rPr>
          <w:rFonts w:hint="eastAsia" w:ascii="宋体" w:hAnsi="宋体" w:cs="宋体"/>
          <w:bCs/>
          <w:szCs w:val="24"/>
        </w:rPr>
        <w:t>向甲方支付超出部分</w:t>
      </w:r>
      <w:del w:id="70" w:author="8615701517582" w:date="2022-02-24T09:43:00Z">
        <w:r>
          <w:rPr>
            <w:rFonts w:hint="eastAsia" w:ascii="宋体" w:hAnsi="宋体" w:cs="宋体"/>
            <w:bCs/>
            <w:szCs w:val="24"/>
          </w:rPr>
          <w:delText>费用</w:delText>
        </w:r>
      </w:del>
      <w:r>
        <w:rPr>
          <w:rFonts w:hint="eastAsia" w:ascii="宋体" w:hAnsi="宋体" w:cs="宋体"/>
          <w:bCs/>
          <w:szCs w:val="24"/>
        </w:rPr>
        <w:t>的3%作为扣款，</w:t>
      </w:r>
      <w:ins w:id="71" w:author="Administrator" w:date="2022-02-23T11:36:00Z">
        <w:r>
          <w:rPr>
            <w:rFonts w:hint="eastAsia" w:ascii="宋体" w:hAnsi="宋体"/>
          </w:rPr>
          <w:t>并在甲方审核后的结算金额中一次全额扣除，与此同时，甲方审核后的结算金额作为付款依据。</w:t>
        </w:r>
      </w:ins>
    </w:p>
    <w:p>
      <w:pPr>
        <w:spacing w:line="360" w:lineRule="auto"/>
        <w:ind w:firstLine="480" w:firstLineChars="200"/>
        <w:rPr>
          <w:del w:id="72" w:author="Administrator" w:date="2022-02-23T11:36:00Z"/>
        </w:rPr>
      </w:pPr>
      <w:del w:id="73" w:author="Administrator" w:date="2022-02-23T11:36:00Z">
        <w:r>
          <w:rPr>
            <w:rFonts w:hint="eastAsia" w:ascii="宋体" w:hAnsi="宋体" w:cs="宋体"/>
            <w:bCs/>
            <w:szCs w:val="24"/>
          </w:rPr>
          <w:delText>在结算报告中一次扣除。</w:delText>
        </w:r>
      </w:del>
    </w:p>
    <w:p>
      <w:pPr>
        <w:spacing w:line="360" w:lineRule="auto"/>
        <w:ind w:firstLine="562" w:firstLineChars="200"/>
        <w:rPr>
          <w:rFonts w:ascii="宋体" w:hAnsi="宋体"/>
          <w:b/>
          <w:bCs/>
          <w:sz w:val="28"/>
          <w:szCs w:val="28"/>
        </w:rPr>
      </w:pPr>
      <w:r>
        <w:rPr>
          <w:rFonts w:hint="eastAsia" w:ascii="宋体" w:hAnsi="宋体"/>
          <w:b/>
          <w:bCs/>
          <w:sz w:val="28"/>
          <w:szCs w:val="28"/>
        </w:rPr>
        <w:t>十、付款方式及发票要求</w:t>
      </w:r>
    </w:p>
    <w:p>
      <w:pPr>
        <w:adjustRightInd w:val="0"/>
        <w:snapToGrid w:val="0"/>
        <w:spacing w:line="360" w:lineRule="auto"/>
        <w:ind w:firstLine="480" w:firstLineChars="200"/>
        <w:rPr>
          <w:rFonts w:ascii="宋体" w:hAnsi="宋体"/>
        </w:rPr>
      </w:pPr>
      <w:r>
        <w:rPr>
          <w:rFonts w:hint="eastAsia" w:ascii="宋体" w:hAnsi="宋体"/>
        </w:rPr>
        <w:t>1、合同签订后，甲方向乙方支付</w:t>
      </w:r>
      <w:del w:id="74" w:author="Administrator" w:date="2022-02-23T11:39:00Z">
        <w:r>
          <w:rPr>
            <w:rFonts w:ascii="宋体" w:hAnsi="宋体"/>
          </w:rPr>
          <w:delText>本合同暂定总价</w:delText>
        </w:r>
      </w:del>
      <w:ins w:id="75" w:author="Administrator" w:date="2022-02-23T11:39:00Z">
        <w:r>
          <w:rPr>
            <w:rFonts w:hint="eastAsia" w:ascii="宋体" w:hAnsi="宋体"/>
          </w:rPr>
          <w:t>合同总价</w:t>
        </w:r>
      </w:ins>
      <w:r>
        <w:rPr>
          <w:rFonts w:hint="eastAsia" w:ascii="宋体" w:hAnsi="宋体"/>
        </w:rPr>
        <w:t>的30%作为预付款，乙方收到预付款后，应立即组织软装产品生产加工等工作。</w:t>
      </w:r>
    </w:p>
    <w:p>
      <w:pPr>
        <w:adjustRightInd w:val="0"/>
        <w:snapToGrid w:val="0"/>
        <w:spacing w:line="360" w:lineRule="auto"/>
        <w:ind w:firstLine="480" w:firstLineChars="200"/>
        <w:rPr>
          <w:rFonts w:ascii="宋体" w:hAnsi="宋体"/>
        </w:rPr>
      </w:pPr>
      <w:r>
        <w:rPr>
          <w:rFonts w:hint="eastAsia" w:ascii="宋体" w:hAnsi="宋体"/>
        </w:rPr>
        <w:t>2、</w:t>
      </w:r>
      <w:del w:id="76" w:author="Administrator" w:date="2022-02-23T11:42:00Z">
        <w:r>
          <w:rPr>
            <w:rFonts w:ascii="宋体" w:hAnsi="宋体"/>
          </w:rPr>
          <w:delText>乙方发货前，甲方进行请款，</w:delText>
        </w:r>
      </w:del>
      <w:ins w:id="77" w:author="Administrator" w:date="2022-02-23T11:42:00Z">
        <w:r>
          <w:rPr>
            <w:rFonts w:hint="eastAsia" w:ascii="宋体" w:hAnsi="宋体"/>
          </w:rPr>
          <w:t>乙方负责将货物</w:t>
        </w:r>
      </w:ins>
      <w:ins w:id="78" w:author="Administrator" w:date="2022-02-24T10:43:28Z">
        <w:r>
          <w:rPr>
            <w:rFonts w:hint="eastAsia" w:ascii="宋体" w:hAnsi="宋体"/>
            <w:lang w:val="en-US" w:eastAsia="zh-CN"/>
          </w:rPr>
          <w:t>运输</w:t>
        </w:r>
      </w:ins>
      <w:ins w:id="79" w:author="8615701517582" w:date="2022-02-24T09:46:00Z">
        <w:r>
          <w:rPr>
            <w:rFonts w:hint="eastAsia" w:ascii="宋体" w:hAnsi="宋体"/>
          </w:rPr>
          <w:t>并卸货至</w:t>
        </w:r>
      </w:ins>
      <w:ins w:id="80" w:author="Administrator" w:date="2022-02-23T11:43:00Z">
        <w:r>
          <w:rPr>
            <w:rFonts w:hint="eastAsia" w:ascii="宋体" w:hAnsi="宋体"/>
          </w:rPr>
          <w:t>甲方指定地点，</w:t>
        </w:r>
      </w:ins>
      <w:del w:id="81" w:author="Administrator" w:date="2022-02-23T11:43:00Z">
        <w:r>
          <w:rPr>
            <w:rFonts w:ascii="宋体" w:hAnsi="宋体"/>
          </w:rPr>
          <w:delText>货到</w:delText>
        </w:r>
      </w:del>
      <w:ins w:id="82" w:author="Administrator" w:date="2022-02-23T11:43:00Z">
        <w:r>
          <w:rPr>
            <w:rFonts w:hint="eastAsia" w:ascii="宋体" w:hAnsi="宋体"/>
          </w:rPr>
          <w:t>经甲方</w:t>
        </w:r>
      </w:ins>
      <w:r>
        <w:rPr>
          <w:rFonts w:hint="eastAsia" w:ascii="宋体" w:hAnsi="宋体"/>
        </w:rPr>
        <w:t>现场清点、验收合格</w:t>
      </w:r>
      <w:ins w:id="83" w:author="Administrator" w:date="2022-02-23T11:43:00Z">
        <w:r>
          <w:rPr>
            <w:rFonts w:hint="eastAsia" w:ascii="宋体" w:hAnsi="宋体"/>
          </w:rPr>
          <w:t>后</w:t>
        </w:r>
      </w:ins>
      <w:r>
        <w:rPr>
          <w:rFonts w:hint="eastAsia" w:ascii="宋体" w:hAnsi="宋体"/>
        </w:rPr>
        <w:t>，摆场前支付至</w:t>
      </w:r>
      <w:ins w:id="84" w:author="Administrator" w:date="2022-02-23T11:40:00Z">
        <w:r>
          <w:rPr>
            <w:rFonts w:hint="eastAsia" w:ascii="宋体" w:hAnsi="宋体"/>
          </w:rPr>
          <w:t>合同总价</w:t>
        </w:r>
      </w:ins>
      <w:del w:id="85" w:author="Administrator" w:date="2022-02-23T11:40:00Z">
        <w:r>
          <w:rPr>
            <w:rFonts w:hint="eastAsia" w:ascii="宋体" w:hAnsi="宋体"/>
          </w:rPr>
          <w:delText>合同暂定总价</w:delText>
        </w:r>
      </w:del>
      <w:r>
        <w:rPr>
          <w:rFonts w:hint="eastAsia" w:ascii="宋体" w:hAnsi="宋体"/>
        </w:rPr>
        <w:t>的70%。</w:t>
      </w:r>
    </w:p>
    <w:p>
      <w:pPr>
        <w:pStyle w:val="18"/>
        <w:ind w:firstLine="480" w:firstLineChars="200"/>
        <w:rPr>
          <w:ins w:id="87" w:author="Administrator" w:date="2022-02-23T13:57:00Z"/>
          <w:sz w:val="24"/>
          <w:szCs w:val="24"/>
        </w:rPr>
        <w:pPrChange w:id="86" w:author="8615701517582" w:date="2022-02-24T09:46:00Z">
          <w:pPr>
            <w:pStyle w:val="18"/>
          </w:pPr>
        </w:pPrChange>
      </w:pPr>
      <w:r>
        <w:rPr>
          <w:rFonts w:hint="eastAsia" w:ascii="宋体" w:hAnsi="宋体"/>
          <w:sz w:val="24"/>
        </w:rPr>
        <w:t>3、摆场完毕</w:t>
      </w:r>
      <w:ins w:id="88" w:author="8615701517582" w:date="2022-02-24T09:46:00Z">
        <w:r>
          <w:rPr>
            <w:rFonts w:hint="eastAsia" w:ascii="宋体" w:hAnsi="宋体"/>
            <w:sz w:val="24"/>
          </w:rPr>
          <w:t>后</w:t>
        </w:r>
      </w:ins>
      <w:r>
        <w:rPr>
          <w:rFonts w:hint="eastAsia" w:ascii="宋体" w:hAnsi="宋体"/>
          <w:sz w:val="24"/>
        </w:rPr>
        <w:t>，</w:t>
      </w:r>
      <w:ins w:id="89" w:author="8615701517582" w:date="2022-02-24T09:47:00Z">
        <w:r>
          <w:rPr>
            <w:rFonts w:hint="eastAsia" w:ascii="宋体" w:hAnsi="宋体"/>
            <w:sz w:val="24"/>
          </w:rPr>
          <w:t>若甲方提出增补需求的，</w:t>
        </w:r>
      </w:ins>
      <w:ins w:id="90" w:author="Administrator" w:date="2022-02-23T11:47:00Z">
        <w:r>
          <w:rPr>
            <w:rFonts w:hint="eastAsia" w:ascii="宋体" w:hAnsi="宋体"/>
            <w:sz w:val="24"/>
          </w:rPr>
          <w:t>乙方</w:t>
        </w:r>
      </w:ins>
      <w:ins w:id="91" w:author="8615701517582" w:date="2022-02-24T09:47:00Z">
        <w:r>
          <w:rPr>
            <w:rFonts w:hint="eastAsia" w:ascii="宋体" w:hAnsi="宋体"/>
            <w:sz w:val="24"/>
          </w:rPr>
          <w:t>应</w:t>
        </w:r>
      </w:ins>
      <w:r>
        <w:rPr>
          <w:rFonts w:hint="eastAsia" w:ascii="宋体" w:hAnsi="宋体"/>
          <w:sz w:val="24"/>
        </w:rPr>
        <w:t>根据</w:t>
      </w:r>
      <w:ins w:id="92" w:author="Administrator" w:date="2022-02-23T11:48:00Z">
        <w:r>
          <w:rPr>
            <w:rFonts w:hint="eastAsia" w:ascii="宋体" w:hAnsi="宋体"/>
            <w:sz w:val="24"/>
          </w:rPr>
          <w:t>甲方</w:t>
        </w:r>
      </w:ins>
      <w:r>
        <w:rPr>
          <w:rFonts w:hint="eastAsia" w:ascii="宋体" w:hAnsi="宋体"/>
          <w:sz w:val="24"/>
        </w:rPr>
        <w:t>需要增补产品</w:t>
      </w:r>
      <w:del w:id="93" w:author="Administrator" w:date="2022-02-23T11:48:00Z">
        <w:r>
          <w:rPr>
            <w:rFonts w:hint="eastAsia" w:ascii="宋体" w:hAnsi="宋体"/>
            <w:sz w:val="24"/>
          </w:rPr>
          <w:delText>完成</w:delText>
        </w:r>
      </w:del>
      <w:ins w:id="94" w:author="8615701517582" w:date="2022-02-24T09:47:00Z">
        <w:r>
          <w:rPr>
            <w:rFonts w:hint="eastAsia" w:ascii="宋体" w:hAnsi="宋体"/>
            <w:sz w:val="24"/>
          </w:rPr>
          <w:t>且</w:t>
        </w:r>
      </w:ins>
      <w:del w:id="95" w:author="8615701517582" w:date="2022-02-24T09:47:00Z">
        <w:r>
          <w:rPr>
            <w:rFonts w:hint="eastAsia" w:ascii="宋体" w:hAnsi="宋体"/>
            <w:sz w:val="24"/>
          </w:rPr>
          <w:delText>，</w:delText>
        </w:r>
      </w:del>
      <w:ins w:id="96" w:author="Administrator" w:date="2022-02-23T11:48:00Z">
        <w:r>
          <w:rPr>
            <w:rFonts w:hint="eastAsia" w:ascii="宋体" w:hAnsi="宋体"/>
            <w:sz w:val="24"/>
          </w:rPr>
          <w:t>经甲方</w:t>
        </w:r>
      </w:ins>
      <w:r>
        <w:rPr>
          <w:rFonts w:hint="eastAsia" w:ascii="宋体" w:hAnsi="宋体"/>
          <w:sz w:val="24"/>
        </w:rPr>
        <w:t>验收合格并配合甲方完成结算后支付至结算价款的95%；结算价款的5%作为质保金，质保期三年，质保期自摆场完毕验收合格之日起计算。质保金在</w:t>
      </w:r>
      <w:commentRangeStart w:id="3"/>
      <w:r>
        <w:rPr>
          <w:rFonts w:hint="eastAsia" w:ascii="宋体" w:hAnsi="宋体"/>
          <w:sz w:val="24"/>
        </w:rPr>
        <w:t>质保期满一年后</w:t>
      </w:r>
      <w:commentRangeEnd w:id="3"/>
      <w:r>
        <w:rPr>
          <w:rStyle w:val="52"/>
        </w:rPr>
        <w:commentReference w:id="3"/>
      </w:r>
      <w:r>
        <w:rPr>
          <w:rFonts w:hint="eastAsia" w:ascii="宋体" w:hAnsi="宋体"/>
          <w:sz w:val="24"/>
        </w:rPr>
        <w:t>无质量问题</w:t>
      </w:r>
      <w:ins w:id="97" w:author="Administrator" w:date="2022-02-23T13:57:00Z">
        <w:r>
          <w:rPr>
            <w:rFonts w:hint="eastAsia" w:ascii="宋体" w:hAnsi="宋体"/>
            <w:sz w:val="24"/>
          </w:rPr>
          <w:t>，</w:t>
        </w:r>
      </w:ins>
      <w:ins w:id="98" w:author="8615701517582" w:date="2022-02-24T09:49:00Z">
        <w:r>
          <w:rPr>
            <w:rFonts w:hint="eastAsia" w:ascii="宋体" w:hAnsi="宋体"/>
            <w:sz w:val="24"/>
          </w:rPr>
          <w:t>质保期内，</w:t>
        </w:r>
      </w:ins>
      <w:ins w:id="99" w:author="Administrator" w:date="2022-02-23T13:59:00Z">
        <w:del w:id="100" w:author="8615701517582" w:date="2022-02-24T09:50:00Z">
          <w:r>
            <w:rPr>
              <w:rFonts w:hint="eastAsia" w:ascii="宋体" w:hAnsi="宋体"/>
              <w:sz w:val="24"/>
              <w:szCs w:val="24"/>
            </w:rPr>
            <w:delText>在扣除</w:delText>
          </w:r>
        </w:del>
      </w:ins>
      <w:ins w:id="101" w:author="Administrator" w:date="2022-02-23T13:57:00Z">
        <w:del w:id="102" w:author="8615701517582" w:date="2022-02-24T09:50:00Z">
          <w:r>
            <w:rPr>
              <w:rFonts w:hint="eastAsia" w:ascii="宋体" w:hAnsi="宋体" w:cs="宋体"/>
              <w:bCs/>
              <w:sz w:val="24"/>
              <w:szCs w:val="24"/>
            </w:rPr>
            <w:delText>因乙方存在应支付未支付款项或甲方代乙方支出的款项</w:delText>
          </w:r>
        </w:del>
      </w:ins>
      <w:ins w:id="103" w:author="Administrator" w:date="2022-02-23T14:00:00Z">
        <w:del w:id="104" w:author="8615701517582" w:date="2022-02-24T09:50:00Z">
          <w:r>
            <w:rPr>
              <w:rFonts w:hint="eastAsia" w:ascii="宋体" w:hAnsi="宋体" w:cs="宋体"/>
              <w:bCs/>
              <w:sz w:val="24"/>
              <w:szCs w:val="24"/>
            </w:rPr>
            <w:delText>（如有）或</w:delText>
          </w:r>
        </w:del>
      </w:ins>
      <w:ins w:id="105" w:author="Administrator" w:date="2022-02-23T14:00:00Z">
        <w:del w:id="106" w:author="8615701517582" w:date="2022-02-24T09:50:00Z">
          <w:r>
            <w:rPr>
              <w:rFonts w:hint="eastAsia" w:ascii="宋体"/>
              <w:sz w:val="24"/>
              <w:szCs w:val="24"/>
            </w:rPr>
            <w:delText>质保期内产生的维修费用（如有）后</w:delText>
          </w:r>
        </w:del>
      </w:ins>
      <w:ins w:id="107" w:author="Administrator" w:date="2022-02-23T13:57:00Z">
        <w:del w:id="108" w:author="8615701517582" w:date="2022-02-24T09:50:00Z">
          <w:r>
            <w:rPr>
              <w:rFonts w:hint="eastAsia" w:ascii="宋体" w:hAnsi="宋体" w:cs="宋体"/>
              <w:bCs/>
              <w:sz w:val="24"/>
              <w:szCs w:val="24"/>
            </w:rPr>
            <w:delText>，</w:delText>
          </w:r>
        </w:del>
      </w:ins>
      <w:ins w:id="109" w:author="Administrator" w:date="2022-02-23T14:00:00Z">
        <w:del w:id="110" w:author="8615701517582" w:date="2022-02-24T09:50:00Z">
          <w:r>
            <w:rPr>
              <w:rFonts w:hint="eastAsia" w:ascii="宋体" w:hAnsi="宋体"/>
              <w:sz w:val="24"/>
              <w:szCs w:val="24"/>
            </w:rPr>
            <w:delText>甲方一次性无息付清剩余质保金；</w:delText>
          </w:r>
        </w:del>
      </w:ins>
      <w:ins w:id="111" w:author="Administrator" w:date="2022-02-23T14:02:00Z">
        <w:r>
          <w:rPr>
            <w:rFonts w:hint="eastAsia" w:ascii="宋体" w:hAnsi="宋体"/>
            <w:sz w:val="24"/>
            <w:szCs w:val="24"/>
          </w:rPr>
          <w:t>若因质量</w:t>
        </w:r>
      </w:ins>
      <w:ins w:id="112" w:author="8615701517582" w:date="2022-02-24T09:50:00Z">
        <w:r>
          <w:rPr>
            <w:rFonts w:hint="eastAsia" w:ascii="宋体" w:hAnsi="宋体"/>
            <w:sz w:val="24"/>
            <w:szCs w:val="24"/>
          </w:rPr>
          <w:t>问题</w:t>
        </w:r>
      </w:ins>
      <w:ins w:id="113" w:author="Administrator" w:date="2022-02-23T14:02:00Z">
        <w:r>
          <w:rPr>
            <w:rFonts w:hint="eastAsia" w:ascii="宋体" w:hAnsi="宋体"/>
            <w:sz w:val="24"/>
            <w:szCs w:val="24"/>
          </w:rPr>
          <w:t>或</w:t>
        </w:r>
      </w:ins>
      <w:ins w:id="114" w:author="Administrator" w:date="2022-02-23T14:02:00Z">
        <w:del w:id="115" w:author="8615701517582" w:date="2022-02-24T09:50:00Z">
          <w:r>
            <w:rPr>
              <w:rFonts w:hint="eastAsia" w:ascii="宋体" w:hAnsi="宋体"/>
              <w:sz w:val="24"/>
              <w:szCs w:val="24"/>
            </w:rPr>
            <w:delText>其他</w:delText>
          </w:r>
        </w:del>
      </w:ins>
      <w:ins w:id="116" w:author="Administrator" w:date="2022-02-23T14:02:00Z">
        <w:r>
          <w:rPr>
            <w:rFonts w:hint="eastAsia" w:ascii="宋体" w:hAnsi="宋体"/>
            <w:sz w:val="24"/>
            <w:szCs w:val="24"/>
          </w:rPr>
          <w:t>乙方</w:t>
        </w:r>
      </w:ins>
      <w:ins w:id="117" w:author="8615701517582" w:date="2022-02-24T09:50:00Z">
        <w:r>
          <w:rPr>
            <w:rFonts w:hint="eastAsia" w:ascii="宋体" w:hAnsi="宋体"/>
            <w:sz w:val="24"/>
            <w:szCs w:val="24"/>
          </w:rPr>
          <w:t>其他违约行为</w:t>
        </w:r>
      </w:ins>
      <w:ins w:id="118" w:author="Administrator" w:date="2022-02-23T14:02:00Z">
        <w:del w:id="119" w:author="8615701517582" w:date="2022-02-24T09:50:00Z">
          <w:r>
            <w:rPr>
              <w:rFonts w:hint="eastAsia" w:ascii="宋体" w:hAnsi="宋体"/>
              <w:sz w:val="24"/>
              <w:szCs w:val="24"/>
            </w:rPr>
            <w:delText>原因</w:delText>
          </w:r>
        </w:del>
      </w:ins>
      <w:ins w:id="120" w:author="Administrator" w:date="2022-02-23T14:02:00Z">
        <w:r>
          <w:rPr>
            <w:rFonts w:hint="eastAsia" w:ascii="宋体" w:hAnsi="宋体"/>
            <w:sz w:val="24"/>
            <w:szCs w:val="24"/>
          </w:rPr>
          <w:t>导致</w:t>
        </w:r>
      </w:ins>
      <w:ins w:id="121" w:author="8615701517582" w:date="2022-02-24T09:51:00Z">
        <w:r>
          <w:rPr>
            <w:rFonts w:hint="eastAsia" w:ascii="宋体" w:hAnsi="宋体"/>
            <w:sz w:val="24"/>
          </w:rPr>
          <w:t>乙方存在应支付未支付款项或甲方代乙方支出的款项的，甲方有权在质保金中直接扣除，质保金不足以弥补甲方损失的</w:t>
        </w:r>
      </w:ins>
      <w:ins w:id="122" w:author="Administrator" w:date="2022-02-23T14:02:00Z">
        <w:del w:id="123" w:author="8615701517582" w:date="2022-02-24T09:51:00Z">
          <w:r>
            <w:rPr>
              <w:rFonts w:hint="eastAsia" w:ascii="宋体" w:hAnsi="宋体"/>
              <w:sz w:val="24"/>
              <w:szCs w:val="24"/>
            </w:rPr>
            <w:delText>甲方受损且</w:delText>
          </w:r>
        </w:del>
      </w:ins>
      <w:ins w:id="124" w:author="Administrator" w:date="2022-02-23T13:57:00Z">
        <w:del w:id="125" w:author="8615701517582" w:date="2022-02-24T09:51:00Z">
          <w:r>
            <w:rPr>
              <w:rFonts w:hint="eastAsia" w:ascii="宋体" w:hAnsi="宋体" w:cs="宋体"/>
              <w:bCs/>
              <w:sz w:val="24"/>
              <w:szCs w:val="24"/>
            </w:rPr>
            <w:delText>质保金不足以弥补甲方损失的</w:delText>
          </w:r>
        </w:del>
      </w:ins>
      <w:ins w:id="126" w:author="Administrator" w:date="2022-02-23T13:57:00Z">
        <w:r>
          <w:rPr>
            <w:rFonts w:hint="eastAsia" w:ascii="宋体" w:hAnsi="宋体" w:cs="宋体"/>
            <w:bCs/>
            <w:sz w:val="24"/>
            <w:szCs w:val="24"/>
          </w:rPr>
          <w:t>，乙方应负责赔偿，因此导致</w:t>
        </w:r>
      </w:ins>
      <w:ins w:id="127" w:author="Administrator" w:date="2022-02-23T13:57:00Z">
        <w:del w:id="128" w:author="8615701517582" w:date="2022-02-24T09:51:00Z">
          <w:r>
            <w:rPr>
              <w:rFonts w:hint="eastAsia" w:ascii="宋体" w:hAnsi="宋体" w:cs="宋体"/>
              <w:bCs/>
              <w:sz w:val="24"/>
              <w:szCs w:val="24"/>
            </w:rPr>
            <w:delText>工程</w:delText>
          </w:r>
        </w:del>
      </w:ins>
      <w:ins w:id="129" w:author="Administrator" w:date="2022-02-23T13:57:00Z">
        <w:r>
          <w:rPr>
            <w:rFonts w:hint="eastAsia" w:ascii="宋体" w:hAnsi="宋体" w:cs="宋体"/>
            <w:bCs/>
            <w:sz w:val="24"/>
            <w:szCs w:val="24"/>
          </w:rPr>
          <w:t>质保金低于5%，乙方应在收到甲方补足通知之日起3日内予以补足。</w:t>
        </w:r>
      </w:ins>
    </w:p>
    <w:p>
      <w:pPr>
        <w:adjustRightInd w:val="0"/>
        <w:snapToGrid w:val="0"/>
        <w:spacing w:line="360" w:lineRule="auto"/>
        <w:ind w:firstLine="480" w:firstLineChars="200"/>
        <w:rPr>
          <w:del w:id="130" w:author="Administrator" w:date="2022-02-23T14:01:00Z"/>
          <w:rFonts w:ascii="宋体" w:hAnsi="宋体"/>
        </w:rPr>
      </w:pPr>
      <w:del w:id="131" w:author="Administrator" w:date="2022-02-23T14:01:00Z">
        <w:r>
          <w:rPr>
            <w:rFonts w:hint="eastAsia" w:ascii="宋体"/>
          </w:rPr>
          <w:delText>扣除质保期内产生的维修费用后</w:delText>
        </w:r>
      </w:del>
      <w:del w:id="132" w:author="Administrator" w:date="2022-02-23T14:01:00Z">
        <w:r>
          <w:rPr>
            <w:rFonts w:hint="eastAsia" w:ascii="宋体" w:hAnsi="宋体"/>
          </w:rPr>
          <w:delText>，甲方一次性无息付清剩余质保金。</w:delText>
        </w:r>
      </w:del>
    </w:p>
    <w:p>
      <w:pPr>
        <w:adjustRightInd w:val="0"/>
        <w:snapToGrid w:val="0"/>
        <w:spacing w:line="360" w:lineRule="auto"/>
        <w:ind w:firstLine="480" w:firstLineChars="200"/>
        <w:rPr>
          <w:rFonts w:ascii="宋体" w:hAnsi="宋体"/>
        </w:rPr>
      </w:pPr>
      <w:r>
        <w:rPr>
          <w:rFonts w:hint="eastAsia" w:ascii="宋体" w:hAnsi="宋体"/>
        </w:rPr>
        <w:t>4、每次付款前，乙方需提供等额有效的增值税专用发票，当甲方向乙方累计支付款项至本合同结算价款的95%时，乙方须向甲方开具结算价款100%的合法有效的增值税专用发票。如乙方未按甲方要求出具相应发票，甲方</w:t>
      </w:r>
      <w:del w:id="133" w:author="8615701517582" w:date="2022-02-24T09:52:00Z">
        <w:r>
          <w:rPr>
            <w:rFonts w:hint="eastAsia" w:ascii="宋体" w:hAnsi="宋体"/>
          </w:rPr>
          <w:delText>除扣留质保金外</w:delText>
        </w:r>
      </w:del>
      <w:r>
        <w:rPr>
          <w:rFonts w:hint="eastAsia" w:ascii="宋体" w:hAnsi="宋体"/>
        </w:rPr>
        <w:t>有权拒付相应货款</w:t>
      </w:r>
      <w:ins w:id="134" w:author="Administrator" w:date="2022-02-23T11:41:00Z">
        <w:del w:id="135" w:author="8615701517582" w:date="2022-02-24T09:52:00Z">
          <w:r>
            <w:rPr>
              <w:rFonts w:hint="eastAsia" w:ascii="宋体" w:hAnsi="宋体"/>
            </w:rPr>
            <w:delText>，并不承担</w:delText>
          </w:r>
        </w:del>
      </w:ins>
      <w:ins w:id="136" w:author="8615701517582" w:date="2022-02-24T09:52:00Z">
        <w:r>
          <w:rPr>
            <w:rFonts w:hint="eastAsia" w:ascii="宋体" w:hAnsi="宋体"/>
          </w:rPr>
          <w:t>且不视为</w:t>
        </w:r>
      </w:ins>
      <w:ins w:id="137" w:author="Administrator" w:date="2022-02-23T11:41:00Z">
        <w:r>
          <w:rPr>
            <w:rFonts w:hint="eastAsia" w:ascii="宋体" w:hAnsi="宋体"/>
          </w:rPr>
          <w:t>违约</w:t>
        </w:r>
      </w:ins>
      <w:ins w:id="138" w:author="Administrator" w:date="2022-02-23T11:41:00Z">
        <w:del w:id="139" w:author="8615701517582" w:date="2022-02-24T09:52:00Z">
          <w:r>
            <w:rPr>
              <w:rFonts w:hint="eastAsia" w:ascii="宋体" w:hAnsi="宋体"/>
            </w:rPr>
            <w:delText>责任</w:delText>
          </w:r>
        </w:del>
      </w:ins>
      <w:r>
        <w:rPr>
          <w:rFonts w:hint="eastAsia" w:ascii="宋体" w:hAnsi="宋体"/>
        </w:rPr>
        <w:t>。乙方应在开票之后5个工作日内将发票送达甲方，甲方签收发票的日期为发票的送达日期。</w:t>
      </w:r>
    </w:p>
    <w:p>
      <w:pPr>
        <w:adjustRightInd w:val="0"/>
        <w:snapToGrid w:val="0"/>
        <w:spacing w:line="360" w:lineRule="auto"/>
        <w:ind w:firstLine="480" w:firstLineChars="200"/>
        <w:rPr>
          <w:rFonts w:ascii="宋体" w:hAnsi="宋体"/>
        </w:rPr>
      </w:pPr>
      <w:r>
        <w:rPr>
          <w:rFonts w:hint="eastAsia" w:ascii="宋体" w:hAnsi="宋体"/>
        </w:rPr>
        <w:t>5、对发票不合规的约定</w:t>
      </w:r>
    </w:p>
    <w:p>
      <w:pPr>
        <w:adjustRightInd w:val="0"/>
        <w:snapToGrid w:val="0"/>
        <w:spacing w:line="360" w:lineRule="auto"/>
        <w:ind w:firstLine="480" w:firstLineChars="200"/>
        <w:rPr>
          <w:rFonts w:ascii="宋体" w:hAnsi="宋体"/>
        </w:rPr>
      </w:pPr>
      <w:r>
        <w:rPr>
          <w:rFonts w:hint="eastAsia" w:ascii="宋体" w:hAnsi="宋体"/>
        </w:rPr>
        <w:t>5.1、乙方提供的发票为增值税专用发票的，因乙方迟延送达、开具错误等原因导致其提供的增值税专用发票没有通过税务部门认证，造成甲方不能抵扣的，甲方有权拒绝接收。</w:t>
      </w:r>
    </w:p>
    <w:p>
      <w:pPr>
        <w:adjustRightInd w:val="0"/>
        <w:snapToGrid w:val="0"/>
        <w:spacing w:line="360" w:lineRule="auto"/>
        <w:ind w:firstLine="480" w:firstLineChars="200"/>
        <w:rPr>
          <w:rFonts w:ascii="宋体" w:hAnsi="宋体"/>
        </w:rPr>
      </w:pPr>
      <w:r>
        <w:rPr>
          <w:rFonts w:hint="eastAsia" w:ascii="宋体" w:hAnsi="宋体"/>
        </w:rPr>
        <w:t>5.2、乙方开具虚假、作废等无效发票或者违反国家法律法规开具、提供发票的，乙方应自行承担相应法律责任，并应向甲方支付合同总价20%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adjustRightInd w:val="0"/>
        <w:snapToGrid w:val="0"/>
        <w:spacing w:line="360" w:lineRule="auto"/>
        <w:ind w:firstLine="480" w:firstLineChars="200"/>
        <w:rPr>
          <w:rFonts w:ascii="宋体" w:hAnsi="宋体"/>
        </w:rPr>
      </w:pPr>
      <w:r>
        <w:rPr>
          <w:rFonts w:hint="eastAsia" w:ascii="宋体" w:hAnsi="宋体"/>
        </w:rPr>
        <w:t>5.3、合同在执行过程中，因国家税收政策调整，若增值税税率提高，在新增值税税率生效后发生的应税行为，乙方应对不含税金额进行相应下调，本合同含税总金额保持不变；若增值税税率降低，在新增值税税率生效后发生的应税行为，双方同意保持原合同不含税金额不变，并根据减少的增值税额相应降低合同含税总金额。若非因国家税收政策变动，乙方未按合同约定开具增值税专用发票或实际开具的增值税专用发票税率低于合同中约定税率的，乙方除应向甲方支付无法抵扣部分的税款金额外，乙方还应向甲方支付合同总价20%的违约金，违约金不足以弥补甲方损失的，乙方应予赔偿，甲方有权终止合同。</w:t>
      </w:r>
    </w:p>
    <w:p>
      <w:pPr>
        <w:adjustRightInd w:val="0"/>
        <w:snapToGrid w:val="0"/>
        <w:spacing w:line="360" w:lineRule="auto"/>
        <w:ind w:firstLine="480" w:firstLineChars="200"/>
        <w:rPr>
          <w:rFonts w:ascii="宋体" w:hAnsi="宋体"/>
        </w:rPr>
      </w:pPr>
      <w:r>
        <w:rPr>
          <w:rFonts w:hint="eastAsia" w:ascii="宋体" w:hAnsi="宋体"/>
        </w:rPr>
        <w:t>6、其它税务风险的合同约定</w:t>
      </w:r>
    </w:p>
    <w:p>
      <w:pPr>
        <w:adjustRightInd w:val="0"/>
        <w:snapToGrid w:val="0"/>
        <w:spacing w:line="360" w:lineRule="auto"/>
        <w:ind w:firstLine="480" w:firstLineChars="200"/>
        <w:rPr>
          <w:rFonts w:ascii="宋体" w:hAnsi="宋体"/>
        </w:rPr>
      </w:pPr>
      <w:r>
        <w:rPr>
          <w:rFonts w:hint="eastAsia" w:ascii="宋体" w:hAnsi="宋体"/>
        </w:rPr>
        <w:t>6.1、如果甲方丢失增值税专用发票联和抵扣联，乙方应向甲方提供专用发票记账联复印件，并加盖乙方发票专用章。</w:t>
      </w:r>
    </w:p>
    <w:p>
      <w:pPr>
        <w:adjustRightInd w:val="0"/>
        <w:snapToGrid w:val="0"/>
        <w:spacing w:line="360" w:lineRule="auto"/>
        <w:ind w:firstLine="480" w:firstLineChars="200"/>
        <w:rPr>
          <w:rFonts w:ascii="宋体" w:hAnsi="宋体"/>
        </w:rPr>
      </w:pPr>
      <w:r>
        <w:rPr>
          <w:rFonts w:hint="eastAsia" w:ascii="宋体" w:hAnsi="宋体"/>
        </w:rPr>
        <w:t>6.2、如果获得开具的汇总专用发票，则乙方应提供其防伪税控系统开具的《销售货物或者提供应税劳务清单》，并加盖发票专用章。</w:t>
      </w:r>
    </w:p>
    <w:p>
      <w:pPr>
        <w:tabs>
          <w:tab w:val="left" w:pos="930"/>
        </w:tabs>
        <w:adjustRightInd w:val="0"/>
        <w:snapToGrid w:val="0"/>
        <w:spacing w:line="360" w:lineRule="auto"/>
        <w:rPr>
          <w:rFonts w:ascii="宋体" w:hAnsi="宋体"/>
          <w:b/>
          <w:bCs/>
          <w:sz w:val="28"/>
          <w:szCs w:val="28"/>
        </w:rPr>
      </w:pPr>
      <w:r>
        <w:rPr>
          <w:rFonts w:hint="eastAsia" w:ascii="宋体" w:hAnsi="宋体"/>
          <w:b/>
          <w:bCs/>
          <w:sz w:val="28"/>
          <w:szCs w:val="28"/>
        </w:rPr>
        <w:t>九、甲方责任</w:t>
      </w:r>
    </w:p>
    <w:p>
      <w:pPr>
        <w:tabs>
          <w:tab w:val="left" w:pos="930"/>
        </w:tabs>
        <w:adjustRightInd w:val="0"/>
        <w:snapToGrid w:val="0"/>
        <w:spacing w:line="360" w:lineRule="auto"/>
        <w:ind w:firstLine="480" w:firstLineChars="200"/>
        <w:rPr>
          <w:rFonts w:ascii="宋体" w:hAnsi="宋体"/>
        </w:rPr>
      </w:pPr>
      <w:r>
        <w:rPr>
          <w:rFonts w:hint="eastAsia" w:ascii="宋体" w:hAnsi="宋体"/>
        </w:rPr>
        <w:t>1、甲方</w:t>
      </w:r>
      <w:del w:id="140" w:author="8615701517582" w:date="2022-02-24T09:52:00Z">
        <w:r>
          <w:rPr>
            <w:rFonts w:hint="eastAsia" w:ascii="宋体" w:hAnsi="宋体"/>
          </w:rPr>
          <w:delText>为</w:delText>
        </w:r>
      </w:del>
      <w:ins w:id="141" w:author="8615701517582" w:date="2022-02-24T09:52:00Z">
        <w:r>
          <w:rPr>
            <w:rFonts w:hint="eastAsia" w:ascii="宋体" w:hAnsi="宋体"/>
          </w:rPr>
          <w:t>向</w:t>
        </w:r>
      </w:ins>
      <w:r>
        <w:rPr>
          <w:rFonts w:hint="eastAsia" w:ascii="宋体" w:hAnsi="宋体"/>
        </w:rPr>
        <w:t>乙方</w:t>
      </w:r>
      <w:ins w:id="142" w:author="8615701517582" w:date="2022-02-24T09:52:00Z">
        <w:r>
          <w:rPr>
            <w:rFonts w:hint="eastAsia" w:ascii="宋体" w:hAnsi="宋体"/>
          </w:rPr>
          <w:t>告知</w:t>
        </w:r>
      </w:ins>
      <w:del w:id="143" w:author="8615701517582" w:date="2022-02-24T09:52:00Z">
        <w:r>
          <w:rPr>
            <w:rFonts w:hint="eastAsia" w:ascii="宋体" w:hAnsi="宋体"/>
          </w:rPr>
          <w:delText>提供</w:delText>
        </w:r>
      </w:del>
      <w:r>
        <w:rPr>
          <w:rFonts w:hint="eastAsia" w:ascii="宋体" w:hAnsi="宋体"/>
        </w:rPr>
        <w:t>组装摆场场地。</w:t>
      </w:r>
    </w:p>
    <w:p>
      <w:pPr>
        <w:adjustRightInd w:val="0"/>
        <w:snapToGrid w:val="0"/>
        <w:spacing w:line="360" w:lineRule="auto"/>
        <w:ind w:firstLine="480" w:firstLineChars="200"/>
        <w:rPr>
          <w:rFonts w:ascii="宋体" w:hAnsi="宋体"/>
        </w:rPr>
      </w:pPr>
      <w:r>
        <w:rPr>
          <w:rFonts w:hint="eastAsia" w:ascii="宋体" w:hAnsi="宋体"/>
        </w:rPr>
        <w:t>2、甲方应按合同约定的时间及金额付款。</w:t>
      </w:r>
    </w:p>
    <w:p>
      <w:pPr>
        <w:adjustRightInd w:val="0"/>
        <w:snapToGrid w:val="0"/>
        <w:spacing w:line="360" w:lineRule="auto"/>
        <w:rPr>
          <w:rFonts w:ascii="宋体" w:hAnsi="宋体"/>
          <w:b/>
          <w:bCs/>
          <w:sz w:val="28"/>
          <w:szCs w:val="28"/>
        </w:rPr>
      </w:pPr>
      <w:r>
        <w:rPr>
          <w:rFonts w:hint="eastAsia" w:ascii="宋体" w:hAnsi="宋体"/>
          <w:b/>
          <w:bCs/>
          <w:sz w:val="28"/>
          <w:szCs w:val="28"/>
        </w:rPr>
        <w:t>十、乙方责任</w:t>
      </w:r>
    </w:p>
    <w:p>
      <w:pPr>
        <w:adjustRightInd w:val="0"/>
        <w:snapToGrid w:val="0"/>
        <w:spacing w:line="360" w:lineRule="auto"/>
        <w:ind w:firstLine="480" w:firstLineChars="200"/>
        <w:rPr>
          <w:rFonts w:ascii="宋体" w:hAnsi="宋体"/>
        </w:rPr>
      </w:pPr>
      <w:r>
        <w:rPr>
          <w:rFonts w:hint="eastAsia" w:ascii="宋体" w:hAnsi="宋体"/>
        </w:rPr>
        <w:t>1、乙方所提供的产品，必须达到合同约定的规格、颜色、材质、数量、外观及相关质量、技术标准。否则，甲方有权拒收货物且不付货款，直到乙方整改到甲方满意为止。</w:t>
      </w:r>
    </w:p>
    <w:p>
      <w:pPr>
        <w:adjustRightInd w:val="0"/>
        <w:snapToGrid w:val="0"/>
        <w:spacing w:line="360" w:lineRule="auto"/>
        <w:ind w:firstLine="480" w:firstLineChars="200"/>
        <w:rPr>
          <w:rFonts w:ascii="宋体" w:hAnsi="宋体"/>
        </w:rPr>
      </w:pPr>
      <w:r>
        <w:rPr>
          <w:rFonts w:hint="eastAsia" w:ascii="宋体" w:hAnsi="宋体"/>
        </w:rPr>
        <w:t>2、乙方应保障在合同履行期内，为甲方无偿提供维修服务，除非</w:t>
      </w:r>
      <w:ins w:id="144" w:author="8615701517582" w:date="2022-02-24T09:53:00Z">
        <w:r>
          <w:rPr>
            <w:rFonts w:hint="eastAsia" w:ascii="宋体" w:hAnsi="宋体"/>
          </w:rPr>
          <w:t>甲方</w:t>
        </w:r>
      </w:ins>
      <w:r>
        <w:rPr>
          <w:rFonts w:hint="eastAsia" w:ascii="宋体" w:hAnsi="宋体"/>
        </w:rPr>
        <w:t>人为损坏，否则不得以任何理由收取任何费用。</w:t>
      </w:r>
    </w:p>
    <w:p>
      <w:pPr>
        <w:adjustRightInd w:val="0"/>
        <w:snapToGrid w:val="0"/>
        <w:spacing w:line="360" w:lineRule="auto"/>
        <w:ind w:firstLine="480" w:firstLineChars="200"/>
        <w:rPr>
          <w:rFonts w:ascii="宋体" w:hAnsi="宋体"/>
        </w:rPr>
      </w:pPr>
      <w:r>
        <w:rPr>
          <w:rFonts w:hint="eastAsia" w:ascii="宋体" w:hAnsi="宋体"/>
        </w:rPr>
        <w:t>3、产品在甲方验收合格并移交给甲方</w:t>
      </w:r>
      <w:ins w:id="145" w:author="8615701517582" w:date="2022-02-24T10:04:00Z">
        <w:r>
          <w:rPr>
            <w:rFonts w:hint="eastAsia" w:ascii="宋体" w:hAnsi="宋体"/>
          </w:rPr>
          <w:t>使用</w:t>
        </w:r>
      </w:ins>
      <w:r>
        <w:rPr>
          <w:rFonts w:hint="eastAsia" w:ascii="宋体" w:hAnsi="宋体"/>
        </w:rPr>
        <w:t>后的</w:t>
      </w:r>
      <w:ins w:id="146" w:author="8615701517582" w:date="2022-02-24T09:54:00Z">
        <w:r>
          <w:rPr>
            <w:rFonts w:hint="eastAsia" w:ascii="宋体" w:hAnsi="宋体"/>
          </w:rPr>
          <w:t>看管责任及风险等</w:t>
        </w:r>
      </w:ins>
      <w:ins w:id="147" w:author="8615701517582" w:date="2022-02-24T09:55:00Z">
        <w:r>
          <w:rPr>
            <w:rFonts w:hint="eastAsia" w:ascii="宋体" w:hAnsi="宋体"/>
          </w:rPr>
          <w:t>转移至甲方</w:t>
        </w:r>
      </w:ins>
      <w:ins w:id="148" w:author="8615701517582" w:date="2022-02-24T09:55:00Z">
        <w:del w:id="149" w:author="Administrator" w:date="2022-02-24T10:44:01Z">
          <w:r>
            <w:rPr>
              <w:rFonts w:hint="eastAsia" w:ascii="宋体" w:hAnsi="宋体"/>
            </w:rPr>
            <w:delText>，</w:delText>
          </w:r>
        </w:del>
      </w:ins>
      <w:ins w:id="150" w:author="8615701517582" w:date="2022-02-24T10:34:00Z">
        <w:r>
          <w:rPr>
            <w:rFonts w:hint="eastAsia" w:ascii="宋体" w:hAnsi="宋体"/>
          </w:rPr>
          <w:t>，但是产品的日常</w:t>
        </w:r>
      </w:ins>
      <w:commentRangeStart w:id="4"/>
      <w:r>
        <w:rPr>
          <w:rFonts w:hint="eastAsia" w:ascii="宋体" w:hAnsi="宋体"/>
        </w:rPr>
        <w:t>清洁、维护由甲方负责，乙方</w:t>
      </w:r>
      <w:ins w:id="151" w:author="8615701517582" w:date="2022-02-24T10:34:00Z">
        <w:r>
          <w:rPr>
            <w:rFonts w:hint="eastAsia" w:ascii="宋体" w:hAnsi="宋体"/>
          </w:rPr>
          <w:t>应</w:t>
        </w:r>
      </w:ins>
      <w:del w:id="152" w:author="8615701517582" w:date="2022-02-24T10:34:00Z">
        <w:r>
          <w:rPr>
            <w:rFonts w:hint="eastAsia" w:ascii="宋体" w:hAnsi="宋体"/>
          </w:rPr>
          <w:delText>负责</w:delText>
        </w:r>
      </w:del>
      <w:r>
        <w:rPr>
          <w:rFonts w:hint="eastAsia" w:ascii="宋体" w:hAnsi="宋体"/>
        </w:rPr>
        <w:t>提供技术支持，并处理维护过程中出现的问题</w:t>
      </w:r>
      <w:commentRangeEnd w:id="4"/>
      <w:r>
        <w:rPr>
          <w:rStyle w:val="52"/>
          <w:kern w:val="0"/>
        </w:rPr>
        <w:commentReference w:id="4"/>
      </w:r>
      <w:r>
        <w:rPr>
          <w:rFonts w:hint="eastAsia" w:ascii="宋体" w:hAnsi="宋体"/>
        </w:rPr>
        <w:t>，乙方向甲方免费提供产品的维护技术支持。</w:t>
      </w:r>
    </w:p>
    <w:p>
      <w:pPr>
        <w:adjustRightInd w:val="0"/>
        <w:snapToGrid w:val="0"/>
        <w:spacing w:line="360" w:lineRule="auto"/>
        <w:ind w:firstLine="480" w:firstLineChars="200"/>
        <w:rPr>
          <w:rFonts w:ascii="宋体" w:hAnsi="宋体"/>
        </w:rPr>
      </w:pPr>
      <w:r>
        <w:rPr>
          <w:rFonts w:hint="eastAsia" w:ascii="宋体" w:hAnsi="宋体"/>
        </w:rPr>
        <w:t>4、乙方摆场时应妥善管理和保护甲方</w:t>
      </w:r>
      <w:del w:id="153" w:author="8615701517582" w:date="2022-02-24T09:59:00Z">
        <w:r>
          <w:rPr>
            <w:rFonts w:hint="eastAsia" w:ascii="宋体" w:hAnsi="宋体"/>
          </w:rPr>
          <w:delText>提供</w:delText>
        </w:r>
      </w:del>
      <w:ins w:id="154" w:author="8615701517582" w:date="2022-02-24T09:59:00Z">
        <w:r>
          <w:rPr>
            <w:rFonts w:hint="eastAsia" w:ascii="宋体" w:hAnsi="宋体"/>
          </w:rPr>
          <w:t>现场</w:t>
        </w:r>
      </w:ins>
      <w:r>
        <w:rPr>
          <w:rFonts w:hint="eastAsia" w:ascii="宋体" w:hAnsi="宋体"/>
        </w:rPr>
        <w:t>的设备及现场陈设和工程成品，如造成损坏应</w:t>
      </w:r>
      <w:del w:id="155" w:author="8615701517582" w:date="2022-02-24T09:59:00Z">
        <w:r>
          <w:rPr>
            <w:rFonts w:hint="eastAsia" w:ascii="宋体" w:hAnsi="宋体"/>
          </w:rPr>
          <w:delText>照价</w:delText>
        </w:r>
      </w:del>
      <w:ins w:id="156" w:author="8615701517582" w:date="2022-02-24T09:59:00Z">
        <w:r>
          <w:rPr>
            <w:rFonts w:hint="eastAsia" w:ascii="宋体" w:hAnsi="宋体"/>
          </w:rPr>
          <w:t>按购置同品牌同品质产品的采购价进行</w:t>
        </w:r>
      </w:ins>
      <w:r>
        <w:rPr>
          <w:rFonts w:hint="eastAsia" w:ascii="宋体" w:hAnsi="宋体"/>
        </w:rPr>
        <w:t>赔偿。</w:t>
      </w:r>
    </w:p>
    <w:p>
      <w:pPr>
        <w:adjustRightInd w:val="0"/>
        <w:snapToGrid w:val="0"/>
        <w:spacing w:line="360" w:lineRule="auto"/>
        <w:ind w:firstLine="480" w:firstLineChars="200"/>
        <w:rPr>
          <w:rFonts w:ascii="宋体" w:hAnsi="宋体"/>
          <w:sz w:val="28"/>
          <w:szCs w:val="28"/>
        </w:rPr>
      </w:pPr>
      <w:r>
        <w:rPr>
          <w:rFonts w:hint="eastAsia" w:ascii="宋体" w:hAnsi="宋体"/>
        </w:rPr>
        <w:t>5、</w:t>
      </w:r>
      <w:del w:id="157" w:author="Administrator" w:date="2022-02-23T14:06:00Z">
        <w:r>
          <w:rPr>
            <w:rFonts w:hint="eastAsia" w:ascii="宋体" w:hAnsi="宋体"/>
          </w:rPr>
          <w:delText>由于乙方在组装摆场过程中</w:delText>
        </w:r>
      </w:del>
      <w:del w:id="158" w:author="Administrator" w:date="2022-02-23T14:06:00Z">
        <w:r>
          <w:rPr>
            <w:rFonts w:ascii="宋体" w:hAnsi="宋体"/>
          </w:rPr>
          <w:delText>违反有关</w:delText>
        </w:r>
      </w:del>
      <w:del w:id="159" w:author="Administrator" w:date="2022-02-23T14:06:00Z">
        <w:r>
          <w:rPr>
            <w:rFonts w:hint="eastAsia" w:ascii="宋体" w:hAnsi="宋体"/>
          </w:rPr>
          <w:delText>安全操作规程，</w:delText>
        </w:r>
      </w:del>
      <w:del w:id="160" w:author="Administrator" w:date="2022-02-23T14:06:00Z">
        <w:r>
          <w:rPr>
            <w:rFonts w:ascii="宋体" w:hAnsi="宋体"/>
          </w:rPr>
          <w:delText>导致发生安全及火灾等一切事故，乙方应</w:delText>
        </w:r>
      </w:del>
      <w:del w:id="161" w:author="Administrator" w:date="2022-02-23T14:06:00Z">
        <w:r>
          <w:rPr>
            <w:rFonts w:hint="eastAsia" w:ascii="宋体" w:hAnsi="宋体"/>
          </w:rPr>
          <w:delText>承担由此造成的一切经济损失。</w:delText>
        </w:r>
      </w:del>
      <w:ins w:id="162" w:author="8615701517582" w:date="2022-02-24T10:00:00Z">
        <w:r>
          <w:rPr>
            <w:rFonts w:hint="eastAsia" w:ascii="宋体" w:hAnsi="宋体"/>
          </w:rPr>
          <w:t>乙方对</w:t>
        </w:r>
      </w:ins>
      <w:ins w:id="163" w:author="Administrator" w:date="2022-02-23T14:06:00Z">
        <w:del w:id="164" w:author="8615701517582" w:date="2022-02-24T10:00:00Z">
          <w:r>
            <w:rPr>
              <w:rFonts w:hint="eastAsia" w:ascii="宋体" w:hAnsi="宋体" w:cs="宋体"/>
            </w:rPr>
            <w:delText>施工期间</w:delText>
          </w:r>
        </w:del>
      </w:ins>
      <w:ins w:id="165" w:author="8615701517582" w:date="2022-02-24T10:00:00Z">
        <w:r>
          <w:rPr>
            <w:rFonts w:hint="eastAsia" w:ascii="宋体" w:hAnsi="宋体" w:cs="宋体"/>
          </w:rPr>
          <w:t>交付使用前的</w:t>
        </w:r>
      </w:ins>
      <w:ins w:id="166" w:author="Administrator" w:date="2022-02-23T14:06:00Z">
        <w:del w:id="167" w:author="8615701517582" w:date="2022-02-24T10:00:00Z">
          <w:r>
            <w:rPr>
              <w:rFonts w:hint="eastAsia" w:ascii="宋体" w:hAnsi="宋体" w:cs="宋体"/>
            </w:rPr>
            <w:delText>由于乙方原因导致的</w:delText>
          </w:r>
        </w:del>
      </w:ins>
      <w:ins w:id="168" w:author="Administrator" w:date="2022-02-23T14:06:00Z">
        <w:r>
          <w:rPr>
            <w:rFonts w:hint="eastAsia" w:ascii="宋体" w:hAnsi="宋体" w:cs="宋体"/>
          </w:rPr>
          <w:t>各种安全事故</w:t>
        </w:r>
      </w:ins>
      <w:ins w:id="169" w:author="Administrator" w:date="2022-02-23T14:06:00Z">
        <w:del w:id="170" w:author="8615701517582" w:date="2022-02-24T10:00:00Z">
          <w:r>
            <w:rPr>
              <w:rFonts w:hint="eastAsia" w:ascii="宋体" w:hAnsi="宋体" w:cs="宋体"/>
            </w:rPr>
            <w:delText>，</w:delText>
          </w:r>
        </w:del>
      </w:ins>
      <w:ins w:id="171" w:author="8615701517582" w:date="2022-02-24T10:00:00Z">
        <w:r>
          <w:rPr>
            <w:rFonts w:hint="eastAsia" w:ascii="宋体" w:hAnsi="宋体" w:cs="宋体"/>
          </w:rPr>
          <w:t>承担</w:t>
        </w:r>
      </w:ins>
      <w:ins w:id="172" w:author="Administrator" w:date="2022-02-23T14:06:00Z">
        <w:r>
          <w:rPr>
            <w:rFonts w:hint="eastAsia" w:ascii="宋体" w:hAnsi="宋体" w:cs="宋体"/>
          </w:rPr>
          <w:t>责任</w:t>
        </w:r>
      </w:ins>
      <w:ins w:id="173" w:author="Administrator" w:date="2022-02-23T14:06:00Z">
        <w:del w:id="174" w:author="8615701517582" w:date="2022-02-24T10:00:00Z">
          <w:r>
            <w:rPr>
              <w:rFonts w:hint="eastAsia" w:ascii="宋体" w:hAnsi="宋体" w:cs="宋体"/>
            </w:rPr>
            <w:delText>均由乙方承担</w:delText>
          </w:r>
        </w:del>
      </w:ins>
      <w:ins w:id="175" w:author="Administrator" w:date="2022-02-23T14:06:00Z">
        <w:r>
          <w:rPr>
            <w:rFonts w:hint="eastAsia" w:ascii="宋体" w:hAnsi="宋体" w:cs="宋体"/>
          </w:rPr>
          <w:t>，</w:t>
        </w:r>
      </w:ins>
      <w:ins w:id="176" w:author="Administrator" w:date="2022-02-23T14:06:00Z">
        <w:del w:id="177" w:author="8615701517582" w:date="2022-02-24T10:00:00Z">
          <w:r>
            <w:rPr>
              <w:rFonts w:hint="eastAsia" w:ascii="宋体" w:hAnsi="宋体" w:cs="宋体"/>
            </w:rPr>
            <w:delText>与甲方无任何关系，</w:delText>
          </w:r>
        </w:del>
      </w:ins>
      <w:ins w:id="178" w:author="Administrator" w:date="2022-02-23T14:06:00Z">
        <w:r>
          <w:rPr>
            <w:rFonts w:hint="eastAsia" w:ascii="宋体" w:hAnsi="宋体" w:cs="宋体"/>
          </w:rPr>
          <w:t>甲方因此承担责任的，乙方应予以赔偿。</w:t>
        </w:r>
      </w:ins>
    </w:p>
    <w:p>
      <w:pPr>
        <w:adjustRightInd w:val="0"/>
        <w:snapToGrid w:val="0"/>
        <w:spacing w:line="360" w:lineRule="auto"/>
        <w:rPr>
          <w:rFonts w:ascii="宋体" w:hAnsi="宋体"/>
          <w:b/>
          <w:bCs/>
          <w:sz w:val="28"/>
          <w:szCs w:val="28"/>
        </w:rPr>
      </w:pPr>
      <w:r>
        <w:rPr>
          <w:rFonts w:hint="eastAsia" w:ascii="宋体" w:hAnsi="宋体"/>
          <w:b/>
          <w:bCs/>
          <w:sz w:val="28"/>
          <w:szCs w:val="28"/>
        </w:rPr>
        <w:t>十一、货物接收和验收</w:t>
      </w:r>
    </w:p>
    <w:p>
      <w:pPr>
        <w:adjustRightInd w:val="0"/>
        <w:snapToGrid w:val="0"/>
        <w:spacing w:line="360" w:lineRule="auto"/>
        <w:ind w:firstLine="480" w:firstLineChars="200"/>
        <w:rPr>
          <w:rFonts w:ascii="宋体" w:hAnsi="宋体"/>
        </w:rPr>
      </w:pPr>
      <w:r>
        <w:rPr>
          <w:rFonts w:hint="eastAsia" w:ascii="宋体" w:hAnsi="宋体"/>
        </w:rPr>
        <w:t>1、乙方依合同所定的日期将产品摆场完毕</w:t>
      </w:r>
      <w:del w:id="179" w:author="8615701517582" w:date="2022-02-24T10:03:00Z">
        <w:r>
          <w:rPr>
            <w:rFonts w:hint="eastAsia" w:ascii="宋体" w:hAnsi="宋体"/>
          </w:rPr>
          <w:delText>后，</w:delText>
        </w:r>
      </w:del>
      <w:ins w:id="180" w:author="8615701517582" w:date="2022-02-24T10:03:00Z">
        <w:r>
          <w:rPr>
            <w:rFonts w:hint="eastAsia" w:ascii="宋体" w:hAnsi="宋体"/>
          </w:rPr>
          <w:t>经甲方</w:t>
        </w:r>
      </w:ins>
      <w:r>
        <w:rPr>
          <w:rFonts w:hint="eastAsia" w:ascii="宋体" w:hAnsi="宋体"/>
        </w:rPr>
        <w:t>验收合格</w:t>
      </w:r>
      <w:ins w:id="181" w:author="8615701517582" w:date="2022-02-24T10:03:00Z">
        <w:r>
          <w:rPr>
            <w:rFonts w:hint="eastAsia" w:ascii="宋体" w:hAnsi="宋体"/>
          </w:rPr>
          <w:t>并交付甲方使用</w:t>
        </w:r>
      </w:ins>
      <w:del w:id="182" w:author="8615701517582" w:date="2022-02-24T10:03:00Z">
        <w:r>
          <w:rPr>
            <w:rFonts w:hint="eastAsia" w:ascii="宋体" w:hAnsi="宋体"/>
          </w:rPr>
          <w:delText>之</w:delText>
        </w:r>
      </w:del>
      <w:r>
        <w:rPr>
          <w:rFonts w:hint="eastAsia" w:ascii="宋体" w:hAnsi="宋体"/>
        </w:rPr>
        <w:t>前</w:t>
      </w:r>
      <w:del w:id="183" w:author="8615701517582" w:date="2022-02-24T10:03:00Z">
        <w:r>
          <w:rPr>
            <w:rFonts w:hint="eastAsia" w:ascii="宋体" w:hAnsi="宋体"/>
          </w:rPr>
          <w:delText>，乙方承担</w:delText>
        </w:r>
      </w:del>
      <w:ins w:id="184" w:author="8615701517582" w:date="2022-02-24T10:03:00Z">
        <w:r>
          <w:rPr>
            <w:rFonts w:hint="eastAsia" w:ascii="宋体" w:hAnsi="宋体"/>
          </w:rPr>
          <w:t>的</w:t>
        </w:r>
      </w:ins>
      <w:r>
        <w:rPr>
          <w:rFonts w:hint="eastAsia" w:ascii="宋体" w:hAnsi="宋体"/>
        </w:rPr>
        <w:t>产品损坏的风险</w:t>
      </w:r>
      <w:ins w:id="185" w:author="8615701517582" w:date="2022-02-24T10:03:00Z">
        <w:r>
          <w:rPr>
            <w:rFonts w:hint="eastAsia" w:ascii="宋体" w:hAnsi="宋体"/>
          </w:rPr>
          <w:t>及产生的费用由乙方承担。</w:t>
        </w:r>
      </w:ins>
      <w:r>
        <w:rPr>
          <w:rFonts w:hint="eastAsia" w:ascii="宋体" w:hAnsi="宋体"/>
        </w:rPr>
        <w:t>。</w:t>
      </w:r>
    </w:p>
    <w:p>
      <w:pPr>
        <w:adjustRightInd w:val="0"/>
        <w:snapToGrid w:val="0"/>
        <w:spacing w:line="360" w:lineRule="auto"/>
        <w:ind w:firstLine="480" w:firstLineChars="200"/>
        <w:rPr>
          <w:rFonts w:ascii="宋体" w:hAnsi="宋体"/>
        </w:rPr>
      </w:pPr>
      <w:r>
        <w:rPr>
          <w:rFonts w:hint="eastAsia" w:ascii="宋体" w:hAnsi="宋体"/>
        </w:rPr>
        <w:t>2、全部组装摆场完毕后，甲方</w:t>
      </w:r>
      <w:del w:id="186" w:author="8615701517582" w:date="2022-02-24T10:04:00Z">
        <w:r>
          <w:rPr>
            <w:rFonts w:hint="eastAsia" w:ascii="宋体" w:hAnsi="宋体"/>
          </w:rPr>
          <w:delText>应</w:delText>
        </w:r>
      </w:del>
      <w:ins w:id="187" w:author="8615701517582" w:date="2022-02-24T10:04:00Z">
        <w:r>
          <w:rPr>
            <w:rFonts w:hint="eastAsia" w:ascii="宋体" w:hAnsi="宋体"/>
          </w:rPr>
          <w:t>收到乙方通知后</w:t>
        </w:r>
      </w:ins>
      <w:r>
        <w:rPr>
          <w:rFonts w:hint="eastAsia" w:ascii="宋体" w:hAnsi="宋体"/>
        </w:rPr>
        <w:t>及时进行验收。验收合格后，甲乙双方签署验收合格证明。</w:t>
      </w:r>
      <w:del w:id="188" w:author="8615701517582" w:date="2022-02-24T10:04:00Z">
        <w:r>
          <w:rPr>
            <w:rFonts w:hint="eastAsia" w:ascii="宋体" w:hAnsi="宋体"/>
          </w:rPr>
          <w:delText>如有异议甲方应以书面形式向乙方提出。</w:delText>
        </w:r>
      </w:del>
    </w:p>
    <w:p>
      <w:pPr>
        <w:adjustRightInd w:val="0"/>
        <w:snapToGrid w:val="0"/>
        <w:spacing w:line="360" w:lineRule="auto"/>
        <w:rPr>
          <w:rFonts w:ascii="宋体" w:hAnsi="宋体"/>
          <w:b/>
          <w:bCs/>
          <w:sz w:val="28"/>
          <w:szCs w:val="28"/>
        </w:rPr>
      </w:pPr>
      <w:r>
        <w:rPr>
          <w:rFonts w:hint="eastAsia" w:ascii="宋体" w:hAnsi="宋体"/>
          <w:b/>
          <w:bCs/>
          <w:sz w:val="28"/>
          <w:szCs w:val="28"/>
        </w:rPr>
        <w:t>十二、质量保修和售后服务</w:t>
      </w:r>
    </w:p>
    <w:p>
      <w:pPr>
        <w:adjustRightInd w:val="0"/>
        <w:snapToGrid w:val="0"/>
        <w:spacing w:line="360" w:lineRule="auto"/>
        <w:ind w:firstLine="480" w:firstLineChars="200"/>
        <w:rPr>
          <w:rFonts w:ascii="宋体" w:hAnsi="宋体"/>
        </w:rPr>
      </w:pPr>
      <w:r>
        <w:rPr>
          <w:rFonts w:hint="eastAsia" w:ascii="宋体" w:hAnsi="宋体"/>
        </w:rPr>
        <w:t>验收移交后出现任何非人为质量问题，乙方应负责维修，因此所产生的相关费用由乙方承担。乙方在接到甲方通知后需在24小时内到达现场进行维修，如乙方不实施维修、维修不及时或维修不力，甲方有权另行聘请他人进行维修，发生的费用</w:t>
      </w:r>
      <w:del w:id="189" w:author="8615701517582" w:date="2022-02-24T10:05:00Z">
        <w:r>
          <w:rPr>
            <w:rFonts w:hint="eastAsia" w:ascii="宋体" w:hAnsi="宋体"/>
          </w:rPr>
          <w:delText>甲方有权要求</w:delText>
        </w:r>
      </w:del>
      <w:ins w:id="190" w:author="8615701517582" w:date="2022-02-24T10:05:00Z">
        <w:r>
          <w:rPr>
            <w:rFonts w:hint="eastAsia" w:ascii="宋体" w:hAnsi="宋体"/>
          </w:rPr>
          <w:t>由</w:t>
        </w:r>
      </w:ins>
      <w:r>
        <w:rPr>
          <w:rFonts w:hint="eastAsia" w:ascii="宋体" w:hAnsi="宋体"/>
        </w:rPr>
        <w:t>乙方</w:t>
      </w:r>
      <w:del w:id="191" w:author="8615701517582" w:date="2022-02-24T10:05:00Z">
        <w:r>
          <w:rPr>
            <w:rFonts w:hint="eastAsia" w:ascii="宋体" w:hAnsi="宋体"/>
          </w:rPr>
          <w:delText>予以支付</w:delText>
        </w:r>
      </w:del>
      <w:ins w:id="192" w:author="8615701517582" w:date="2022-02-24T10:05:00Z">
        <w:r>
          <w:rPr>
            <w:rFonts w:hint="eastAsia" w:ascii="宋体" w:hAnsi="宋体"/>
          </w:rPr>
          <w:t>承担</w:t>
        </w:r>
      </w:ins>
      <w:r>
        <w:rPr>
          <w:rFonts w:hint="eastAsia" w:ascii="宋体" w:hAnsi="宋体"/>
          <w:bCs/>
        </w:rPr>
        <w:t>。</w:t>
      </w:r>
    </w:p>
    <w:p>
      <w:pPr>
        <w:adjustRightInd w:val="0"/>
        <w:snapToGrid w:val="0"/>
        <w:spacing w:line="360" w:lineRule="auto"/>
        <w:rPr>
          <w:rFonts w:ascii="宋体" w:hAnsi="宋体"/>
          <w:sz w:val="28"/>
          <w:szCs w:val="28"/>
        </w:rPr>
      </w:pPr>
      <w:r>
        <w:rPr>
          <w:rFonts w:hint="eastAsia" w:ascii="宋体" w:hAnsi="宋体"/>
          <w:b/>
          <w:bCs/>
          <w:sz w:val="28"/>
          <w:szCs w:val="28"/>
        </w:rPr>
        <w:t>十三、违约责任</w:t>
      </w:r>
    </w:p>
    <w:p>
      <w:pPr>
        <w:adjustRightInd w:val="0"/>
        <w:snapToGrid w:val="0"/>
        <w:spacing w:line="360" w:lineRule="auto"/>
        <w:ind w:firstLine="480" w:firstLineChars="200"/>
        <w:rPr>
          <w:rFonts w:ascii="宋体" w:hAnsi="宋体"/>
        </w:rPr>
      </w:pPr>
      <w:r>
        <w:rPr>
          <w:rFonts w:hint="eastAsia" w:ascii="宋体" w:hAnsi="宋体"/>
        </w:rPr>
        <w:t>1、乙方单方面解除合同，应向甲方支付合同总价20%的违约金。</w:t>
      </w:r>
    </w:p>
    <w:p>
      <w:pPr>
        <w:adjustRightInd w:val="0"/>
        <w:snapToGrid w:val="0"/>
        <w:spacing w:line="360" w:lineRule="auto"/>
        <w:ind w:firstLine="480" w:firstLineChars="200"/>
        <w:rPr>
          <w:ins w:id="193" w:author="8615701517582" w:date="2022-02-24T10:29:00Z"/>
          <w:rFonts w:ascii="宋体" w:hAnsi="宋体"/>
        </w:rPr>
      </w:pPr>
      <w:r>
        <w:rPr>
          <w:rFonts w:hint="eastAsia" w:ascii="宋体" w:hAnsi="宋体"/>
        </w:rPr>
        <w:t>2、由乙方原因导致</w:t>
      </w:r>
      <w:del w:id="194" w:author="8615701517582" w:date="2022-02-24T10:26:00Z">
        <w:r>
          <w:rPr>
            <w:rFonts w:hint="eastAsia" w:ascii="宋体" w:hAnsi="宋体"/>
          </w:rPr>
          <w:delText>乙方逾期完工的</w:delText>
        </w:r>
      </w:del>
      <w:ins w:id="195" w:author="8615701517582" w:date="2022-02-24T10:26:00Z">
        <w:r>
          <w:rPr>
            <w:rFonts w:hint="eastAsia" w:ascii="宋体" w:hAnsi="宋体"/>
          </w:rPr>
          <w:t>逾期交付或摆放完工的</w:t>
        </w:r>
      </w:ins>
      <w:r>
        <w:rPr>
          <w:rFonts w:hint="eastAsia" w:ascii="宋体" w:hAnsi="宋体"/>
        </w:rPr>
        <w:t>，每逾期一天，向甲方支付2000元违约金</w:t>
      </w:r>
      <w:del w:id="196" w:author="8615701517582" w:date="2022-02-24T10:27:00Z">
        <w:commentRangeStart w:id="5"/>
        <w:r>
          <w:rPr>
            <w:rFonts w:hint="eastAsia" w:ascii="宋体" w:hAnsi="宋体"/>
          </w:rPr>
          <w:delText>（由于甲方原因除外，如甲方进度款没有按时支付，则工期顺延；或因工序安排现场不具备安装条件，则工期顺延）</w:delText>
        </w:r>
        <w:commentRangeEnd w:id="5"/>
      </w:del>
      <w:r>
        <w:rPr>
          <w:rStyle w:val="52"/>
          <w:kern w:val="0"/>
        </w:rPr>
        <w:commentReference w:id="5"/>
      </w:r>
      <w:r>
        <w:rPr>
          <w:rFonts w:hint="eastAsia" w:ascii="宋体" w:hAnsi="宋体"/>
        </w:rPr>
        <w:t>。</w:t>
      </w:r>
    </w:p>
    <w:p>
      <w:pPr>
        <w:adjustRightInd w:val="0"/>
        <w:snapToGrid w:val="0"/>
        <w:spacing w:line="360" w:lineRule="auto"/>
        <w:ind w:firstLine="480" w:firstLineChars="200"/>
        <w:rPr>
          <w:ins w:id="197" w:author="8615701517582" w:date="2022-02-24T10:29:00Z"/>
          <w:rFonts w:ascii="宋体" w:hAnsi="宋体"/>
        </w:rPr>
      </w:pPr>
      <w:ins w:id="198" w:author="8615701517582" w:date="2022-02-24T10:29:00Z">
        <w:commentRangeStart w:id="6"/>
        <w:r>
          <w:rPr>
            <w:rFonts w:hint="eastAsia" w:ascii="宋体" w:hAnsi="宋体" w:cs="宋体"/>
          </w:rPr>
          <w:t>乙方存在</w:t>
        </w:r>
      </w:ins>
      <w:ins w:id="199" w:author="8615701517582" w:date="2022-02-24T10:30:00Z">
        <w:r>
          <w:rPr>
            <w:rFonts w:hint="eastAsia" w:ascii="宋体" w:hAnsi="宋体" w:cs="宋体"/>
          </w:rPr>
          <w:t>其他</w:t>
        </w:r>
      </w:ins>
      <w:ins w:id="200" w:author="8615701517582" w:date="2022-02-24T10:29:00Z">
        <w:r>
          <w:rPr>
            <w:rFonts w:hint="eastAsia" w:ascii="宋体" w:hAnsi="宋体" w:cs="宋体"/>
          </w:rPr>
          <w:t>任何逾期违约行为但未达到甲方行使单方解除条件的，每逾期一日，按</w:t>
        </w:r>
      </w:ins>
      <w:ins w:id="201" w:author="8615701517582" w:date="2022-02-24T10:29:00Z">
        <w:r>
          <w:rPr>
            <w:rFonts w:hint="eastAsia" w:ascii="宋体" w:hAnsi="宋体" w:cs="宋体"/>
          </w:rPr>
          <w:br w:type="textWrapping"/>
        </w:r>
      </w:ins>
      <w:ins w:id="202" w:author="8615701517582" w:date="2022-02-24T10:29:00Z">
        <w:r>
          <w:rPr>
            <w:rFonts w:hint="eastAsia" w:ascii="宋体" w:hAnsi="宋体" w:cs="宋体"/>
          </w:rPr>
          <w:t>元/日向甲方支付违约金，本合同另有约定时除外。</w:t>
        </w:r>
      </w:ins>
    </w:p>
    <w:p>
      <w:pPr>
        <w:adjustRightInd w:val="0"/>
        <w:snapToGrid w:val="0"/>
        <w:spacing w:line="360" w:lineRule="auto"/>
        <w:ind w:firstLine="480" w:firstLineChars="200"/>
        <w:rPr>
          <w:rFonts w:hint="eastAsia" w:ascii="宋体" w:hAnsi="宋体"/>
          <w:rPrChange w:id="203" w:author="8615701517582" w:date="2022-02-24T10:29:00Z">
            <w:rPr>
              <w:rFonts w:ascii="宋体" w:hAnsi="宋体"/>
            </w:rPr>
          </w:rPrChange>
        </w:rPr>
      </w:pPr>
      <w:ins w:id="204" w:author="8615701517582" w:date="2022-02-24T10:29:00Z">
        <w:r>
          <w:rPr>
            <w:rFonts w:hint="eastAsia" w:ascii="宋体" w:hAnsi="宋体" w:cs="宋体"/>
          </w:rPr>
          <w:t>乙方存在其他违约行为但未达到甲方行使单方解除条件的，每存在一项/次违约行为，乙方应按</w:t>
        </w:r>
      </w:ins>
      <w:ins w:id="205" w:author="8615701517582" w:date="2022-02-24T10:30:00Z">
        <w:r>
          <w:rPr>
            <w:rFonts w:ascii="宋体" w:hAnsi="宋体" w:cs="宋体"/>
          </w:rPr>
          <w:t xml:space="preserve">    </w:t>
        </w:r>
      </w:ins>
      <w:ins w:id="206" w:author="8615701517582" w:date="2022-02-24T10:29:00Z">
        <w:r>
          <w:rPr>
            <w:rFonts w:hint="eastAsia" w:ascii="宋体" w:hAnsi="宋体" w:cs="宋体"/>
          </w:rPr>
          <w:t>元/次（项）向甲方支付违约金。</w:t>
        </w:r>
        <w:commentRangeEnd w:id="6"/>
      </w:ins>
      <w:ins w:id="207" w:author="8615701517582" w:date="2022-02-24T10:30:00Z">
        <w:r>
          <w:rPr>
            <w:rStyle w:val="52"/>
            <w:kern w:val="0"/>
          </w:rPr>
          <w:commentReference w:id="6"/>
        </w:r>
      </w:ins>
    </w:p>
    <w:p>
      <w:pPr>
        <w:adjustRightInd w:val="0"/>
        <w:snapToGrid w:val="0"/>
        <w:spacing w:line="360" w:lineRule="auto"/>
        <w:ind w:firstLine="480" w:firstLineChars="200"/>
        <w:rPr>
          <w:rFonts w:ascii="宋体" w:hAnsi="宋体"/>
        </w:rPr>
      </w:pPr>
      <w:r>
        <w:rPr>
          <w:rFonts w:hint="eastAsia" w:ascii="宋体" w:hAnsi="宋体"/>
        </w:rPr>
        <w:t>3、甲方对</w:t>
      </w:r>
      <w:del w:id="208" w:author="8615701517582" w:date="2022-02-24T10:13:00Z">
        <w:r>
          <w:rPr>
            <w:rFonts w:hint="eastAsia" w:ascii="宋体" w:hAnsi="宋体"/>
          </w:rPr>
          <w:delText>施工过程中的工程</w:delText>
        </w:r>
      </w:del>
      <w:r>
        <w:rPr>
          <w:rFonts w:hint="eastAsia" w:ascii="宋体" w:hAnsi="宋体"/>
        </w:rPr>
        <w:t>质量问题实行零容忍，</w:t>
      </w:r>
      <w:ins w:id="209" w:author="8615701517582" w:date="2022-02-24T10:13:00Z">
        <w:r>
          <w:rPr>
            <w:rFonts w:hint="eastAsia" w:hAnsi="宋体" w:cs="宋体"/>
          </w:rPr>
          <w:t>乙方应保证所供货物符合合同约定和国家规定的标准。无论甲方是否对该货物进行验收，甲方在使用过程中发现乙方所供的货物不符合合同约定的品牌、厂家、产地、材质、工艺、规格、型号等或者所供货物存在假冒伪劣、以次充好等情形，乙方负责进行更换，交货期不顺延，因此导致的供货延误按合同其他条款执行。</w:t>
        </w:r>
      </w:ins>
      <w:del w:id="210" w:author="8615701517582" w:date="2022-02-24T10:14:00Z">
        <w:r>
          <w:rPr>
            <w:rFonts w:hint="eastAsia" w:ascii="宋体" w:hAnsi="宋体"/>
          </w:rPr>
          <w:delText>若</w:delText>
        </w:r>
      </w:del>
      <w:del w:id="211" w:author="8615701517582" w:date="2022-02-24T10:35:00Z">
        <w:r>
          <w:rPr>
            <w:rFonts w:hint="eastAsia" w:ascii="宋体" w:hAnsi="宋体"/>
          </w:rPr>
          <w:delText>乙方</w:delText>
        </w:r>
      </w:del>
      <w:del w:id="212" w:author="8615701517582" w:date="2022-02-24T10:14:00Z">
        <w:r>
          <w:rPr>
            <w:rFonts w:hint="eastAsia" w:ascii="宋体" w:hAnsi="宋体"/>
          </w:rPr>
          <w:delText>采购的材料设备不符合合同约定的品牌、厂家、产地、材质、工艺、规格、型号等标准或者存在“假冒伪劣”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w:delText>
        </w:r>
      </w:del>
      <w:r>
        <w:rPr>
          <w:rFonts w:hint="eastAsia" w:ascii="宋体" w:hAnsi="宋体"/>
        </w:rPr>
        <w:t>同时甲方还有权根据本合同相关条款追究乙方的违约责任，并向乙方主张包括但不限于因索赔产生的诉讼费、保全费、保全担保费、律师费等损失。为保障</w:t>
      </w:r>
      <w:del w:id="213" w:author="8615701517582" w:date="2022-02-24T10:36:00Z">
        <w:r>
          <w:rPr>
            <w:rFonts w:hint="eastAsia" w:ascii="宋体" w:hAnsi="宋体"/>
          </w:rPr>
          <w:delText>建设工程</w:delText>
        </w:r>
      </w:del>
      <w:r>
        <w:rPr>
          <w:rFonts w:hint="eastAsia" w:ascii="宋体" w:hAnsi="宋体"/>
        </w:rPr>
        <w:t>品质、强化</w:t>
      </w:r>
      <w:del w:id="214" w:author="8615701517582" w:date="2022-02-24T10:36:00Z">
        <w:r>
          <w:rPr>
            <w:rFonts w:hint="eastAsia" w:ascii="宋体" w:hAnsi="宋体"/>
          </w:rPr>
          <w:delText>施工</w:delText>
        </w:r>
      </w:del>
      <w:r>
        <w:rPr>
          <w:rFonts w:hint="eastAsia" w:ascii="宋体" w:hAnsi="宋体"/>
        </w:rPr>
        <w:t>质量，无论</w:t>
      </w:r>
      <w:del w:id="215" w:author="8615701517582" w:date="2022-02-24T10:36:00Z">
        <w:r>
          <w:rPr>
            <w:rFonts w:hint="eastAsia" w:ascii="宋体" w:hAnsi="宋体"/>
          </w:rPr>
          <w:delText>工程</w:delText>
        </w:r>
      </w:del>
      <w:r>
        <w:rPr>
          <w:rFonts w:hint="eastAsia" w:ascii="宋体" w:hAnsi="宋体"/>
        </w:rPr>
        <w:t>是否已经验收合格，无论甲方是否未经验收即已投入使用，乙方均承诺：不论何时，只要甲方发现乙方</w:t>
      </w:r>
      <w:del w:id="216" w:author="8615701517582" w:date="2022-02-24T10:36:00Z">
        <w:r>
          <w:rPr>
            <w:rFonts w:hint="eastAsia" w:ascii="宋体" w:hAnsi="宋体"/>
          </w:rPr>
          <w:delText>施工的工程</w:delText>
        </w:r>
      </w:del>
      <w:ins w:id="217" w:author="8615701517582" w:date="2022-02-24T10:36:00Z">
        <w:r>
          <w:rPr>
            <w:rFonts w:hint="eastAsia" w:ascii="宋体" w:hAnsi="宋体"/>
          </w:rPr>
          <w:t>产品</w:t>
        </w:r>
      </w:ins>
      <w:r>
        <w:rPr>
          <w:rFonts w:hint="eastAsia" w:ascii="宋体" w:hAnsi="宋体"/>
        </w:rPr>
        <w:t>存在前述约定的情形，乙方除按照本条款承担相应责任外，还应当按照该部分材料设备对应的合同价款的叁倍金额另行向甲方支付惩罚性赔偿（该惩罚性赔偿不足伍万元的，按伍万元计）。除此之外，乙方应当勤勉尽责的履行</w:t>
      </w:r>
      <w:del w:id="218" w:author="8615701517582" w:date="2022-02-24T10:15:00Z">
        <w:r>
          <w:rPr>
            <w:rFonts w:hint="eastAsia" w:ascii="宋体" w:hAnsi="宋体"/>
          </w:rPr>
          <w:delText>工程</w:delText>
        </w:r>
      </w:del>
      <w:r>
        <w:rPr>
          <w:rFonts w:hint="eastAsia" w:ascii="宋体" w:hAnsi="宋体"/>
        </w:rPr>
        <w:t>质量保修义务，并在甲方通知的期限内完成保修事项并经甲方书面认可，乙方按期完成保修事项并经甲方书面认可的，该部分</w:t>
      </w:r>
      <w:del w:id="219" w:author="8615701517582" w:date="2022-02-24T10:16:00Z">
        <w:r>
          <w:rPr>
            <w:rFonts w:hint="eastAsia" w:ascii="宋体" w:hAnsi="宋体"/>
          </w:rPr>
          <w:delText>工程量</w:delText>
        </w:r>
      </w:del>
      <w:ins w:id="220" w:author="8615701517582" w:date="2022-02-24T10:16:00Z">
        <w:r>
          <w:rPr>
            <w:rFonts w:hint="eastAsia" w:ascii="宋体" w:hAnsi="宋体"/>
          </w:rPr>
          <w:t>款项</w:t>
        </w:r>
      </w:ins>
      <w:r>
        <w:rPr>
          <w:rFonts w:hint="eastAsia" w:ascii="宋体" w:hAnsi="宋体"/>
        </w:rPr>
        <w:t>在质保期满后给予结算100%，乙方拒不履行保修责任或未按期完成保修事项的，该部分工程量甲方不予结算。</w:t>
      </w:r>
    </w:p>
    <w:p>
      <w:pPr>
        <w:adjustRightInd w:val="0"/>
        <w:snapToGrid w:val="0"/>
        <w:spacing w:line="360" w:lineRule="auto"/>
        <w:ind w:firstLine="480" w:firstLineChars="200"/>
        <w:rPr>
          <w:rFonts w:ascii="宋体" w:hAnsi="宋体"/>
        </w:rPr>
      </w:pPr>
      <w:r>
        <w:rPr>
          <w:rFonts w:hint="eastAsia" w:ascii="宋体" w:hAnsi="宋体"/>
        </w:rPr>
        <w:t>4、乙方应保证在产品安装摆场过程中谨慎操作，若因乙方操作的原因，造成甲方或第三人的人身财产受到损害的，由乙方承担全部责任。</w:t>
      </w:r>
    </w:p>
    <w:p>
      <w:pPr>
        <w:adjustRightInd w:val="0"/>
        <w:snapToGrid w:val="0"/>
        <w:spacing w:line="360" w:lineRule="auto"/>
        <w:ind w:firstLine="480" w:firstLineChars="200"/>
        <w:rPr>
          <w:rFonts w:ascii="宋体" w:hAnsi="宋体"/>
        </w:rPr>
      </w:pPr>
      <w:r>
        <w:rPr>
          <w:rFonts w:hint="eastAsia" w:ascii="宋体" w:hAnsi="宋体"/>
        </w:rPr>
        <w:t>5、因不可抗力造成的迟延付款或迟延完工等，双方均不承担违约责任。不可抗力是不能合理控制其在没有过错或过失的情况下的事件，包括暴风雪、洪水、台风、火灾、飓风、地震、山崩、瘟疫、战争、封锁、恐怖主义事件、暴乱、破坏活动等。</w:t>
      </w:r>
    </w:p>
    <w:p>
      <w:pPr>
        <w:pStyle w:val="2"/>
        <w:ind w:firstLine="480" w:firstLineChars="200"/>
        <w:rPr>
          <w:rFonts w:hAnsi="宋体"/>
          <w:b w:val="0"/>
          <w:kern w:val="2"/>
          <w:position w:val="0"/>
        </w:rPr>
      </w:pPr>
      <w:r>
        <w:rPr>
          <w:rFonts w:hint="eastAsia" w:hAnsi="宋体"/>
          <w:b w:val="0"/>
          <w:kern w:val="2"/>
          <w:position w:val="0"/>
        </w:rPr>
        <w:t>6、乙方不能因付款延迟而</w:t>
      </w:r>
      <w:del w:id="221" w:author="8615701517582" w:date="2022-02-24T10:16:00Z">
        <w:r>
          <w:rPr>
            <w:rFonts w:hint="eastAsia" w:hAnsi="宋体"/>
            <w:b w:val="0"/>
            <w:kern w:val="2"/>
            <w:position w:val="0"/>
          </w:rPr>
          <w:delText>影响</w:delText>
        </w:r>
      </w:del>
      <w:ins w:id="222" w:author="8615701517582" w:date="2022-02-24T10:16:00Z">
        <w:r>
          <w:rPr>
            <w:rFonts w:hint="eastAsia" w:hAnsi="宋体"/>
            <w:b w:val="0"/>
            <w:kern w:val="2"/>
            <w:position w:val="0"/>
          </w:rPr>
          <w:t>延期</w:t>
        </w:r>
      </w:ins>
      <w:r>
        <w:rPr>
          <w:rFonts w:hint="eastAsia" w:hAnsi="宋体"/>
          <w:b w:val="0"/>
          <w:kern w:val="2"/>
          <w:position w:val="0"/>
        </w:rPr>
        <w:t>供货</w:t>
      </w:r>
      <w:del w:id="223" w:author="8615701517582" w:date="2022-02-24T10:16:00Z">
        <w:r>
          <w:rPr>
            <w:rFonts w:hint="eastAsia" w:hAnsi="宋体"/>
            <w:b w:val="0"/>
            <w:kern w:val="2"/>
            <w:position w:val="0"/>
          </w:rPr>
          <w:delText>期</w:delText>
        </w:r>
      </w:del>
      <w:r>
        <w:rPr>
          <w:rFonts w:hint="eastAsia" w:hAnsi="宋体"/>
          <w:b w:val="0"/>
          <w:kern w:val="2"/>
          <w:position w:val="0"/>
        </w:rPr>
        <w:t>，否则视为违约；</w:t>
      </w:r>
      <w:ins w:id="224" w:author="8615701517582" w:date="2022-02-24T10:16:00Z">
        <w:r>
          <w:rPr>
            <w:rFonts w:hint="eastAsia" w:hAnsi="宋体"/>
            <w:b w:val="0"/>
            <w:kern w:val="2"/>
            <w:position w:val="0"/>
          </w:rPr>
          <w:t>且</w:t>
        </w:r>
      </w:ins>
      <w:r>
        <w:rPr>
          <w:rFonts w:hint="eastAsia" w:hAnsi="宋体"/>
          <w:b w:val="0"/>
          <w:kern w:val="2"/>
          <w:position w:val="0"/>
        </w:rPr>
        <w:t>合作过程中甲方有权调整产品式样及数量并提前通知乙方，乙方应无条件配合</w:t>
      </w:r>
      <w:ins w:id="225" w:author="8615701517582" w:date="2022-02-24T10:17:00Z">
        <w:r>
          <w:rPr>
            <w:rFonts w:hint="eastAsia" w:hAnsi="宋体"/>
            <w:b w:val="0"/>
            <w:kern w:val="2"/>
            <w:position w:val="0"/>
          </w:rPr>
          <w:t>且不主张任何赔偿/补偿</w:t>
        </w:r>
      </w:ins>
      <w:r>
        <w:rPr>
          <w:rFonts w:hint="eastAsia" w:hAnsi="宋体"/>
          <w:b w:val="0"/>
          <w:kern w:val="2"/>
          <w:position w:val="0"/>
        </w:rPr>
        <w:t>。</w:t>
      </w:r>
    </w:p>
    <w:p>
      <w:pPr>
        <w:adjustRightInd w:val="0"/>
        <w:snapToGrid w:val="0"/>
        <w:spacing w:line="360" w:lineRule="auto"/>
        <w:rPr>
          <w:rFonts w:ascii="宋体" w:hAnsi="宋体"/>
          <w:b/>
          <w:bCs/>
          <w:sz w:val="28"/>
          <w:szCs w:val="28"/>
        </w:rPr>
      </w:pPr>
      <w:r>
        <w:rPr>
          <w:rFonts w:hint="eastAsia" w:ascii="宋体" w:hAnsi="宋体"/>
          <w:b/>
          <w:bCs/>
          <w:sz w:val="28"/>
          <w:szCs w:val="28"/>
        </w:rPr>
        <w:t>十四、争议的解决方式</w:t>
      </w:r>
    </w:p>
    <w:p>
      <w:pPr>
        <w:adjustRightInd w:val="0"/>
        <w:snapToGrid w:val="0"/>
        <w:spacing w:line="360" w:lineRule="auto"/>
        <w:ind w:firstLine="480" w:firstLineChars="200"/>
        <w:rPr>
          <w:rFonts w:ascii="宋体" w:hAnsi="宋体"/>
        </w:rPr>
      </w:pPr>
      <w:r>
        <w:rPr>
          <w:rFonts w:hint="eastAsia" w:ascii="宋体" w:hAnsi="宋体"/>
        </w:rPr>
        <w:t>本合同履行过程发生争议时，甲、乙双方应协商解决；协商不成的可向合同签订地（洛阳市洛龙区开元大道开元壹号营销中心）人民法院诉讼解决。</w:t>
      </w:r>
    </w:p>
    <w:p>
      <w:pPr>
        <w:spacing w:line="360" w:lineRule="auto"/>
        <w:rPr>
          <w:rFonts w:ascii="宋体" w:hAnsi="宋体" w:cs="宋体"/>
          <w:b/>
          <w:bCs/>
          <w:sz w:val="28"/>
          <w:szCs w:val="28"/>
        </w:rPr>
      </w:pPr>
      <w:r>
        <w:rPr>
          <w:rFonts w:hint="eastAsia" w:ascii="宋体" w:hAnsi="宋体" w:cs="宋体"/>
          <w:b/>
          <w:bCs/>
          <w:sz w:val="28"/>
          <w:szCs w:val="28"/>
        </w:rPr>
        <w:t>十五、送达条款</w:t>
      </w:r>
    </w:p>
    <w:p>
      <w:pPr>
        <w:spacing w:line="360" w:lineRule="auto"/>
        <w:ind w:firstLine="480"/>
        <w:rPr>
          <w:rFonts w:ascii="宋体" w:hAnsi="宋体" w:cs="宋体"/>
        </w:rPr>
      </w:pPr>
      <w:r>
        <w:rPr>
          <w:rFonts w:hint="eastAsia" w:ascii="宋体" w:hAnsi="宋体" w:cs="宋体"/>
        </w:rPr>
        <w:t>甲乙双方明确送达信息如下：</w:t>
      </w:r>
    </w:p>
    <w:p>
      <w:pPr>
        <w:spacing w:line="360" w:lineRule="auto"/>
        <w:ind w:firstLine="480"/>
        <w:rPr>
          <w:rFonts w:ascii="宋体" w:hAnsi="宋体" w:cs="宋体"/>
        </w:rPr>
      </w:pPr>
      <w:r>
        <w:rPr>
          <w:rFonts w:hint="eastAsia" w:ascii="宋体" w:hAnsi="宋体" w:cs="宋体"/>
        </w:rPr>
        <w:t>甲方确认的送达信息为：</w:t>
      </w:r>
    </w:p>
    <w:p>
      <w:pPr>
        <w:spacing w:line="360" w:lineRule="auto"/>
        <w:ind w:firstLine="480"/>
        <w:rPr>
          <w:rFonts w:ascii="宋体" w:hAnsi="宋体" w:cs="宋体"/>
        </w:rPr>
      </w:pPr>
      <w:r>
        <w:rPr>
          <w:rFonts w:hint="eastAsia" w:ascii="宋体" w:hAnsi="宋体" w:cs="宋体"/>
        </w:rPr>
        <w:t xml:space="preserve">送达地址：洛阳市洛龙区开元大道1号开元壹号营销中心三楼                                                    </w:t>
      </w:r>
    </w:p>
    <w:p>
      <w:pPr>
        <w:spacing w:line="360" w:lineRule="auto"/>
        <w:ind w:firstLine="480"/>
        <w:rPr>
          <w:rFonts w:ascii="宋体" w:hAnsi="宋体" w:cs="宋体"/>
        </w:rPr>
      </w:pPr>
      <w:r>
        <w:rPr>
          <w:rFonts w:hint="eastAsia" w:ascii="宋体" w:hAnsi="宋体" w:cs="宋体"/>
        </w:rPr>
        <w:t>联系人及联系方式：</w:t>
      </w:r>
      <w:r>
        <w:rPr>
          <w:rFonts w:hint="eastAsia" w:ascii="宋体"/>
        </w:rPr>
        <w:t>招采合约部、</w:t>
      </w:r>
      <w:r>
        <w:rPr>
          <w:rFonts w:hint="eastAsia" w:ascii="宋体" w:hAnsi="宋体"/>
        </w:rPr>
        <w:t>0379-60198086</w:t>
      </w:r>
      <w:r>
        <w:rPr>
          <w:rFonts w:hint="eastAsia" w:ascii="宋体" w:hAnsi="宋体" w:cs="宋体"/>
        </w:rPr>
        <w:t xml:space="preserve">                                                </w:t>
      </w:r>
    </w:p>
    <w:p>
      <w:pPr>
        <w:spacing w:line="360" w:lineRule="auto"/>
        <w:ind w:firstLine="480"/>
        <w:rPr>
          <w:rFonts w:ascii="宋体" w:hAnsi="宋体" w:cs="宋体"/>
        </w:rPr>
      </w:pPr>
      <w:r>
        <w:rPr>
          <w:rFonts w:hint="eastAsia" w:ascii="宋体" w:hAnsi="宋体" w:cs="宋体"/>
        </w:rPr>
        <w:t>乙方确认的送达信息为：</w:t>
      </w:r>
    </w:p>
    <w:p>
      <w:pPr>
        <w:spacing w:line="360" w:lineRule="auto"/>
        <w:ind w:firstLine="480"/>
        <w:rPr>
          <w:rFonts w:ascii="宋体" w:hAnsi="宋体" w:cs="宋体"/>
        </w:rPr>
      </w:pPr>
      <w:r>
        <w:rPr>
          <w:rFonts w:hint="eastAsia" w:ascii="宋体" w:hAnsi="宋体" w:cs="宋体"/>
        </w:rPr>
        <w:t xml:space="preserve">送达地址：河南省郑州市金水区青年路玉凤路郑汴路花卉市场2121                                                </w:t>
      </w:r>
    </w:p>
    <w:p>
      <w:pPr>
        <w:spacing w:line="360" w:lineRule="auto"/>
        <w:ind w:firstLine="480"/>
        <w:rPr>
          <w:rFonts w:ascii="宋体" w:hAnsi="宋体" w:cs="宋体"/>
        </w:rPr>
      </w:pPr>
      <w:r>
        <w:rPr>
          <w:rFonts w:hint="eastAsia" w:ascii="宋体" w:hAnsi="宋体" w:cs="宋体"/>
        </w:rPr>
        <w:t xml:space="preserve">联系人及联系方式：李许东   15516947666                                     </w:t>
      </w:r>
    </w:p>
    <w:p>
      <w:pPr>
        <w:spacing w:line="360" w:lineRule="auto"/>
        <w:ind w:firstLine="480"/>
        <w:rPr>
          <w:rFonts w:ascii="宋体" w:hAnsi="宋体" w:cs="宋体"/>
        </w:rPr>
      </w:pPr>
      <w:r>
        <w:rPr>
          <w:rFonts w:hint="eastAsia" w:ascii="宋体" w:hAnsi="宋体" w:cs="宋体"/>
        </w:rPr>
        <w:t>双方在此共同确认，上述送达信息将作为双方在合同项下邮寄往来通知、函件等任何文件资料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pPr>
        <w:spacing w:line="360" w:lineRule="auto"/>
        <w:rPr>
          <w:rFonts w:ascii="宋体" w:hAnsi="宋体" w:cs="宋体"/>
          <w:b/>
          <w:bCs/>
          <w:sz w:val="28"/>
          <w:szCs w:val="28"/>
        </w:rPr>
      </w:pPr>
      <w:r>
        <w:rPr>
          <w:rFonts w:hint="eastAsia" w:ascii="宋体" w:hAnsi="宋体" w:cs="宋体"/>
          <w:b/>
          <w:bCs/>
          <w:sz w:val="28"/>
          <w:szCs w:val="28"/>
        </w:rPr>
        <w:t>十六、合同解约条款</w:t>
      </w:r>
    </w:p>
    <w:p>
      <w:pPr>
        <w:spacing w:line="460" w:lineRule="exact"/>
        <w:ind w:firstLine="480" w:firstLineChars="200"/>
        <w:rPr>
          <w:ins w:id="226" w:author="8615701517582" w:date="2022-02-24T10:17:00Z"/>
          <w:rFonts w:ascii="宋体" w:hAnsi="宋体" w:cs="宋体"/>
        </w:rPr>
      </w:pPr>
      <w:ins w:id="227" w:author="8615701517582" w:date="2022-02-24T10:17:00Z">
        <w:r>
          <w:rPr>
            <w:rFonts w:hint="eastAsia" w:ascii="宋体" w:hAnsi="宋体" w:cs="宋体"/>
          </w:rPr>
          <w:t>1.如发生以下任一情况的，甲方有权解除合同并拒付不合格产品对应的货款，与此同时，乙方应按照合同总价的30%向甲方支付约金，违约金不足以弥补损失的，乙方还应继续赔偿：</w:t>
        </w:r>
      </w:ins>
      <w:ins w:id="228" w:author="8615701517582" w:date="2022-02-24T10:17:00Z">
        <w:r>
          <w:rPr>
            <w:rFonts w:ascii="宋体" w:hAnsi="宋体" w:cs="宋体"/>
          </w:rPr>
          <w:t xml:space="preserve"> </w:t>
        </w:r>
      </w:ins>
    </w:p>
    <w:p>
      <w:pPr>
        <w:spacing w:line="460" w:lineRule="exact"/>
        <w:ind w:firstLine="480" w:firstLineChars="200"/>
        <w:rPr>
          <w:ins w:id="229" w:author="8615701517582" w:date="2022-02-24T10:17:00Z"/>
          <w:rFonts w:ascii="宋体" w:hAnsi="宋体" w:cs="宋体"/>
        </w:rPr>
      </w:pPr>
      <w:ins w:id="230" w:author="8615701517582" w:date="2022-02-24T10:17:00Z">
        <w:r>
          <w:rPr>
            <w:rFonts w:hint="eastAsia" w:ascii="宋体" w:hAnsi="宋体" w:cs="宋体"/>
          </w:rPr>
          <w:t>（1）乙方延期交货（含更换期限）连续达</w:t>
        </w:r>
      </w:ins>
      <w:ins w:id="231" w:author="8615701517582" w:date="2022-02-24T10:17:00Z">
        <w:r>
          <w:rPr>
            <w:rFonts w:ascii="宋体" w:hAnsi="宋体" w:cs="宋体"/>
          </w:rPr>
          <w:t xml:space="preserve">  </w:t>
        </w:r>
      </w:ins>
      <w:ins w:id="232" w:author="8615701517582" w:date="2022-02-24T10:17:00Z">
        <w:r>
          <w:rPr>
            <w:rFonts w:hint="eastAsia" w:ascii="宋体" w:hAnsi="宋体" w:cs="宋体"/>
          </w:rPr>
          <w:t>日（含</w:t>
        </w:r>
      </w:ins>
      <w:ins w:id="233" w:author="8615701517582" w:date="2022-02-24T10:18:00Z">
        <w:r>
          <w:rPr>
            <w:rFonts w:ascii="宋体" w:hAnsi="宋体" w:cs="宋体"/>
          </w:rPr>
          <w:t xml:space="preserve"> </w:t>
        </w:r>
        <w:bookmarkStart w:id="0" w:name="_GoBack"/>
        <w:bookmarkEnd w:id="0"/>
        <w:r>
          <w:rPr>
            <w:rFonts w:ascii="宋体" w:hAnsi="宋体" w:cs="宋体"/>
          </w:rPr>
          <w:t xml:space="preserve"> </w:t>
        </w:r>
      </w:ins>
      <w:ins w:id="234" w:author="8615701517582" w:date="2022-02-24T10:17:00Z">
        <w:r>
          <w:rPr>
            <w:rFonts w:hint="eastAsia" w:ascii="宋体" w:hAnsi="宋体" w:cs="宋体"/>
          </w:rPr>
          <w:t>日）或累计达   日及以上的。</w:t>
        </w:r>
      </w:ins>
    </w:p>
    <w:p>
      <w:pPr>
        <w:spacing w:line="460" w:lineRule="exact"/>
        <w:ind w:firstLine="480" w:firstLineChars="200"/>
        <w:rPr>
          <w:ins w:id="235" w:author="8615701517582" w:date="2022-02-24T10:17:00Z"/>
          <w:rFonts w:ascii="宋体" w:hAnsi="宋体" w:cs="宋体"/>
        </w:rPr>
      </w:pPr>
      <w:ins w:id="236" w:author="8615701517582" w:date="2022-02-24T10:17:00Z">
        <w:r>
          <w:rPr>
            <w:rFonts w:hint="eastAsia" w:ascii="宋体" w:hAnsi="宋体" w:cs="宋体"/>
          </w:rPr>
          <w:t>（2）甲方对同一问题连续下发三次整改通知书后乙方无作为或整改问题未在整改通知书要求的期限内解决。</w:t>
        </w:r>
      </w:ins>
    </w:p>
    <w:p>
      <w:pPr>
        <w:spacing w:line="460" w:lineRule="exact"/>
        <w:ind w:firstLine="480" w:firstLineChars="200"/>
        <w:rPr>
          <w:ins w:id="237" w:author="8615701517582" w:date="2022-02-24T10:17:00Z"/>
          <w:rFonts w:hint="eastAsia" w:ascii="宋体" w:hAnsi="宋体" w:cs="宋体"/>
        </w:rPr>
      </w:pPr>
      <w:ins w:id="238" w:author="8615701517582" w:date="2022-02-24T10:17:00Z">
        <w:r>
          <w:rPr>
            <w:rFonts w:hint="eastAsia" w:ascii="宋体" w:hAnsi="宋体" w:cs="宋体"/>
          </w:rPr>
          <w:t>（3）乙方购置不符合合同约定的品牌、厂家、产地、材质、工艺、规格、型号等标准的产品或者假冒伪劣产品用于本工程。</w:t>
        </w:r>
      </w:ins>
    </w:p>
    <w:p>
      <w:pPr>
        <w:spacing w:line="460" w:lineRule="exact"/>
        <w:ind w:firstLine="480" w:firstLineChars="200"/>
        <w:rPr>
          <w:ins w:id="239" w:author="8615701517582" w:date="2022-02-24T10:17:00Z"/>
          <w:rFonts w:hint="eastAsia" w:ascii="宋体" w:hAnsi="宋体" w:cs="宋体"/>
        </w:rPr>
      </w:pPr>
      <w:ins w:id="240" w:author="8615701517582" w:date="2022-02-24T10:17:00Z">
        <w:r>
          <w:rPr>
            <w:rFonts w:hint="eastAsia" w:ascii="宋体" w:hAnsi="宋体" w:cs="宋体"/>
          </w:rPr>
          <w:t>（4）乙方交付的产品经甲方复验仍不合格的。</w:t>
        </w:r>
      </w:ins>
    </w:p>
    <w:p>
      <w:pPr>
        <w:spacing w:line="460" w:lineRule="exact"/>
        <w:ind w:firstLine="480" w:firstLineChars="200"/>
        <w:rPr>
          <w:ins w:id="241" w:author="8615701517582" w:date="2022-02-24T10:17:00Z"/>
          <w:rFonts w:hint="eastAsia" w:ascii="宋体" w:hAnsi="宋体" w:cs="宋体"/>
        </w:rPr>
      </w:pPr>
      <w:ins w:id="242" w:author="8615701517582" w:date="2022-02-24T10:17:00Z">
        <w:r>
          <w:rPr>
            <w:rFonts w:hint="eastAsia" w:ascii="宋体" w:hAnsi="宋体" w:cs="宋体"/>
          </w:rPr>
          <w:t>（5）乙方交付的产品累计不合格率达</w:t>
        </w:r>
      </w:ins>
      <w:ins w:id="243" w:author="8615701517582" w:date="2022-02-24T10:21:00Z">
        <w:r>
          <w:rPr>
            <w:rFonts w:ascii="宋体" w:hAnsi="宋体" w:cs="宋体"/>
          </w:rPr>
          <w:t xml:space="preserve">  </w:t>
        </w:r>
      </w:ins>
      <w:ins w:id="244" w:author="8615701517582" w:date="2022-02-24T10:17:00Z">
        <w:r>
          <w:rPr>
            <w:rFonts w:hint="eastAsia" w:ascii="宋体" w:hAnsi="宋体" w:cs="宋体"/>
          </w:rPr>
          <w:t>%及以上的。</w:t>
        </w:r>
      </w:ins>
    </w:p>
    <w:p>
      <w:pPr>
        <w:adjustRightInd w:val="0"/>
        <w:snapToGrid w:val="0"/>
        <w:spacing w:line="360" w:lineRule="auto"/>
        <w:ind w:firstLine="480" w:firstLineChars="200"/>
        <w:rPr>
          <w:del w:id="245" w:author="8615701517582" w:date="2022-02-24T10:18:00Z"/>
          <w:rFonts w:ascii="宋体" w:hAnsi="宋体" w:cs="宋体"/>
        </w:rPr>
      </w:pPr>
      <w:del w:id="246" w:author="8615701517582" w:date="2022-02-24T10:18:00Z">
        <w:r>
          <w:rPr>
            <w:rFonts w:hint="eastAsia" w:ascii="宋体" w:hAnsi="宋体" w:cs="宋体"/>
          </w:rPr>
          <w:delText>如发生以下情况甲方有权解除合同：</w:delText>
        </w:r>
      </w:del>
    </w:p>
    <w:p>
      <w:pPr>
        <w:adjustRightInd w:val="0"/>
        <w:snapToGrid w:val="0"/>
        <w:spacing w:line="360" w:lineRule="auto"/>
        <w:ind w:firstLine="480" w:firstLineChars="200"/>
        <w:rPr>
          <w:del w:id="247" w:author="8615701517582" w:date="2022-02-24T10:18:00Z"/>
          <w:rFonts w:ascii="宋体" w:hAnsi="宋体" w:cs="宋体"/>
        </w:rPr>
      </w:pPr>
      <w:del w:id="248" w:author="8615701517582" w:date="2022-02-24T10:18:00Z">
        <w:r>
          <w:rPr>
            <w:rFonts w:hint="eastAsia" w:ascii="宋体" w:hAnsi="宋体" w:cs="宋体"/>
          </w:rPr>
          <w:delText>1、乙方未经甲方同意停工5日（含5日）以上。</w:delText>
        </w:r>
      </w:del>
    </w:p>
    <w:p>
      <w:pPr>
        <w:adjustRightInd w:val="0"/>
        <w:snapToGrid w:val="0"/>
        <w:spacing w:line="360" w:lineRule="auto"/>
        <w:ind w:firstLine="480" w:firstLineChars="200"/>
        <w:rPr>
          <w:del w:id="249" w:author="8615701517582" w:date="2022-02-24T10:18:00Z"/>
          <w:rFonts w:ascii="宋体" w:hAnsi="宋体" w:cs="宋体"/>
        </w:rPr>
      </w:pPr>
      <w:del w:id="250" w:author="8615701517582" w:date="2022-02-24T10:18:00Z">
        <w:r>
          <w:rPr>
            <w:rFonts w:hint="eastAsia" w:ascii="宋体" w:hAnsi="宋体" w:cs="宋体"/>
          </w:rPr>
          <w:delText>2、甲方或监理方对同一施工问题连续下发三次整改通知书后乙方无作为或整改问题未在整改通知书要求的期限内解决。</w:delText>
        </w:r>
      </w:del>
    </w:p>
    <w:p>
      <w:pPr>
        <w:adjustRightInd w:val="0"/>
        <w:snapToGrid w:val="0"/>
        <w:spacing w:line="360" w:lineRule="auto"/>
        <w:ind w:firstLine="480" w:firstLineChars="200"/>
        <w:rPr>
          <w:del w:id="251" w:author="8615701517582" w:date="2022-02-24T10:18:00Z"/>
          <w:rFonts w:ascii="宋体" w:hAnsi="宋体" w:cs="宋体"/>
        </w:rPr>
      </w:pPr>
      <w:del w:id="252" w:author="8615701517582" w:date="2022-02-24T10:18:00Z">
        <w:r>
          <w:rPr>
            <w:rFonts w:hint="eastAsia" w:ascii="宋体" w:hAnsi="宋体" w:cs="宋体"/>
          </w:rPr>
          <w:delText>3、乙方购置不符合合同约定的品牌、厂家、产地、材质、工艺、规格、型号等标准的产品或者假冒伪劣产品用于本工程。</w:delText>
        </w:r>
      </w:del>
    </w:p>
    <w:p>
      <w:pPr>
        <w:adjustRightInd w:val="0"/>
        <w:snapToGrid w:val="0"/>
        <w:spacing w:line="360" w:lineRule="auto"/>
        <w:ind w:firstLine="480" w:firstLineChars="200"/>
        <w:rPr>
          <w:rFonts w:ascii="宋体" w:hAnsi="宋体" w:cs="宋体"/>
        </w:rPr>
      </w:pPr>
      <w:r>
        <w:rPr>
          <w:rFonts w:hint="eastAsia" w:ascii="宋体" w:hAnsi="宋体" w:cs="宋体"/>
        </w:rPr>
        <w:t>合同解除后，对于乙方已完工部分</w:t>
      </w:r>
      <w:ins w:id="253" w:author="8615701517582" w:date="2022-02-24T10:31:00Z">
        <w:r>
          <w:rPr>
            <w:rFonts w:hint="eastAsia" w:ascii="宋体" w:hAnsi="宋体" w:cs="宋体"/>
          </w:rPr>
          <w:t>且验收</w:t>
        </w:r>
      </w:ins>
      <w:del w:id="254" w:author="8615701517582" w:date="2022-02-24T10:31:00Z">
        <w:r>
          <w:rPr>
            <w:rFonts w:hint="eastAsia" w:ascii="宋体" w:hAnsi="宋体" w:cs="宋体"/>
          </w:rPr>
          <w:delText>质量</w:delText>
        </w:r>
      </w:del>
      <w:r>
        <w:rPr>
          <w:rFonts w:hint="eastAsia" w:ascii="宋体" w:hAnsi="宋体" w:cs="宋体"/>
        </w:rPr>
        <w:t>合格的按照实际工程量给予结算70%，对于不合格部分责令整改，整改合格后给予结算工程70%。若乙方拒接整改或无作为，甲方对不合格工程量不予支付费用，并由乙方承担由此产生的拆改、整修等费用，乙方应按甲方要求的日期清理现场撤离。如果乙方不主动拆改、整修，甲方可自行整改，相关的费用从未付</w:t>
      </w:r>
      <w:del w:id="255" w:author="8615701517582" w:date="2022-02-24T10:32:00Z">
        <w:r>
          <w:rPr>
            <w:rFonts w:hint="eastAsia" w:ascii="宋体" w:hAnsi="宋体" w:cs="宋体"/>
          </w:rPr>
          <w:delText>工程</w:delText>
        </w:r>
      </w:del>
      <w:r>
        <w:rPr>
          <w:rFonts w:hint="eastAsia" w:ascii="宋体" w:hAnsi="宋体" w:cs="宋体"/>
        </w:rPr>
        <w:t>款</w:t>
      </w:r>
      <w:ins w:id="256" w:author="8615701517582" w:date="2022-02-24T10:32:00Z">
        <w:r>
          <w:rPr>
            <w:rFonts w:hint="eastAsia" w:ascii="宋体" w:hAnsi="宋体" w:cs="宋体"/>
          </w:rPr>
          <w:t>想</w:t>
        </w:r>
      </w:ins>
      <w:r>
        <w:rPr>
          <w:rFonts w:hint="eastAsia" w:ascii="宋体" w:hAnsi="宋体" w:cs="宋体"/>
        </w:rPr>
        <w:t>中直接扣除，不足部分甲方另行向乙方追偿。</w:t>
      </w:r>
    </w:p>
    <w:p>
      <w:pPr>
        <w:adjustRightInd w:val="0"/>
        <w:snapToGrid w:val="0"/>
        <w:spacing w:line="360" w:lineRule="auto"/>
        <w:ind w:firstLine="480" w:firstLineChars="200"/>
        <w:rPr>
          <w:ins w:id="257" w:author="8615701517582" w:date="2022-02-24T10:23:00Z"/>
          <w:rFonts w:ascii="宋体" w:hAnsi="宋体" w:cs="宋体"/>
        </w:rPr>
      </w:pPr>
      <w:ins w:id="258" w:author="8615701517582" w:date="2022-02-24T10:23:00Z">
        <w:r>
          <w:rPr>
            <w:rFonts w:hint="eastAsia" w:ascii="宋体" w:hAnsi="宋体" w:cs="宋体"/>
          </w:rPr>
          <w:t>2</w:t>
        </w:r>
      </w:ins>
      <w:ins w:id="259" w:author="8615701517582" w:date="2022-02-24T10:23:00Z">
        <w:r>
          <w:rPr>
            <w:rFonts w:ascii="宋体" w:hAnsi="宋体" w:cs="宋体"/>
          </w:rPr>
          <w:t>.</w:t>
        </w:r>
      </w:ins>
      <w:r>
        <w:rPr>
          <w:rFonts w:hint="eastAsia" w:ascii="宋体" w:hAnsi="宋体" w:cs="宋体"/>
        </w:rPr>
        <w:t>如合同解约甲方有权委托其他公司进行施工。</w:t>
      </w:r>
    </w:p>
    <w:p>
      <w:pPr>
        <w:adjustRightInd w:val="0"/>
        <w:snapToGrid w:val="0"/>
        <w:spacing w:line="360" w:lineRule="auto"/>
        <w:ind w:firstLine="480" w:firstLineChars="200"/>
        <w:rPr>
          <w:rFonts w:hint="eastAsia" w:ascii="宋体" w:hAnsi="宋体" w:cs="宋体"/>
          <w:rPrChange w:id="260" w:author="8615701517582" w:date="2022-02-24T10:32:00Z">
            <w:rPr>
              <w:rFonts w:ascii="宋体" w:hAnsi="宋体" w:cs="宋体"/>
            </w:rPr>
          </w:rPrChange>
        </w:rPr>
      </w:pPr>
      <w:ins w:id="261" w:author="8615701517582" w:date="2022-02-24T10:23:00Z">
        <w:r>
          <w:rPr>
            <w:rFonts w:hint="eastAsia" w:ascii="宋体" w:hAnsi="宋体" w:cs="宋体"/>
          </w:rPr>
          <w:t>3</w:t>
        </w:r>
      </w:ins>
      <w:ins w:id="262" w:author="8615701517582" w:date="2022-02-24T10:23:00Z">
        <w:r>
          <w:rPr>
            <w:rFonts w:ascii="宋体" w:hAnsi="宋体" w:cs="宋体"/>
          </w:rPr>
          <w:t>.</w:t>
        </w:r>
      </w:ins>
      <w:ins w:id="263" w:author="8615701517582" w:date="2022-02-24T10:23:00Z">
        <w:r>
          <w:rPr>
            <w:rFonts w:hint="eastAsia" w:hAnsi="宋体" w:cs="宋体"/>
          </w:rPr>
          <w:t>就乙方应向甲方支付的违约金、赔偿金及其他应承担的款项，甲方有权直接在应付的货款中直接扣除。</w:t>
        </w:r>
      </w:ins>
    </w:p>
    <w:p>
      <w:pPr>
        <w:adjustRightInd w:val="0"/>
        <w:snapToGrid w:val="0"/>
        <w:spacing w:line="360" w:lineRule="auto"/>
        <w:rPr>
          <w:rFonts w:ascii="宋体" w:hAnsi="宋体"/>
          <w:b/>
          <w:bCs/>
          <w:sz w:val="28"/>
          <w:szCs w:val="28"/>
        </w:rPr>
      </w:pPr>
      <w:r>
        <w:rPr>
          <w:rFonts w:hint="eastAsia" w:ascii="宋体" w:hAnsi="宋体"/>
          <w:b/>
          <w:bCs/>
          <w:sz w:val="28"/>
          <w:szCs w:val="28"/>
        </w:rPr>
        <w:t>十七、其他</w:t>
      </w:r>
    </w:p>
    <w:p>
      <w:pPr>
        <w:adjustRightInd w:val="0"/>
        <w:snapToGrid w:val="0"/>
        <w:spacing w:line="360" w:lineRule="auto"/>
        <w:ind w:firstLine="480" w:firstLineChars="200"/>
        <w:rPr>
          <w:rFonts w:ascii="宋体" w:hAnsi="宋体" w:cs="宋体"/>
        </w:rPr>
      </w:pPr>
      <w:r>
        <w:rPr>
          <w:rFonts w:hint="eastAsia" w:ascii="宋体" w:hAnsi="宋体" w:cs="宋体"/>
        </w:rPr>
        <w:t>1、本合同自双方签字盖章之日起生效。</w:t>
      </w:r>
      <w:r>
        <w:rPr>
          <w:rFonts w:hint="eastAsia" w:ascii="宋体" w:hAnsi="宋体"/>
        </w:rPr>
        <w:t>乙方</w:t>
      </w:r>
      <w:del w:id="264" w:author="8615701517582" w:date="2022-02-24T10:30:00Z">
        <w:r>
          <w:rPr>
            <w:rFonts w:hint="eastAsia" w:ascii="宋体" w:hAnsi="宋体"/>
          </w:rPr>
          <w:delText>在收到中标通知书后1日内与甲方对接软装供货事宜并按约定</w:delText>
        </w:r>
      </w:del>
      <w:r>
        <w:rPr>
          <w:rFonts w:hint="eastAsia" w:ascii="宋体" w:hAnsi="宋体"/>
        </w:rPr>
        <w:t>缴纳</w:t>
      </w:r>
      <w:ins w:id="265" w:author="8615701517582" w:date="2022-02-24T10:31:00Z">
        <w:r>
          <w:rPr>
            <w:rFonts w:hint="eastAsia" w:ascii="宋体" w:hAnsi="宋体"/>
          </w:rPr>
          <w:t>的</w:t>
        </w:r>
      </w:ins>
      <w:r>
        <w:rPr>
          <w:rFonts w:hint="eastAsia" w:ascii="宋体" w:hAnsi="宋体"/>
        </w:rPr>
        <w:t>¥8000元履约保证金，在全部软装到场</w:t>
      </w:r>
      <w:ins w:id="266" w:author="8615701517582" w:date="2022-02-24T10:31:00Z">
        <w:r>
          <w:rPr>
            <w:rFonts w:hint="eastAsia" w:ascii="宋体" w:hAnsi="宋体"/>
          </w:rPr>
          <w:t>并</w:t>
        </w:r>
      </w:ins>
      <w:r>
        <w:rPr>
          <w:rFonts w:hint="eastAsia" w:ascii="宋体" w:hAnsi="宋体"/>
        </w:rPr>
        <w:t>摆放完成，经甲方确认后无息全额退还。</w:t>
      </w:r>
    </w:p>
    <w:p>
      <w:pPr>
        <w:adjustRightInd w:val="0"/>
        <w:snapToGrid w:val="0"/>
        <w:spacing w:line="360" w:lineRule="auto"/>
        <w:ind w:firstLine="480" w:firstLineChars="200"/>
        <w:rPr>
          <w:rFonts w:ascii="宋体" w:hAnsi="宋体" w:cs="宋体"/>
        </w:rPr>
      </w:pPr>
      <w:r>
        <w:rPr>
          <w:rFonts w:hint="eastAsia" w:ascii="宋体" w:hAnsi="宋体" w:cs="宋体"/>
        </w:rPr>
        <w:t>2、合同涂改或手写修改部份应加盖双方公章确认，否则无效。</w:t>
      </w:r>
    </w:p>
    <w:p>
      <w:pPr>
        <w:adjustRightInd w:val="0"/>
        <w:snapToGrid w:val="0"/>
        <w:spacing w:line="360" w:lineRule="auto"/>
        <w:ind w:firstLine="480" w:firstLineChars="200"/>
        <w:rPr>
          <w:rFonts w:ascii="宋体" w:hAnsi="宋体" w:cs="宋体"/>
        </w:rPr>
      </w:pPr>
      <w:r>
        <w:rPr>
          <w:rFonts w:hint="eastAsia" w:ascii="宋体" w:hAnsi="宋体" w:cs="宋体"/>
        </w:rPr>
        <w:t>3、本协议壹式柒份，甲方执伍份，乙方执贰份，具有同等法律效力。</w:t>
      </w:r>
    </w:p>
    <w:p>
      <w:pPr>
        <w:adjustRightInd w:val="0"/>
        <w:snapToGrid w:val="0"/>
        <w:spacing w:line="360" w:lineRule="auto"/>
        <w:ind w:firstLine="480" w:firstLineChars="200"/>
        <w:rPr>
          <w:del w:id="267" w:author="8615701517582" w:date="2022-02-24T10:32:00Z"/>
          <w:rFonts w:ascii="宋体" w:hAnsi="宋体" w:cs="宋体"/>
        </w:rPr>
      </w:pPr>
      <w:r>
        <w:rPr>
          <w:rFonts w:hint="eastAsia" w:ascii="宋体" w:hAnsi="宋体" w:cs="宋体"/>
        </w:rPr>
        <w:t>4、本合同未尽事宜，由双方协商解决。</w:t>
      </w:r>
    </w:p>
    <w:p>
      <w:pPr>
        <w:adjustRightInd w:val="0"/>
        <w:snapToGrid w:val="0"/>
        <w:spacing w:line="360" w:lineRule="auto"/>
        <w:ind w:firstLine="0"/>
        <w:rPr>
          <w:del w:id="269" w:author="8615701517582" w:date="2022-02-24T10:32:00Z"/>
          <w:rFonts w:hint="eastAsia" w:ascii="宋体" w:hAnsi="宋体" w:cs="宋体"/>
        </w:rPr>
        <w:pPrChange w:id="268" w:author="8615701517582" w:date="2022-02-24T10:32:00Z">
          <w:pPr>
            <w:spacing w:line="360" w:lineRule="auto"/>
            <w:ind w:firstLine="480"/>
          </w:pPr>
        </w:pPrChange>
      </w:pPr>
      <w:del w:id="270" w:author="8615701517582" w:date="2022-02-24T10:32:00Z">
        <w:r>
          <w:rPr>
            <w:rFonts w:hint="eastAsia" w:ascii="宋体" w:hAnsi="宋体" w:cs="宋体"/>
          </w:rPr>
          <w:delText>（以下无正文）</w:delText>
        </w:r>
      </w:del>
    </w:p>
    <w:p>
      <w:pPr>
        <w:spacing w:line="360" w:lineRule="auto"/>
        <w:ind w:firstLine="0"/>
        <w:rPr>
          <w:rFonts w:hint="eastAsia" w:ascii="宋体" w:hAnsi="宋体" w:cs="宋体"/>
        </w:rPr>
        <w:pPrChange w:id="271" w:author="8615701517582" w:date="2022-02-24T10:32:00Z">
          <w:pPr>
            <w:spacing w:line="360" w:lineRule="auto"/>
            <w:ind w:firstLine="480"/>
          </w:pPr>
        </w:pPrChange>
      </w:pPr>
    </w:p>
    <w:p>
      <w:pPr>
        <w:adjustRightInd w:val="0"/>
        <w:snapToGrid w:val="0"/>
        <w:spacing w:line="360" w:lineRule="auto"/>
        <w:rPr>
          <w:rFonts w:ascii="宋体" w:hAnsi="宋体"/>
          <w:b/>
          <w:bCs/>
          <w:sz w:val="28"/>
          <w:szCs w:val="28"/>
        </w:rPr>
      </w:pPr>
      <w:r>
        <w:rPr>
          <w:rFonts w:hint="eastAsia" w:ascii="宋体" w:hAnsi="宋体"/>
          <w:b/>
          <w:bCs/>
          <w:sz w:val="28"/>
          <w:szCs w:val="28"/>
        </w:rPr>
        <w:t>十八、合同附件</w:t>
      </w:r>
    </w:p>
    <w:p>
      <w:pPr>
        <w:adjustRightInd w:val="0"/>
        <w:snapToGrid w:val="0"/>
        <w:spacing w:line="360" w:lineRule="auto"/>
        <w:ind w:firstLine="480" w:firstLineChars="200"/>
        <w:rPr>
          <w:rFonts w:ascii="宋体" w:hAnsi="宋体" w:cs="宋体"/>
        </w:rPr>
      </w:pPr>
      <w:r>
        <w:rPr>
          <w:rFonts w:hint="eastAsia" w:ascii="宋体" w:hAnsi="宋体" w:cs="宋体"/>
        </w:rPr>
        <w:t>附件1：</w:t>
      </w:r>
      <w:r>
        <w:rPr>
          <w:rFonts w:hint="eastAsia" w:ascii="宋体" w:hAnsi="宋体" w:cs="宋体"/>
          <w:szCs w:val="24"/>
        </w:rPr>
        <w:t>廉政合作协议</w:t>
      </w:r>
    </w:p>
    <w:p>
      <w:pPr>
        <w:adjustRightInd w:val="0"/>
        <w:snapToGrid w:val="0"/>
        <w:spacing w:line="360" w:lineRule="auto"/>
        <w:ind w:firstLine="480" w:firstLineChars="200"/>
        <w:jc w:val="left"/>
        <w:rPr>
          <w:rFonts w:ascii="宋体" w:hAnsi="宋体" w:cs="宋体"/>
          <w:szCs w:val="24"/>
        </w:rPr>
      </w:pPr>
      <w:r>
        <w:rPr>
          <w:rFonts w:hint="eastAsia" w:ascii="宋体" w:hAnsi="宋体" w:cs="宋体"/>
        </w:rPr>
        <w:t>附件2：洛宁项目售楼部软转供货软装清单（详见Excel表格）</w:t>
      </w:r>
    </w:p>
    <w:p>
      <w:pPr>
        <w:pStyle w:val="2"/>
        <w:spacing w:line="360" w:lineRule="auto"/>
        <w:ind w:firstLine="480"/>
        <w:rPr>
          <w:rFonts w:hAnsi="宋体" w:cs="宋体"/>
          <w:b w:val="0"/>
          <w:szCs w:val="24"/>
        </w:rPr>
      </w:pPr>
      <w:ins w:id="272" w:author="8615701517582" w:date="2022-02-24T10:32:00Z">
        <w:r>
          <w:rPr>
            <w:rFonts w:hint="eastAsia" w:hAnsi="宋体" w:cs="宋体"/>
            <w:b w:val="0"/>
            <w:szCs w:val="24"/>
          </w:rPr>
          <w:t>（以下无正文。）</w:t>
        </w:r>
      </w:ins>
    </w:p>
    <w:p>
      <w:pPr>
        <w:adjustRightInd w:val="0"/>
        <w:snapToGrid w:val="0"/>
        <w:spacing w:line="360" w:lineRule="auto"/>
        <w:rPr>
          <w:rFonts w:ascii="宋体" w:hAnsi="宋体" w:cs="宋体"/>
          <w:szCs w:val="24"/>
        </w:rPr>
      </w:pPr>
      <w:r>
        <w:rPr>
          <w:rFonts w:hint="eastAsia" w:ascii="宋体" w:hAnsi="宋体" w:cs="宋体"/>
          <w:szCs w:val="24"/>
        </w:rPr>
        <w:t>甲 方（盖章）：洛阳浩德浩康置业有限公司  乙 方（盖章）：</w:t>
      </w:r>
      <w:r>
        <w:rPr>
          <w:rFonts w:hint="eastAsia" w:ascii="宋体" w:hAnsi="宋体"/>
        </w:rPr>
        <w:t>河南旭樽装饰设计有限公司</w:t>
      </w:r>
    </w:p>
    <w:p>
      <w:pPr>
        <w:adjustRightInd w:val="0"/>
        <w:snapToGrid w:val="0"/>
        <w:spacing w:line="360" w:lineRule="auto"/>
        <w:rPr>
          <w:rFonts w:ascii="宋体" w:hAnsi="宋体" w:cs="宋体"/>
          <w:szCs w:val="24"/>
        </w:rPr>
      </w:pPr>
      <w:r>
        <w:rPr>
          <w:rFonts w:hint="eastAsia" w:ascii="宋体" w:hAnsi="宋体" w:cs="宋体"/>
          <w:szCs w:val="24"/>
        </w:rPr>
        <w:t>法 人 代 表</w:t>
      </w:r>
      <w:r>
        <w:rPr>
          <w:rFonts w:hint="eastAsia" w:ascii="宋体" w:hAnsi="宋体" w:cs="宋体"/>
          <w:szCs w:val="24"/>
        </w:rPr>
        <w:tab/>
      </w:r>
      <w:r>
        <w:rPr>
          <w:rFonts w:hint="eastAsia" w:ascii="宋体" w:hAnsi="宋体" w:cs="宋体"/>
          <w:szCs w:val="24"/>
        </w:rPr>
        <w:t xml:space="preserve">                                  法 人 代 表</w:t>
      </w:r>
    </w:p>
    <w:p>
      <w:pPr>
        <w:adjustRightInd w:val="0"/>
        <w:snapToGrid w:val="0"/>
        <w:spacing w:line="360" w:lineRule="auto"/>
        <w:rPr>
          <w:rFonts w:ascii="宋体" w:hAnsi="宋体" w:cs="宋体"/>
          <w:szCs w:val="24"/>
        </w:rPr>
      </w:pPr>
      <w:r>
        <w:rPr>
          <w:rFonts w:hint="eastAsia" w:ascii="宋体" w:hAnsi="宋体" w:cs="宋体"/>
          <w:szCs w:val="24"/>
        </w:rPr>
        <w:t>或授权委托人：                                  或授权委托人：</w:t>
      </w:r>
    </w:p>
    <w:p>
      <w:pPr>
        <w:adjustRightInd w:val="0"/>
        <w:snapToGrid w:val="0"/>
        <w:spacing w:line="360" w:lineRule="auto"/>
        <w:ind w:left="6240" w:hanging="6240" w:hangingChars="2600"/>
        <w:rPr>
          <w:rFonts w:ascii="宋体" w:hAnsi="宋体" w:cs="宋体"/>
          <w:szCs w:val="24"/>
        </w:rPr>
      </w:pPr>
      <w:r>
        <w:rPr>
          <w:rFonts w:hint="eastAsia" w:ascii="宋体" w:hAnsi="宋体" w:cs="宋体"/>
          <w:szCs w:val="24"/>
        </w:rPr>
        <w:t xml:space="preserve">开户行：中国农业银行股份有限公司洛宁县支行  开户行：交通银行郑汴路支行 </w:t>
      </w:r>
    </w:p>
    <w:p>
      <w:pPr>
        <w:spacing w:line="360" w:lineRule="auto"/>
        <w:jc w:val="left"/>
        <w:rPr>
          <w:rFonts w:ascii="宋体" w:hAnsi="宋体" w:cs="宋体"/>
          <w:szCs w:val="24"/>
        </w:rPr>
      </w:pPr>
      <w:r>
        <w:rPr>
          <w:rFonts w:hint="eastAsia" w:ascii="宋体" w:hAnsi="宋体" w:cs="宋体"/>
          <w:szCs w:val="24"/>
        </w:rPr>
        <w:t xml:space="preserve"> 账号：16123101040009795</w:t>
      </w:r>
      <w:r>
        <w:rPr>
          <w:rFonts w:hint="eastAsia" w:ascii="宋体" w:hAnsi="宋体" w:cs="宋体"/>
          <w:szCs w:val="24"/>
        </w:rPr>
        <w:tab/>
      </w:r>
      <w:r>
        <w:rPr>
          <w:rFonts w:hint="eastAsia" w:ascii="宋体" w:hAnsi="宋体" w:cs="宋体"/>
          <w:szCs w:val="24"/>
        </w:rPr>
        <w:t xml:space="preserve"> </w:t>
      </w:r>
      <w:r>
        <w:rPr>
          <w:rFonts w:hint="eastAsia" w:ascii="宋体" w:hAnsi="宋体" w:cs="宋体"/>
          <w:szCs w:val="24"/>
        </w:rPr>
        <w:tab/>
      </w:r>
      <w:r>
        <w:rPr>
          <w:rFonts w:hint="eastAsia" w:ascii="宋体" w:hAnsi="宋体" w:cs="宋体"/>
          <w:szCs w:val="24"/>
        </w:rPr>
        <w:t xml:space="preserve">                账号：411627999011000795623</w:t>
      </w:r>
    </w:p>
    <w:p>
      <w:pPr>
        <w:spacing w:line="360" w:lineRule="auto"/>
        <w:jc w:val="left"/>
        <w:rPr>
          <w:rFonts w:ascii="宋体" w:hAnsi="宋体" w:cs="宋体"/>
          <w:szCs w:val="24"/>
        </w:rPr>
      </w:pPr>
      <w:r>
        <w:rPr>
          <w:rFonts w:hint="eastAsia" w:ascii="宋体" w:hAnsi="宋体" w:cs="宋体"/>
          <w:szCs w:val="24"/>
        </w:rPr>
        <w:t>纳税人识别号：91410328MA9K9J8A5F            纳税人识别号： 91410105MA4864P39D</w:t>
      </w:r>
      <w:r>
        <w:rPr>
          <w:rFonts w:hint="eastAsia" w:ascii="宋体" w:hAnsi="宋体"/>
          <w:szCs w:val="24"/>
        </w:rPr>
        <w:t xml:space="preserve"> </w:t>
      </w:r>
    </w:p>
    <w:p>
      <w:pPr>
        <w:spacing w:line="360" w:lineRule="auto"/>
        <w:rPr>
          <w:rFonts w:ascii="宋体" w:hAnsi="宋体" w:cs="宋体"/>
          <w:szCs w:val="24"/>
        </w:rPr>
      </w:pPr>
      <w:r>
        <w:rPr>
          <w:rFonts w:hint="eastAsia" w:ascii="宋体" w:hAnsi="宋体" w:cs="宋体"/>
          <w:szCs w:val="24"/>
        </w:rPr>
        <w:t>计税方式：一般计税方法                      计税方式：小规模纳税人</w:t>
      </w:r>
    </w:p>
    <w:p>
      <w:pPr>
        <w:spacing w:line="360" w:lineRule="auto"/>
        <w:ind w:firstLine="240" w:firstLineChars="100"/>
        <w:rPr>
          <w:rFonts w:ascii="宋体" w:hAnsi="宋体" w:cs="宋体"/>
          <w:bCs/>
          <w:szCs w:val="24"/>
        </w:rPr>
      </w:pPr>
      <w:r>
        <w:rPr>
          <w:rFonts w:hint="eastAsia" w:ascii="宋体" w:hAnsi="宋体" w:cs="宋体"/>
          <w:bCs/>
          <w:szCs w:val="24"/>
        </w:rPr>
        <w:t>签订日期：</w:t>
      </w:r>
      <w:r>
        <w:rPr>
          <w:rFonts w:hint="eastAsia" w:ascii="宋体" w:hAnsi="宋体" w:cs="宋体"/>
          <w:bCs/>
          <w:szCs w:val="24"/>
          <w:u w:val="single"/>
        </w:rPr>
        <w:t>2022</w:t>
      </w:r>
      <w:r>
        <w:rPr>
          <w:rFonts w:hint="eastAsia" w:ascii="宋体" w:hAnsi="宋体" w:cs="宋体"/>
          <w:bCs/>
          <w:szCs w:val="24"/>
        </w:rPr>
        <w:t>年</w:t>
      </w:r>
      <w:r>
        <w:rPr>
          <w:rFonts w:hint="eastAsia" w:ascii="宋体" w:hAnsi="宋体" w:cs="宋体"/>
          <w:bCs/>
          <w:szCs w:val="24"/>
          <w:u w:val="single"/>
        </w:rPr>
        <w:t>2月28</w:t>
      </w:r>
      <w:r>
        <w:rPr>
          <w:rFonts w:hint="eastAsia" w:ascii="宋体" w:hAnsi="宋体" w:cs="宋体"/>
          <w:bCs/>
          <w:szCs w:val="24"/>
        </w:rPr>
        <w:t>日               签订日期：</w:t>
      </w:r>
      <w:r>
        <w:rPr>
          <w:rFonts w:hint="eastAsia" w:ascii="宋体" w:hAnsi="宋体" w:cs="宋体"/>
          <w:bCs/>
          <w:szCs w:val="24"/>
          <w:u w:val="single"/>
        </w:rPr>
        <w:t>2022</w:t>
      </w:r>
      <w:r>
        <w:rPr>
          <w:rFonts w:hint="eastAsia" w:ascii="宋体" w:hAnsi="宋体" w:cs="宋体"/>
          <w:bCs/>
          <w:szCs w:val="24"/>
        </w:rPr>
        <w:t>年</w:t>
      </w:r>
      <w:r>
        <w:rPr>
          <w:rFonts w:hint="eastAsia" w:ascii="宋体" w:hAnsi="宋体" w:cs="宋体"/>
          <w:bCs/>
          <w:szCs w:val="24"/>
          <w:u w:val="single"/>
        </w:rPr>
        <w:t>2月28</w:t>
      </w:r>
      <w:r>
        <w:rPr>
          <w:rFonts w:hint="eastAsia" w:ascii="宋体" w:hAnsi="宋体" w:cs="宋体"/>
          <w:bCs/>
          <w:szCs w:val="24"/>
        </w:rPr>
        <w:t>日</w:t>
      </w:r>
    </w:p>
    <w:p>
      <w:pPr>
        <w:pStyle w:val="18"/>
      </w:pPr>
    </w:p>
    <w:p>
      <w:pPr>
        <w:pStyle w:val="19"/>
      </w:pPr>
    </w:p>
    <w:p>
      <w:pPr>
        <w:pStyle w:val="20"/>
      </w:pPr>
    </w:p>
    <w:p>
      <w:pPr>
        <w:pStyle w:val="18"/>
        <w:rPr>
          <w:rFonts w:ascii="宋体" w:hAnsi="宋体" w:cs="宋体"/>
          <w:b/>
          <w:szCs w:val="24"/>
        </w:rPr>
      </w:pPr>
      <w:r>
        <w:rPr>
          <w:rFonts w:hint="eastAsia" w:ascii="宋体" w:hAnsi="宋体" w:cs="宋体"/>
          <w:b/>
          <w:szCs w:val="24"/>
        </w:rPr>
        <w:t>附件1：</w:t>
      </w:r>
    </w:p>
    <w:p>
      <w:pPr>
        <w:tabs>
          <w:tab w:val="left" w:pos="4465"/>
        </w:tabs>
        <w:spacing w:line="360" w:lineRule="auto"/>
        <w:jc w:val="center"/>
        <w:rPr>
          <w:rFonts w:ascii="宋体" w:hAnsi="宋体" w:cs="宋体"/>
          <w:b/>
          <w:sz w:val="36"/>
          <w:szCs w:val="36"/>
        </w:rPr>
      </w:pPr>
      <w:r>
        <w:rPr>
          <w:rFonts w:hint="eastAsia" w:ascii="宋体" w:hAnsi="宋体" w:cs="宋体"/>
          <w:b/>
          <w:sz w:val="36"/>
          <w:szCs w:val="36"/>
        </w:rPr>
        <w:t>廉政合作协议</w:t>
      </w:r>
    </w:p>
    <w:p>
      <w:pPr>
        <w:spacing w:line="360" w:lineRule="auto"/>
        <w:rPr>
          <w:rFonts w:ascii="宋体" w:hAnsi="宋体"/>
          <w:b/>
          <w:szCs w:val="24"/>
        </w:rPr>
      </w:pPr>
      <w:r>
        <w:rPr>
          <w:rFonts w:hint="eastAsia" w:ascii="宋体" w:hAnsi="宋体"/>
          <w:b/>
          <w:szCs w:val="24"/>
        </w:rPr>
        <w:t xml:space="preserve">甲方：洛阳浩德浩康置业有限公司 </w:t>
      </w:r>
    </w:p>
    <w:p>
      <w:pPr>
        <w:spacing w:line="360" w:lineRule="auto"/>
        <w:rPr>
          <w:rFonts w:ascii="宋体" w:hAnsi="宋体"/>
          <w:b/>
          <w:szCs w:val="24"/>
        </w:rPr>
      </w:pPr>
      <w:r>
        <w:rPr>
          <w:rFonts w:hint="eastAsia" w:ascii="宋体" w:hAnsi="宋体"/>
          <w:b/>
          <w:szCs w:val="24"/>
        </w:rPr>
        <w:t xml:space="preserve">乙方：河南旭樽装饰设计有限公司 </w:t>
      </w:r>
    </w:p>
    <w:p>
      <w:pPr>
        <w:spacing w:line="360" w:lineRule="auto"/>
        <w:ind w:firstLine="480" w:firstLineChars="200"/>
        <w:rPr>
          <w:rFonts w:ascii="宋体" w:hAnsi="宋体" w:cs="宋体"/>
          <w:szCs w:val="24"/>
        </w:rPr>
      </w:pPr>
      <w:r>
        <w:rPr>
          <w:rFonts w:hint="eastAsia" w:ascii="宋体" w:hAnsi="宋体" w:cs="宋体"/>
          <w:szCs w:val="24"/>
        </w:rPr>
        <w:t>为加强工程项目建设期间的廉政管理，确保项目高效优质按期竣工，甲、乙双方经协商签定本协议并做为双方共同遵守的廉政行为准则。</w:t>
      </w:r>
    </w:p>
    <w:p>
      <w:pPr>
        <w:spacing w:line="360" w:lineRule="auto"/>
        <w:ind w:firstLine="482" w:firstLineChars="200"/>
        <w:rPr>
          <w:rFonts w:ascii="宋体" w:hAnsi="宋体" w:cs="宋体"/>
          <w:b/>
          <w:szCs w:val="24"/>
        </w:rPr>
      </w:pPr>
      <w:r>
        <w:rPr>
          <w:rFonts w:hint="eastAsia" w:ascii="宋体" w:hAnsi="宋体" w:cs="宋体"/>
          <w:b/>
          <w:szCs w:val="24"/>
        </w:rPr>
        <w:t>一．甲方责任</w:t>
      </w:r>
    </w:p>
    <w:p>
      <w:pPr>
        <w:spacing w:line="360" w:lineRule="auto"/>
        <w:ind w:firstLine="480" w:firstLineChars="200"/>
        <w:rPr>
          <w:rFonts w:ascii="宋体" w:hAnsi="宋体" w:cs="宋体"/>
          <w:szCs w:val="24"/>
        </w:rPr>
      </w:pPr>
      <w:r>
        <w:rPr>
          <w:rFonts w:hint="eastAsia" w:ascii="宋体" w:hAnsi="宋体" w:cs="宋体"/>
          <w:szCs w:val="24"/>
        </w:rPr>
        <w:t>1．甲方有责任向乙方介绍本单位有关廉政管理的各项制度和规定。</w:t>
      </w:r>
    </w:p>
    <w:p>
      <w:pPr>
        <w:spacing w:line="360" w:lineRule="auto"/>
        <w:ind w:firstLine="480" w:firstLineChars="200"/>
        <w:rPr>
          <w:rFonts w:ascii="宋体" w:hAnsi="宋体" w:cs="宋体"/>
          <w:szCs w:val="24"/>
        </w:rPr>
      </w:pPr>
      <w:r>
        <w:rPr>
          <w:rFonts w:hint="eastAsia" w:ascii="宋体" w:hAnsi="宋体" w:cs="宋体"/>
          <w:szCs w:val="24"/>
        </w:rPr>
        <w:t>2．甲方有责任对本单位项目管理人员进行廉政教育。</w:t>
      </w:r>
    </w:p>
    <w:p>
      <w:pPr>
        <w:spacing w:line="360" w:lineRule="auto"/>
        <w:ind w:firstLine="480" w:firstLineChars="200"/>
        <w:rPr>
          <w:rFonts w:ascii="宋体" w:hAnsi="宋体" w:cs="宋体"/>
          <w:szCs w:val="24"/>
        </w:rPr>
      </w:pPr>
      <w:r>
        <w:rPr>
          <w:rFonts w:hint="eastAsia" w:ascii="宋体" w:hAnsi="宋体" w:cs="宋体"/>
          <w:szCs w:val="24"/>
        </w:rPr>
        <w:t>3．甲方人员应严格遵守本单位有关廉政管理的规定，不得接受乙方的宴请，不得接受任何形式的实物、现金或礼券。</w:t>
      </w:r>
    </w:p>
    <w:p>
      <w:pPr>
        <w:spacing w:line="360" w:lineRule="auto"/>
        <w:ind w:firstLine="480" w:firstLineChars="200"/>
        <w:rPr>
          <w:rFonts w:ascii="宋体" w:hAnsi="宋体" w:cs="宋体"/>
          <w:szCs w:val="24"/>
        </w:rPr>
      </w:pPr>
      <w:r>
        <w:rPr>
          <w:rFonts w:hint="eastAsia" w:ascii="宋体" w:hAnsi="宋体" w:cs="宋体"/>
          <w:szCs w:val="24"/>
        </w:rPr>
        <w:t>4．甲方在项目建设期间发现甲方人员任何形式的索贿受贿行为，均应及时采取措施予以制止，并及时通报乙方单位领导。</w:t>
      </w:r>
    </w:p>
    <w:p>
      <w:pPr>
        <w:spacing w:line="360" w:lineRule="auto"/>
        <w:ind w:firstLine="480" w:firstLineChars="200"/>
        <w:rPr>
          <w:rFonts w:ascii="宋体" w:hAnsi="宋体" w:cs="宋体"/>
          <w:szCs w:val="24"/>
        </w:rPr>
      </w:pPr>
      <w:r>
        <w:rPr>
          <w:rFonts w:hint="eastAsia" w:ascii="宋体" w:hAnsi="宋体" w:cs="宋体"/>
          <w:szCs w:val="24"/>
        </w:rPr>
        <w:t>5．甲方人员如违反廉政管理制度及本协议规定，甲方应视情节轻重、影响大小给予处罚。</w:t>
      </w:r>
    </w:p>
    <w:p>
      <w:pPr>
        <w:spacing w:line="360" w:lineRule="auto"/>
        <w:ind w:firstLine="480" w:firstLineChars="200"/>
        <w:rPr>
          <w:rFonts w:ascii="宋体" w:hAnsi="宋体" w:cs="宋体"/>
          <w:szCs w:val="24"/>
        </w:rPr>
      </w:pPr>
      <w:r>
        <w:rPr>
          <w:rFonts w:hint="eastAsia" w:ascii="宋体" w:hAnsi="宋体" w:cs="宋体"/>
          <w:szCs w:val="24"/>
        </w:rPr>
        <w:t>6．对于乙方举报甲方人员违反廉政规定的情况，甲方应及时进行调查，根据调查情况进行处理。</w:t>
      </w:r>
    </w:p>
    <w:p>
      <w:pPr>
        <w:spacing w:line="360" w:lineRule="auto"/>
        <w:ind w:firstLine="482" w:firstLineChars="200"/>
        <w:rPr>
          <w:rFonts w:ascii="宋体" w:hAnsi="宋体" w:cs="宋体"/>
          <w:b/>
          <w:szCs w:val="24"/>
        </w:rPr>
      </w:pPr>
      <w:r>
        <w:rPr>
          <w:rFonts w:hint="eastAsia" w:ascii="宋体" w:hAnsi="宋体" w:cs="宋体"/>
          <w:b/>
          <w:szCs w:val="24"/>
        </w:rPr>
        <w:t>二．乙方责任</w:t>
      </w:r>
    </w:p>
    <w:p>
      <w:pPr>
        <w:spacing w:line="360" w:lineRule="auto"/>
        <w:ind w:firstLine="480" w:firstLineChars="200"/>
        <w:rPr>
          <w:rFonts w:ascii="宋体" w:hAnsi="宋体" w:cs="宋体"/>
          <w:szCs w:val="24"/>
        </w:rPr>
      </w:pPr>
      <w:r>
        <w:rPr>
          <w:rFonts w:hint="eastAsia" w:ascii="宋体" w:hAnsi="宋体" w:cs="宋体"/>
          <w:szCs w:val="24"/>
        </w:rPr>
        <w:t>1．乙方应保证乙方有关人员了解甲方有关廉政管理的各项制度及本协议的规定，并遵照执行。</w:t>
      </w:r>
    </w:p>
    <w:p>
      <w:pPr>
        <w:spacing w:line="360" w:lineRule="auto"/>
        <w:ind w:firstLine="480" w:firstLineChars="200"/>
        <w:rPr>
          <w:rFonts w:ascii="宋体" w:hAnsi="宋体" w:cs="宋体"/>
          <w:szCs w:val="24"/>
        </w:rPr>
      </w:pPr>
      <w:r>
        <w:rPr>
          <w:rFonts w:hint="eastAsia" w:ascii="宋体" w:hAnsi="宋体" w:cs="宋体"/>
          <w:szCs w:val="24"/>
        </w:rPr>
        <w:t>2．乙方不得宴请甲方人员，不得以任何形式赠送实物、现金或礼券。</w:t>
      </w:r>
    </w:p>
    <w:p>
      <w:pPr>
        <w:spacing w:line="360" w:lineRule="auto"/>
        <w:ind w:firstLine="480" w:firstLineChars="200"/>
        <w:rPr>
          <w:rFonts w:ascii="宋体" w:hAnsi="宋体" w:cs="宋体"/>
          <w:szCs w:val="24"/>
        </w:rPr>
      </w:pPr>
      <w:r>
        <w:rPr>
          <w:rFonts w:hint="eastAsia" w:ascii="宋体" w:hAnsi="宋体" w:cs="宋体"/>
          <w:szCs w:val="24"/>
        </w:rPr>
        <w:t>3．乙方在项目建设期间发现乙方人员任何向甲方人员行贿行为，均应及时采取措施予以制止，并及时通报甲方单位领导。</w:t>
      </w:r>
    </w:p>
    <w:p>
      <w:pPr>
        <w:spacing w:line="360" w:lineRule="auto"/>
        <w:ind w:firstLine="480" w:firstLineChars="200"/>
        <w:rPr>
          <w:rFonts w:ascii="宋体" w:hAnsi="宋体" w:cs="宋体"/>
          <w:szCs w:val="24"/>
        </w:rPr>
      </w:pPr>
      <w:r>
        <w:rPr>
          <w:rFonts w:hint="eastAsia" w:ascii="宋体" w:hAnsi="宋体" w:cs="宋体"/>
          <w:szCs w:val="24"/>
        </w:rPr>
        <w:t>4．乙方有责任接受甲方对乙方在项目建设期间廉政管理执行情况的监督。</w:t>
      </w:r>
    </w:p>
    <w:p>
      <w:pPr>
        <w:spacing w:line="360" w:lineRule="auto"/>
        <w:ind w:firstLine="480" w:firstLineChars="200"/>
        <w:rPr>
          <w:rFonts w:ascii="宋体" w:hAnsi="宋体" w:cs="宋体"/>
          <w:szCs w:val="24"/>
        </w:rPr>
      </w:pPr>
      <w:r>
        <w:rPr>
          <w:rFonts w:hint="eastAsia" w:ascii="宋体" w:hAnsi="宋体" w:cs="宋体"/>
          <w:szCs w:val="24"/>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spacing w:line="360" w:lineRule="auto"/>
        <w:ind w:firstLine="480" w:firstLineChars="200"/>
        <w:rPr>
          <w:rFonts w:ascii="宋体" w:hAnsi="宋体" w:cs="宋体"/>
          <w:szCs w:val="24"/>
        </w:rPr>
      </w:pPr>
      <w:r>
        <w:rPr>
          <w:rFonts w:hint="eastAsia" w:ascii="宋体" w:hAnsi="宋体" w:cs="宋体"/>
          <w:szCs w:val="24"/>
        </w:rPr>
        <w:t>6．如因乙方或其人员在项目建设期间贿赂甲方人员，被检查机关立案查处的，甲方有权中止合同履行或解除合同，由此给甲方造成的损失，均由乙方负责赔偿。</w:t>
      </w:r>
    </w:p>
    <w:p>
      <w:pPr>
        <w:spacing w:line="360" w:lineRule="auto"/>
        <w:ind w:firstLine="482" w:firstLineChars="200"/>
        <w:rPr>
          <w:rFonts w:ascii="宋体" w:hAnsi="宋体" w:cs="宋体"/>
          <w:b/>
          <w:szCs w:val="24"/>
        </w:rPr>
      </w:pPr>
      <w:r>
        <w:rPr>
          <w:rFonts w:hint="eastAsia" w:ascii="宋体" w:hAnsi="宋体" w:cs="宋体"/>
          <w:b/>
          <w:szCs w:val="24"/>
        </w:rPr>
        <w:t xml:space="preserve"> 三、为维护甲乙双方的合法利益，营造良好的商务环境，甲方建立多种举报渠道（如下）。甲方风控部人员将恪守职业道德，严格履行保密义务！</w:t>
      </w:r>
    </w:p>
    <w:p>
      <w:pPr>
        <w:spacing w:line="360" w:lineRule="auto"/>
        <w:ind w:firstLine="480" w:firstLineChars="200"/>
        <w:rPr>
          <w:rFonts w:ascii="宋体" w:hAnsi="宋体" w:cs="宋体"/>
          <w:bCs/>
          <w:szCs w:val="24"/>
        </w:rPr>
      </w:pPr>
      <w:r>
        <w:rPr>
          <w:rFonts w:hint="eastAsia" w:ascii="宋体" w:hAnsi="宋体" w:cs="宋体"/>
          <w:bCs/>
          <w:szCs w:val="24"/>
        </w:rPr>
        <w:t>（1）微信小程序举报（扫描右侧二维码进入程序，举报信息直达董事长）；</w:t>
      </w:r>
    </w:p>
    <w:p>
      <w:pPr>
        <w:spacing w:line="360" w:lineRule="auto"/>
        <w:ind w:firstLine="480" w:firstLineChars="200"/>
        <w:rPr>
          <w:rFonts w:ascii="宋体" w:hAnsi="宋体" w:cs="宋体"/>
          <w:szCs w:val="24"/>
        </w:rPr>
      </w:pPr>
      <w:r>
        <w:rPr>
          <w:rFonts w:hint="eastAsia" w:ascii="宋体" w:hAnsi="宋体" w:cs="宋体"/>
          <w:szCs w:val="24"/>
        </w:rPr>
        <w:t>（2）邮箱：hddcfkb@Foxmail.com</w:t>
      </w:r>
    </w:p>
    <w:p>
      <w:pPr>
        <w:spacing w:line="360" w:lineRule="auto"/>
        <w:ind w:firstLine="480" w:firstLineChars="200"/>
        <w:rPr>
          <w:rFonts w:ascii="宋体" w:hAnsi="宋体" w:cs="宋体"/>
          <w:szCs w:val="24"/>
        </w:rPr>
      </w:pPr>
      <w:r>
        <w:rPr>
          <w:rFonts w:hint="eastAsia" w:ascii="宋体" w:hAnsi="宋体" w:cs="宋体"/>
          <w:szCs w:val="24"/>
        </w:rPr>
        <w:t>（3）电话：集团首席风控官：13903793259</w:t>
      </w:r>
    </w:p>
    <w:p>
      <w:pPr>
        <w:spacing w:line="360" w:lineRule="auto"/>
        <w:ind w:firstLine="480" w:firstLineChars="200"/>
        <w:rPr>
          <w:rFonts w:ascii="宋体" w:hAnsi="宋体" w:cs="宋体"/>
          <w:szCs w:val="24"/>
        </w:rPr>
      </w:pPr>
      <w:r>
        <w:rPr>
          <w:szCs w:val="24"/>
        </w:rPr>
        <w:drawing>
          <wp:anchor distT="0" distB="0" distL="114300" distR="114300" simplePos="0" relativeHeight="251659264" behindDoc="0" locked="0" layoutInCell="1" allowOverlap="1">
            <wp:simplePos x="0" y="0"/>
            <wp:positionH relativeFrom="column">
              <wp:posOffset>4242435</wp:posOffset>
            </wp:positionH>
            <wp:positionV relativeFrom="paragraph">
              <wp:posOffset>25400</wp:posOffset>
            </wp:positionV>
            <wp:extent cx="1123315" cy="1123315"/>
            <wp:effectExtent l="0" t="0" r="0" b="0"/>
            <wp:wrapNone/>
            <wp:docPr id="3" name="图片 4"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说明: 32dc313b898daf07a491037a11ba2c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23315" cy="1123315"/>
                    </a:xfrm>
                    <a:prstGeom prst="rect">
                      <a:avLst/>
                    </a:prstGeom>
                    <a:noFill/>
                    <a:ln>
                      <a:noFill/>
                    </a:ln>
                  </pic:spPr>
                </pic:pic>
              </a:graphicData>
            </a:graphic>
          </wp:anchor>
        </w:drawing>
      </w:r>
      <w:r>
        <w:rPr>
          <w:rFonts w:hint="eastAsia" w:ascii="宋体" w:hAnsi="宋体" w:cs="宋体"/>
          <w:szCs w:val="24"/>
        </w:rPr>
        <w:t>（4）电话：集团审计总监：</w:t>
      </w:r>
      <w:r>
        <w:rPr>
          <w:rFonts w:ascii="宋体" w:hAnsi="宋体" w:cs="宋体"/>
          <w:szCs w:val="24"/>
        </w:rPr>
        <w:t>1</w:t>
      </w:r>
      <w:r>
        <w:rPr>
          <w:rFonts w:hint="eastAsia" w:ascii="宋体" w:hAnsi="宋体" w:cs="宋体"/>
          <w:szCs w:val="24"/>
        </w:rPr>
        <w:t>8137710188</w:t>
      </w:r>
    </w:p>
    <w:p>
      <w:pPr>
        <w:spacing w:line="360" w:lineRule="auto"/>
        <w:ind w:firstLine="480" w:firstLineChars="200"/>
        <w:rPr>
          <w:rFonts w:ascii="宋体" w:hAnsi="宋体" w:cs="宋体"/>
          <w:szCs w:val="24"/>
        </w:rPr>
      </w:pPr>
      <w:r>
        <w:rPr>
          <w:rFonts w:hint="eastAsia" w:ascii="宋体" w:hAnsi="宋体" w:cs="宋体"/>
          <w:szCs w:val="24"/>
        </w:rPr>
        <w:t>（5）电话：地产风控总监：</w:t>
      </w:r>
      <w:r>
        <w:rPr>
          <w:rFonts w:ascii="宋体" w:hAnsi="宋体" w:cs="宋体"/>
          <w:szCs w:val="24"/>
        </w:rPr>
        <w:t>1</w:t>
      </w:r>
      <w:r>
        <w:rPr>
          <w:rFonts w:hint="eastAsia" w:ascii="宋体" w:hAnsi="宋体" w:cs="宋体"/>
          <w:szCs w:val="24"/>
        </w:rPr>
        <w:t>8638357973</w:t>
      </w:r>
    </w:p>
    <w:p>
      <w:pPr>
        <w:spacing w:line="360" w:lineRule="auto"/>
        <w:ind w:firstLine="480" w:firstLineChars="200"/>
        <w:rPr>
          <w:rFonts w:ascii="宋体" w:hAnsi="宋体" w:cs="宋体"/>
          <w:szCs w:val="24"/>
        </w:rPr>
      </w:pPr>
      <w:r>
        <w:rPr>
          <w:rFonts w:hint="eastAsia" w:ascii="宋体" w:hAnsi="宋体" w:cs="宋体"/>
          <w:szCs w:val="24"/>
        </w:rPr>
        <w:t>（6）电话：地产风控经理：15670305910</w:t>
      </w:r>
    </w:p>
    <w:p>
      <w:pPr>
        <w:spacing w:line="360" w:lineRule="auto"/>
        <w:ind w:firstLine="480" w:firstLineChars="200"/>
        <w:rPr>
          <w:rFonts w:ascii="宋体" w:hAnsi="宋体" w:cs="宋体"/>
          <w:szCs w:val="24"/>
        </w:rPr>
      </w:pPr>
      <w:r>
        <w:rPr>
          <w:rFonts w:hint="eastAsia" w:ascii="宋体" w:hAnsi="宋体" w:cs="宋体"/>
          <w:szCs w:val="24"/>
        </w:rPr>
        <w:t>（7）直接和风控部人员约定场所当面举报。</w:t>
      </w:r>
    </w:p>
    <w:p>
      <w:pPr>
        <w:spacing w:line="360" w:lineRule="auto"/>
        <w:ind w:firstLine="482" w:firstLineChars="200"/>
        <w:rPr>
          <w:rFonts w:ascii="宋体" w:hAnsi="宋体" w:cs="宋体"/>
          <w:b/>
          <w:szCs w:val="24"/>
        </w:rPr>
      </w:pPr>
      <w:r>
        <w:rPr>
          <w:rFonts w:hint="eastAsia" w:ascii="宋体" w:hAnsi="宋体" w:cs="宋体"/>
          <w:b/>
          <w:szCs w:val="24"/>
        </w:rPr>
        <w:t>四、甲乙双方发现对方工作人员有下列行为之一的，可通过第三条约定的渠道进行举报：</w:t>
      </w:r>
    </w:p>
    <w:p>
      <w:pPr>
        <w:spacing w:line="360" w:lineRule="auto"/>
        <w:ind w:firstLine="480" w:firstLineChars="200"/>
        <w:rPr>
          <w:rFonts w:ascii="宋体" w:hAnsi="宋体" w:cs="宋体"/>
          <w:szCs w:val="24"/>
        </w:rPr>
      </w:pPr>
      <w:r>
        <w:rPr>
          <w:rFonts w:hint="eastAsia" w:ascii="宋体" w:hAnsi="宋体" w:cs="宋体"/>
          <w:szCs w:val="24"/>
        </w:rPr>
        <w:t>1.推诿扯皮、有责不负、处事消极、渎职失职、弄虚作假等行为。</w:t>
      </w:r>
    </w:p>
    <w:p>
      <w:pPr>
        <w:spacing w:line="360" w:lineRule="auto"/>
        <w:ind w:firstLine="480" w:firstLineChars="200"/>
        <w:rPr>
          <w:rFonts w:ascii="宋体" w:hAnsi="宋体" w:cs="宋体"/>
          <w:szCs w:val="24"/>
        </w:rPr>
      </w:pPr>
      <w:r>
        <w:rPr>
          <w:rFonts w:hint="eastAsia" w:ascii="宋体" w:hAnsi="宋体" w:cs="宋体"/>
          <w:szCs w:val="24"/>
        </w:rPr>
        <w:t>2.以权谋私、滥用职权、处事不公、隐瞒事故、违章指挥造成公司严重事故隐患的行为。</w:t>
      </w:r>
    </w:p>
    <w:p>
      <w:pPr>
        <w:spacing w:line="360" w:lineRule="auto"/>
        <w:ind w:firstLine="480" w:firstLineChars="200"/>
        <w:rPr>
          <w:rFonts w:ascii="宋体" w:hAnsi="宋体" w:cs="宋体"/>
          <w:szCs w:val="24"/>
        </w:rPr>
      </w:pPr>
      <w:r>
        <w:rPr>
          <w:rFonts w:hint="eastAsia" w:ascii="宋体" w:hAnsi="宋体" w:cs="宋体"/>
          <w:szCs w:val="24"/>
        </w:rPr>
        <w:t>3.贪污、受贿、盗窃、欺上瞒下等违法乱纪行为。</w:t>
      </w:r>
    </w:p>
    <w:p>
      <w:pPr>
        <w:spacing w:line="360" w:lineRule="auto"/>
        <w:ind w:firstLine="480" w:firstLineChars="200"/>
        <w:rPr>
          <w:rFonts w:ascii="宋体" w:hAnsi="宋体" w:cs="宋体"/>
          <w:szCs w:val="24"/>
        </w:rPr>
      </w:pPr>
      <w:r>
        <w:rPr>
          <w:rFonts w:hint="eastAsia" w:ascii="宋体" w:hAnsi="宋体" w:cs="宋体"/>
          <w:szCs w:val="24"/>
        </w:rPr>
        <w:t>4.出卖、泄露公司商业机密等危害公司行为。</w:t>
      </w:r>
    </w:p>
    <w:p>
      <w:pPr>
        <w:spacing w:line="360" w:lineRule="auto"/>
        <w:ind w:firstLine="480" w:firstLineChars="200"/>
        <w:rPr>
          <w:rFonts w:ascii="宋体" w:hAnsi="宋体" w:cs="宋体"/>
          <w:szCs w:val="24"/>
        </w:rPr>
      </w:pPr>
      <w:r>
        <w:rPr>
          <w:rFonts w:hint="eastAsia" w:ascii="宋体" w:hAnsi="宋体" w:cs="宋体"/>
          <w:szCs w:val="24"/>
        </w:rPr>
        <w:t>5.重大经济活动未按公司制度、流程执行的违规违纪行为。</w:t>
      </w:r>
    </w:p>
    <w:p>
      <w:pPr>
        <w:spacing w:line="360" w:lineRule="auto"/>
        <w:ind w:firstLine="480" w:firstLineChars="200"/>
        <w:rPr>
          <w:rFonts w:ascii="宋体" w:hAnsi="宋体" w:cs="宋体"/>
          <w:szCs w:val="24"/>
        </w:rPr>
      </w:pPr>
      <w:r>
        <w:rPr>
          <w:rFonts w:hint="eastAsia" w:ascii="宋体" w:hAnsi="宋体" w:cs="宋体"/>
          <w:szCs w:val="24"/>
        </w:rPr>
        <w:t>6.利用职权，任人唯亲，拉帮结派，搞小利益团体或对同事正当行使权利进行打击报复的行为。</w:t>
      </w:r>
    </w:p>
    <w:p>
      <w:pPr>
        <w:spacing w:line="360" w:lineRule="auto"/>
        <w:ind w:firstLine="480" w:firstLineChars="200"/>
        <w:rPr>
          <w:rFonts w:ascii="宋体" w:hAnsi="宋体" w:cs="宋体"/>
          <w:szCs w:val="24"/>
        </w:rPr>
      </w:pPr>
      <w:r>
        <w:rPr>
          <w:rFonts w:hint="eastAsia" w:ascii="宋体" w:hAnsi="宋体" w:cs="宋体"/>
          <w:szCs w:val="24"/>
        </w:rPr>
        <w:t>7.故意涂改公司文件或以公司名义谋私利，损害公司荣誉和利益的行为。</w:t>
      </w:r>
    </w:p>
    <w:p>
      <w:pPr>
        <w:spacing w:line="360" w:lineRule="auto"/>
        <w:ind w:firstLine="480" w:firstLineChars="200"/>
        <w:rPr>
          <w:rFonts w:ascii="宋体" w:hAnsi="宋体" w:cs="宋体"/>
          <w:szCs w:val="24"/>
        </w:rPr>
      </w:pPr>
      <w:r>
        <w:rPr>
          <w:rFonts w:hint="eastAsia" w:ascii="宋体" w:hAnsi="宋体" w:cs="宋体"/>
          <w:szCs w:val="24"/>
        </w:rPr>
        <w:t>8.私自侵占、挪用公司财物，损坏公司重要设备或资产的行为。</w:t>
      </w:r>
    </w:p>
    <w:p>
      <w:pPr>
        <w:spacing w:line="360" w:lineRule="auto"/>
        <w:ind w:firstLine="480" w:firstLineChars="200"/>
        <w:rPr>
          <w:rFonts w:ascii="宋体" w:hAnsi="宋体" w:cs="宋体"/>
          <w:szCs w:val="24"/>
        </w:rPr>
      </w:pPr>
      <w:r>
        <w:rPr>
          <w:rFonts w:hint="eastAsia" w:ascii="宋体" w:hAnsi="宋体" w:cs="宋体"/>
          <w:szCs w:val="24"/>
        </w:rPr>
        <w:t>9.破坏团队和谐，故意挑拨员工之间关系，对同事恶意侮辱、陷害、制造事端的行为。</w:t>
      </w:r>
    </w:p>
    <w:p>
      <w:pPr>
        <w:spacing w:line="360" w:lineRule="auto"/>
        <w:ind w:firstLine="480" w:firstLineChars="200"/>
        <w:rPr>
          <w:rFonts w:ascii="宋体" w:hAnsi="宋体" w:cs="宋体"/>
          <w:szCs w:val="24"/>
        </w:rPr>
      </w:pPr>
      <w:r>
        <w:rPr>
          <w:rFonts w:hint="eastAsia" w:ascii="宋体" w:hAnsi="宋体" w:cs="宋体"/>
          <w:szCs w:val="24"/>
        </w:rPr>
        <w:t>10.妄议集团经营、管理、决策部署、会议决议，对正当行使职权的执法部门、员工进行设置障碍、诋毁、恶意侮辱的行为。</w:t>
      </w:r>
    </w:p>
    <w:p>
      <w:pPr>
        <w:spacing w:line="360" w:lineRule="auto"/>
        <w:ind w:firstLine="480" w:firstLineChars="200"/>
        <w:rPr>
          <w:rFonts w:ascii="宋体" w:hAnsi="宋体" w:cs="宋体"/>
          <w:szCs w:val="24"/>
        </w:rPr>
      </w:pPr>
      <w:r>
        <w:rPr>
          <w:rFonts w:hint="eastAsia" w:ascii="宋体" w:hAnsi="宋体" w:cs="宋体"/>
          <w:szCs w:val="24"/>
        </w:rPr>
        <w:t>11.其它违反法律或者甲方公司相关制度的行为。</w:t>
      </w:r>
    </w:p>
    <w:p>
      <w:pPr>
        <w:spacing w:line="360" w:lineRule="auto"/>
        <w:ind w:firstLine="480" w:firstLineChars="200"/>
        <w:rPr>
          <w:rFonts w:ascii="宋体" w:hAnsi="宋体" w:cs="宋体"/>
          <w:szCs w:val="24"/>
        </w:rPr>
      </w:pPr>
      <w:r>
        <w:rPr>
          <w:rFonts w:hint="eastAsia" w:ascii="宋体" w:hAnsi="宋体" w:cs="宋体"/>
          <w:szCs w:val="24"/>
        </w:rPr>
        <w:t>（以下无正文）</w:t>
      </w:r>
    </w:p>
    <w:p>
      <w:pPr>
        <w:pStyle w:val="18"/>
      </w:pPr>
    </w:p>
    <w:p>
      <w:pPr>
        <w:autoSpaceDN w:val="0"/>
        <w:spacing w:line="360" w:lineRule="auto"/>
        <w:ind w:firstLine="480" w:firstLineChars="200"/>
        <w:rPr>
          <w:rFonts w:ascii="宋体" w:hAnsi="宋体"/>
          <w:szCs w:val="24"/>
        </w:rPr>
      </w:pPr>
      <w:r>
        <w:rPr>
          <w:rFonts w:hint="eastAsia" w:ascii="宋体" w:hAnsi="宋体"/>
          <w:szCs w:val="24"/>
        </w:rPr>
        <w:t>甲方：洛阳浩德浩康置业有限公司         乙方：河南旭樽装饰设计有限公司</w:t>
      </w:r>
    </w:p>
    <w:p>
      <w:pPr>
        <w:autoSpaceDN w:val="0"/>
        <w:spacing w:line="360" w:lineRule="auto"/>
        <w:ind w:firstLine="480" w:firstLineChars="200"/>
        <w:rPr>
          <w:rFonts w:ascii="宋体" w:hAnsi="宋体"/>
          <w:szCs w:val="24"/>
        </w:rPr>
      </w:pPr>
      <w:r>
        <w:rPr>
          <w:rFonts w:hint="eastAsia" w:ascii="宋体" w:hAnsi="宋体"/>
          <w:szCs w:val="24"/>
        </w:rPr>
        <w:t>签署日期：</w:t>
      </w:r>
      <w:r>
        <w:rPr>
          <w:rFonts w:hint="eastAsia" w:ascii="宋体" w:hAnsi="宋体" w:cs="宋体"/>
          <w:bCs/>
          <w:szCs w:val="24"/>
          <w:u w:val="single"/>
        </w:rPr>
        <w:t>2022</w:t>
      </w:r>
      <w:r>
        <w:rPr>
          <w:rFonts w:hint="eastAsia" w:ascii="宋体" w:hAnsi="宋体" w:cs="宋体"/>
          <w:bCs/>
          <w:szCs w:val="24"/>
        </w:rPr>
        <w:t>年</w:t>
      </w:r>
      <w:r>
        <w:rPr>
          <w:rFonts w:hint="eastAsia" w:ascii="宋体" w:hAnsi="宋体" w:cs="宋体"/>
          <w:bCs/>
          <w:szCs w:val="24"/>
          <w:u w:val="single"/>
        </w:rPr>
        <w:t>2月</w:t>
      </w:r>
      <w:r>
        <w:rPr>
          <w:rFonts w:hint="eastAsia" w:ascii="宋体" w:hAnsi="宋体"/>
          <w:szCs w:val="24"/>
        </w:rPr>
        <w:t xml:space="preserve">                  签署日期：</w:t>
      </w:r>
      <w:r>
        <w:rPr>
          <w:rFonts w:hint="eastAsia" w:ascii="宋体" w:hAnsi="宋体" w:cs="宋体"/>
          <w:bCs/>
          <w:szCs w:val="24"/>
          <w:u w:val="single"/>
        </w:rPr>
        <w:t>2022</w:t>
      </w:r>
      <w:r>
        <w:rPr>
          <w:rFonts w:hint="eastAsia" w:ascii="宋体" w:hAnsi="宋体" w:cs="宋体"/>
          <w:bCs/>
          <w:szCs w:val="24"/>
        </w:rPr>
        <w:t>年</w:t>
      </w:r>
      <w:r>
        <w:rPr>
          <w:rFonts w:hint="eastAsia" w:ascii="宋体" w:hAnsi="宋体" w:cs="宋体"/>
          <w:bCs/>
          <w:szCs w:val="24"/>
          <w:u w:val="single"/>
        </w:rPr>
        <w:t>2月</w:t>
      </w:r>
    </w:p>
    <w:p>
      <w:pPr>
        <w:pStyle w:val="2"/>
        <w:spacing w:line="360" w:lineRule="auto"/>
        <w:rPr>
          <w:rFonts w:hAnsi="宋体" w:cs="宋体"/>
          <w:szCs w:val="24"/>
        </w:rPr>
      </w:pPr>
    </w:p>
    <w:p>
      <w:pPr>
        <w:pStyle w:val="2"/>
        <w:spacing w:line="360" w:lineRule="auto"/>
        <w:rPr>
          <w:rFonts w:hAnsi="宋体" w:cs="宋体"/>
          <w:szCs w:val="24"/>
        </w:rPr>
      </w:pPr>
    </w:p>
    <w:p>
      <w:pPr>
        <w:pStyle w:val="2"/>
        <w:spacing w:line="360" w:lineRule="auto"/>
        <w:rPr>
          <w:rFonts w:hAnsi="宋体" w:cs="宋体"/>
          <w:szCs w:val="24"/>
        </w:rPr>
      </w:pPr>
    </w:p>
    <w:p>
      <w:pPr>
        <w:pStyle w:val="2"/>
        <w:spacing w:line="360" w:lineRule="auto"/>
        <w:rPr>
          <w:rFonts w:hAnsi="宋体" w:cs="宋体"/>
          <w:szCs w:val="24"/>
        </w:rPr>
      </w:pPr>
    </w:p>
    <w:p>
      <w:pPr>
        <w:pStyle w:val="2"/>
        <w:spacing w:line="360" w:lineRule="auto"/>
        <w:rPr>
          <w:rFonts w:hAnsi="宋体" w:cs="宋体"/>
          <w:szCs w:val="24"/>
        </w:rPr>
      </w:pPr>
    </w:p>
    <w:p>
      <w:pPr>
        <w:pStyle w:val="2"/>
        <w:spacing w:line="360" w:lineRule="auto"/>
        <w:rPr>
          <w:rFonts w:hAnsi="宋体" w:cs="宋体"/>
          <w:szCs w:val="24"/>
        </w:rPr>
      </w:pPr>
    </w:p>
    <w:p>
      <w:pPr>
        <w:pStyle w:val="2"/>
        <w:spacing w:line="360" w:lineRule="auto"/>
        <w:rPr>
          <w:rFonts w:hAnsi="宋体" w:cs="宋体"/>
          <w:bCs/>
          <w:szCs w:val="28"/>
        </w:rPr>
      </w:pPr>
      <w:r>
        <w:rPr>
          <w:rFonts w:hint="eastAsia" w:hAnsi="宋体" w:cs="宋体"/>
          <w:bCs/>
          <w:szCs w:val="28"/>
        </w:rPr>
        <w:t>附件2：</w:t>
      </w:r>
    </w:p>
    <w:p>
      <w:pPr>
        <w:pStyle w:val="2"/>
        <w:spacing w:line="360" w:lineRule="auto"/>
        <w:jc w:val="center"/>
        <w:rPr>
          <w:rFonts w:hAnsi="宋体" w:cs="宋体"/>
          <w:bCs/>
          <w:szCs w:val="28"/>
        </w:rPr>
      </w:pPr>
      <w:r>
        <w:rPr>
          <w:rFonts w:hint="eastAsia" w:hAnsi="宋体" w:cs="宋体"/>
        </w:rPr>
        <w:t>洛宁项目售楼部软转供货软装清单</w:t>
      </w:r>
    </w:p>
    <w:p>
      <w:pPr>
        <w:pStyle w:val="2"/>
        <w:rPr>
          <w:rFonts w:hAnsi="宋体" w:cs="宋体"/>
          <w:b w:val="0"/>
          <w:bCs/>
          <w:szCs w:val="28"/>
        </w:rPr>
      </w:pPr>
    </w:p>
    <w:tbl>
      <w:tblPr>
        <w:tblStyle w:val="47"/>
        <w:tblW w:w="8880" w:type="dxa"/>
        <w:tblInd w:w="96" w:type="dxa"/>
        <w:tblLayout w:type="autofit"/>
        <w:tblCellMar>
          <w:top w:w="0" w:type="dxa"/>
          <w:left w:w="108" w:type="dxa"/>
          <w:bottom w:w="0" w:type="dxa"/>
          <w:right w:w="108" w:type="dxa"/>
        </w:tblCellMar>
      </w:tblPr>
      <w:tblGrid>
        <w:gridCol w:w="1032"/>
        <w:gridCol w:w="3294"/>
        <w:gridCol w:w="2099"/>
        <w:gridCol w:w="2456"/>
      </w:tblGrid>
      <w:tr>
        <w:tblPrEx>
          <w:tblCellMar>
            <w:top w:w="0" w:type="dxa"/>
            <w:left w:w="108" w:type="dxa"/>
            <w:bottom w:w="0" w:type="dxa"/>
            <w:right w:w="108" w:type="dxa"/>
          </w:tblCellMar>
        </w:tblPrEx>
        <w:trPr>
          <w:trHeight w:val="1039" w:hRule="atLeast"/>
        </w:trPr>
        <w:tc>
          <w:tcPr>
            <w:tcW w:w="8881" w:type="dxa"/>
            <w:gridSpan w:val="4"/>
            <w:tcBorders>
              <w:top w:val="nil"/>
              <w:left w:val="nil"/>
              <w:bottom w:val="nil"/>
              <w:right w:val="nil"/>
            </w:tcBorders>
            <w:noWrap/>
            <w:vAlign w:val="center"/>
          </w:tcPr>
          <w:p>
            <w:pPr>
              <w:widowControl/>
              <w:jc w:val="center"/>
              <w:textAlignment w:val="center"/>
              <w:rPr>
                <w:rFonts w:ascii="宋体" w:hAnsi="宋体" w:cs="宋体"/>
                <w:color w:val="000000"/>
                <w:szCs w:val="24"/>
              </w:rPr>
            </w:pPr>
            <w:r>
              <w:rPr>
                <w:rStyle w:val="104"/>
                <w:rFonts w:hint="default"/>
                <w:sz w:val="24"/>
                <w:szCs w:val="24"/>
                <w:lang w:bidi="ar"/>
              </w:rPr>
              <w:t>洛宁</w:t>
            </w:r>
            <w:r>
              <w:rPr>
                <w:rStyle w:val="105"/>
                <w:rFonts w:hint="eastAsia" w:ascii="宋体" w:hAnsi="宋体" w:cs="宋体"/>
                <w:sz w:val="24"/>
                <w:szCs w:val="24"/>
                <w:lang w:bidi="ar"/>
              </w:rPr>
              <w:t>·</w:t>
            </w:r>
            <w:r>
              <w:rPr>
                <w:rStyle w:val="104"/>
                <w:rFonts w:hint="default"/>
                <w:sz w:val="24"/>
                <w:szCs w:val="24"/>
                <w:lang w:bidi="ar"/>
              </w:rPr>
              <w:t>浩德山水文苑售楼处清单汇总表</w:t>
            </w:r>
          </w:p>
        </w:tc>
      </w:tr>
      <w:tr>
        <w:tblPrEx>
          <w:tblCellMar>
            <w:top w:w="0" w:type="dxa"/>
            <w:left w:w="108" w:type="dxa"/>
            <w:bottom w:w="0" w:type="dxa"/>
            <w:right w:w="108" w:type="dxa"/>
          </w:tblCellMar>
        </w:tblPrEx>
        <w:trPr>
          <w:trHeight w:val="67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Cs w:val="24"/>
              </w:rPr>
            </w:pPr>
            <w:r>
              <w:rPr>
                <w:rFonts w:hint="eastAsia" w:ascii="宋体" w:hAnsi="宋体" w:cs="宋体"/>
                <w:color w:val="000000"/>
                <w:kern w:val="0"/>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Cs w:val="24"/>
              </w:rPr>
            </w:pPr>
            <w:r>
              <w:rPr>
                <w:rFonts w:hint="eastAsia" w:ascii="宋体" w:hAnsi="宋体" w:cs="宋体"/>
                <w:color w:val="000000"/>
                <w:kern w:val="0"/>
                <w:szCs w:val="24"/>
                <w:lang w:bidi="ar"/>
              </w:rPr>
              <w:t>名称</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合计（元）</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center"/>
              <w:textAlignment w:val="top"/>
              <w:rPr>
                <w:rFonts w:ascii="宋体" w:hAnsi="宋体" w:cs="宋体"/>
                <w:color w:val="000000"/>
                <w:szCs w:val="24"/>
              </w:rPr>
            </w:pPr>
            <w:r>
              <w:rPr>
                <w:rFonts w:hint="eastAsia" w:ascii="宋体" w:hAnsi="宋体" w:cs="宋体"/>
                <w:color w:val="000000"/>
                <w:kern w:val="0"/>
                <w:szCs w:val="24"/>
                <w:lang w:bidi="ar"/>
              </w:rPr>
              <w:t>备注</w:t>
            </w:r>
          </w:p>
        </w:tc>
      </w:tr>
      <w:tr>
        <w:tblPrEx>
          <w:tblCellMar>
            <w:top w:w="0" w:type="dxa"/>
            <w:left w:w="108" w:type="dxa"/>
            <w:bottom w:w="0" w:type="dxa"/>
            <w:right w:w="108" w:type="dxa"/>
          </w:tblCellMar>
        </w:tblPrEx>
        <w:trPr>
          <w:trHeight w:val="67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Cs w:val="24"/>
              </w:rPr>
            </w:pPr>
            <w:r>
              <w:rPr>
                <w:rFonts w:hint="eastAsia" w:ascii="宋体" w:hAnsi="宋体" w:cs="宋体"/>
                <w:color w:val="000000"/>
                <w:kern w:val="0"/>
                <w:szCs w:val="24"/>
                <w:lang w:bidi="ar"/>
              </w:rPr>
              <w:t>1</w:t>
            </w:r>
          </w:p>
        </w:tc>
        <w:tc>
          <w:tcPr>
            <w:tcW w:w="302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Cs w:val="24"/>
              </w:rPr>
            </w:pPr>
            <w:r>
              <w:rPr>
                <w:rStyle w:val="106"/>
                <w:rFonts w:hint="default" w:ascii="宋体" w:hAnsi="宋体" w:eastAsia="宋体" w:cs="宋体"/>
                <w:sz w:val="24"/>
                <w:szCs w:val="24"/>
                <w:lang w:bidi="ar"/>
              </w:rPr>
              <w:t>家具</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193340</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产地见后清单</w:t>
            </w:r>
          </w:p>
        </w:tc>
      </w:tr>
      <w:tr>
        <w:tblPrEx>
          <w:tblCellMar>
            <w:top w:w="0" w:type="dxa"/>
            <w:left w:w="108" w:type="dxa"/>
            <w:bottom w:w="0" w:type="dxa"/>
            <w:right w:w="108" w:type="dxa"/>
          </w:tblCellMar>
        </w:tblPrEx>
        <w:trPr>
          <w:trHeight w:val="67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Cs w:val="24"/>
              </w:rPr>
            </w:pPr>
            <w:r>
              <w:rPr>
                <w:rFonts w:hint="eastAsia" w:ascii="宋体" w:hAnsi="宋体" w:cs="宋体"/>
                <w:color w:val="000000"/>
                <w:kern w:val="0"/>
                <w:szCs w:val="24"/>
                <w:lang w:bidi="ar"/>
              </w:rPr>
              <w:t>2</w:t>
            </w:r>
          </w:p>
        </w:tc>
        <w:tc>
          <w:tcPr>
            <w:tcW w:w="302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Cs w:val="24"/>
              </w:rPr>
            </w:pPr>
            <w:r>
              <w:rPr>
                <w:rStyle w:val="106"/>
                <w:rFonts w:hint="default" w:ascii="宋体" w:hAnsi="宋体" w:eastAsia="宋体" w:cs="宋体"/>
                <w:sz w:val="24"/>
                <w:szCs w:val="24"/>
                <w:lang w:bidi="ar"/>
              </w:rPr>
              <w:t>灯具</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8620</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产地见后清单</w:t>
            </w:r>
          </w:p>
        </w:tc>
      </w:tr>
      <w:tr>
        <w:tblPrEx>
          <w:tblCellMar>
            <w:top w:w="0" w:type="dxa"/>
            <w:left w:w="108" w:type="dxa"/>
            <w:bottom w:w="0" w:type="dxa"/>
            <w:right w:w="108" w:type="dxa"/>
          </w:tblCellMar>
        </w:tblPrEx>
        <w:trPr>
          <w:trHeight w:val="67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Cs w:val="24"/>
              </w:rPr>
            </w:pPr>
            <w:r>
              <w:rPr>
                <w:rFonts w:hint="eastAsia" w:ascii="宋体" w:hAnsi="宋体" w:cs="宋体"/>
                <w:color w:val="000000"/>
                <w:kern w:val="0"/>
                <w:szCs w:val="24"/>
                <w:lang w:bidi="ar"/>
              </w:rPr>
              <w:t>3</w:t>
            </w:r>
          </w:p>
        </w:tc>
        <w:tc>
          <w:tcPr>
            <w:tcW w:w="302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Cs w:val="24"/>
              </w:rPr>
            </w:pPr>
            <w:r>
              <w:rPr>
                <w:rStyle w:val="107"/>
                <w:rFonts w:hint="default"/>
                <w:sz w:val="24"/>
                <w:szCs w:val="24"/>
                <w:lang w:bidi="ar"/>
              </w:rPr>
              <w:t>装</w:t>
            </w:r>
            <w:r>
              <w:rPr>
                <w:rStyle w:val="106"/>
                <w:rFonts w:hint="default" w:ascii="宋体" w:hAnsi="宋体" w:eastAsia="宋体" w:cs="宋体"/>
                <w:sz w:val="24"/>
                <w:szCs w:val="24"/>
                <w:lang w:bidi="ar"/>
              </w:rPr>
              <w:t>置、雕塑</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69140</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产地见后清单</w:t>
            </w:r>
          </w:p>
        </w:tc>
      </w:tr>
      <w:tr>
        <w:tblPrEx>
          <w:tblCellMar>
            <w:top w:w="0" w:type="dxa"/>
            <w:left w:w="108" w:type="dxa"/>
            <w:bottom w:w="0" w:type="dxa"/>
            <w:right w:w="108" w:type="dxa"/>
          </w:tblCellMar>
        </w:tblPrEx>
        <w:trPr>
          <w:trHeight w:val="67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Cs w:val="24"/>
              </w:rPr>
            </w:pPr>
            <w:r>
              <w:rPr>
                <w:rFonts w:hint="eastAsia" w:ascii="宋体" w:hAnsi="宋体" w:cs="宋体"/>
                <w:color w:val="000000"/>
                <w:kern w:val="0"/>
                <w:szCs w:val="24"/>
                <w:lang w:bidi="ar"/>
              </w:rPr>
              <w:t>4</w:t>
            </w:r>
          </w:p>
        </w:tc>
        <w:tc>
          <w:tcPr>
            <w:tcW w:w="302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Cs w:val="24"/>
              </w:rPr>
            </w:pPr>
            <w:r>
              <w:rPr>
                <w:rStyle w:val="106"/>
                <w:rFonts w:hint="default" w:ascii="宋体" w:hAnsi="宋体" w:eastAsia="宋体" w:cs="宋体"/>
                <w:sz w:val="24"/>
                <w:szCs w:val="24"/>
                <w:lang w:bidi="ar"/>
              </w:rPr>
              <w:t>地毯</w:t>
            </w:r>
            <w:r>
              <w:rPr>
                <w:rStyle w:val="107"/>
                <w:rFonts w:hint="default"/>
                <w:sz w:val="24"/>
                <w:szCs w:val="24"/>
                <w:lang w:bidi="ar"/>
              </w:rPr>
              <w:t>、挂饰</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31540</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产地见后清单</w:t>
            </w:r>
          </w:p>
        </w:tc>
      </w:tr>
      <w:tr>
        <w:tblPrEx>
          <w:tblCellMar>
            <w:top w:w="0" w:type="dxa"/>
            <w:left w:w="108" w:type="dxa"/>
            <w:bottom w:w="0" w:type="dxa"/>
            <w:right w:w="108" w:type="dxa"/>
          </w:tblCellMar>
        </w:tblPrEx>
        <w:trPr>
          <w:trHeight w:val="67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Cs w:val="24"/>
              </w:rPr>
            </w:pPr>
            <w:r>
              <w:rPr>
                <w:rFonts w:hint="eastAsia" w:ascii="宋体" w:hAnsi="宋体" w:cs="宋体"/>
                <w:color w:val="000000"/>
                <w:kern w:val="0"/>
                <w:szCs w:val="24"/>
                <w:lang w:bidi="ar"/>
              </w:rPr>
              <w:t>5</w:t>
            </w:r>
          </w:p>
        </w:tc>
        <w:tc>
          <w:tcPr>
            <w:tcW w:w="302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Cs w:val="24"/>
              </w:rPr>
            </w:pPr>
            <w:r>
              <w:rPr>
                <w:rStyle w:val="106"/>
                <w:rFonts w:hint="default" w:ascii="宋体" w:hAnsi="宋体" w:eastAsia="宋体" w:cs="宋体"/>
                <w:sz w:val="24"/>
                <w:szCs w:val="24"/>
                <w:lang w:bidi="ar"/>
              </w:rPr>
              <w:t>窗帘</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13305</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产地见后清单</w:t>
            </w:r>
          </w:p>
        </w:tc>
      </w:tr>
      <w:tr>
        <w:tblPrEx>
          <w:tblCellMar>
            <w:top w:w="0" w:type="dxa"/>
            <w:left w:w="108" w:type="dxa"/>
            <w:bottom w:w="0" w:type="dxa"/>
            <w:right w:w="108" w:type="dxa"/>
          </w:tblCellMar>
        </w:tblPrEx>
        <w:trPr>
          <w:trHeight w:val="67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Cs w:val="24"/>
              </w:rPr>
            </w:pPr>
            <w:r>
              <w:rPr>
                <w:rFonts w:hint="eastAsia" w:ascii="宋体" w:hAnsi="宋体" w:cs="宋体"/>
                <w:color w:val="000000"/>
                <w:kern w:val="0"/>
                <w:szCs w:val="24"/>
                <w:lang w:bidi="ar"/>
              </w:rPr>
              <w:t>6</w:t>
            </w:r>
          </w:p>
        </w:tc>
        <w:tc>
          <w:tcPr>
            <w:tcW w:w="3027"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Cs w:val="24"/>
              </w:rPr>
            </w:pPr>
            <w:r>
              <w:rPr>
                <w:rStyle w:val="106"/>
                <w:rFonts w:hint="default" w:ascii="宋体" w:hAnsi="宋体" w:eastAsia="宋体" w:cs="宋体"/>
                <w:sz w:val="24"/>
                <w:szCs w:val="24"/>
                <w:lang w:bidi="ar"/>
              </w:rPr>
              <w:t>织品</w:t>
            </w:r>
            <w:r>
              <w:rPr>
                <w:rStyle w:val="107"/>
                <w:rFonts w:hint="default"/>
                <w:sz w:val="24"/>
                <w:szCs w:val="24"/>
                <w:lang w:bidi="ar"/>
              </w:rPr>
              <w:t>、饰品</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58855</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产地见后清单</w:t>
            </w:r>
          </w:p>
        </w:tc>
      </w:tr>
      <w:tr>
        <w:tblPrEx>
          <w:tblCellMar>
            <w:top w:w="0" w:type="dxa"/>
            <w:left w:w="108" w:type="dxa"/>
            <w:bottom w:w="0" w:type="dxa"/>
            <w:right w:w="108" w:type="dxa"/>
          </w:tblCellMar>
        </w:tblPrEx>
        <w:trPr>
          <w:trHeight w:val="67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Cs w:val="24"/>
              </w:rPr>
            </w:pPr>
            <w:r>
              <w:rPr>
                <w:rFonts w:hint="eastAsia" w:ascii="宋体" w:hAnsi="宋体" w:cs="宋体"/>
                <w:color w:val="000000"/>
                <w:kern w:val="0"/>
                <w:szCs w:val="24"/>
                <w:lang w:bidi="ar"/>
              </w:rPr>
              <w:t>7</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合计（元）</w:t>
            </w:r>
          </w:p>
        </w:tc>
        <w:tc>
          <w:tcPr>
            <w:tcW w:w="0" w:type="auto"/>
            <w:tcBorders>
              <w:top w:val="single" w:color="000000" w:sz="4" w:space="0"/>
              <w:left w:val="single" w:color="000000" w:sz="4" w:space="0"/>
              <w:bottom w:val="single" w:color="000000" w:sz="4" w:space="0"/>
              <w:right w:val="single" w:color="000000" w:sz="4" w:space="0"/>
            </w:tcBorders>
            <w:noWrap/>
          </w:tcPr>
          <w:p>
            <w:pPr>
              <w:widowControl/>
              <w:jc w:val="left"/>
              <w:textAlignment w:val="top"/>
              <w:rPr>
                <w:rFonts w:ascii="宋体" w:hAnsi="宋体" w:cs="宋体"/>
                <w:color w:val="000000"/>
                <w:szCs w:val="24"/>
              </w:rPr>
            </w:pPr>
            <w:r>
              <w:rPr>
                <w:rFonts w:hint="eastAsia" w:ascii="宋体" w:hAnsi="宋体" w:cs="宋体"/>
                <w:color w:val="000000"/>
                <w:kern w:val="0"/>
                <w:szCs w:val="24"/>
                <w:lang w:bidi="ar"/>
              </w:rPr>
              <w:t>374800</w:t>
            </w:r>
          </w:p>
        </w:tc>
        <w:tc>
          <w:tcPr>
            <w:tcW w:w="0" w:type="auto"/>
            <w:tcBorders>
              <w:top w:val="single" w:color="000000" w:sz="4" w:space="0"/>
              <w:left w:val="single" w:color="000000" w:sz="4" w:space="0"/>
              <w:bottom w:val="single" w:color="000000" w:sz="4" w:space="0"/>
              <w:right w:val="single" w:color="000000" w:sz="4" w:space="0"/>
            </w:tcBorders>
            <w:noWrap/>
          </w:tcPr>
          <w:p>
            <w:pPr>
              <w:jc w:val="left"/>
              <w:rPr>
                <w:rFonts w:ascii="宋体" w:hAnsi="宋体" w:cs="宋体"/>
                <w:color w:val="000000"/>
                <w:szCs w:val="24"/>
              </w:rPr>
            </w:pPr>
          </w:p>
        </w:tc>
      </w:tr>
    </w:tbl>
    <w:p>
      <w:pPr>
        <w:pStyle w:val="2"/>
      </w:pPr>
    </w:p>
    <w:tbl>
      <w:tblPr>
        <w:tblStyle w:val="47"/>
        <w:tblpPr w:leftFromText="180" w:rightFromText="180" w:vertAnchor="text" w:horzAnchor="page" w:tblpX="514" w:tblpY="353"/>
        <w:tblOverlap w:val="never"/>
        <w:tblW w:w="10680" w:type="dxa"/>
        <w:tblInd w:w="0" w:type="dxa"/>
        <w:tblLayout w:type="fixed"/>
        <w:tblCellMar>
          <w:top w:w="0" w:type="dxa"/>
          <w:left w:w="108" w:type="dxa"/>
          <w:bottom w:w="0" w:type="dxa"/>
          <w:right w:w="108" w:type="dxa"/>
        </w:tblCellMar>
      </w:tblPr>
      <w:tblGrid>
        <w:gridCol w:w="396"/>
        <w:gridCol w:w="818"/>
        <w:gridCol w:w="612"/>
        <w:gridCol w:w="2239"/>
        <w:gridCol w:w="658"/>
        <w:gridCol w:w="615"/>
        <w:gridCol w:w="629"/>
        <w:gridCol w:w="1106"/>
        <w:gridCol w:w="653"/>
        <w:gridCol w:w="739"/>
        <w:gridCol w:w="840"/>
        <w:gridCol w:w="758"/>
        <w:gridCol w:w="617"/>
      </w:tblGrid>
      <w:tr>
        <w:tblPrEx>
          <w:tblCellMar>
            <w:top w:w="0" w:type="dxa"/>
            <w:left w:w="108" w:type="dxa"/>
            <w:bottom w:w="0" w:type="dxa"/>
            <w:right w:w="108" w:type="dxa"/>
          </w:tblCellMar>
        </w:tblPrEx>
        <w:trPr>
          <w:trHeight w:val="676" w:hRule="atLeast"/>
        </w:trPr>
        <w:tc>
          <w:tcPr>
            <w:tcW w:w="10680" w:type="dxa"/>
            <w:gridSpan w:val="13"/>
            <w:tcBorders>
              <w:top w:val="single" w:color="000000" w:sz="4" w:space="0"/>
              <w:left w:val="single" w:color="000000" w:sz="4" w:space="0"/>
              <w:bottom w:val="nil"/>
              <w:right w:val="nil"/>
            </w:tcBorders>
          </w:tcPr>
          <w:p>
            <w:pPr>
              <w:widowControl/>
              <w:jc w:val="center"/>
              <w:textAlignment w:val="top"/>
              <w:rPr>
                <w:rFonts w:ascii="宋体" w:hAnsi="宋体" w:cs="宋体"/>
                <w:b/>
                <w:bCs/>
                <w:color w:val="000000"/>
                <w:sz w:val="18"/>
                <w:szCs w:val="18"/>
              </w:rPr>
            </w:pPr>
            <w:r>
              <w:rPr>
                <w:rFonts w:hint="eastAsia" w:ascii="宋体" w:hAnsi="宋体" w:cs="宋体"/>
                <w:b/>
                <w:bCs/>
                <w:color w:val="000000"/>
                <w:kern w:val="0"/>
                <w:sz w:val="18"/>
                <w:szCs w:val="18"/>
                <w:lang w:bidi="ar"/>
              </w:rPr>
              <w:t>洛宁·浩德山水文苑售楼部--家具清单</w:t>
            </w:r>
          </w:p>
        </w:tc>
      </w:tr>
      <w:tr>
        <w:tblPrEx>
          <w:tblCellMar>
            <w:top w:w="0" w:type="dxa"/>
            <w:left w:w="108" w:type="dxa"/>
            <w:bottom w:w="0" w:type="dxa"/>
            <w:right w:w="108" w:type="dxa"/>
          </w:tblCellMar>
        </w:tblPrEx>
        <w:trPr>
          <w:trHeight w:val="676" w:hRule="atLeast"/>
        </w:trPr>
        <w:tc>
          <w:tcPr>
            <w:tcW w:w="39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序号</w:t>
            </w:r>
          </w:p>
        </w:tc>
        <w:tc>
          <w:tcPr>
            <w:tcW w:w="81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位置</w:t>
            </w:r>
          </w:p>
        </w:tc>
        <w:tc>
          <w:tcPr>
            <w:tcW w:w="61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名称</w:t>
            </w:r>
          </w:p>
        </w:tc>
        <w:tc>
          <w:tcPr>
            <w:tcW w:w="223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图片</w:t>
            </w:r>
          </w:p>
        </w:tc>
        <w:tc>
          <w:tcPr>
            <w:tcW w:w="1902"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外框尺寸（mm）</w:t>
            </w:r>
          </w:p>
        </w:tc>
        <w:tc>
          <w:tcPr>
            <w:tcW w:w="110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材质</w:t>
            </w:r>
          </w:p>
        </w:tc>
        <w:tc>
          <w:tcPr>
            <w:tcW w:w="65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单位</w:t>
            </w:r>
          </w:p>
        </w:tc>
        <w:tc>
          <w:tcPr>
            <w:tcW w:w="73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数量</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含税单价</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合价</w:t>
            </w:r>
          </w:p>
        </w:tc>
        <w:tc>
          <w:tcPr>
            <w:tcW w:w="61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产地</w:t>
            </w:r>
          </w:p>
        </w:tc>
      </w:tr>
      <w:tr>
        <w:tblPrEx>
          <w:tblCellMar>
            <w:top w:w="0" w:type="dxa"/>
            <w:left w:w="108" w:type="dxa"/>
            <w:bottom w:w="0" w:type="dxa"/>
            <w:right w:w="108" w:type="dxa"/>
          </w:tblCellMar>
        </w:tblPrEx>
        <w:trPr>
          <w:trHeight w:val="676" w:hRule="atLeast"/>
        </w:trPr>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333333"/>
                <w:sz w:val="18"/>
                <w:szCs w:val="18"/>
              </w:rPr>
            </w:pPr>
          </w:p>
        </w:tc>
        <w:tc>
          <w:tcPr>
            <w:tcW w:w="81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333333"/>
                <w:sz w:val="18"/>
                <w:szCs w:val="18"/>
              </w:rPr>
            </w:pPr>
          </w:p>
        </w:tc>
        <w:tc>
          <w:tcPr>
            <w:tcW w:w="61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333333"/>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333333"/>
                <w:sz w:val="18"/>
                <w:szCs w:val="18"/>
              </w:rPr>
            </w:pPr>
          </w:p>
        </w:tc>
        <w:tc>
          <w:tcPr>
            <w:tcW w:w="6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长</w:t>
            </w:r>
          </w:p>
        </w:tc>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宽</w:t>
            </w:r>
          </w:p>
        </w:tc>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高</w:t>
            </w:r>
          </w:p>
        </w:tc>
        <w:tc>
          <w:tcPr>
            <w:tcW w:w="110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333333"/>
                <w:sz w:val="18"/>
                <w:szCs w:val="18"/>
              </w:rPr>
            </w:pPr>
          </w:p>
        </w:tc>
        <w:tc>
          <w:tcPr>
            <w:tcW w:w="65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333333"/>
                <w:sz w:val="18"/>
                <w:szCs w:val="18"/>
              </w:rPr>
            </w:pPr>
          </w:p>
        </w:tc>
        <w:tc>
          <w:tcPr>
            <w:tcW w:w="73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333333"/>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元/组（件）</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元</w:t>
            </w:r>
          </w:p>
        </w:tc>
        <w:tc>
          <w:tcPr>
            <w:tcW w:w="6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r>
      <w:tr>
        <w:tblPrEx>
          <w:tblCellMar>
            <w:top w:w="0" w:type="dxa"/>
            <w:left w:w="108" w:type="dxa"/>
            <w:bottom w:w="0" w:type="dxa"/>
            <w:right w:w="108" w:type="dxa"/>
          </w:tblCellMar>
        </w:tblPrEx>
        <w:trPr>
          <w:trHeight w:val="797" w:hRule="atLeast"/>
        </w:trPr>
        <w:tc>
          <w:tcPr>
            <w:tcW w:w="7073" w:type="dxa"/>
            <w:gridSpan w:val="8"/>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一层</w:t>
            </w:r>
          </w:p>
        </w:tc>
        <w:tc>
          <w:tcPr>
            <w:tcW w:w="653"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739"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617"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r>
      <w:tr>
        <w:tblPrEx>
          <w:tblCellMar>
            <w:top w:w="0" w:type="dxa"/>
            <w:left w:w="108" w:type="dxa"/>
            <w:bottom w:w="0" w:type="dxa"/>
            <w:right w:w="108" w:type="dxa"/>
          </w:tblCellMar>
        </w:tblPrEx>
        <w:trPr>
          <w:trHeight w:val="1519"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接待台</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18656" behindDoc="0" locked="0" layoutInCell="1" allowOverlap="1">
                  <wp:simplePos x="0" y="0"/>
                  <wp:positionH relativeFrom="column">
                    <wp:posOffset>405765</wp:posOffset>
                  </wp:positionH>
                  <wp:positionV relativeFrom="paragraph">
                    <wp:posOffset>158115</wp:posOffset>
                  </wp:positionV>
                  <wp:extent cx="820420" cy="825500"/>
                  <wp:effectExtent l="0" t="0" r="0" b="0"/>
                  <wp:wrapNone/>
                  <wp:docPr id="40" name="图片_42"/>
                  <wp:cNvGraphicFramePr/>
                  <a:graphic xmlns:a="http://schemas.openxmlformats.org/drawingml/2006/main">
                    <a:graphicData uri="http://schemas.openxmlformats.org/drawingml/2006/picture">
                      <pic:pic xmlns:pic="http://schemas.openxmlformats.org/drawingml/2006/picture">
                        <pic:nvPicPr>
                          <pic:cNvPr id="40" name="图片_4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20420" cy="825500"/>
                          </a:xfrm>
                          <a:prstGeom prst="rect">
                            <a:avLst/>
                          </a:prstGeom>
                          <a:noFill/>
                          <a:ln>
                            <a:noFill/>
                          </a:ln>
                        </pic:spPr>
                      </pic:pic>
                    </a:graphicData>
                  </a:graphic>
                </wp:anchor>
              </w:drawing>
            </w:r>
            <w:r>
              <w:rPr>
                <w:rFonts w:hint="eastAsia" w:ascii="MingLiU_HKSCS" w:hAnsi="MingLiU_HKSCS" w:eastAsia="MingLiU_HKSCS" w:cs="MingLiU_HKSCS"/>
                <w:color w:val="000000"/>
                <w:kern w:val="0"/>
                <w:sz w:val="18"/>
                <w:szCs w:val="18"/>
                <w:lang w:bidi="ar"/>
              </w:rPr>
              <w:t>接待倚</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18"/>
                <w:szCs w:val="18"/>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540</w:t>
            </w: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1106"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实木框架+布艺软包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1250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3750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519"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Style w:val="109"/>
                <w:rFonts w:hint="default" w:ascii="宋体" w:hAnsi="宋体" w:eastAsia="宋体" w:cs="宋体"/>
                <w:lang w:bidi="ar"/>
              </w:rPr>
              <w:t>深洽区</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19680" behindDoc="0" locked="0" layoutInCell="1" allowOverlap="1">
                  <wp:simplePos x="0" y="0"/>
                  <wp:positionH relativeFrom="column">
                    <wp:posOffset>290195</wp:posOffset>
                  </wp:positionH>
                  <wp:positionV relativeFrom="paragraph">
                    <wp:posOffset>161925</wp:posOffset>
                  </wp:positionV>
                  <wp:extent cx="1370330" cy="514350"/>
                  <wp:effectExtent l="0" t="0" r="0" b="0"/>
                  <wp:wrapNone/>
                  <wp:docPr id="41" name="图片_43"/>
                  <wp:cNvGraphicFramePr/>
                  <a:graphic xmlns:a="http://schemas.openxmlformats.org/drawingml/2006/main">
                    <a:graphicData uri="http://schemas.openxmlformats.org/drawingml/2006/picture">
                      <pic:pic xmlns:pic="http://schemas.openxmlformats.org/drawingml/2006/picture">
                        <pic:nvPicPr>
                          <pic:cNvPr id="41" name="图片_4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70330" cy="514350"/>
                          </a:xfrm>
                          <a:prstGeom prst="rect">
                            <a:avLst/>
                          </a:prstGeom>
                          <a:noFill/>
                          <a:ln>
                            <a:noFill/>
                          </a:ln>
                        </pic:spPr>
                      </pic:pic>
                    </a:graphicData>
                  </a:graphic>
                </wp:anchor>
              </w:drawing>
            </w:r>
            <w:r>
              <w:rPr>
                <w:rStyle w:val="108"/>
                <w:rFonts w:hint="default"/>
                <w:lang w:bidi="ar"/>
              </w:rPr>
              <w:t>多人沙发</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18"/>
                <w:szCs w:val="18"/>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900</w:t>
            </w:r>
          </w:p>
        </w:tc>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1106"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实木框架+布艺软包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6980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13960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519"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Style w:val="109"/>
                <w:rFonts w:hint="default" w:ascii="宋体" w:hAnsi="宋体" w:eastAsia="宋体" w:cs="宋体"/>
                <w:lang w:bidi="ar"/>
              </w:rPr>
              <w:t>深洽区</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茶几</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20704" behindDoc="0" locked="0" layoutInCell="1" allowOverlap="1">
                  <wp:simplePos x="0" y="0"/>
                  <wp:positionH relativeFrom="column">
                    <wp:posOffset>-26035</wp:posOffset>
                  </wp:positionH>
                  <wp:positionV relativeFrom="paragraph">
                    <wp:posOffset>163830</wp:posOffset>
                  </wp:positionV>
                  <wp:extent cx="1101725" cy="616585"/>
                  <wp:effectExtent l="0" t="0" r="0" b="0"/>
                  <wp:wrapNone/>
                  <wp:docPr id="43" name="图片_44"/>
                  <wp:cNvGraphicFramePr/>
                  <a:graphic xmlns:a="http://schemas.openxmlformats.org/drawingml/2006/main">
                    <a:graphicData uri="http://schemas.openxmlformats.org/drawingml/2006/picture">
                      <pic:pic xmlns:pic="http://schemas.openxmlformats.org/drawingml/2006/picture">
                        <pic:nvPicPr>
                          <pic:cNvPr id="43" name="图片_4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01725" cy="61658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1500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850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450</w:t>
            </w:r>
          </w:p>
        </w:tc>
        <w:tc>
          <w:tcPr>
            <w:tcW w:w="1106"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实木框架+金属</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组</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4030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8060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519"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9"/>
                <w:rFonts w:hint="default" w:ascii="宋体" w:hAnsi="宋体" w:eastAsia="宋体" w:cs="宋体"/>
                <w:lang w:bidi="ar"/>
              </w:rPr>
              <w:t>深洽区</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21728" behindDoc="0" locked="0" layoutInCell="1" allowOverlap="1">
                  <wp:simplePos x="0" y="0"/>
                  <wp:positionH relativeFrom="column">
                    <wp:posOffset>270510</wp:posOffset>
                  </wp:positionH>
                  <wp:positionV relativeFrom="paragraph">
                    <wp:posOffset>-3810</wp:posOffset>
                  </wp:positionV>
                  <wp:extent cx="1209675" cy="1027430"/>
                  <wp:effectExtent l="0" t="0" r="0" b="0"/>
                  <wp:wrapNone/>
                  <wp:docPr id="42" name="图片_45"/>
                  <wp:cNvGraphicFramePr/>
                  <a:graphic xmlns:a="http://schemas.openxmlformats.org/drawingml/2006/main">
                    <a:graphicData uri="http://schemas.openxmlformats.org/drawingml/2006/picture">
                      <pic:pic xmlns:pic="http://schemas.openxmlformats.org/drawingml/2006/picture">
                        <pic:nvPicPr>
                          <pic:cNvPr id="42" name="图片_4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09675" cy="1027430"/>
                          </a:xfrm>
                          <a:prstGeom prst="rect">
                            <a:avLst/>
                          </a:prstGeom>
                          <a:noFill/>
                          <a:ln>
                            <a:noFill/>
                          </a:ln>
                        </pic:spPr>
                      </pic:pic>
                    </a:graphicData>
                  </a:graphic>
                </wp:anchor>
              </w:drawing>
            </w:r>
            <w:r>
              <w:rPr>
                <w:rStyle w:val="108"/>
                <w:rFonts w:hint="default"/>
                <w:lang w:bidi="ar"/>
              </w:rPr>
              <w:t>单人沙发</w:t>
            </w:r>
          </w:p>
        </w:tc>
        <w:tc>
          <w:tcPr>
            <w:tcW w:w="22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18"/>
                <w:szCs w:val="18"/>
              </w:rPr>
            </w:pPr>
          </w:p>
        </w:tc>
        <w:tc>
          <w:tcPr>
            <w:tcW w:w="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775</w:t>
            </w:r>
          </w:p>
        </w:tc>
        <w:tc>
          <w:tcPr>
            <w:tcW w:w="6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实木框架+布艺软包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2440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9760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519"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浅洽区</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洽谈桌</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22752" behindDoc="0" locked="0" layoutInCell="1" allowOverlap="1">
                  <wp:simplePos x="0" y="0"/>
                  <wp:positionH relativeFrom="column">
                    <wp:posOffset>298450</wp:posOffset>
                  </wp:positionH>
                  <wp:positionV relativeFrom="paragraph">
                    <wp:posOffset>75565</wp:posOffset>
                  </wp:positionV>
                  <wp:extent cx="945515" cy="747395"/>
                  <wp:effectExtent l="0" t="0" r="0" b="0"/>
                  <wp:wrapNone/>
                  <wp:docPr id="44" name="图片_46"/>
                  <wp:cNvGraphicFramePr/>
                  <a:graphic xmlns:a="http://schemas.openxmlformats.org/drawingml/2006/main">
                    <a:graphicData uri="http://schemas.openxmlformats.org/drawingml/2006/picture">
                      <pic:pic xmlns:pic="http://schemas.openxmlformats.org/drawingml/2006/picture">
                        <pic:nvPicPr>
                          <pic:cNvPr id="44" name="图片_4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45515" cy="747395"/>
                          </a:xfrm>
                          <a:prstGeom prst="rect">
                            <a:avLst/>
                          </a:prstGeom>
                          <a:noFill/>
                          <a:ln>
                            <a:noFill/>
                          </a:ln>
                        </pic:spPr>
                      </pic:pic>
                    </a:graphicData>
                  </a:graphic>
                </wp:anchor>
              </w:drawing>
            </w:r>
          </w:p>
        </w:tc>
        <w:tc>
          <w:tcPr>
            <w:tcW w:w="1902"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直径750*750</w:t>
            </w:r>
          </w:p>
        </w:tc>
        <w:tc>
          <w:tcPr>
            <w:tcW w:w="11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石材台面+金属</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1240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4960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浅洽区</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洽谈椅</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23776" behindDoc="0" locked="0" layoutInCell="1" allowOverlap="1">
                  <wp:simplePos x="0" y="0"/>
                  <wp:positionH relativeFrom="column">
                    <wp:posOffset>221615</wp:posOffset>
                  </wp:positionH>
                  <wp:positionV relativeFrom="paragraph">
                    <wp:posOffset>76200</wp:posOffset>
                  </wp:positionV>
                  <wp:extent cx="1006475" cy="815975"/>
                  <wp:effectExtent l="0" t="0" r="0" b="0"/>
                  <wp:wrapNone/>
                  <wp:docPr id="45" name="图片_47"/>
                  <wp:cNvGraphicFramePr/>
                  <a:graphic xmlns:a="http://schemas.openxmlformats.org/drawingml/2006/main">
                    <a:graphicData uri="http://schemas.openxmlformats.org/drawingml/2006/picture">
                      <pic:pic xmlns:pic="http://schemas.openxmlformats.org/drawingml/2006/picture">
                        <pic:nvPicPr>
                          <pic:cNvPr id="45" name="图片_4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06475" cy="81597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580</w:t>
            </w:r>
          </w:p>
        </w:tc>
        <w:tc>
          <w:tcPr>
            <w:tcW w:w="6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实木框架+布艺软包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1860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29760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333333"/>
                <w:sz w:val="18"/>
                <w:szCs w:val="18"/>
              </w:rPr>
            </w:pPr>
            <w:r>
              <w:rPr>
                <w:rStyle w:val="109"/>
                <w:rFonts w:hint="default" w:ascii="宋体" w:hAnsi="宋体" w:eastAsia="宋体" w:cs="宋体"/>
                <w:lang w:bidi="ar"/>
              </w:rPr>
              <w:t>儿童</w:t>
            </w:r>
            <w:r>
              <w:rPr>
                <w:rStyle w:val="110"/>
                <w:rFonts w:hint="default"/>
                <w:lang w:bidi="ar"/>
              </w:rPr>
              <w:t>区</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墩</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24800" behindDoc="0" locked="0" layoutInCell="1" allowOverlap="1">
                  <wp:simplePos x="0" y="0"/>
                  <wp:positionH relativeFrom="column">
                    <wp:posOffset>133350</wp:posOffset>
                  </wp:positionH>
                  <wp:positionV relativeFrom="paragraph">
                    <wp:posOffset>733425</wp:posOffset>
                  </wp:positionV>
                  <wp:extent cx="1108710" cy="1247140"/>
                  <wp:effectExtent l="0" t="0" r="0" b="0"/>
                  <wp:wrapNone/>
                  <wp:docPr id="46" name="Picture_2"/>
                  <wp:cNvGraphicFramePr/>
                  <a:graphic xmlns:a="http://schemas.openxmlformats.org/drawingml/2006/main">
                    <a:graphicData uri="http://schemas.openxmlformats.org/drawingml/2006/picture">
                      <pic:pic xmlns:pic="http://schemas.openxmlformats.org/drawingml/2006/picture">
                        <pic:nvPicPr>
                          <pic:cNvPr id="46" name="Picture_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08710" cy="1247140"/>
                          </a:xfrm>
                          <a:prstGeom prst="rect">
                            <a:avLst/>
                          </a:prstGeom>
                          <a:noFill/>
                          <a:ln>
                            <a:noFill/>
                          </a:ln>
                        </pic:spPr>
                      </pic:pic>
                    </a:graphicData>
                  </a:graphic>
                </wp:anchor>
              </w:drawing>
            </w:r>
            <w:r>
              <w:rPr>
                <w:rFonts w:ascii="Times New Roman" w:hAnsi="Times New Roman"/>
                <w:color w:val="000000"/>
                <w:kern w:val="0"/>
                <w:sz w:val="18"/>
                <w:szCs w:val="18"/>
                <w:bdr w:val="single" w:color="000000" w:sz="4" w:space="0"/>
                <w:lang w:bidi="ar"/>
              </w:rPr>
              <w:drawing>
                <wp:anchor distT="0" distB="0" distL="114300" distR="114300" simplePos="0" relativeHeight="251725824" behindDoc="0" locked="0" layoutInCell="1" allowOverlap="1">
                  <wp:simplePos x="0" y="0"/>
                  <wp:positionH relativeFrom="column">
                    <wp:posOffset>347980</wp:posOffset>
                  </wp:positionH>
                  <wp:positionV relativeFrom="paragraph">
                    <wp:posOffset>84455</wp:posOffset>
                  </wp:positionV>
                  <wp:extent cx="772795" cy="809625"/>
                  <wp:effectExtent l="0" t="0" r="0" b="0"/>
                  <wp:wrapNone/>
                  <wp:docPr id="47" name="图片_49"/>
                  <wp:cNvGraphicFramePr/>
                  <a:graphic xmlns:a="http://schemas.openxmlformats.org/drawingml/2006/main">
                    <a:graphicData uri="http://schemas.openxmlformats.org/drawingml/2006/picture">
                      <pic:pic xmlns:pic="http://schemas.openxmlformats.org/drawingml/2006/picture">
                        <pic:nvPicPr>
                          <pic:cNvPr id="47" name="图片_4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72795" cy="809625"/>
                          </a:xfrm>
                          <a:prstGeom prst="rect">
                            <a:avLst/>
                          </a:prstGeom>
                          <a:noFill/>
                          <a:ln>
                            <a:noFill/>
                          </a:ln>
                        </pic:spPr>
                      </pic:pic>
                    </a:graphicData>
                  </a:graphic>
                </wp:anchor>
              </w:drawing>
            </w:r>
          </w:p>
        </w:tc>
        <w:tc>
          <w:tcPr>
            <w:tcW w:w="1902"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bdr w:val="single" w:color="000000" w:sz="4" w:space="0"/>
                <w:lang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8255</wp:posOffset>
                  </wp:positionV>
                  <wp:extent cx="3571875" cy="0"/>
                  <wp:effectExtent l="0" t="0" r="0" b="0"/>
                  <wp:wrapNone/>
                  <wp:docPr id="48" name="Shape_3"/>
                  <wp:cNvGraphicFramePr/>
                  <a:graphic xmlns:a="http://schemas.openxmlformats.org/drawingml/2006/main">
                    <a:graphicData uri="http://schemas.openxmlformats.org/drawingml/2006/picture">
                      <pic:pic xmlns:pic="http://schemas.openxmlformats.org/drawingml/2006/picture">
                        <pic:nvPicPr>
                          <pic:cNvPr id="48" name="Shape_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71875" cy="0"/>
                          </a:xfrm>
                          <a:prstGeom prst="rect">
                            <a:avLst/>
                          </a:prstGeom>
                          <a:noFill/>
                          <a:ln>
                            <a:noFill/>
                          </a:ln>
                        </pic:spPr>
                      </pic:pic>
                    </a:graphicData>
                  </a:graphic>
                </wp:anchor>
              </w:drawing>
            </w:r>
            <w:r>
              <w:rPr>
                <w:rStyle w:val="108"/>
                <w:rFonts w:hint="default"/>
                <w:lang w:bidi="ar"/>
              </w:rPr>
              <w:t>直</w:t>
            </w:r>
            <w:r>
              <w:rPr>
                <w:rStyle w:val="111"/>
                <w:rFonts w:hint="default"/>
                <w:lang w:bidi="ar"/>
              </w:rPr>
              <w:t>径</w:t>
            </w:r>
            <w:r>
              <w:rPr>
                <w:rStyle w:val="108"/>
                <w:rFonts w:hint="default"/>
                <w:lang w:bidi="ar"/>
              </w:rPr>
              <w:t>500*450</w:t>
            </w:r>
          </w:p>
        </w:tc>
        <w:tc>
          <w:tcPr>
            <w:tcW w:w="11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实木框架</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1240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3720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333333"/>
                <w:sz w:val="18"/>
                <w:szCs w:val="18"/>
              </w:rPr>
            </w:pPr>
            <w:r>
              <w:rPr>
                <w:rStyle w:val="109"/>
                <w:rFonts w:hint="default" w:ascii="宋体" w:hAnsi="宋体" w:eastAsia="宋体" w:cs="宋体"/>
                <w:lang w:bidi="ar"/>
              </w:rPr>
              <w:t>儿童</w:t>
            </w:r>
            <w:r>
              <w:rPr>
                <w:rStyle w:val="110"/>
                <w:rFonts w:hint="default"/>
                <w:lang w:bidi="ar"/>
              </w:rPr>
              <w:t>区</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11"/>
                <w:rFonts w:hint="default"/>
                <w:lang w:bidi="ar"/>
              </w:rPr>
              <w:t>单</w:t>
            </w:r>
            <w:r>
              <w:rPr>
                <w:rStyle w:val="108"/>
                <w:rFonts w:hint="default"/>
                <w:lang w:bidi="ar"/>
              </w:rPr>
              <w:t>椅</w:t>
            </w:r>
          </w:p>
        </w:tc>
        <w:tc>
          <w:tcPr>
            <w:tcW w:w="22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18"/>
                <w:szCs w:val="18"/>
              </w:rPr>
            </w:pPr>
          </w:p>
        </w:tc>
        <w:tc>
          <w:tcPr>
            <w:tcW w:w="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530</w:t>
            </w:r>
          </w:p>
        </w:tc>
        <w:tc>
          <w:tcPr>
            <w:tcW w:w="6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600</w:t>
            </w:r>
          </w:p>
        </w:tc>
        <w:tc>
          <w:tcPr>
            <w:tcW w:w="11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实木框架+布艺软包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1333</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3999</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333333"/>
                <w:sz w:val="18"/>
                <w:szCs w:val="18"/>
              </w:rPr>
            </w:pPr>
            <w:r>
              <w:rPr>
                <w:rStyle w:val="109"/>
                <w:rFonts w:hint="default" w:ascii="宋体" w:hAnsi="宋体" w:eastAsia="宋体" w:cs="宋体"/>
                <w:lang w:bidi="ar"/>
              </w:rPr>
              <w:t>水吧</w:t>
            </w:r>
            <w:r>
              <w:rPr>
                <w:rStyle w:val="110"/>
                <w:rFonts w:hint="default"/>
                <w:lang w:bidi="ar"/>
              </w:rPr>
              <w:t>区</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单人沙发</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27872" behindDoc="0" locked="0" layoutInCell="1" allowOverlap="1">
                  <wp:simplePos x="0" y="0"/>
                  <wp:positionH relativeFrom="column">
                    <wp:posOffset>342265</wp:posOffset>
                  </wp:positionH>
                  <wp:positionV relativeFrom="paragraph">
                    <wp:posOffset>76835</wp:posOffset>
                  </wp:positionV>
                  <wp:extent cx="744220" cy="894715"/>
                  <wp:effectExtent l="0" t="0" r="0" b="0"/>
                  <wp:wrapNone/>
                  <wp:docPr id="49" name="图片_50"/>
                  <wp:cNvGraphicFramePr/>
                  <a:graphic xmlns:a="http://schemas.openxmlformats.org/drawingml/2006/main">
                    <a:graphicData uri="http://schemas.openxmlformats.org/drawingml/2006/picture">
                      <pic:pic xmlns:pic="http://schemas.openxmlformats.org/drawingml/2006/picture">
                        <pic:nvPicPr>
                          <pic:cNvPr id="49" name="图片_5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44220" cy="89471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500</w:t>
            </w:r>
          </w:p>
        </w:tc>
        <w:tc>
          <w:tcPr>
            <w:tcW w:w="6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实木框架+布艺软包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2480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7440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333333"/>
                <w:sz w:val="18"/>
                <w:szCs w:val="18"/>
              </w:rPr>
            </w:pPr>
            <w:r>
              <w:rPr>
                <w:rStyle w:val="109"/>
                <w:rFonts w:hint="default" w:ascii="宋体" w:hAnsi="宋体" w:eastAsia="宋体" w:cs="宋体"/>
                <w:lang w:bidi="ar"/>
              </w:rPr>
              <w:t>水吧</w:t>
            </w:r>
            <w:r>
              <w:rPr>
                <w:rStyle w:val="110"/>
                <w:rFonts w:hint="default"/>
                <w:lang w:bidi="ar"/>
              </w:rPr>
              <w:t>区</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单椅</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53472" behindDoc="0" locked="0" layoutInCell="1" allowOverlap="1">
                  <wp:simplePos x="0" y="0"/>
                  <wp:positionH relativeFrom="column">
                    <wp:posOffset>225425</wp:posOffset>
                  </wp:positionH>
                  <wp:positionV relativeFrom="paragraph">
                    <wp:posOffset>9525</wp:posOffset>
                  </wp:positionV>
                  <wp:extent cx="1169035" cy="988695"/>
                  <wp:effectExtent l="0" t="0" r="0" b="0"/>
                  <wp:wrapNone/>
                  <wp:docPr id="50" name="图片_51"/>
                  <wp:cNvGraphicFramePr/>
                  <a:graphic xmlns:a="http://schemas.openxmlformats.org/drawingml/2006/main">
                    <a:graphicData uri="http://schemas.openxmlformats.org/drawingml/2006/picture">
                      <pic:pic xmlns:pic="http://schemas.openxmlformats.org/drawingml/2006/picture">
                        <pic:nvPicPr>
                          <pic:cNvPr id="50" name="图片_5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169035" cy="98869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530</w:t>
            </w:r>
          </w:p>
        </w:tc>
        <w:tc>
          <w:tcPr>
            <w:tcW w:w="615"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500</w:t>
            </w:r>
          </w:p>
        </w:tc>
        <w:tc>
          <w:tcPr>
            <w:tcW w:w="629"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实木框架+布艺软包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2325</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6975</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sz w:val="18"/>
                <w:szCs w:val="18"/>
              </w:rPr>
              <w:drawing>
                <wp:anchor distT="0" distB="0" distL="114300" distR="114300" simplePos="0" relativeHeight="251728896" behindDoc="0" locked="0" layoutInCell="1" allowOverlap="1">
                  <wp:simplePos x="0" y="0"/>
                  <wp:positionH relativeFrom="column">
                    <wp:posOffset>250190</wp:posOffset>
                  </wp:positionH>
                  <wp:positionV relativeFrom="paragraph">
                    <wp:posOffset>377825</wp:posOffset>
                  </wp:positionV>
                  <wp:extent cx="2148205" cy="514350"/>
                  <wp:effectExtent l="0" t="0" r="0" b="0"/>
                  <wp:wrapNone/>
                  <wp:docPr id="51" name="图片_52"/>
                  <wp:cNvGraphicFramePr/>
                  <a:graphic xmlns:a="http://schemas.openxmlformats.org/drawingml/2006/main">
                    <a:graphicData uri="http://schemas.openxmlformats.org/drawingml/2006/picture">
                      <pic:pic xmlns:pic="http://schemas.openxmlformats.org/drawingml/2006/picture">
                        <pic:nvPicPr>
                          <pic:cNvPr id="51" name="图片_5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148205" cy="514350"/>
                          </a:xfrm>
                          <a:prstGeom prst="rect">
                            <a:avLst/>
                          </a:prstGeom>
                          <a:noFill/>
                          <a:ln>
                            <a:noFill/>
                          </a:ln>
                        </pic:spPr>
                      </pic:pic>
                    </a:graphicData>
                  </a:graphic>
                </wp:anchor>
              </w:drawing>
            </w:r>
            <w:r>
              <w:rPr>
                <w:rStyle w:val="109"/>
                <w:rFonts w:hint="default" w:ascii="宋体" w:hAnsi="宋体" w:eastAsia="宋体" w:cs="宋体"/>
                <w:lang w:bidi="ar"/>
              </w:rPr>
              <w:t>签约洽谈区</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sz w:val="18"/>
                <w:szCs w:val="18"/>
              </w:rPr>
            </w:pPr>
            <w:r>
              <w:rPr>
                <w:sz w:val="18"/>
                <w:szCs w:val="18"/>
              </w:rPr>
              <w:t>沙发</w:t>
            </w:r>
          </w:p>
          <w:p>
            <w:pPr>
              <w:jc w:val="left"/>
              <w:rPr>
                <w:sz w:val="18"/>
                <w:szCs w:val="18"/>
              </w:rPr>
            </w:pPr>
          </w:p>
        </w:tc>
        <w:tc>
          <w:tcPr>
            <w:tcW w:w="223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18"/>
                <w:szCs w:val="18"/>
              </w:rPr>
            </w:pPr>
          </w:p>
        </w:tc>
        <w:tc>
          <w:tcPr>
            <w:tcW w:w="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1800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6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11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实木框架+布艺软包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4030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4030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Style w:val="109"/>
                <w:rFonts w:hint="default" w:ascii="宋体" w:hAnsi="宋体" w:eastAsia="宋体" w:cs="宋体"/>
                <w:lang w:bidi="ar"/>
              </w:rPr>
              <w:t>签约洽谈区</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茶几</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29920" behindDoc="0" locked="0" layoutInCell="1" allowOverlap="1">
                  <wp:simplePos x="0" y="0"/>
                  <wp:positionH relativeFrom="column">
                    <wp:posOffset>200660</wp:posOffset>
                  </wp:positionH>
                  <wp:positionV relativeFrom="paragraph">
                    <wp:posOffset>226695</wp:posOffset>
                  </wp:positionV>
                  <wp:extent cx="1303655" cy="481330"/>
                  <wp:effectExtent l="0" t="0" r="0" b="0"/>
                  <wp:wrapNone/>
                  <wp:docPr id="52" name="图片_53"/>
                  <wp:cNvGraphicFramePr/>
                  <a:graphic xmlns:a="http://schemas.openxmlformats.org/drawingml/2006/main">
                    <a:graphicData uri="http://schemas.openxmlformats.org/drawingml/2006/picture">
                      <pic:pic xmlns:pic="http://schemas.openxmlformats.org/drawingml/2006/picture">
                        <pic:nvPicPr>
                          <pic:cNvPr id="52" name="图片_5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03655" cy="48133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615"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629"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450</w:t>
            </w:r>
          </w:p>
        </w:tc>
        <w:tc>
          <w:tcPr>
            <w:tcW w:w="11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实木框架+金属腿</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3410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3410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Style w:val="109"/>
                <w:rFonts w:hint="default" w:ascii="宋体" w:hAnsi="宋体" w:eastAsia="宋体" w:cs="宋体"/>
                <w:lang w:bidi="ar"/>
              </w:rPr>
              <w:t>签约洽谈区</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单人沙发</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30944" behindDoc="0" locked="0" layoutInCell="1" allowOverlap="1">
                  <wp:simplePos x="0" y="0"/>
                  <wp:positionH relativeFrom="column">
                    <wp:posOffset>330835</wp:posOffset>
                  </wp:positionH>
                  <wp:positionV relativeFrom="paragraph">
                    <wp:posOffset>7620</wp:posOffset>
                  </wp:positionV>
                  <wp:extent cx="1041400" cy="853440"/>
                  <wp:effectExtent l="0" t="0" r="0" b="0"/>
                  <wp:wrapNone/>
                  <wp:docPr id="53" name="图片_54"/>
                  <wp:cNvGraphicFramePr/>
                  <a:graphic xmlns:a="http://schemas.openxmlformats.org/drawingml/2006/main">
                    <a:graphicData uri="http://schemas.openxmlformats.org/drawingml/2006/picture">
                      <pic:pic xmlns:pic="http://schemas.openxmlformats.org/drawingml/2006/picture">
                        <pic:nvPicPr>
                          <pic:cNvPr id="53" name="图片_5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41400" cy="85344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550</w:t>
            </w:r>
          </w:p>
        </w:tc>
        <w:tc>
          <w:tcPr>
            <w:tcW w:w="615"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650</w:t>
            </w:r>
          </w:p>
        </w:tc>
        <w:tc>
          <w:tcPr>
            <w:tcW w:w="629" w:type="dxa"/>
            <w:tcBorders>
              <w:top w:val="single" w:color="000000" w:sz="4" w:space="0"/>
              <w:left w:val="single" w:color="000000" w:sz="4" w:space="0"/>
              <w:bottom w:val="single" w:color="000000" w:sz="4" w:space="0"/>
              <w:right w:val="single" w:color="000000" w:sz="4" w:space="0"/>
            </w:tcBorders>
            <w:shd w:val="clear" w:color="auto" w:fill="CCE8C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700</w:t>
            </w:r>
          </w:p>
        </w:tc>
        <w:tc>
          <w:tcPr>
            <w:tcW w:w="11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实木框架+皮革软包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2790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5580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9"/>
                <w:rFonts w:hint="default" w:ascii="宋体" w:hAnsi="宋体" w:eastAsia="宋体" w:cs="宋体"/>
                <w:lang w:bidi="ar"/>
              </w:rPr>
              <w:t>签约洽谈区</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茶台</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31968" behindDoc="0" locked="0" layoutInCell="1" allowOverlap="1">
                  <wp:simplePos x="0" y="0"/>
                  <wp:positionH relativeFrom="column">
                    <wp:posOffset>54610</wp:posOffset>
                  </wp:positionH>
                  <wp:positionV relativeFrom="paragraph">
                    <wp:posOffset>305435</wp:posOffset>
                  </wp:positionV>
                  <wp:extent cx="1457325" cy="511175"/>
                  <wp:effectExtent l="0" t="0" r="0" b="0"/>
                  <wp:wrapNone/>
                  <wp:docPr id="54" name="图片_56"/>
                  <wp:cNvGraphicFramePr/>
                  <a:graphic xmlns:a="http://schemas.openxmlformats.org/drawingml/2006/main">
                    <a:graphicData uri="http://schemas.openxmlformats.org/drawingml/2006/picture">
                      <pic:pic xmlns:pic="http://schemas.openxmlformats.org/drawingml/2006/picture">
                        <pic:nvPicPr>
                          <pic:cNvPr id="54" name="图片_5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57325" cy="51117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2200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6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11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实木框架+金属腿</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4340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4340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9"/>
                <w:rFonts w:hint="default" w:ascii="宋体" w:hAnsi="宋体" w:eastAsia="宋体" w:cs="宋体"/>
                <w:lang w:bidi="ar"/>
              </w:rPr>
              <w:t>签约洽谈区</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单椅</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32992" behindDoc="0" locked="0" layoutInCell="1" allowOverlap="1">
                  <wp:simplePos x="0" y="0"/>
                  <wp:positionH relativeFrom="column">
                    <wp:posOffset>302260</wp:posOffset>
                  </wp:positionH>
                  <wp:positionV relativeFrom="paragraph">
                    <wp:posOffset>79375</wp:posOffset>
                  </wp:positionV>
                  <wp:extent cx="847725" cy="971550"/>
                  <wp:effectExtent l="0" t="0" r="0" b="0"/>
                  <wp:wrapNone/>
                  <wp:docPr id="55" name="图片_55"/>
                  <wp:cNvGraphicFramePr/>
                  <a:graphic xmlns:a="http://schemas.openxmlformats.org/drawingml/2006/main">
                    <a:graphicData uri="http://schemas.openxmlformats.org/drawingml/2006/picture">
                      <pic:pic xmlns:pic="http://schemas.openxmlformats.org/drawingml/2006/picture">
                        <pic:nvPicPr>
                          <pic:cNvPr id="55" name="图片_5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47725" cy="97155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530</w:t>
            </w:r>
          </w:p>
        </w:tc>
        <w:tc>
          <w:tcPr>
            <w:tcW w:w="6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11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实木框架+布艺软包+金属脚套</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1519</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3038</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9"/>
                <w:rFonts w:hint="default" w:ascii="宋体" w:hAnsi="宋体" w:eastAsia="宋体" w:cs="宋体"/>
                <w:lang w:bidi="ar"/>
              </w:rPr>
              <w:t>主卧飘窗</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长榻</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34016" behindDoc="0" locked="0" layoutInCell="1" allowOverlap="1">
                  <wp:simplePos x="0" y="0"/>
                  <wp:positionH relativeFrom="column">
                    <wp:posOffset>180975</wp:posOffset>
                  </wp:positionH>
                  <wp:positionV relativeFrom="paragraph">
                    <wp:posOffset>352425</wp:posOffset>
                  </wp:positionV>
                  <wp:extent cx="1247775" cy="424180"/>
                  <wp:effectExtent l="0" t="0" r="0" b="0"/>
                  <wp:wrapNone/>
                  <wp:docPr id="56" name="image19.png"/>
                  <wp:cNvGraphicFramePr/>
                  <a:graphic xmlns:a="http://schemas.openxmlformats.org/drawingml/2006/main">
                    <a:graphicData uri="http://schemas.openxmlformats.org/drawingml/2006/picture">
                      <pic:pic xmlns:pic="http://schemas.openxmlformats.org/drawingml/2006/picture">
                        <pic:nvPicPr>
                          <pic:cNvPr id="56" name="image19.p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47775" cy="42418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1300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420</w:t>
            </w:r>
          </w:p>
        </w:tc>
        <w:tc>
          <w:tcPr>
            <w:tcW w:w="6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实木框架+布艺软包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1705</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1705</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708"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9"/>
                <w:rFonts w:hint="default" w:ascii="宋体" w:hAnsi="宋体" w:eastAsia="宋体" w:cs="宋体"/>
                <w:lang w:bidi="ar"/>
              </w:rPr>
              <w:t>收银室</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单椅</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35040" behindDoc="0" locked="0" layoutInCell="1" allowOverlap="1">
                  <wp:simplePos x="0" y="0"/>
                  <wp:positionH relativeFrom="column">
                    <wp:posOffset>511810</wp:posOffset>
                  </wp:positionH>
                  <wp:positionV relativeFrom="paragraph">
                    <wp:posOffset>41275</wp:posOffset>
                  </wp:positionV>
                  <wp:extent cx="792480" cy="922655"/>
                  <wp:effectExtent l="0" t="0" r="0" b="0"/>
                  <wp:wrapNone/>
                  <wp:docPr id="57" name="图片_57"/>
                  <wp:cNvGraphicFramePr/>
                  <a:graphic xmlns:a="http://schemas.openxmlformats.org/drawingml/2006/main">
                    <a:graphicData uri="http://schemas.openxmlformats.org/drawingml/2006/picture">
                      <pic:pic xmlns:pic="http://schemas.openxmlformats.org/drawingml/2006/picture">
                        <pic:nvPicPr>
                          <pic:cNvPr id="57" name="图片_5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92480" cy="92265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570</w:t>
            </w:r>
          </w:p>
        </w:tc>
        <w:tc>
          <w:tcPr>
            <w:tcW w:w="6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实木框架+皮革软包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1209</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3627</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834"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9"/>
                <w:rFonts w:hint="default" w:ascii="宋体" w:hAnsi="宋体" w:eastAsia="宋体" w:cs="宋体"/>
                <w:lang w:bidi="ar"/>
              </w:rPr>
              <w:t>办公室</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办公桌</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36064" behindDoc="0" locked="0" layoutInCell="1" allowOverlap="1">
                  <wp:simplePos x="0" y="0"/>
                  <wp:positionH relativeFrom="column">
                    <wp:posOffset>-30480</wp:posOffset>
                  </wp:positionH>
                  <wp:positionV relativeFrom="paragraph">
                    <wp:posOffset>187960</wp:posOffset>
                  </wp:positionV>
                  <wp:extent cx="1138555" cy="850265"/>
                  <wp:effectExtent l="0" t="0" r="0" b="0"/>
                  <wp:wrapNone/>
                  <wp:docPr id="58" name="image21.jpeg"/>
                  <wp:cNvGraphicFramePr/>
                  <a:graphic xmlns:a="http://schemas.openxmlformats.org/drawingml/2006/main">
                    <a:graphicData uri="http://schemas.openxmlformats.org/drawingml/2006/picture">
                      <pic:pic xmlns:pic="http://schemas.openxmlformats.org/drawingml/2006/picture">
                        <pic:nvPicPr>
                          <pic:cNvPr id="58" name="image21.jpe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138555" cy="85026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1200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1200</w:t>
            </w:r>
          </w:p>
        </w:tc>
        <w:tc>
          <w:tcPr>
            <w:tcW w:w="6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实木框架</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组</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1980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3960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834" w:hRule="atLeast"/>
        </w:trPr>
        <w:tc>
          <w:tcPr>
            <w:tcW w:w="3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9"/>
                <w:rFonts w:hint="default" w:ascii="宋体" w:hAnsi="宋体" w:eastAsia="宋体" w:cs="宋体"/>
                <w:lang w:bidi="ar"/>
              </w:rPr>
              <w:t>办公室</w:t>
            </w:r>
          </w:p>
        </w:tc>
        <w:tc>
          <w:tcPr>
            <w:tcW w:w="6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办公椅</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37088" behindDoc="0" locked="0" layoutInCell="1" allowOverlap="1">
                  <wp:simplePos x="0" y="0"/>
                  <wp:positionH relativeFrom="column">
                    <wp:posOffset>504190</wp:posOffset>
                  </wp:positionH>
                  <wp:positionV relativeFrom="paragraph">
                    <wp:posOffset>107950</wp:posOffset>
                  </wp:positionV>
                  <wp:extent cx="511175" cy="753745"/>
                  <wp:effectExtent l="0" t="0" r="0" b="0"/>
                  <wp:wrapNone/>
                  <wp:docPr id="59" name="image22.jpeg"/>
                  <wp:cNvGraphicFramePr/>
                  <a:graphic xmlns:a="http://schemas.openxmlformats.org/drawingml/2006/main">
                    <a:graphicData uri="http://schemas.openxmlformats.org/drawingml/2006/picture">
                      <pic:pic xmlns:pic="http://schemas.openxmlformats.org/drawingml/2006/picture">
                        <pic:nvPicPr>
                          <pic:cNvPr id="59" name="image22.jpe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1175" cy="75374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480</w:t>
            </w:r>
          </w:p>
        </w:tc>
        <w:tc>
          <w:tcPr>
            <w:tcW w:w="6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490</w:t>
            </w:r>
          </w:p>
        </w:tc>
        <w:tc>
          <w:tcPr>
            <w:tcW w:w="6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1160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综合材质</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744</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2976</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777" w:hRule="atLeast"/>
        </w:trPr>
        <w:tc>
          <w:tcPr>
            <w:tcW w:w="7073" w:type="dxa"/>
            <w:gridSpan w:val="8"/>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二层</w:t>
            </w:r>
          </w:p>
        </w:tc>
        <w:tc>
          <w:tcPr>
            <w:tcW w:w="65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3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0</w:t>
            </w:r>
          </w:p>
        </w:tc>
        <w:tc>
          <w:tcPr>
            <w:tcW w:w="617"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b/>
                <w:bCs/>
                <w:color w:val="000000"/>
                <w:sz w:val="18"/>
                <w:szCs w:val="18"/>
              </w:rPr>
            </w:pPr>
          </w:p>
        </w:tc>
      </w:tr>
      <w:tr>
        <w:tblPrEx>
          <w:tblCellMar>
            <w:top w:w="0" w:type="dxa"/>
            <w:left w:w="108" w:type="dxa"/>
            <w:bottom w:w="0" w:type="dxa"/>
            <w:right w:w="108" w:type="dxa"/>
          </w:tblCellMar>
        </w:tblPrEx>
        <w:trPr>
          <w:trHeight w:val="153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项目总办公室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38112" behindDoc="0" locked="0" layoutInCell="1" allowOverlap="1">
                  <wp:simplePos x="0" y="0"/>
                  <wp:positionH relativeFrom="column">
                    <wp:posOffset>315595</wp:posOffset>
                  </wp:positionH>
                  <wp:positionV relativeFrom="paragraph">
                    <wp:posOffset>247650</wp:posOffset>
                  </wp:positionV>
                  <wp:extent cx="1428115" cy="732790"/>
                  <wp:effectExtent l="0" t="0" r="0" b="0"/>
                  <wp:wrapNone/>
                  <wp:docPr id="60" name="image2.jpeg"/>
                  <wp:cNvGraphicFramePr/>
                  <a:graphic xmlns:a="http://schemas.openxmlformats.org/drawingml/2006/main">
                    <a:graphicData uri="http://schemas.openxmlformats.org/drawingml/2006/picture">
                      <pic:pic xmlns:pic="http://schemas.openxmlformats.org/drawingml/2006/picture">
                        <pic:nvPicPr>
                          <pic:cNvPr id="60" name="image2.jpe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428115" cy="732790"/>
                          </a:xfrm>
                          <a:prstGeom prst="rect">
                            <a:avLst/>
                          </a:prstGeom>
                          <a:noFill/>
                          <a:ln>
                            <a:noFill/>
                          </a:ln>
                        </pic:spPr>
                      </pic:pic>
                    </a:graphicData>
                  </a:graphic>
                </wp:anchor>
              </w:drawing>
            </w:r>
            <w:r>
              <w:rPr>
                <w:rFonts w:hint="eastAsia" w:ascii="MingLiU_HKSCS" w:hAnsi="MingLiU_HKSCS" w:eastAsia="MingLiU_HKSCS" w:cs="MingLiU_HKSCS"/>
                <w:color w:val="000000"/>
                <w:kern w:val="0"/>
                <w:sz w:val="18"/>
                <w:szCs w:val="18"/>
                <w:lang w:bidi="ar"/>
              </w:rPr>
              <w:t>办公桌</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2100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实木框架+皮革硬包+混油</w:t>
            </w:r>
          </w:p>
        </w:tc>
        <w:tc>
          <w:tcPr>
            <w:tcW w:w="653"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nil"/>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4860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4860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831"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项目总办公室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办公椅</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39136" behindDoc="0" locked="0" layoutInCell="1" allowOverlap="1">
                  <wp:simplePos x="0" y="0"/>
                  <wp:positionH relativeFrom="column">
                    <wp:posOffset>398780</wp:posOffset>
                  </wp:positionH>
                  <wp:positionV relativeFrom="paragraph">
                    <wp:posOffset>42545</wp:posOffset>
                  </wp:positionV>
                  <wp:extent cx="865505" cy="925830"/>
                  <wp:effectExtent l="0" t="0" r="0" b="0"/>
                  <wp:wrapNone/>
                  <wp:docPr id="61" name="image8.jpeg"/>
                  <wp:cNvGraphicFramePr/>
                  <a:graphic xmlns:a="http://schemas.openxmlformats.org/drawingml/2006/main">
                    <a:graphicData uri="http://schemas.openxmlformats.org/drawingml/2006/picture">
                      <pic:pic xmlns:pic="http://schemas.openxmlformats.org/drawingml/2006/picture">
                        <pic:nvPicPr>
                          <pic:cNvPr id="61" name="image8.jpe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865505" cy="92583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840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880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960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实木框架+皮革软包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2449</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2449</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913"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项目总办公室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办公椅</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40160" behindDoc="0" locked="0" layoutInCell="1" allowOverlap="1">
                  <wp:simplePos x="0" y="0"/>
                  <wp:positionH relativeFrom="column">
                    <wp:posOffset>372110</wp:posOffset>
                  </wp:positionH>
                  <wp:positionV relativeFrom="paragraph">
                    <wp:posOffset>95250</wp:posOffset>
                  </wp:positionV>
                  <wp:extent cx="911860" cy="948690"/>
                  <wp:effectExtent l="0" t="0" r="0" b="0"/>
                  <wp:wrapNone/>
                  <wp:docPr id="62" name="image3.jpeg"/>
                  <wp:cNvGraphicFramePr/>
                  <a:graphic xmlns:a="http://schemas.openxmlformats.org/drawingml/2006/main">
                    <a:graphicData uri="http://schemas.openxmlformats.org/drawingml/2006/picture">
                      <pic:pic xmlns:pic="http://schemas.openxmlformats.org/drawingml/2006/picture">
                        <pic:nvPicPr>
                          <pic:cNvPr id="62" name="image3.jpeg"/>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11860" cy="94869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860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实木框架+皮革软包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组</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1333</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1333</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53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项目总办公室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茶桌</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41184" behindDoc="0" locked="0" layoutInCell="1" allowOverlap="1">
                  <wp:simplePos x="0" y="0"/>
                  <wp:positionH relativeFrom="column">
                    <wp:posOffset>266700</wp:posOffset>
                  </wp:positionH>
                  <wp:positionV relativeFrom="paragraph">
                    <wp:posOffset>95250</wp:posOffset>
                  </wp:positionV>
                  <wp:extent cx="1104265" cy="732790"/>
                  <wp:effectExtent l="0" t="0" r="0" b="0"/>
                  <wp:wrapNone/>
                  <wp:docPr id="63" name="图片_25"/>
                  <wp:cNvGraphicFramePr/>
                  <a:graphic xmlns:a="http://schemas.openxmlformats.org/drawingml/2006/main">
                    <a:graphicData uri="http://schemas.openxmlformats.org/drawingml/2006/picture">
                      <pic:pic xmlns:pic="http://schemas.openxmlformats.org/drawingml/2006/picture">
                        <pic:nvPicPr>
                          <pic:cNvPr id="63" name="图片_2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104265" cy="73279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1800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实木框架+石材腿</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4350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4350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70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项目总办公室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单椅</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42208" behindDoc="0" locked="0" layoutInCell="1" allowOverlap="1">
                  <wp:simplePos x="0" y="0"/>
                  <wp:positionH relativeFrom="column">
                    <wp:posOffset>374015</wp:posOffset>
                  </wp:positionH>
                  <wp:positionV relativeFrom="paragraph">
                    <wp:posOffset>57150</wp:posOffset>
                  </wp:positionV>
                  <wp:extent cx="912495" cy="940435"/>
                  <wp:effectExtent l="0" t="0" r="0" b="0"/>
                  <wp:wrapNone/>
                  <wp:docPr id="64" name="image5.jpeg"/>
                  <wp:cNvGraphicFramePr/>
                  <a:graphic xmlns:a="http://schemas.openxmlformats.org/drawingml/2006/main">
                    <a:graphicData uri="http://schemas.openxmlformats.org/drawingml/2006/picture">
                      <pic:pic xmlns:pic="http://schemas.openxmlformats.org/drawingml/2006/picture">
                        <pic:nvPicPr>
                          <pic:cNvPr id="64" name="image5.jpeg"/>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12495" cy="94043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780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实木框架+皮革</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1450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4350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768"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敞开办公室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43232" behindDoc="0" locked="0" layoutInCell="1" allowOverlap="1">
                  <wp:simplePos x="0" y="0"/>
                  <wp:positionH relativeFrom="column">
                    <wp:posOffset>282575</wp:posOffset>
                  </wp:positionH>
                  <wp:positionV relativeFrom="paragraph">
                    <wp:posOffset>125095</wp:posOffset>
                  </wp:positionV>
                  <wp:extent cx="1140460" cy="850265"/>
                  <wp:effectExtent l="0" t="0" r="0" b="0"/>
                  <wp:wrapNone/>
                  <wp:docPr id="65" name="image6.jpeg"/>
                  <wp:cNvGraphicFramePr/>
                  <a:graphic xmlns:a="http://schemas.openxmlformats.org/drawingml/2006/main">
                    <a:graphicData uri="http://schemas.openxmlformats.org/drawingml/2006/picture">
                      <pic:pic xmlns:pic="http://schemas.openxmlformats.org/drawingml/2006/picture">
                        <pic:nvPicPr>
                          <pic:cNvPr id="65" name="image6.jpeg"/>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140460" cy="850265"/>
                          </a:xfrm>
                          <a:prstGeom prst="rect">
                            <a:avLst/>
                          </a:prstGeom>
                          <a:noFill/>
                          <a:ln>
                            <a:noFill/>
                          </a:ln>
                        </pic:spPr>
                      </pic:pic>
                    </a:graphicData>
                  </a:graphic>
                </wp:anchor>
              </w:drawing>
            </w:r>
            <w:r>
              <w:rPr>
                <w:rFonts w:hint="eastAsia" w:ascii="MingLiU_HKSCS" w:hAnsi="MingLiU_HKSCS" w:eastAsia="MingLiU_HKSCS" w:cs="MingLiU_HKSCS"/>
                <w:color w:val="000000"/>
                <w:kern w:val="0"/>
                <w:sz w:val="18"/>
                <w:szCs w:val="18"/>
                <w:lang w:bidi="ar"/>
              </w:rPr>
              <w:t>办公桌</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1400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实木框架</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组</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2120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6360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53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敞开办公室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办公椅</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44256" behindDoc="0" locked="0" layoutInCell="1" allowOverlap="1">
                  <wp:simplePos x="0" y="0"/>
                  <wp:positionH relativeFrom="column">
                    <wp:posOffset>561975</wp:posOffset>
                  </wp:positionH>
                  <wp:positionV relativeFrom="paragraph">
                    <wp:posOffset>157480</wp:posOffset>
                  </wp:positionV>
                  <wp:extent cx="431165" cy="637540"/>
                  <wp:effectExtent l="0" t="0" r="0" b="0"/>
                  <wp:wrapNone/>
                  <wp:docPr id="66" name="image7.jpeg"/>
                  <wp:cNvGraphicFramePr/>
                  <a:graphic xmlns:a="http://schemas.openxmlformats.org/drawingml/2006/main">
                    <a:graphicData uri="http://schemas.openxmlformats.org/drawingml/2006/picture">
                      <pic:pic xmlns:pic="http://schemas.openxmlformats.org/drawingml/2006/picture">
                        <pic:nvPicPr>
                          <pic:cNvPr id="66" name="image7.jpeg"/>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31165" cy="63754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1160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复核材质</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744</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4464</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53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按揭室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办公桌</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45280" behindDoc="0" locked="0" layoutInCell="1" allowOverlap="1">
                  <wp:simplePos x="0" y="0"/>
                  <wp:positionH relativeFrom="column">
                    <wp:posOffset>425450</wp:posOffset>
                  </wp:positionH>
                  <wp:positionV relativeFrom="paragraph">
                    <wp:posOffset>113665</wp:posOffset>
                  </wp:positionV>
                  <wp:extent cx="627380" cy="687705"/>
                  <wp:effectExtent l="0" t="0" r="0" b="0"/>
                  <wp:wrapNone/>
                  <wp:docPr id="67" name="image9.jpeg"/>
                  <wp:cNvGraphicFramePr/>
                  <a:graphic xmlns:a="http://schemas.openxmlformats.org/drawingml/2006/main">
                    <a:graphicData uri="http://schemas.openxmlformats.org/drawingml/2006/picture">
                      <pic:pic xmlns:pic="http://schemas.openxmlformats.org/drawingml/2006/picture">
                        <pic:nvPicPr>
                          <pic:cNvPr id="67" name="image9.jpe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27380" cy="68770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1400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实木框架</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2120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2120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53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按揭室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办公椅</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46304" behindDoc="0" locked="0" layoutInCell="1" allowOverlap="1">
                  <wp:simplePos x="0" y="0"/>
                  <wp:positionH relativeFrom="column">
                    <wp:posOffset>558165</wp:posOffset>
                  </wp:positionH>
                  <wp:positionV relativeFrom="paragraph">
                    <wp:posOffset>137160</wp:posOffset>
                  </wp:positionV>
                  <wp:extent cx="509270" cy="753745"/>
                  <wp:effectExtent l="0" t="0" r="0" b="0"/>
                  <wp:wrapNone/>
                  <wp:docPr id="68" name="image7.jpeg_SpCnt_1"/>
                  <wp:cNvGraphicFramePr/>
                  <a:graphic xmlns:a="http://schemas.openxmlformats.org/drawingml/2006/main">
                    <a:graphicData uri="http://schemas.openxmlformats.org/drawingml/2006/picture">
                      <pic:pic xmlns:pic="http://schemas.openxmlformats.org/drawingml/2006/picture">
                        <pic:nvPicPr>
                          <pic:cNvPr id="68" name="image7.jpeg_SpCnt_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09270" cy="75374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1160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复核材质</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744</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744</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53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营销办公室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47328" behindDoc="0" locked="0" layoutInCell="1" allowOverlap="1">
                  <wp:simplePos x="0" y="0"/>
                  <wp:positionH relativeFrom="column">
                    <wp:posOffset>266065</wp:posOffset>
                  </wp:positionH>
                  <wp:positionV relativeFrom="paragraph">
                    <wp:posOffset>203200</wp:posOffset>
                  </wp:positionV>
                  <wp:extent cx="1339850" cy="605155"/>
                  <wp:effectExtent l="0" t="0" r="0" b="0"/>
                  <wp:wrapNone/>
                  <wp:docPr id="69" name="image10.jpeg"/>
                  <wp:cNvGraphicFramePr/>
                  <a:graphic xmlns:a="http://schemas.openxmlformats.org/drawingml/2006/main">
                    <a:graphicData uri="http://schemas.openxmlformats.org/drawingml/2006/picture">
                      <pic:pic xmlns:pic="http://schemas.openxmlformats.org/drawingml/2006/picture">
                        <pic:nvPicPr>
                          <pic:cNvPr id="69" name="image10.jpeg"/>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39850" cy="605155"/>
                          </a:xfrm>
                          <a:prstGeom prst="rect">
                            <a:avLst/>
                          </a:prstGeom>
                          <a:noFill/>
                          <a:ln>
                            <a:noFill/>
                          </a:ln>
                        </pic:spPr>
                      </pic:pic>
                    </a:graphicData>
                  </a:graphic>
                </wp:anchor>
              </w:drawing>
            </w:r>
            <w:r>
              <w:rPr>
                <w:rFonts w:hint="eastAsia" w:ascii="MingLiU_HKSCS" w:hAnsi="MingLiU_HKSCS" w:eastAsia="MingLiU_HKSCS" w:cs="MingLiU_HKSCS"/>
                <w:color w:val="000000"/>
                <w:kern w:val="0"/>
                <w:sz w:val="18"/>
                <w:szCs w:val="18"/>
                <w:lang w:bidi="ar"/>
              </w:rPr>
              <w:t>书桌</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1800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实木框架</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4030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4030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53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营销办公室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书椅</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48352" behindDoc="0" locked="0" layoutInCell="1" allowOverlap="1">
                  <wp:simplePos x="0" y="0"/>
                  <wp:positionH relativeFrom="column">
                    <wp:posOffset>198120</wp:posOffset>
                  </wp:positionH>
                  <wp:positionV relativeFrom="paragraph">
                    <wp:posOffset>18415</wp:posOffset>
                  </wp:positionV>
                  <wp:extent cx="629920" cy="859790"/>
                  <wp:effectExtent l="0" t="0" r="0" b="0"/>
                  <wp:wrapNone/>
                  <wp:docPr id="70" name="image11.jpeg"/>
                  <wp:cNvGraphicFramePr/>
                  <a:graphic xmlns:a="http://schemas.openxmlformats.org/drawingml/2006/main">
                    <a:graphicData uri="http://schemas.openxmlformats.org/drawingml/2006/picture">
                      <pic:pic xmlns:pic="http://schemas.openxmlformats.org/drawingml/2006/picture">
                        <pic:nvPicPr>
                          <pic:cNvPr id="70" name="image11.jpeg"/>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29920" cy="85979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1160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复核材质</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2015</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4030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53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营销办公室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49376" behindDoc="0" locked="0" layoutInCell="1" allowOverlap="1">
                  <wp:simplePos x="0" y="0"/>
                  <wp:positionH relativeFrom="column">
                    <wp:posOffset>223520</wp:posOffset>
                  </wp:positionH>
                  <wp:positionV relativeFrom="paragraph">
                    <wp:posOffset>205105</wp:posOffset>
                  </wp:positionV>
                  <wp:extent cx="1369060" cy="655320"/>
                  <wp:effectExtent l="0" t="0" r="0" b="0"/>
                  <wp:wrapNone/>
                  <wp:docPr id="71" name="image12.jpeg"/>
                  <wp:cNvGraphicFramePr/>
                  <a:graphic xmlns:a="http://schemas.openxmlformats.org/drawingml/2006/main">
                    <a:graphicData uri="http://schemas.openxmlformats.org/drawingml/2006/picture">
                      <pic:pic xmlns:pic="http://schemas.openxmlformats.org/drawingml/2006/picture">
                        <pic:nvPicPr>
                          <pic:cNvPr id="71" name="image12.jpeg"/>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369060" cy="655320"/>
                          </a:xfrm>
                          <a:prstGeom prst="rect">
                            <a:avLst/>
                          </a:prstGeom>
                          <a:noFill/>
                          <a:ln>
                            <a:noFill/>
                          </a:ln>
                        </pic:spPr>
                      </pic:pic>
                    </a:graphicData>
                  </a:graphic>
                </wp:anchor>
              </w:drawing>
            </w:r>
            <w:r>
              <w:rPr>
                <w:rFonts w:hint="eastAsia" w:ascii="MingLiU_HKSCS" w:hAnsi="MingLiU_HKSCS" w:eastAsia="MingLiU_HKSCS" w:cs="MingLiU_HKSCS"/>
                <w:color w:val="000000"/>
                <w:kern w:val="0"/>
                <w:sz w:val="18"/>
                <w:szCs w:val="18"/>
                <w:lang w:bidi="ar"/>
              </w:rPr>
              <w:t>沙发</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1700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780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实木框架+皮革软包</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4030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4030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661"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财务室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办公桌</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50400" behindDoc="0" locked="0" layoutInCell="1" allowOverlap="1">
                  <wp:simplePos x="0" y="0"/>
                  <wp:positionH relativeFrom="column">
                    <wp:posOffset>182245</wp:posOffset>
                  </wp:positionH>
                  <wp:positionV relativeFrom="paragraph">
                    <wp:posOffset>96520</wp:posOffset>
                  </wp:positionV>
                  <wp:extent cx="1139825" cy="850265"/>
                  <wp:effectExtent l="0" t="0" r="0" b="0"/>
                  <wp:wrapNone/>
                  <wp:docPr id="72" name="image6.jpeg_SpCnt_1"/>
                  <wp:cNvGraphicFramePr/>
                  <a:graphic xmlns:a="http://schemas.openxmlformats.org/drawingml/2006/main">
                    <a:graphicData uri="http://schemas.openxmlformats.org/drawingml/2006/picture">
                      <pic:pic xmlns:pic="http://schemas.openxmlformats.org/drawingml/2006/picture">
                        <pic:nvPicPr>
                          <pic:cNvPr id="72" name="image6.jpeg_SpCnt_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139825" cy="85026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1400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实木框架</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组</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2120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2120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53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财务室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办公椅</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51424" behindDoc="0" locked="0" layoutInCell="1" allowOverlap="1">
                  <wp:simplePos x="0" y="0"/>
                  <wp:positionH relativeFrom="column">
                    <wp:posOffset>506730</wp:posOffset>
                  </wp:positionH>
                  <wp:positionV relativeFrom="paragraph">
                    <wp:posOffset>119380</wp:posOffset>
                  </wp:positionV>
                  <wp:extent cx="510540" cy="753745"/>
                  <wp:effectExtent l="0" t="0" r="0" b="0"/>
                  <wp:wrapNone/>
                  <wp:docPr id="73" name="image7.jpeg_SpCnt_2"/>
                  <wp:cNvGraphicFramePr/>
                  <a:graphic xmlns:a="http://schemas.openxmlformats.org/drawingml/2006/main">
                    <a:graphicData uri="http://schemas.openxmlformats.org/drawingml/2006/picture">
                      <pic:pic xmlns:pic="http://schemas.openxmlformats.org/drawingml/2006/picture">
                        <pic:nvPicPr>
                          <pic:cNvPr id="73" name="image7.jpeg_SpCnt_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10540" cy="75374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1160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复核材质</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730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1460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53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会议室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52448" behindDoc="0" locked="0" layoutInCell="1" allowOverlap="1">
                  <wp:simplePos x="0" y="0"/>
                  <wp:positionH relativeFrom="column">
                    <wp:posOffset>173355</wp:posOffset>
                  </wp:positionH>
                  <wp:positionV relativeFrom="paragraph">
                    <wp:posOffset>447675</wp:posOffset>
                  </wp:positionV>
                  <wp:extent cx="1505585" cy="450850"/>
                  <wp:effectExtent l="0" t="0" r="0" b="0"/>
                  <wp:wrapNone/>
                  <wp:docPr id="74" name="image14.jpeg"/>
                  <wp:cNvGraphicFramePr/>
                  <a:graphic xmlns:a="http://schemas.openxmlformats.org/drawingml/2006/main">
                    <a:graphicData uri="http://schemas.openxmlformats.org/drawingml/2006/picture">
                      <pic:pic xmlns:pic="http://schemas.openxmlformats.org/drawingml/2006/picture">
                        <pic:nvPicPr>
                          <pic:cNvPr id="74" name="image14.jpeg"/>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505585" cy="450850"/>
                          </a:xfrm>
                          <a:prstGeom prst="rect">
                            <a:avLst/>
                          </a:prstGeom>
                          <a:noFill/>
                          <a:ln>
                            <a:noFill/>
                          </a:ln>
                        </pic:spPr>
                      </pic:pic>
                    </a:graphicData>
                  </a:graphic>
                </wp:anchor>
              </w:drawing>
            </w:r>
            <w:r>
              <w:rPr>
                <w:rFonts w:hint="eastAsia" w:ascii="MingLiU_HKSCS" w:hAnsi="MingLiU_HKSCS" w:eastAsia="MingLiU_HKSCS" w:cs="MingLiU_HKSCS"/>
                <w:color w:val="000000"/>
                <w:kern w:val="0"/>
                <w:sz w:val="18"/>
                <w:szCs w:val="18"/>
                <w:lang w:bidi="ar"/>
              </w:rPr>
              <w:t>会议桌</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3700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1400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实木框架+金属腿</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7130</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7130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1535" w:hRule="atLeast"/>
        </w:trPr>
        <w:tc>
          <w:tcPr>
            <w:tcW w:w="39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1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会议室</w:t>
            </w:r>
          </w:p>
        </w:tc>
        <w:tc>
          <w:tcPr>
            <w:tcW w:w="61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会议椅</w:t>
            </w:r>
          </w:p>
        </w:tc>
        <w:tc>
          <w:tcPr>
            <w:tcW w:w="223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54496" behindDoc="0" locked="0" layoutInCell="1" allowOverlap="1">
                  <wp:simplePos x="0" y="0"/>
                  <wp:positionH relativeFrom="column">
                    <wp:posOffset>314325</wp:posOffset>
                  </wp:positionH>
                  <wp:positionV relativeFrom="paragraph">
                    <wp:posOffset>85725</wp:posOffset>
                  </wp:positionV>
                  <wp:extent cx="640715" cy="727075"/>
                  <wp:effectExtent l="0" t="0" r="0" b="0"/>
                  <wp:wrapNone/>
                  <wp:docPr id="75" name="图片_24"/>
                  <wp:cNvGraphicFramePr/>
                  <a:graphic xmlns:a="http://schemas.openxmlformats.org/drawingml/2006/main">
                    <a:graphicData uri="http://schemas.openxmlformats.org/drawingml/2006/picture">
                      <pic:pic xmlns:pic="http://schemas.openxmlformats.org/drawingml/2006/picture">
                        <pic:nvPicPr>
                          <pic:cNvPr id="75" name="图片_2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40715" cy="72707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480</w:t>
            </w:r>
          </w:p>
        </w:tc>
        <w:tc>
          <w:tcPr>
            <w:tcW w:w="61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490</w:t>
            </w:r>
          </w:p>
        </w:tc>
        <w:tc>
          <w:tcPr>
            <w:tcW w:w="62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1160</w:t>
            </w:r>
          </w:p>
        </w:tc>
        <w:tc>
          <w:tcPr>
            <w:tcW w:w="11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复核材质</w:t>
            </w:r>
          </w:p>
        </w:tc>
        <w:tc>
          <w:tcPr>
            <w:tcW w:w="6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Style w:val="108"/>
                <w:rFonts w:hint="default"/>
                <w:lang w:bidi="ar"/>
              </w:rPr>
              <w:t>件</w:t>
            </w:r>
          </w:p>
        </w:tc>
        <w:tc>
          <w:tcPr>
            <w:tcW w:w="739"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1205</w:t>
            </w: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14460</w:t>
            </w:r>
          </w:p>
        </w:tc>
        <w:tc>
          <w:tcPr>
            <w:tcW w:w="6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上海</w:t>
            </w:r>
          </w:p>
        </w:tc>
      </w:tr>
      <w:tr>
        <w:tblPrEx>
          <w:tblCellMar>
            <w:top w:w="0" w:type="dxa"/>
            <w:left w:w="108" w:type="dxa"/>
            <w:bottom w:w="0" w:type="dxa"/>
            <w:right w:w="108" w:type="dxa"/>
          </w:tblCellMar>
        </w:tblPrEx>
        <w:trPr>
          <w:trHeight w:val="843" w:hRule="atLeast"/>
        </w:trPr>
        <w:tc>
          <w:tcPr>
            <w:tcW w:w="7073" w:type="dxa"/>
            <w:gridSpan w:val="8"/>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合计</w:t>
            </w:r>
          </w:p>
        </w:tc>
        <w:tc>
          <w:tcPr>
            <w:tcW w:w="653" w:type="dxa"/>
            <w:tcBorders>
              <w:top w:val="nil"/>
              <w:left w:val="nil"/>
              <w:bottom w:val="nil"/>
              <w:right w:val="nil"/>
            </w:tcBorders>
            <w:noWrap/>
            <w:vAlign w:val="bottom"/>
          </w:tcPr>
          <w:p>
            <w:pPr>
              <w:rPr>
                <w:rFonts w:ascii="Times New Roman" w:hAnsi="Times New Roman"/>
                <w:color w:val="000000"/>
                <w:sz w:val="18"/>
                <w:szCs w:val="18"/>
              </w:rPr>
            </w:pPr>
          </w:p>
        </w:tc>
        <w:tc>
          <w:tcPr>
            <w:tcW w:w="739" w:type="dxa"/>
            <w:tcBorders>
              <w:top w:val="single" w:color="000000" w:sz="4" w:space="0"/>
              <w:left w:val="single" w:color="000000" w:sz="4" w:space="0"/>
              <w:bottom w:val="single" w:color="000000" w:sz="4" w:space="0"/>
              <w:right w:val="nil"/>
            </w:tcBorders>
            <w:noWrap/>
            <w:vAlign w:val="center"/>
          </w:tcPr>
          <w:p>
            <w:pPr>
              <w:jc w:val="center"/>
              <w:rPr>
                <w:rFonts w:ascii="宋体" w:hAnsi="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color w:val="000000"/>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193340</w:t>
            </w:r>
          </w:p>
        </w:tc>
        <w:tc>
          <w:tcPr>
            <w:tcW w:w="617"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b/>
                <w:bCs/>
                <w:color w:val="000000"/>
                <w:sz w:val="18"/>
                <w:szCs w:val="18"/>
              </w:rPr>
            </w:pPr>
          </w:p>
        </w:tc>
      </w:tr>
      <w:tr>
        <w:tblPrEx>
          <w:tblCellMar>
            <w:top w:w="0" w:type="dxa"/>
            <w:left w:w="108" w:type="dxa"/>
            <w:bottom w:w="0" w:type="dxa"/>
            <w:right w:w="108" w:type="dxa"/>
          </w:tblCellMar>
        </w:tblPrEx>
        <w:trPr>
          <w:trHeight w:val="756" w:hRule="atLeast"/>
        </w:trPr>
        <w:tc>
          <w:tcPr>
            <w:tcW w:w="9305"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本清单产品相似度95%以上  质保3年</w:t>
            </w:r>
          </w:p>
        </w:tc>
        <w:tc>
          <w:tcPr>
            <w:tcW w:w="758"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b/>
                <w:bCs/>
                <w:color w:val="000000"/>
                <w:sz w:val="18"/>
                <w:szCs w:val="18"/>
              </w:rPr>
            </w:pPr>
          </w:p>
        </w:tc>
        <w:tc>
          <w:tcPr>
            <w:tcW w:w="617"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b/>
                <w:bCs/>
                <w:color w:val="000000"/>
                <w:sz w:val="18"/>
                <w:szCs w:val="18"/>
              </w:rPr>
            </w:pPr>
          </w:p>
        </w:tc>
      </w:tr>
    </w:tbl>
    <w:p>
      <w:pPr>
        <w:pStyle w:val="2"/>
        <w:rPr>
          <w:sz w:val="18"/>
          <w:szCs w:val="18"/>
        </w:rPr>
      </w:pPr>
    </w:p>
    <w:tbl>
      <w:tblPr>
        <w:tblStyle w:val="47"/>
        <w:tblW w:w="10405" w:type="dxa"/>
        <w:tblInd w:w="-423" w:type="dxa"/>
        <w:tblLayout w:type="fixed"/>
        <w:tblCellMar>
          <w:top w:w="0" w:type="dxa"/>
          <w:left w:w="108" w:type="dxa"/>
          <w:bottom w:w="0" w:type="dxa"/>
          <w:right w:w="108" w:type="dxa"/>
        </w:tblCellMar>
      </w:tblPr>
      <w:tblGrid>
        <w:gridCol w:w="747"/>
        <w:gridCol w:w="717"/>
        <w:gridCol w:w="775"/>
        <w:gridCol w:w="2298"/>
        <w:gridCol w:w="439"/>
        <w:gridCol w:w="527"/>
        <w:gridCol w:w="570"/>
        <w:gridCol w:w="893"/>
        <w:gridCol w:w="571"/>
        <w:gridCol w:w="600"/>
        <w:gridCol w:w="834"/>
        <w:gridCol w:w="776"/>
        <w:gridCol w:w="658"/>
      </w:tblGrid>
      <w:tr>
        <w:tblPrEx>
          <w:tblCellMar>
            <w:top w:w="0" w:type="dxa"/>
            <w:left w:w="108" w:type="dxa"/>
            <w:bottom w:w="0" w:type="dxa"/>
            <w:right w:w="108" w:type="dxa"/>
          </w:tblCellMar>
        </w:tblPrEx>
        <w:trPr>
          <w:trHeight w:val="807" w:hRule="atLeast"/>
        </w:trPr>
        <w:tc>
          <w:tcPr>
            <w:tcW w:w="10405" w:type="dxa"/>
            <w:gridSpan w:val="13"/>
            <w:tcBorders>
              <w:top w:val="single" w:color="000000" w:sz="4" w:space="0"/>
              <w:left w:val="single" w:color="000000" w:sz="4" w:space="0"/>
              <w:bottom w:val="nil"/>
              <w:right w:val="nil"/>
            </w:tcBorders>
          </w:tcPr>
          <w:p>
            <w:pPr>
              <w:widowControl/>
              <w:jc w:val="center"/>
              <w:textAlignment w:val="top"/>
              <w:rPr>
                <w:rFonts w:ascii="宋体" w:hAnsi="宋体" w:cs="宋体"/>
                <w:b/>
                <w:bCs/>
                <w:color w:val="000000"/>
                <w:sz w:val="18"/>
                <w:szCs w:val="18"/>
              </w:rPr>
            </w:pPr>
            <w:r>
              <w:rPr>
                <w:rFonts w:hint="eastAsia" w:ascii="宋体" w:hAnsi="宋体" w:cs="宋体"/>
                <w:b/>
                <w:bCs/>
                <w:color w:val="000000"/>
                <w:kern w:val="0"/>
                <w:sz w:val="18"/>
                <w:szCs w:val="18"/>
                <w:lang w:bidi="ar"/>
              </w:rPr>
              <w:t>洛宁·浩德山水文苑售楼部--灯具</w:t>
            </w:r>
          </w:p>
        </w:tc>
      </w:tr>
      <w:tr>
        <w:tblPrEx>
          <w:tblCellMar>
            <w:top w:w="0" w:type="dxa"/>
            <w:left w:w="108" w:type="dxa"/>
            <w:bottom w:w="0" w:type="dxa"/>
            <w:right w:w="108" w:type="dxa"/>
          </w:tblCellMar>
        </w:tblPrEx>
        <w:trPr>
          <w:trHeight w:val="1210" w:hRule="atLeast"/>
        </w:trPr>
        <w:tc>
          <w:tcPr>
            <w:tcW w:w="747" w:type="dxa"/>
            <w:vMerge w:val="restart"/>
            <w:tcBorders>
              <w:top w:val="single" w:color="000000" w:sz="4" w:space="0"/>
              <w:left w:val="single" w:color="000000" w:sz="4" w:space="0"/>
              <w:bottom w:val="nil"/>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序号</w:t>
            </w:r>
          </w:p>
        </w:tc>
        <w:tc>
          <w:tcPr>
            <w:tcW w:w="717" w:type="dxa"/>
            <w:vMerge w:val="restart"/>
            <w:tcBorders>
              <w:top w:val="single" w:color="000000" w:sz="4" w:space="0"/>
              <w:left w:val="single" w:color="000000" w:sz="4" w:space="0"/>
              <w:bottom w:val="nil"/>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位置</w:t>
            </w:r>
          </w:p>
        </w:tc>
        <w:tc>
          <w:tcPr>
            <w:tcW w:w="775" w:type="dxa"/>
            <w:vMerge w:val="restart"/>
            <w:tcBorders>
              <w:top w:val="single" w:color="000000" w:sz="4" w:space="0"/>
              <w:left w:val="single" w:color="000000" w:sz="4" w:space="0"/>
              <w:bottom w:val="nil"/>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名称</w:t>
            </w:r>
          </w:p>
        </w:tc>
        <w:tc>
          <w:tcPr>
            <w:tcW w:w="2298" w:type="dxa"/>
            <w:vMerge w:val="restart"/>
            <w:tcBorders>
              <w:top w:val="single" w:color="000000" w:sz="4" w:space="0"/>
              <w:left w:val="single" w:color="000000" w:sz="4" w:space="0"/>
              <w:bottom w:val="nil"/>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图片</w:t>
            </w:r>
          </w:p>
        </w:tc>
        <w:tc>
          <w:tcPr>
            <w:tcW w:w="1536" w:type="dxa"/>
            <w:gridSpan w:val="3"/>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外框尺寸</w:t>
            </w:r>
          </w:p>
        </w:tc>
        <w:tc>
          <w:tcPr>
            <w:tcW w:w="893" w:type="dxa"/>
            <w:vMerge w:val="restart"/>
            <w:tcBorders>
              <w:top w:val="single" w:color="000000" w:sz="4" w:space="0"/>
              <w:left w:val="single" w:color="000000" w:sz="4" w:space="0"/>
              <w:bottom w:val="nil"/>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材质</w:t>
            </w:r>
          </w:p>
        </w:tc>
        <w:tc>
          <w:tcPr>
            <w:tcW w:w="571" w:type="dxa"/>
            <w:vMerge w:val="restart"/>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单位</w:t>
            </w:r>
          </w:p>
        </w:tc>
        <w:tc>
          <w:tcPr>
            <w:tcW w:w="600" w:type="dxa"/>
            <w:vMerge w:val="restart"/>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数量</w:t>
            </w:r>
          </w:p>
        </w:tc>
        <w:tc>
          <w:tcPr>
            <w:tcW w:w="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含税单价</w:t>
            </w:r>
          </w:p>
        </w:tc>
        <w:tc>
          <w:tcPr>
            <w:tcW w:w="7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合价</w:t>
            </w:r>
          </w:p>
        </w:tc>
        <w:tc>
          <w:tcPr>
            <w:tcW w:w="65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备注</w:t>
            </w:r>
          </w:p>
        </w:tc>
      </w:tr>
      <w:tr>
        <w:tblPrEx>
          <w:tblCellMar>
            <w:top w:w="0" w:type="dxa"/>
            <w:left w:w="108" w:type="dxa"/>
            <w:bottom w:w="0" w:type="dxa"/>
            <w:right w:w="108" w:type="dxa"/>
          </w:tblCellMar>
        </w:tblPrEx>
        <w:trPr>
          <w:trHeight w:val="1210" w:hRule="atLeast"/>
        </w:trPr>
        <w:tc>
          <w:tcPr>
            <w:tcW w:w="747" w:type="dxa"/>
            <w:vMerge w:val="continue"/>
            <w:tcBorders>
              <w:top w:val="single" w:color="000000" w:sz="4" w:space="0"/>
              <w:left w:val="single" w:color="000000" w:sz="4" w:space="0"/>
              <w:bottom w:val="nil"/>
              <w:right w:val="single" w:color="000000" w:sz="4" w:space="0"/>
            </w:tcBorders>
            <w:vAlign w:val="center"/>
          </w:tcPr>
          <w:p>
            <w:pPr>
              <w:jc w:val="center"/>
              <w:rPr>
                <w:rFonts w:ascii="微软雅黑" w:hAnsi="微软雅黑" w:eastAsia="微软雅黑" w:cs="微软雅黑"/>
                <w:b/>
                <w:bCs/>
                <w:color w:val="333333"/>
                <w:sz w:val="18"/>
                <w:szCs w:val="18"/>
              </w:rPr>
            </w:pPr>
          </w:p>
        </w:tc>
        <w:tc>
          <w:tcPr>
            <w:tcW w:w="717" w:type="dxa"/>
            <w:vMerge w:val="continue"/>
            <w:tcBorders>
              <w:top w:val="single" w:color="000000" w:sz="4" w:space="0"/>
              <w:left w:val="single" w:color="000000" w:sz="4" w:space="0"/>
              <w:bottom w:val="nil"/>
              <w:right w:val="single" w:color="000000" w:sz="4" w:space="0"/>
            </w:tcBorders>
            <w:vAlign w:val="center"/>
          </w:tcPr>
          <w:p>
            <w:pPr>
              <w:jc w:val="center"/>
              <w:rPr>
                <w:rFonts w:ascii="微软雅黑" w:hAnsi="微软雅黑" w:eastAsia="微软雅黑" w:cs="微软雅黑"/>
                <w:b/>
                <w:bCs/>
                <w:color w:val="333333"/>
                <w:sz w:val="18"/>
                <w:szCs w:val="18"/>
              </w:rPr>
            </w:pPr>
          </w:p>
        </w:tc>
        <w:tc>
          <w:tcPr>
            <w:tcW w:w="775" w:type="dxa"/>
            <w:vMerge w:val="continue"/>
            <w:tcBorders>
              <w:top w:val="single" w:color="000000" w:sz="4" w:space="0"/>
              <w:left w:val="single" w:color="000000" w:sz="4" w:space="0"/>
              <w:bottom w:val="nil"/>
              <w:right w:val="nil"/>
            </w:tcBorders>
            <w:vAlign w:val="center"/>
          </w:tcPr>
          <w:p>
            <w:pPr>
              <w:jc w:val="center"/>
              <w:rPr>
                <w:rFonts w:ascii="微软雅黑" w:hAnsi="微软雅黑" w:eastAsia="微软雅黑" w:cs="微软雅黑"/>
                <w:b/>
                <w:bCs/>
                <w:color w:val="333333"/>
                <w:sz w:val="18"/>
                <w:szCs w:val="18"/>
              </w:rPr>
            </w:pPr>
          </w:p>
        </w:tc>
        <w:tc>
          <w:tcPr>
            <w:tcW w:w="2298" w:type="dxa"/>
            <w:vMerge w:val="continue"/>
            <w:tcBorders>
              <w:top w:val="single" w:color="000000" w:sz="4" w:space="0"/>
              <w:left w:val="single" w:color="000000" w:sz="4" w:space="0"/>
              <w:bottom w:val="nil"/>
              <w:right w:val="nil"/>
            </w:tcBorders>
            <w:vAlign w:val="center"/>
          </w:tcPr>
          <w:p>
            <w:pPr>
              <w:jc w:val="center"/>
              <w:rPr>
                <w:rFonts w:ascii="微软雅黑" w:hAnsi="微软雅黑" w:eastAsia="微软雅黑" w:cs="微软雅黑"/>
                <w:b/>
                <w:bCs/>
                <w:color w:val="333333"/>
                <w:sz w:val="18"/>
                <w:szCs w:val="18"/>
              </w:rPr>
            </w:pPr>
          </w:p>
        </w:tc>
        <w:tc>
          <w:tcPr>
            <w:tcW w:w="439" w:type="dxa"/>
            <w:tcBorders>
              <w:top w:val="single" w:color="000000" w:sz="4" w:space="0"/>
              <w:left w:val="single" w:color="000000" w:sz="4" w:space="0"/>
              <w:bottom w:val="nil"/>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长</w:t>
            </w:r>
          </w:p>
        </w:tc>
        <w:tc>
          <w:tcPr>
            <w:tcW w:w="527" w:type="dxa"/>
            <w:tcBorders>
              <w:top w:val="single" w:color="000000" w:sz="4" w:space="0"/>
              <w:left w:val="single" w:color="000000" w:sz="4" w:space="0"/>
              <w:bottom w:val="nil"/>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宽</w:t>
            </w:r>
          </w:p>
        </w:tc>
        <w:tc>
          <w:tcPr>
            <w:tcW w:w="570" w:type="dxa"/>
            <w:tcBorders>
              <w:top w:val="single" w:color="000000" w:sz="4" w:space="0"/>
              <w:left w:val="single" w:color="000000" w:sz="4" w:space="0"/>
              <w:bottom w:val="nil"/>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高</w:t>
            </w:r>
          </w:p>
        </w:tc>
        <w:tc>
          <w:tcPr>
            <w:tcW w:w="893" w:type="dxa"/>
            <w:vMerge w:val="continue"/>
            <w:tcBorders>
              <w:top w:val="single" w:color="000000" w:sz="4" w:space="0"/>
              <w:left w:val="single" w:color="000000" w:sz="4" w:space="0"/>
              <w:bottom w:val="nil"/>
              <w:right w:val="nil"/>
            </w:tcBorders>
            <w:vAlign w:val="center"/>
          </w:tcPr>
          <w:p>
            <w:pPr>
              <w:jc w:val="center"/>
              <w:rPr>
                <w:rFonts w:ascii="微软雅黑" w:hAnsi="微软雅黑" w:eastAsia="微软雅黑" w:cs="微软雅黑"/>
                <w:b/>
                <w:bCs/>
                <w:color w:val="333333"/>
                <w:sz w:val="18"/>
                <w:szCs w:val="18"/>
              </w:rPr>
            </w:pPr>
          </w:p>
        </w:tc>
        <w:tc>
          <w:tcPr>
            <w:tcW w:w="571" w:type="dxa"/>
            <w:vMerge w:val="continue"/>
            <w:tcBorders>
              <w:top w:val="single" w:color="000000" w:sz="4" w:space="0"/>
              <w:left w:val="single" w:color="000000" w:sz="4" w:space="0"/>
              <w:bottom w:val="single" w:color="000000" w:sz="4" w:space="0"/>
              <w:right w:val="nil"/>
            </w:tcBorders>
            <w:vAlign w:val="center"/>
          </w:tcPr>
          <w:p>
            <w:pPr>
              <w:jc w:val="center"/>
              <w:rPr>
                <w:rFonts w:ascii="微软雅黑" w:hAnsi="微软雅黑" w:eastAsia="微软雅黑" w:cs="微软雅黑"/>
                <w:b/>
                <w:bCs/>
                <w:color w:val="333333"/>
                <w:sz w:val="18"/>
                <w:szCs w:val="18"/>
              </w:rPr>
            </w:pPr>
          </w:p>
        </w:tc>
        <w:tc>
          <w:tcPr>
            <w:tcW w:w="600" w:type="dxa"/>
            <w:vMerge w:val="continue"/>
            <w:tcBorders>
              <w:top w:val="single" w:color="000000" w:sz="4" w:space="0"/>
              <w:left w:val="single" w:color="000000" w:sz="4" w:space="0"/>
              <w:bottom w:val="single" w:color="000000" w:sz="4" w:space="0"/>
              <w:right w:val="nil"/>
            </w:tcBorders>
            <w:vAlign w:val="center"/>
          </w:tcPr>
          <w:p>
            <w:pPr>
              <w:jc w:val="center"/>
              <w:rPr>
                <w:rFonts w:ascii="微软雅黑" w:hAnsi="微软雅黑" w:eastAsia="微软雅黑" w:cs="微软雅黑"/>
                <w:b/>
                <w:bCs/>
                <w:color w:val="333333"/>
                <w:sz w:val="18"/>
                <w:szCs w:val="18"/>
              </w:rPr>
            </w:pPr>
          </w:p>
        </w:tc>
        <w:tc>
          <w:tcPr>
            <w:tcW w:w="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元/组（件）</w:t>
            </w:r>
          </w:p>
        </w:tc>
        <w:tc>
          <w:tcPr>
            <w:tcW w:w="7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元</w:t>
            </w:r>
          </w:p>
        </w:tc>
        <w:tc>
          <w:tcPr>
            <w:tcW w:w="65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333333"/>
                <w:sz w:val="18"/>
                <w:szCs w:val="18"/>
              </w:rPr>
            </w:pPr>
          </w:p>
        </w:tc>
      </w:tr>
      <w:tr>
        <w:tblPrEx>
          <w:tblCellMar>
            <w:top w:w="0" w:type="dxa"/>
            <w:left w:w="108" w:type="dxa"/>
            <w:bottom w:w="0" w:type="dxa"/>
            <w:right w:w="108" w:type="dxa"/>
          </w:tblCellMar>
        </w:tblPrEx>
        <w:trPr>
          <w:trHeight w:val="620" w:hRule="atLeast"/>
        </w:trPr>
        <w:tc>
          <w:tcPr>
            <w:tcW w:w="6966" w:type="dxa"/>
            <w:gridSpan w:val="8"/>
            <w:tcBorders>
              <w:top w:val="nil"/>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一层</w:t>
            </w:r>
          </w:p>
        </w:tc>
        <w:tc>
          <w:tcPr>
            <w:tcW w:w="571" w:type="dxa"/>
            <w:tcBorders>
              <w:top w:val="nil"/>
              <w:left w:val="single" w:color="000000" w:sz="4" w:space="0"/>
              <w:bottom w:val="single" w:color="000000" w:sz="4" w:space="0"/>
              <w:right w:val="nil"/>
            </w:tcBorders>
            <w:vAlign w:val="center"/>
          </w:tcPr>
          <w:p>
            <w:pPr>
              <w:jc w:val="center"/>
              <w:rPr>
                <w:rFonts w:ascii="微软雅黑" w:hAnsi="微软雅黑" w:eastAsia="微软雅黑" w:cs="微软雅黑"/>
                <w:b/>
                <w:bCs/>
                <w:color w:val="000000"/>
                <w:sz w:val="18"/>
                <w:szCs w:val="18"/>
              </w:rPr>
            </w:pPr>
          </w:p>
        </w:tc>
        <w:tc>
          <w:tcPr>
            <w:tcW w:w="600" w:type="dxa"/>
            <w:tcBorders>
              <w:top w:val="nil"/>
              <w:left w:val="single" w:color="000000" w:sz="4" w:space="0"/>
              <w:bottom w:val="single" w:color="000000" w:sz="4" w:space="0"/>
              <w:right w:val="nil"/>
            </w:tcBorders>
            <w:vAlign w:val="center"/>
          </w:tcPr>
          <w:p>
            <w:pPr>
              <w:jc w:val="center"/>
              <w:rPr>
                <w:rFonts w:ascii="微软雅黑" w:hAnsi="微软雅黑" w:eastAsia="微软雅黑" w:cs="微软雅黑"/>
                <w:b/>
                <w:bCs/>
                <w:color w:val="000000"/>
                <w:sz w:val="18"/>
                <w:szCs w:val="18"/>
              </w:rPr>
            </w:pPr>
          </w:p>
        </w:tc>
        <w:tc>
          <w:tcPr>
            <w:tcW w:w="834"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776"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658"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r>
      <w:tr>
        <w:tblPrEx>
          <w:tblCellMar>
            <w:top w:w="0" w:type="dxa"/>
            <w:left w:w="108" w:type="dxa"/>
            <w:bottom w:w="0" w:type="dxa"/>
            <w:right w:w="108" w:type="dxa"/>
          </w:tblCellMar>
        </w:tblPrEx>
        <w:trPr>
          <w:trHeight w:val="1602" w:hRule="atLeast"/>
        </w:trPr>
        <w:tc>
          <w:tcPr>
            <w:tcW w:w="7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接待大厅</w:t>
            </w:r>
          </w:p>
        </w:tc>
        <w:tc>
          <w:tcPr>
            <w:tcW w:w="775"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吊</w:t>
            </w:r>
            <w:r>
              <w:rPr>
                <w:rFonts w:hint="eastAsia" w:ascii="宋体" w:hAnsi="宋体" w:cs="宋体"/>
                <w:color w:val="000000"/>
                <w:kern w:val="0"/>
                <w:sz w:val="18"/>
                <w:szCs w:val="18"/>
                <w:lang w:bidi="ar"/>
              </w:rPr>
              <w:t>灯</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97152" behindDoc="0" locked="0" layoutInCell="1" allowOverlap="1">
                  <wp:simplePos x="0" y="0"/>
                  <wp:positionH relativeFrom="column">
                    <wp:posOffset>35560</wp:posOffset>
                  </wp:positionH>
                  <wp:positionV relativeFrom="paragraph">
                    <wp:posOffset>335280</wp:posOffset>
                  </wp:positionV>
                  <wp:extent cx="1164590" cy="323215"/>
                  <wp:effectExtent l="0" t="0" r="0" b="0"/>
                  <wp:wrapNone/>
                  <wp:docPr id="76" name="Picture_12"/>
                  <wp:cNvGraphicFramePr/>
                  <a:graphic xmlns:a="http://schemas.openxmlformats.org/drawingml/2006/main">
                    <a:graphicData uri="http://schemas.openxmlformats.org/drawingml/2006/picture">
                      <pic:pic xmlns:pic="http://schemas.openxmlformats.org/drawingml/2006/picture">
                        <pic:nvPicPr>
                          <pic:cNvPr id="76" name="Picture_12"/>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164590" cy="323215"/>
                          </a:xfrm>
                          <a:prstGeom prst="rect">
                            <a:avLst/>
                          </a:prstGeom>
                          <a:noFill/>
                          <a:ln>
                            <a:noFill/>
                          </a:ln>
                        </pic:spPr>
                      </pic:pic>
                    </a:graphicData>
                  </a:graphic>
                </wp:anchor>
              </w:drawing>
            </w:r>
          </w:p>
        </w:tc>
        <w:tc>
          <w:tcPr>
            <w:tcW w:w="1536"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直径1980</w:t>
            </w:r>
          </w:p>
        </w:tc>
        <w:tc>
          <w:tcPr>
            <w:tcW w:w="8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5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1770</w:t>
            </w:r>
          </w:p>
        </w:tc>
        <w:tc>
          <w:tcPr>
            <w:tcW w:w="7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1770</w:t>
            </w:r>
          </w:p>
        </w:tc>
        <w:tc>
          <w:tcPr>
            <w:tcW w:w="6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602" w:hRule="atLeast"/>
        </w:trPr>
        <w:tc>
          <w:tcPr>
            <w:tcW w:w="7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接待大厅</w:t>
            </w:r>
          </w:p>
        </w:tc>
        <w:tc>
          <w:tcPr>
            <w:tcW w:w="775"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落地灯</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98176" behindDoc="0" locked="0" layoutInCell="1" allowOverlap="1">
                  <wp:simplePos x="0" y="0"/>
                  <wp:positionH relativeFrom="column">
                    <wp:posOffset>361950</wp:posOffset>
                  </wp:positionH>
                  <wp:positionV relativeFrom="paragraph">
                    <wp:posOffset>105410</wp:posOffset>
                  </wp:positionV>
                  <wp:extent cx="514350" cy="793115"/>
                  <wp:effectExtent l="0" t="0" r="0" b="0"/>
                  <wp:wrapNone/>
                  <wp:docPr id="77" name="image23.jpeg"/>
                  <wp:cNvGraphicFramePr/>
                  <a:graphic xmlns:a="http://schemas.openxmlformats.org/drawingml/2006/main">
                    <a:graphicData uri="http://schemas.openxmlformats.org/drawingml/2006/picture">
                      <pic:pic xmlns:pic="http://schemas.openxmlformats.org/drawingml/2006/picture">
                        <pic:nvPicPr>
                          <pic:cNvPr id="77" name="image23.jpeg"/>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14350" cy="793115"/>
                          </a:xfrm>
                          <a:prstGeom prst="rect">
                            <a:avLst/>
                          </a:prstGeom>
                          <a:noFill/>
                          <a:ln>
                            <a:noFill/>
                          </a:ln>
                        </pic:spPr>
                      </pic:pic>
                    </a:graphicData>
                  </a:graphic>
                </wp:anchor>
              </w:drawing>
            </w:r>
          </w:p>
        </w:tc>
        <w:tc>
          <w:tcPr>
            <w:tcW w:w="1536" w:type="dxa"/>
            <w:gridSpan w:val="3"/>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常规</w:t>
            </w:r>
          </w:p>
        </w:tc>
        <w:tc>
          <w:tcPr>
            <w:tcW w:w="89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金属+玻璃</w:t>
            </w:r>
          </w:p>
        </w:tc>
        <w:tc>
          <w:tcPr>
            <w:tcW w:w="57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件</w:t>
            </w:r>
          </w:p>
        </w:tc>
        <w:tc>
          <w:tcPr>
            <w:tcW w:w="60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2650</w:t>
            </w:r>
          </w:p>
        </w:tc>
        <w:tc>
          <w:tcPr>
            <w:tcW w:w="7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2650</w:t>
            </w:r>
          </w:p>
        </w:tc>
        <w:tc>
          <w:tcPr>
            <w:tcW w:w="6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602" w:hRule="atLeast"/>
        </w:trPr>
        <w:tc>
          <w:tcPr>
            <w:tcW w:w="7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沙盘区</w:t>
            </w:r>
          </w:p>
        </w:tc>
        <w:tc>
          <w:tcPr>
            <w:tcW w:w="775"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壁灯</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99200" behindDoc="0" locked="0" layoutInCell="1" allowOverlap="1">
                  <wp:simplePos x="0" y="0"/>
                  <wp:positionH relativeFrom="column">
                    <wp:posOffset>313690</wp:posOffset>
                  </wp:positionH>
                  <wp:positionV relativeFrom="paragraph">
                    <wp:posOffset>43180</wp:posOffset>
                  </wp:positionV>
                  <wp:extent cx="349885" cy="964565"/>
                  <wp:effectExtent l="0" t="0" r="0" b="0"/>
                  <wp:wrapNone/>
                  <wp:docPr id="78" name="image25.jpeg"/>
                  <wp:cNvGraphicFramePr/>
                  <a:graphic xmlns:a="http://schemas.openxmlformats.org/drawingml/2006/main">
                    <a:graphicData uri="http://schemas.openxmlformats.org/drawingml/2006/picture">
                      <pic:pic xmlns:pic="http://schemas.openxmlformats.org/drawingml/2006/picture">
                        <pic:nvPicPr>
                          <pic:cNvPr id="78" name="image25.jpeg"/>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49885" cy="964565"/>
                          </a:xfrm>
                          <a:prstGeom prst="rect">
                            <a:avLst/>
                          </a:prstGeom>
                          <a:noFill/>
                          <a:ln>
                            <a:noFill/>
                          </a:ln>
                        </pic:spPr>
                      </pic:pic>
                    </a:graphicData>
                  </a:graphic>
                </wp:anchor>
              </w:drawing>
            </w:r>
          </w:p>
        </w:tc>
        <w:tc>
          <w:tcPr>
            <w:tcW w:w="1536" w:type="dxa"/>
            <w:gridSpan w:val="3"/>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常规</w:t>
            </w:r>
          </w:p>
        </w:tc>
        <w:tc>
          <w:tcPr>
            <w:tcW w:w="89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金属</w:t>
            </w:r>
          </w:p>
        </w:tc>
        <w:tc>
          <w:tcPr>
            <w:tcW w:w="57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件</w:t>
            </w:r>
          </w:p>
        </w:tc>
        <w:tc>
          <w:tcPr>
            <w:tcW w:w="60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880</w:t>
            </w:r>
          </w:p>
        </w:tc>
        <w:tc>
          <w:tcPr>
            <w:tcW w:w="7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2340</w:t>
            </w:r>
          </w:p>
        </w:tc>
        <w:tc>
          <w:tcPr>
            <w:tcW w:w="6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602" w:hRule="atLeast"/>
        </w:trPr>
        <w:tc>
          <w:tcPr>
            <w:tcW w:w="7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水吧区</w:t>
            </w:r>
          </w:p>
        </w:tc>
        <w:tc>
          <w:tcPr>
            <w:tcW w:w="7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茶台吊灯</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00224" behindDoc="0" locked="0" layoutInCell="1" allowOverlap="1">
                  <wp:simplePos x="0" y="0"/>
                  <wp:positionH relativeFrom="column">
                    <wp:posOffset>231775</wp:posOffset>
                  </wp:positionH>
                  <wp:positionV relativeFrom="paragraph">
                    <wp:posOffset>297815</wp:posOffset>
                  </wp:positionV>
                  <wp:extent cx="839470" cy="440055"/>
                  <wp:effectExtent l="0" t="0" r="0" b="0"/>
                  <wp:wrapNone/>
                  <wp:docPr id="79" name="组合_10"/>
                  <wp:cNvGraphicFramePr/>
                  <a:graphic xmlns:a="http://schemas.openxmlformats.org/drawingml/2006/main">
                    <a:graphicData uri="http://schemas.openxmlformats.org/drawingml/2006/picture">
                      <pic:pic xmlns:pic="http://schemas.openxmlformats.org/drawingml/2006/picture">
                        <pic:nvPicPr>
                          <pic:cNvPr id="79" name="组合_10"/>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839470" cy="440055"/>
                          </a:xfrm>
                          <a:prstGeom prst="rect">
                            <a:avLst/>
                          </a:prstGeom>
                          <a:noFill/>
                          <a:ln>
                            <a:noFill/>
                          </a:ln>
                        </pic:spPr>
                      </pic:pic>
                    </a:graphicData>
                  </a:graphic>
                </wp:anchor>
              </w:drawing>
            </w:r>
          </w:p>
        </w:tc>
        <w:tc>
          <w:tcPr>
            <w:tcW w:w="1536" w:type="dxa"/>
            <w:gridSpan w:val="3"/>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直径1550</w:t>
            </w:r>
          </w:p>
        </w:tc>
        <w:tc>
          <w:tcPr>
            <w:tcW w:w="89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金属</w:t>
            </w:r>
          </w:p>
        </w:tc>
        <w:tc>
          <w:tcPr>
            <w:tcW w:w="57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60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1300</w:t>
            </w:r>
          </w:p>
        </w:tc>
        <w:tc>
          <w:tcPr>
            <w:tcW w:w="7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1300</w:t>
            </w:r>
          </w:p>
        </w:tc>
        <w:tc>
          <w:tcPr>
            <w:tcW w:w="6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1602" w:hRule="atLeast"/>
        </w:trPr>
        <w:tc>
          <w:tcPr>
            <w:tcW w:w="7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水吧台</w:t>
            </w:r>
          </w:p>
        </w:tc>
        <w:tc>
          <w:tcPr>
            <w:tcW w:w="775"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台灯</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01248" behindDoc="0" locked="0" layoutInCell="1" allowOverlap="1">
                  <wp:simplePos x="0" y="0"/>
                  <wp:positionH relativeFrom="column">
                    <wp:posOffset>165100</wp:posOffset>
                  </wp:positionH>
                  <wp:positionV relativeFrom="paragraph">
                    <wp:posOffset>123825</wp:posOffset>
                  </wp:positionV>
                  <wp:extent cx="942340" cy="848995"/>
                  <wp:effectExtent l="0" t="0" r="0" b="0"/>
                  <wp:wrapNone/>
                  <wp:docPr id="80" name="图片_19"/>
                  <wp:cNvGraphicFramePr/>
                  <a:graphic xmlns:a="http://schemas.openxmlformats.org/drawingml/2006/main">
                    <a:graphicData uri="http://schemas.openxmlformats.org/drawingml/2006/picture">
                      <pic:pic xmlns:pic="http://schemas.openxmlformats.org/drawingml/2006/picture">
                        <pic:nvPicPr>
                          <pic:cNvPr id="80" name="图片_19"/>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942340" cy="848995"/>
                          </a:xfrm>
                          <a:prstGeom prst="rect">
                            <a:avLst/>
                          </a:prstGeom>
                          <a:noFill/>
                          <a:ln>
                            <a:noFill/>
                          </a:ln>
                        </pic:spPr>
                      </pic:pic>
                    </a:graphicData>
                  </a:graphic>
                </wp:anchor>
              </w:drawing>
            </w:r>
          </w:p>
        </w:tc>
        <w:tc>
          <w:tcPr>
            <w:tcW w:w="1536" w:type="dxa"/>
            <w:gridSpan w:val="3"/>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常规</w:t>
            </w:r>
          </w:p>
        </w:tc>
        <w:tc>
          <w:tcPr>
            <w:tcW w:w="89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金属</w:t>
            </w:r>
          </w:p>
        </w:tc>
        <w:tc>
          <w:tcPr>
            <w:tcW w:w="57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件</w:t>
            </w:r>
          </w:p>
        </w:tc>
        <w:tc>
          <w:tcPr>
            <w:tcW w:w="60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560</w:t>
            </w:r>
          </w:p>
        </w:tc>
        <w:tc>
          <w:tcPr>
            <w:tcW w:w="7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560</w:t>
            </w:r>
          </w:p>
        </w:tc>
        <w:tc>
          <w:tcPr>
            <w:tcW w:w="6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广州</w:t>
            </w:r>
          </w:p>
        </w:tc>
      </w:tr>
      <w:tr>
        <w:tblPrEx>
          <w:tblCellMar>
            <w:top w:w="0" w:type="dxa"/>
            <w:left w:w="108" w:type="dxa"/>
            <w:bottom w:w="0" w:type="dxa"/>
            <w:right w:w="108" w:type="dxa"/>
          </w:tblCellMar>
        </w:tblPrEx>
        <w:trPr>
          <w:trHeight w:val="881" w:hRule="atLeast"/>
        </w:trPr>
        <w:tc>
          <w:tcPr>
            <w:tcW w:w="6966" w:type="dxa"/>
            <w:gridSpan w:val="8"/>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合计</w:t>
            </w:r>
            <w:r>
              <w:rPr>
                <w:rFonts w:hint="eastAsia" w:ascii="宋体" w:hAnsi="宋体" w:cs="宋体"/>
                <w:color w:val="000000"/>
                <w:kern w:val="0"/>
                <w:sz w:val="18"/>
                <w:szCs w:val="18"/>
                <w:lang w:bidi="ar"/>
              </w:rPr>
              <w:t>（元）</w:t>
            </w:r>
          </w:p>
        </w:tc>
        <w:tc>
          <w:tcPr>
            <w:tcW w:w="571" w:type="dxa"/>
            <w:tcBorders>
              <w:top w:val="single" w:color="000000" w:sz="4" w:space="0"/>
              <w:left w:val="single" w:color="000000" w:sz="4" w:space="0"/>
              <w:bottom w:val="single" w:color="000000" w:sz="4" w:space="0"/>
              <w:right w:val="nil"/>
            </w:tcBorders>
            <w:vAlign w:val="center"/>
          </w:tcPr>
          <w:p>
            <w:pPr>
              <w:jc w:val="center"/>
              <w:rPr>
                <w:rFonts w:ascii="MingLiU_HKSCS" w:hAnsi="MingLiU_HKSCS" w:eastAsia="MingLiU_HKSCS" w:cs="MingLiU_HKSCS"/>
                <w:color w:val="000000"/>
                <w:sz w:val="18"/>
                <w:szCs w:val="18"/>
              </w:rPr>
            </w:pPr>
          </w:p>
        </w:tc>
        <w:tc>
          <w:tcPr>
            <w:tcW w:w="600" w:type="dxa"/>
            <w:tcBorders>
              <w:top w:val="single" w:color="000000" w:sz="4" w:space="0"/>
              <w:left w:val="single" w:color="000000" w:sz="4" w:space="0"/>
              <w:bottom w:val="single" w:color="000000" w:sz="4" w:space="0"/>
              <w:right w:val="nil"/>
            </w:tcBorders>
            <w:noWrap/>
            <w:vAlign w:val="center"/>
          </w:tcPr>
          <w:p>
            <w:pPr>
              <w:jc w:val="center"/>
              <w:rPr>
                <w:rFonts w:ascii="宋体" w:hAnsi="宋体" w:cs="宋体"/>
                <w:color w:val="000000"/>
                <w:sz w:val="18"/>
                <w:szCs w:val="18"/>
              </w:rPr>
            </w:pPr>
          </w:p>
        </w:tc>
        <w:tc>
          <w:tcPr>
            <w:tcW w:w="83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18"/>
                <w:szCs w:val="18"/>
              </w:rPr>
            </w:pPr>
          </w:p>
        </w:tc>
        <w:tc>
          <w:tcPr>
            <w:tcW w:w="7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8620</w:t>
            </w:r>
          </w:p>
        </w:tc>
        <w:tc>
          <w:tcPr>
            <w:tcW w:w="65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757" w:hRule="atLeast"/>
        </w:trPr>
        <w:tc>
          <w:tcPr>
            <w:tcW w:w="897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本清单产品相似度95%以上  质保3年</w:t>
            </w:r>
          </w:p>
        </w:tc>
        <w:tc>
          <w:tcPr>
            <w:tcW w:w="776"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b/>
                <w:bCs/>
                <w:color w:val="000000"/>
                <w:sz w:val="18"/>
                <w:szCs w:val="18"/>
              </w:rPr>
            </w:pPr>
          </w:p>
        </w:tc>
        <w:tc>
          <w:tcPr>
            <w:tcW w:w="65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r>
    </w:tbl>
    <w:p>
      <w:pPr>
        <w:rPr>
          <w:sz w:val="18"/>
          <w:szCs w:val="18"/>
        </w:rPr>
      </w:pPr>
    </w:p>
    <w:p>
      <w:pPr>
        <w:pStyle w:val="2"/>
        <w:rPr>
          <w:sz w:val="18"/>
          <w:szCs w:val="18"/>
        </w:rPr>
      </w:pPr>
    </w:p>
    <w:tbl>
      <w:tblPr>
        <w:tblStyle w:val="47"/>
        <w:tblW w:w="9940" w:type="dxa"/>
        <w:tblInd w:w="96" w:type="dxa"/>
        <w:tblLayout w:type="fixed"/>
        <w:tblCellMar>
          <w:top w:w="0" w:type="dxa"/>
          <w:left w:w="108" w:type="dxa"/>
          <w:bottom w:w="0" w:type="dxa"/>
          <w:right w:w="108" w:type="dxa"/>
        </w:tblCellMar>
      </w:tblPr>
      <w:tblGrid>
        <w:gridCol w:w="593"/>
        <w:gridCol w:w="593"/>
        <w:gridCol w:w="594"/>
        <w:gridCol w:w="2077"/>
        <w:gridCol w:w="307"/>
        <w:gridCol w:w="542"/>
        <w:gridCol w:w="468"/>
        <w:gridCol w:w="1171"/>
        <w:gridCol w:w="687"/>
        <w:gridCol w:w="481"/>
        <w:gridCol w:w="1094"/>
        <w:gridCol w:w="716"/>
        <w:gridCol w:w="617"/>
      </w:tblGrid>
      <w:tr>
        <w:tblPrEx>
          <w:tblCellMar>
            <w:top w:w="0" w:type="dxa"/>
            <w:left w:w="108" w:type="dxa"/>
            <w:bottom w:w="0" w:type="dxa"/>
            <w:right w:w="108" w:type="dxa"/>
          </w:tblCellMar>
        </w:tblPrEx>
        <w:trPr>
          <w:trHeight w:val="987" w:hRule="atLeast"/>
        </w:trPr>
        <w:tc>
          <w:tcPr>
            <w:tcW w:w="9940" w:type="dxa"/>
            <w:gridSpan w:val="13"/>
            <w:tcBorders>
              <w:top w:val="single" w:color="000000" w:sz="4" w:space="0"/>
              <w:left w:val="single" w:color="000000" w:sz="4" w:space="0"/>
              <w:bottom w:val="single" w:color="auto" w:sz="4" w:space="0"/>
              <w:right w:val="nil"/>
            </w:tcBorders>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洛宁·浩德山水文苑售楼部</w:t>
            </w:r>
            <w:r>
              <w:rPr>
                <w:rStyle w:val="112"/>
                <w:sz w:val="18"/>
                <w:szCs w:val="18"/>
                <w:lang w:bidi="ar"/>
              </w:rPr>
              <w:t>--装置、雕塑清单</w:t>
            </w:r>
          </w:p>
        </w:tc>
      </w:tr>
      <w:tr>
        <w:tblPrEx>
          <w:tblCellMar>
            <w:top w:w="0" w:type="dxa"/>
            <w:left w:w="108" w:type="dxa"/>
            <w:bottom w:w="0" w:type="dxa"/>
            <w:right w:w="108" w:type="dxa"/>
          </w:tblCellMar>
        </w:tblPrEx>
        <w:trPr>
          <w:trHeight w:val="623" w:hRule="atLeast"/>
        </w:trPr>
        <w:tc>
          <w:tcPr>
            <w:tcW w:w="593" w:type="dxa"/>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序号</w:t>
            </w:r>
          </w:p>
        </w:tc>
        <w:tc>
          <w:tcPr>
            <w:tcW w:w="593"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位置</w:t>
            </w:r>
          </w:p>
        </w:tc>
        <w:tc>
          <w:tcPr>
            <w:tcW w:w="594" w:type="dxa"/>
            <w:tcBorders>
              <w:top w:val="single" w:color="auto" w:sz="4" w:space="0"/>
              <w:left w:val="single" w:color="000000" w:sz="4" w:space="0"/>
              <w:bottom w:val="single" w:color="auto"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名称</w:t>
            </w:r>
          </w:p>
        </w:tc>
        <w:tc>
          <w:tcPr>
            <w:tcW w:w="2077" w:type="dxa"/>
            <w:tcBorders>
              <w:top w:val="single" w:color="auto" w:sz="4" w:space="0"/>
              <w:left w:val="single" w:color="000000" w:sz="4" w:space="0"/>
              <w:bottom w:val="single" w:color="auto"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图片</w:t>
            </w:r>
          </w:p>
        </w:tc>
        <w:tc>
          <w:tcPr>
            <w:tcW w:w="1317" w:type="dxa"/>
            <w:gridSpan w:val="3"/>
            <w:tcBorders>
              <w:top w:val="single" w:color="auto" w:sz="4" w:space="0"/>
              <w:left w:val="single" w:color="000000" w:sz="4" w:space="0"/>
              <w:bottom w:val="single" w:color="auto"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外框尺寸</w:t>
            </w:r>
          </w:p>
        </w:tc>
        <w:tc>
          <w:tcPr>
            <w:tcW w:w="1171" w:type="dxa"/>
            <w:tcBorders>
              <w:top w:val="single" w:color="auto" w:sz="4" w:space="0"/>
              <w:left w:val="single" w:color="000000" w:sz="4" w:space="0"/>
              <w:bottom w:val="single" w:color="auto"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材质</w:t>
            </w:r>
          </w:p>
        </w:tc>
        <w:tc>
          <w:tcPr>
            <w:tcW w:w="687" w:type="dxa"/>
            <w:vMerge w:val="restart"/>
            <w:tcBorders>
              <w:top w:val="single" w:color="auto" w:sz="4" w:space="0"/>
              <w:left w:val="single" w:color="000000" w:sz="4" w:space="0"/>
              <w:bottom w:val="single" w:color="auto"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单位</w:t>
            </w:r>
          </w:p>
        </w:tc>
        <w:tc>
          <w:tcPr>
            <w:tcW w:w="481" w:type="dxa"/>
            <w:vMerge w:val="restart"/>
            <w:tcBorders>
              <w:top w:val="single" w:color="auto" w:sz="4" w:space="0"/>
              <w:left w:val="single" w:color="000000" w:sz="4" w:space="0"/>
              <w:bottom w:val="single" w:color="auto"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数量</w:t>
            </w:r>
          </w:p>
        </w:tc>
        <w:tc>
          <w:tcPr>
            <w:tcW w:w="1094"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含税单价</w:t>
            </w:r>
          </w:p>
        </w:tc>
        <w:tc>
          <w:tcPr>
            <w:tcW w:w="716"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合价</w:t>
            </w:r>
          </w:p>
        </w:tc>
        <w:tc>
          <w:tcPr>
            <w:tcW w:w="617" w:type="dxa"/>
            <w:vMerge w:val="restart"/>
            <w:tcBorders>
              <w:top w:val="single" w:color="auto" w:sz="4" w:space="0"/>
              <w:left w:val="single" w:color="000000" w:sz="4" w:space="0"/>
              <w:bottom w:val="single" w:color="auto" w:sz="4" w:space="0"/>
              <w:right w:val="single" w:color="auto"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产地</w:t>
            </w:r>
          </w:p>
        </w:tc>
      </w:tr>
      <w:tr>
        <w:tblPrEx>
          <w:tblCellMar>
            <w:top w:w="0" w:type="dxa"/>
            <w:left w:w="108" w:type="dxa"/>
            <w:bottom w:w="0" w:type="dxa"/>
            <w:right w:w="108" w:type="dxa"/>
          </w:tblCellMar>
        </w:tblPrEx>
        <w:trPr>
          <w:trHeight w:val="633" w:hRule="atLeast"/>
        </w:trPr>
        <w:tc>
          <w:tcPr>
            <w:tcW w:w="593" w:type="dxa"/>
            <w:tcBorders>
              <w:top w:val="single" w:color="auto"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93" w:type="dxa"/>
            <w:tcBorders>
              <w:top w:val="single" w:color="auto"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94" w:type="dxa"/>
            <w:tcBorders>
              <w:top w:val="single" w:color="auto" w:sz="4" w:space="0"/>
              <w:left w:val="single" w:color="000000" w:sz="4" w:space="0"/>
              <w:bottom w:val="single" w:color="000000" w:sz="4" w:space="0"/>
              <w:right w:val="nil"/>
            </w:tcBorders>
            <w:vAlign w:val="center"/>
          </w:tcPr>
          <w:p>
            <w:pPr>
              <w:jc w:val="center"/>
              <w:rPr>
                <w:rFonts w:ascii="微软雅黑" w:hAnsi="微软雅黑" w:eastAsia="微软雅黑" w:cs="微软雅黑"/>
                <w:b/>
                <w:bCs/>
                <w:color w:val="000000"/>
                <w:sz w:val="18"/>
                <w:szCs w:val="18"/>
              </w:rPr>
            </w:pPr>
          </w:p>
        </w:tc>
        <w:tc>
          <w:tcPr>
            <w:tcW w:w="2077" w:type="dxa"/>
            <w:tcBorders>
              <w:top w:val="single" w:color="auto" w:sz="4" w:space="0"/>
              <w:left w:val="single" w:color="000000" w:sz="4" w:space="0"/>
              <w:bottom w:val="single" w:color="000000" w:sz="4" w:space="0"/>
              <w:right w:val="nil"/>
            </w:tcBorders>
            <w:vAlign w:val="center"/>
          </w:tcPr>
          <w:p>
            <w:pPr>
              <w:jc w:val="center"/>
              <w:rPr>
                <w:rFonts w:ascii="微软雅黑" w:hAnsi="微软雅黑" w:eastAsia="微软雅黑" w:cs="微软雅黑"/>
                <w:b/>
                <w:bCs/>
                <w:color w:val="000000"/>
                <w:sz w:val="18"/>
                <w:szCs w:val="18"/>
              </w:rPr>
            </w:pPr>
          </w:p>
        </w:tc>
        <w:tc>
          <w:tcPr>
            <w:tcW w:w="307" w:type="dxa"/>
            <w:tcBorders>
              <w:top w:val="single" w:color="auto"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长</w:t>
            </w:r>
          </w:p>
        </w:tc>
        <w:tc>
          <w:tcPr>
            <w:tcW w:w="542" w:type="dxa"/>
            <w:tcBorders>
              <w:top w:val="single" w:color="auto"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宽</w:t>
            </w:r>
          </w:p>
        </w:tc>
        <w:tc>
          <w:tcPr>
            <w:tcW w:w="468" w:type="dxa"/>
            <w:tcBorders>
              <w:top w:val="single" w:color="auto"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高</w:t>
            </w:r>
          </w:p>
        </w:tc>
        <w:tc>
          <w:tcPr>
            <w:tcW w:w="1171" w:type="dxa"/>
            <w:tcBorders>
              <w:top w:val="single" w:color="auto" w:sz="4" w:space="0"/>
              <w:left w:val="single" w:color="000000" w:sz="4" w:space="0"/>
              <w:bottom w:val="single" w:color="000000" w:sz="4" w:space="0"/>
              <w:right w:val="nil"/>
            </w:tcBorders>
            <w:vAlign w:val="center"/>
          </w:tcPr>
          <w:p>
            <w:pPr>
              <w:jc w:val="center"/>
              <w:rPr>
                <w:rFonts w:ascii="微软雅黑" w:hAnsi="微软雅黑" w:eastAsia="微软雅黑" w:cs="微软雅黑"/>
                <w:b/>
                <w:bCs/>
                <w:color w:val="000000"/>
                <w:sz w:val="18"/>
                <w:szCs w:val="18"/>
              </w:rPr>
            </w:pPr>
          </w:p>
        </w:tc>
        <w:tc>
          <w:tcPr>
            <w:tcW w:w="687" w:type="dxa"/>
            <w:vMerge w:val="continue"/>
            <w:tcBorders>
              <w:top w:val="single" w:color="auto" w:sz="4" w:space="0"/>
              <w:left w:val="single" w:color="000000" w:sz="4" w:space="0"/>
              <w:bottom w:val="single" w:color="000000" w:sz="4" w:space="0"/>
              <w:right w:val="nil"/>
            </w:tcBorders>
            <w:vAlign w:val="center"/>
          </w:tcPr>
          <w:p>
            <w:pPr>
              <w:jc w:val="center"/>
              <w:rPr>
                <w:rFonts w:ascii="微软雅黑" w:hAnsi="微软雅黑" w:eastAsia="微软雅黑" w:cs="微软雅黑"/>
                <w:b/>
                <w:bCs/>
                <w:color w:val="333333"/>
                <w:sz w:val="18"/>
                <w:szCs w:val="18"/>
              </w:rPr>
            </w:pPr>
          </w:p>
        </w:tc>
        <w:tc>
          <w:tcPr>
            <w:tcW w:w="481" w:type="dxa"/>
            <w:vMerge w:val="continue"/>
            <w:tcBorders>
              <w:top w:val="single" w:color="auto" w:sz="4" w:space="0"/>
              <w:left w:val="single" w:color="000000" w:sz="4" w:space="0"/>
              <w:bottom w:val="single" w:color="000000" w:sz="4" w:space="0"/>
              <w:right w:val="nil"/>
            </w:tcBorders>
            <w:vAlign w:val="center"/>
          </w:tcPr>
          <w:p>
            <w:pPr>
              <w:jc w:val="center"/>
              <w:rPr>
                <w:rFonts w:ascii="微软雅黑" w:hAnsi="微软雅黑" w:eastAsia="微软雅黑" w:cs="微软雅黑"/>
                <w:b/>
                <w:bCs/>
                <w:color w:val="333333"/>
                <w:sz w:val="18"/>
                <w:szCs w:val="18"/>
              </w:rPr>
            </w:pPr>
          </w:p>
        </w:tc>
        <w:tc>
          <w:tcPr>
            <w:tcW w:w="1094"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元/组（件）</w:t>
            </w:r>
          </w:p>
        </w:tc>
        <w:tc>
          <w:tcPr>
            <w:tcW w:w="716"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元</w:t>
            </w:r>
          </w:p>
        </w:tc>
        <w:tc>
          <w:tcPr>
            <w:tcW w:w="617" w:type="dxa"/>
            <w:vMerge w:val="continue"/>
            <w:tcBorders>
              <w:top w:val="single" w:color="auto" w:sz="4" w:space="0"/>
              <w:left w:val="single" w:color="000000" w:sz="4" w:space="0"/>
              <w:bottom w:val="single" w:color="000000" w:sz="4" w:space="0"/>
              <w:right w:val="single" w:color="auto" w:sz="4" w:space="0"/>
            </w:tcBorders>
            <w:vAlign w:val="center"/>
          </w:tcPr>
          <w:p>
            <w:pPr>
              <w:jc w:val="center"/>
              <w:rPr>
                <w:rFonts w:ascii="微软雅黑" w:hAnsi="微软雅黑" w:eastAsia="微软雅黑" w:cs="微软雅黑"/>
                <w:b/>
                <w:bCs/>
                <w:color w:val="000000"/>
                <w:sz w:val="18"/>
                <w:szCs w:val="18"/>
              </w:rPr>
            </w:pPr>
          </w:p>
        </w:tc>
      </w:tr>
      <w:tr>
        <w:tblPrEx>
          <w:tblCellMar>
            <w:top w:w="0" w:type="dxa"/>
            <w:left w:w="108" w:type="dxa"/>
            <w:bottom w:w="0" w:type="dxa"/>
            <w:right w:w="108" w:type="dxa"/>
          </w:tblCellMar>
        </w:tblPrEx>
        <w:trPr>
          <w:trHeight w:val="633" w:hRule="atLeast"/>
        </w:trPr>
        <w:tc>
          <w:tcPr>
            <w:tcW w:w="6345" w:type="dxa"/>
            <w:gridSpan w:val="8"/>
            <w:tcBorders>
              <w:top w:val="nil"/>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一层</w:t>
            </w:r>
          </w:p>
        </w:tc>
        <w:tc>
          <w:tcPr>
            <w:tcW w:w="687" w:type="dxa"/>
            <w:tcBorders>
              <w:top w:val="nil"/>
              <w:left w:val="single" w:color="000000" w:sz="4" w:space="0"/>
              <w:bottom w:val="single" w:color="000000" w:sz="4" w:space="0"/>
              <w:right w:val="nil"/>
            </w:tcBorders>
            <w:vAlign w:val="center"/>
          </w:tcPr>
          <w:p>
            <w:pPr>
              <w:jc w:val="center"/>
              <w:rPr>
                <w:rFonts w:ascii="微软雅黑" w:hAnsi="微软雅黑" w:eastAsia="微软雅黑" w:cs="微软雅黑"/>
                <w:b/>
                <w:bCs/>
                <w:color w:val="000000"/>
                <w:sz w:val="18"/>
                <w:szCs w:val="18"/>
              </w:rPr>
            </w:pPr>
          </w:p>
        </w:tc>
        <w:tc>
          <w:tcPr>
            <w:tcW w:w="481" w:type="dxa"/>
            <w:tcBorders>
              <w:top w:val="nil"/>
              <w:left w:val="single" w:color="000000" w:sz="4" w:space="0"/>
              <w:bottom w:val="single" w:color="000000" w:sz="4" w:space="0"/>
              <w:right w:val="nil"/>
            </w:tcBorders>
            <w:vAlign w:val="center"/>
          </w:tcPr>
          <w:p>
            <w:pPr>
              <w:jc w:val="center"/>
              <w:rPr>
                <w:rFonts w:ascii="微软雅黑" w:hAnsi="微软雅黑" w:eastAsia="微软雅黑" w:cs="微软雅黑"/>
                <w:b/>
                <w:bCs/>
                <w:color w:val="000000"/>
                <w:sz w:val="18"/>
                <w:szCs w:val="18"/>
              </w:rPr>
            </w:pPr>
          </w:p>
        </w:tc>
        <w:tc>
          <w:tcPr>
            <w:tcW w:w="1094"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617"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r>
      <w:tr>
        <w:tblPrEx>
          <w:tblCellMar>
            <w:top w:w="0" w:type="dxa"/>
            <w:left w:w="108" w:type="dxa"/>
            <w:bottom w:w="0" w:type="dxa"/>
            <w:right w:w="108" w:type="dxa"/>
          </w:tblCellMar>
        </w:tblPrEx>
        <w:trPr>
          <w:trHeight w:val="1522"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接待大厅</w:t>
            </w:r>
          </w:p>
        </w:tc>
        <w:tc>
          <w:tcPr>
            <w:tcW w:w="594"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吊挂装置</w:t>
            </w:r>
          </w:p>
        </w:tc>
        <w:tc>
          <w:tcPr>
            <w:tcW w:w="207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02272" behindDoc="0" locked="0" layoutInCell="1" allowOverlap="1">
                  <wp:simplePos x="0" y="0"/>
                  <wp:positionH relativeFrom="column">
                    <wp:posOffset>638175</wp:posOffset>
                  </wp:positionH>
                  <wp:positionV relativeFrom="paragraph">
                    <wp:posOffset>95250</wp:posOffset>
                  </wp:positionV>
                  <wp:extent cx="328295" cy="762000"/>
                  <wp:effectExtent l="0" t="0" r="0" b="0"/>
                  <wp:wrapNone/>
                  <wp:docPr id="81" name="图片_10"/>
                  <wp:cNvGraphicFramePr/>
                  <a:graphic xmlns:a="http://schemas.openxmlformats.org/drawingml/2006/main">
                    <a:graphicData uri="http://schemas.openxmlformats.org/drawingml/2006/picture">
                      <pic:pic xmlns:pic="http://schemas.openxmlformats.org/drawingml/2006/picture">
                        <pic:nvPicPr>
                          <pic:cNvPr id="81" name="图片_10"/>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28295" cy="762000"/>
                          </a:xfrm>
                          <a:prstGeom prst="rect">
                            <a:avLst/>
                          </a:prstGeom>
                          <a:noFill/>
                          <a:ln>
                            <a:noFill/>
                          </a:ln>
                        </pic:spPr>
                      </pic:pic>
                    </a:graphicData>
                  </a:graphic>
                </wp:anchor>
              </w:drawing>
            </w:r>
          </w:p>
        </w:tc>
        <w:tc>
          <w:tcPr>
            <w:tcW w:w="1317"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H1500</w:t>
            </w:r>
          </w:p>
        </w:tc>
        <w:tc>
          <w:tcPr>
            <w:tcW w:w="11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综合材质</w:t>
            </w:r>
          </w:p>
        </w:tc>
        <w:tc>
          <w:tcPr>
            <w:tcW w:w="68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件</w:t>
            </w:r>
          </w:p>
        </w:tc>
        <w:tc>
          <w:tcPr>
            <w:tcW w:w="48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2750</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2750</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522"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沙盘区</w:t>
            </w:r>
          </w:p>
        </w:tc>
        <w:tc>
          <w:tcPr>
            <w:tcW w:w="594"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沙盘装置</w:t>
            </w:r>
          </w:p>
        </w:tc>
        <w:tc>
          <w:tcPr>
            <w:tcW w:w="207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03296" behindDoc="0" locked="0" layoutInCell="1" allowOverlap="1">
                  <wp:simplePos x="0" y="0"/>
                  <wp:positionH relativeFrom="column">
                    <wp:posOffset>99695</wp:posOffset>
                  </wp:positionH>
                  <wp:positionV relativeFrom="paragraph">
                    <wp:posOffset>182245</wp:posOffset>
                  </wp:positionV>
                  <wp:extent cx="994410" cy="728345"/>
                  <wp:effectExtent l="0" t="0" r="0" b="0"/>
                  <wp:wrapNone/>
                  <wp:docPr id="82" name="image39.jpeg"/>
                  <wp:cNvGraphicFramePr/>
                  <a:graphic xmlns:a="http://schemas.openxmlformats.org/drawingml/2006/main">
                    <a:graphicData uri="http://schemas.openxmlformats.org/drawingml/2006/picture">
                      <pic:pic xmlns:pic="http://schemas.openxmlformats.org/drawingml/2006/picture">
                        <pic:nvPicPr>
                          <pic:cNvPr id="82" name="image39.jpeg"/>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94410" cy="728345"/>
                          </a:xfrm>
                          <a:prstGeom prst="rect">
                            <a:avLst/>
                          </a:prstGeom>
                          <a:noFill/>
                          <a:ln>
                            <a:noFill/>
                          </a:ln>
                        </pic:spPr>
                      </pic:pic>
                    </a:graphicData>
                  </a:graphic>
                </wp:anchor>
              </w:drawing>
            </w:r>
          </w:p>
        </w:tc>
        <w:tc>
          <w:tcPr>
            <w:tcW w:w="1317"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4800*W4000</w:t>
            </w:r>
          </w:p>
        </w:tc>
        <w:tc>
          <w:tcPr>
            <w:tcW w:w="117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竹</w:t>
            </w:r>
            <w:r>
              <w:rPr>
                <w:rFonts w:hint="eastAsia" w:ascii="宋体" w:hAnsi="宋体" w:cs="宋体"/>
                <w:color w:val="000000"/>
                <w:kern w:val="0"/>
                <w:sz w:val="18"/>
                <w:szCs w:val="18"/>
                <w:lang w:bidi="ar"/>
              </w:rPr>
              <w:t>编</w:t>
            </w:r>
            <w:r>
              <w:rPr>
                <w:rFonts w:hint="eastAsia" w:ascii="MingLiU_HKSCS" w:hAnsi="MingLiU_HKSCS" w:eastAsia="MingLiU_HKSCS" w:cs="MingLiU_HKSCS"/>
                <w:color w:val="000000"/>
                <w:kern w:val="0"/>
                <w:sz w:val="18"/>
                <w:szCs w:val="18"/>
                <w:lang w:bidi="ar"/>
              </w:rPr>
              <w:t>+球</w:t>
            </w:r>
            <w:r>
              <w:rPr>
                <w:rFonts w:hint="eastAsia" w:ascii="宋体" w:hAnsi="宋体" w:cs="宋体"/>
                <w:color w:val="000000"/>
                <w:kern w:val="0"/>
                <w:sz w:val="18"/>
                <w:szCs w:val="18"/>
                <w:lang w:bidi="ar"/>
              </w:rPr>
              <w:t>灯</w:t>
            </w:r>
          </w:p>
        </w:tc>
        <w:tc>
          <w:tcPr>
            <w:tcW w:w="68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48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28800</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28800</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522"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沙盘区</w:t>
            </w:r>
          </w:p>
        </w:tc>
        <w:tc>
          <w:tcPr>
            <w:tcW w:w="594"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吊挂装置</w:t>
            </w:r>
          </w:p>
        </w:tc>
        <w:tc>
          <w:tcPr>
            <w:tcW w:w="207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04320" behindDoc="0" locked="0" layoutInCell="1" allowOverlap="1">
                  <wp:simplePos x="0" y="0"/>
                  <wp:positionH relativeFrom="column">
                    <wp:posOffset>386715</wp:posOffset>
                  </wp:positionH>
                  <wp:positionV relativeFrom="paragraph">
                    <wp:posOffset>656590</wp:posOffset>
                  </wp:positionV>
                  <wp:extent cx="765175" cy="285115"/>
                  <wp:effectExtent l="0" t="0" r="0" b="0"/>
                  <wp:wrapNone/>
                  <wp:docPr id="83" name="图片_11"/>
                  <wp:cNvGraphicFramePr/>
                  <a:graphic xmlns:a="http://schemas.openxmlformats.org/drawingml/2006/main">
                    <a:graphicData uri="http://schemas.openxmlformats.org/drawingml/2006/picture">
                      <pic:pic xmlns:pic="http://schemas.openxmlformats.org/drawingml/2006/picture">
                        <pic:nvPicPr>
                          <pic:cNvPr id="83" name="图片_1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765175" cy="285115"/>
                          </a:xfrm>
                          <a:prstGeom prst="rect">
                            <a:avLst/>
                          </a:prstGeom>
                          <a:noFill/>
                          <a:ln>
                            <a:noFill/>
                          </a:ln>
                        </pic:spPr>
                      </pic:pic>
                    </a:graphicData>
                  </a:graphic>
                </wp:anchor>
              </w:drawing>
            </w:r>
            <w:r>
              <w:rPr>
                <w:rFonts w:ascii="Times New Roman" w:hAnsi="Times New Roman"/>
                <w:color w:val="000000"/>
                <w:kern w:val="0"/>
                <w:sz w:val="18"/>
                <w:szCs w:val="18"/>
                <w:bdr w:val="single" w:color="000000" w:sz="4" w:space="0"/>
                <w:lang w:bidi="ar"/>
              </w:rPr>
              <w:drawing>
                <wp:anchor distT="0" distB="0" distL="114300" distR="114300" simplePos="0" relativeHeight="251705344" behindDoc="0" locked="0" layoutInCell="1" allowOverlap="1">
                  <wp:simplePos x="0" y="0"/>
                  <wp:positionH relativeFrom="column">
                    <wp:posOffset>400050</wp:posOffset>
                  </wp:positionH>
                  <wp:positionV relativeFrom="paragraph">
                    <wp:posOffset>28575</wp:posOffset>
                  </wp:positionV>
                  <wp:extent cx="752475" cy="722630"/>
                  <wp:effectExtent l="0" t="0" r="0" b="0"/>
                  <wp:wrapNone/>
                  <wp:docPr id="84" name="image32.jpeg"/>
                  <wp:cNvGraphicFramePr/>
                  <a:graphic xmlns:a="http://schemas.openxmlformats.org/drawingml/2006/main">
                    <a:graphicData uri="http://schemas.openxmlformats.org/drawingml/2006/picture">
                      <pic:pic xmlns:pic="http://schemas.openxmlformats.org/drawingml/2006/picture">
                        <pic:nvPicPr>
                          <pic:cNvPr id="84" name="image32.jpeg"/>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752475" cy="722630"/>
                          </a:xfrm>
                          <a:prstGeom prst="rect">
                            <a:avLst/>
                          </a:prstGeom>
                          <a:noFill/>
                          <a:ln>
                            <a:noFill/>
                          </a:ln>
                        </pic:spPr>
                      </pic:pic>
                    </a:graphicData>
                  </a:graphic>
                </wp:anchor>
              </w:drawing>
            </w:r>
          </w:p>
        </w:tc>
        <w:tc>
          <w:tcPr>
            <w:tcW w:w="1317" w:type="dxa"/>
            <w:gridSpan w:val="3"/>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2850*H2650</w:t>
            </w:r>
          </w:p>
        </w:tc>
        <w:tc>
          <w:tcPr>
            <w:tcW w:w="117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金</w:t>
            </w:r>
            <w:r>
              <w:rPr>
                <w:rFonts w:hint="eastAsia" w:ascii="宋体" w:hAnsi="宋体" w:cs="宋体"/>
                <w:color w:val="000000"/>
                <w:kern w:val="0"/>
                <w:sz w:val="18"/>
                <w:szCs w:val="18"/>
                <w:lang w:bidi="ar"/>
              </w:rPr>
              <w:t>属</w:t>
            </w:r>
            <w:r>
              <w:rPr>
                <w:rFonts w:hint="eastAsia" w:ascii="MingLiU_HKSCS" w:hAnsi="MingLiU_HKSCS" w:eastAsia="MingLiU_HKSCS" w:cs="MingLiU_HKSCS"/>
                <w:color w:val="000000"/>
                <w:kern w:val="0"/>
                <w:sz w:val="18"/>
                <w:szCs w:val="18"/>
                <w:lang w:bidi="ar"/>
              </w:rPr>
              <w:t>字+苔</w:t>
            </w:r>
            <w:r>
              <w:rPr>
                <w:rFonts w:hint="eastAsia" w:ascii="宋体" w:hAnsi="宋体" w:cs="宋体"/>
                <w:color w:val="000000"/>
                <w:kern w:val="0"/>
                <w:sz w:val="18"/>
                <w:szCs w:val="18"/>
                <w:lang w:bidi="ar"/>
              </w:rPr>
              <w:t>藓造景</w:t>
            </w:r>
          </w:p>
        </w:tc>
        <w:tc>
          <w:tcPr>
            <w:tcW w:w="68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48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14560</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14560</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522"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水吧区</w:t>
            </w:r>
          </w:p>
        </w:tc>
        <w:tc>
          <w:tcPr>
            <w:tcW w:w="5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06368" behindDoc="0" locked="0" layoutInCell="1" allowOverlap="1">
                  <wp:simplePos x="0" y="0"/>
                  <wp:positionH relativeFrom="column">
                    <wp:posOffset>288290</wp:posOffset>
                  </wp:positionH>
                  <wp:positionV relativeFrom="paragraph">
                    <wp:posOffset>302260</wp:posOffset>
                  </wp:positionV>
                  <wp:extent cx="1167765" cy="396875"/>
                  <wp:effectExtent l="0" t="0" r="0" b="0"/>
                  <wp:wrapNone/>
                  <wp:docPr id="85" name="图片_12"/>
                  <wp:cNvGraphicFramePr/>
                  <a:graphic xmlns:a="http://schemas.openxmlformats.org/drawingml/2006/main">
                    <a:graphicData uri="http://schemas.openxmlformats.org/drawingml/2006/picture">
                      <pic:pic xmlns:pic="http://schemas.openxmlformats.org/drawingml/2006/picture">
                        <pic:nvPicPr>
                          <pic:cNvPr id="85" name="图片_12"/>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167765" cy="396875"/>
                          </a:xfrm>
                          <a:prstGeom prst="rect">
                            <a:avLst/>
                          </a:prstGeom>
                          <a:noFill/>
                          <a:ln>
                            <a:noFill/>
                          </a:ln>
                        </pic:spPr>
                      </pic:pic>
                    </a:graphicData>
                  </a:graphic>
                </wp:anchor>
              </w:drawing>
            </w:r>
            <w:r>
              <w:rPr>
                <w:rFonts w:hint="eastAsia" w:ascii="宋体" w:hAnsi="宋体" w:cs="宋体"/>
                <w:color w:val="000000"/>
                <w:kern w:val="0"/>
                <w:sz w:val="18"/>
                <w:szCs w:val="18"/>
                <w:lang w:bidi="ar"/>
              </w:rPr>
              <w:t>吊饰</w:t>
            </w:r>
          </w:p>
        </w:tc>
        <w:tc>
          <w:tcPr>
            <w:tcW w:w="207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p>
        </w:tc>
        <w:tc>
          <w:tcPr>
            <w:tcW w:w="1317"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2100*W630</w:t>
            </w:r>
          </w:p>
        </w:tc>
        <w:tc>
          <w:tcPr>
            <w:tcW w:w="11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综合材质</w:t>
            </w:r>
          </w:p>
        </w:tc>
        <w:tc>
          <w:tcPr>
            <w:tcW w:w="68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48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2640</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2640</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522"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洽谈区</w:t>
            </w:r>
          </w:p>
        </w:tc>
        <w:tc>
          <w:tcPr>
            <w:tcW w:w="5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走廊端景</w:t>
            </w:r>
          </w:p>
        </w:tc>
        <w:tc>
          <w:tcPr>
            <w:tcW w:w="207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96128" behindDoc="0" locked="0" layoutInCell="1" allowOverlap="1">
                  <wp:simplePos x="0" y="0"/>
                  <wp:positionH relativeFrom="column">
                    <wp:posOffset>485775</wp:posOffset>
                  </wp:positionH>
                  <wp:positionV relativeFrom="paragraph">
                    <wp:posOffset>18415</wp:posOffset>
                  </wp:positionV>
                  <wp:extent cx="467995" cy="910590"/>
                  <wp:effectExtent l="0" t="0" r="0" b="0"/>
                  <wp:wrapNone/>
                  <wp:docPr id="86" name="Picture_2"/>
                  <wp:cNvGraphicFramePr/>
                  <a:graphic xmlns:a="http://schemas.openxmlformats.org/drawingml/2006/main">
                    <a:graphicData uri="http://schemas.openxmlformats.org/drawingml/2006/picture">
                      <pic:pic xmlns:pic="http://schemas.openxmlformats.org/drawingml/2006/picture">
                        <pic:nvPicPr>
                          <pic:cNvPr id="86" name="Picture_2"/>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67995" cy="910590"/>
                          </a:xfrm>
                          <a:prstGeom prst="rect">
                            <a:avLst/>
                          </a:prstGeom>
                          <a:noFill/>
                          <a:ln>
                            <a:noFill/>
                          </a:ln>
                        </pic:spPr>
                      </pic:pic>
                    </a:graphicData>
                  </a:graphic>
                </wp:anchor>
              </w:drawing>
            </w:r>
          </w:p>
        </w:tc>
        <w:tc>
          <w:tcPr>
            <w:tcW w:w="1317"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1200*H2500</w:t>
            </w:r>
          </w:p>
        </w:tc>
        <w:tc>
          <w:tcPr>
            <w:tcW w:w="11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综合材质</w:t>
            </w:r>
          </w:p>
        </w:tc>
        <w:tc>
          <w:tcPr>
            <w:tcW w:w="68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48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5100</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5100</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522"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沙盘区</w:t>
            </w:r>
          </w:p>
        </w:tc>
        <w:tc>
          <w:tcPr>
            <w:tcW w:w="594"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小雕塑</w:t>
            </w:r>
          </w:p>
        </w:tc>
        <w:tc>
          <w:tcPr>
            <w:tcW w:w="207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08416" behindDoc="0" locked="0" layoutInCell="1" allowOverlap="1">
                  <wp:simplePos x="0" y="0"/>
                  <wp:positionH relativeFrom="column">
                    <wp:posOffset>466725</wp:posOffset>
                  </wp:positionH>
                  <wp:positionV relativeFrom="paragraph">
                    <wp:posOffset>81280</wp:posOffset>
                  </wp:positionV>
                  <wp:extent cx="520700" cy="828040"/>
                  <wp:effectExtent l="0" t="0" r="0" b="0"/>
                  <wp:wrapNone/>
                  <wp:docPr id="87" name="image37.jpeg"/>
                  <wp:cNvGraphicFramePr/>
                  <a:graphic xmlns:a="http://schemas.openxmlformats.org/drawingml/2006/main">
                    <a:graphicData uri="http://schemas.openxmlformats.org/drawingml/2006/picture">
                      <pic:pic xmlns:pic="http://schemas.openxmlformats.org/drawingml/2006/picture">
                        <pic:nvPicPr>
                          <pic:cNvPr id="87" name="image37.jpeg"/>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20700" cy="828040"/>
                          </a:xfrm>
                          <a:prstGeom prst="rect">
                            <a:avLst/>
                          </a:prstGeom>
                          <a:noFill/>
                          <a:ln>
                            <a:noFill/>
                          </a:ln>
                        </pic:spPr>
                      </pic:pic>
                    </a:graphicData>
                  </a:graphic>
                </wp:anchor>
              </w:drawing>
            </w:r>
          </w:p>
        </w:tc>
        <w:tc>
          <w:tcPr>
            <w:tcW w:w="1317" w:type="dxa"/>
            <w:gridSpan w:val="3"/>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237*H775</w:t>
            </w:r>
          </w:p>
        </w:tc>
        <w:tc>
          <w:tcPr>
            <w:tcW w:w="117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68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件</w:t>
            </w:r>
          </w:p>
        </w:tc>
        <w:tc>
          <w:tcPr>
            <w:tcW w:w="48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1650</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1650</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522"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沙盘区</w:t>
            </w:r>
          </w:p>
        </w:tc>
        <w:tc>
          <w:tcPr>
            <w:tcW w:w="594"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小雕塑</w:t>
            </w:r>
          </w:p>
        </w:tc>
        <w:tc>
          <w:tcPr>
            <w:tcW w:w="207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09440" behindDoc="0" locked="0" layoutInCell="1" allowOverlap="1">
                  <wp:simplePos x="0" y="0"/>
                  <wp:positionH relativeFrom="column">
                    <wp:posOffset>361950</wp:posOffset>
                  </wp:positionH>
                  <wp:positionV relativeFrom="paragraph">
                    <wp:posOffset>114300</wp:posOffset>
                  </wp:positionV>
                  <wp:extent cx="685800" cy="795020"/>
                  <wp:effectExtent l="0" t="0" r="0" b="0"/>
                  <wp:wrapNone/>
                  <wp:docPr id="88" name="图片_14"/>
                  <wp:cNvGraphicFramePr/>
                  <a:graphic xmlns:a="http://schemas.openxmlformats.org/drawingml/2006/main">
                    <a:graphicData uri="http://schemas.openxmlformats.org/drawingml/2006/picture">
                      <pic:pic xmlns:pic="http://schemas.openxmlformats.org/drawingml/2006/picture">
                        <pic:nvPicPr>
                          <pic:cNvPr id="88" name="图片_14"/>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85800" cy="795020"/>
                          </a:xfrm>
                          <a:prstGeom prst="rect">
                            <a:avLst/>
                          </a:prstGeom>
                          <a:noFill/>
                          <a:ln>
                            <a:noFill/>
                          </a:ln>
                        </pic:spPr>
                      </pic:pic>
                    </a:graphicData>
                  </a:graphic>
                </wp:anchor>
              </w:drawing>
            </w:r>
          </w:p>
        </w:tc>
        <w:tc>
          <w:tcPr>
            <w:tcW w:w="1317" w:type="dxa"/>
            <w:gridSpan w:val="3"/>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240*H355</w:t>
            </w:r>
          </w:p>
        </w:tc>
        <w:tc>
          <w:tcPr>
            <w:tcW w:w="117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68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件</w:t>
            </w:r>
          </w:p>
        </w:tc>
        <w:tc>
          <w:tcPr>
            <w:tcW w:w="48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490</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980</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522"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楼梯间</w:t>
            </w:r>
          </w:p>
        </w:tc>
        <w:tc>
          <w:tcPr>
            <w:tcW w:w="594"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10464" behindDoc="0" locked="0" layoutInCell="1" allowOverlap="1">
                  <wp:simplePos x="0" y="0"/>
                  <wp:positionH relativeFrom="column">
                    <wp:posOffset>243205</wp:posOffset>
                  </wp:positionH>
                  <wp:positionV relativeFrom="paragraph">
                    <wp:posOffset>345440</wp:posOffset>
                  </wp:positionV>
                  <wp:extent cx="1286510" cy="534670"/>
                  <wp:effectExtent l="0" t="0" r="0" b="0"/>
                  <wp:wrapNone/>
                  <wp:docPr id="89" name="image34.jpeg"/>
                  <wp:cNvGraphicFramePr/>
                  <a:graphic xmlns:a="http://schemas.openxmlformats.org/drawingml/2006/main">
                    <a:graphicData uri="http://schemas.openxmlformats.org/drawingml/2006/picture">
                      <pic:pic xmlns:pic="http://schemas.openxmlformats.org/drawingml/2006/picture">
                        <pic:nvPicPr>
                          <pic:cNvPr id="89" name="image34.jpeg"/>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286510" cy="534670"/>
                          </a:xfrm>
                          <a:prstGeom prst="rect">
                            <a:avLst/>
                          </a:prstGeom>
                          <a:noFill/>
                          <a:ln>
                            <a:noFill/>
                          </a:ln>
                        </pic:spPr>
                      </pic:pic>
                    </a:graphicData>
                  </a:graphic>
                </wp:anchor>
              </w:drawing>
            </w:r>
            <w:r>
              <w:rPr>
                <w:rFonts w:hint="eastAsia" w:ascii="MingLiU_HKSCS" w:hAnsi="MingLiU_HKSCS" w:eastAsia="MingLiU_HKSCS" w:cs="MingLiU_HKSCS"/>
                <w:color w:val="000000"/>
                <w:kern w:val="0"/>
                <w:sz w:val="18"/>
                <w:szCs w:val="18"/>
                <w:lang w:bidi="ar"/>
              </w:rPr>
              <w:t>造景</w:t>
            </w:r>
          </w:p>
        </w:tc>
        <w:tc>
          <w:tcPr>
            <w:tcW w:w="207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p>
        </w:tc>
        <w:tc>
          <w:tcPr>
            <w:tcW w:w="1317" w:type="dxa"/>
            <w:gridSpan w:val="3"/>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3890*W1330</w:t>
            </w:r>
          </w:p>
        </w:tc>
        <w:tc>
          <w:tcPr>
            <w:tcW w:w="117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树脂+黑色石子</w:t>
            </w:r>
          </w:p>
        </w:tc>
        <w:tc>
          <w:tcPr>
            <w:tcW w:w="68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48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3880</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3880</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522"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楼梯间</w:t>
            </w:r>
          </w:p>
        </w:tc>
        <w:tc>
          <w:tcPr>
            <w:tcW w:w="594"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竹子挂饰装置</w:t>
            </w:r>
          </w:p>
        </w:tc>
        <w:tc>
          <w:tcPr>
            <w:tcW w:w="207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11488" behindDoc="0" locked="0" layoutInCell="1" allowOverlap="1">
                  <wp:simplePos x="0" y="0"/>
                  <wp:positionH relativeFrom="column">
                    <wp:posOffset>495300</wp:posOffset>
                  </wp:positionH>
                  <wp:positionV relativeFrom="paragraph">
                    <wp:posOffset>80645</wp:posOffset>
                  </wp:positionV>
                  <wp:extent cx="457835" cy="783590"/>
                  <wp:effectExtent l="0" t="0" r="0" b="0"/>
                  <wp:wrapNone/>
                  <wp:docPr id="90" name="image35.jpeg"/>
                  <wp:cNvGraphicFramePr/>
                  <a:graphic xmlns:a="http://schemas.openxmlformats.org/drawingml/2006/main">
                    <a:graphicData uri="http://schemas.openxmlformats.org/drawingml/2006/picture">
                      <pic:pic xmlns:pic="http://schemas.openxmlformats.org/drawingml/2006/picture">
                        <pic:nvPicPr>
                          <pic:cNvPr id="90" name="image35.jpeg"/>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57835" cy="783590"/>
                          </a:xfrm>
                          <a:prstGeom prst="rect">
                            <a:avLst/>
                          </a:prstGeom>
                          <a:noFill/>
                          <a:ln>
                            <a:noFill/>
                          </a:ln>
                        </pic:spPr>
                      </pic:pic>
                    </a:graphicData>
                  </a:graphic>
                </wp:anchor>
              </w:drawing>
            </w:r>
          </w:p>
        </w:tc>
        <w:tc>
          <w:tcPr>
            <w:tcW w:w="1317"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H3900</w:t>
            </w:r>
          </w:p>
        </w:tc>
        <w:tc>
          <w:tcPr>
            <w:tcW w:w="117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金属</w:t>
            </w:r>
          </w:p>
        </w:tc>
        <w:tc>
          <w:tcPr>
            <w:tcW w:w="68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48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5680</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5680</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522" w:hRule="atLeast"/>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5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楼梯间</w:t>
            </w:r>
          </w:p>
        </w:tc>
        <w:tc>
          <w:tcPr>
            <w:tcW w:w="594"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过道雕塑</w:t>
            </w:r>
          </w:p>
        </w:tc>
        <w:tc>
          <w:tcPr>
            <w:tcW w:w="207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12512" behindDoc="0" locked="0" layoutInCell="1" allowOverlap="1">
                  <wp:simplePos x="0" y="0"/>
                  <wp:positionH relativeFrom="column">
                    <wp:posOffset>455930</wp:posOffset>
                  </wp:positionH>
                  <wp:positionV relativeFrom="paragraph">
                    <wp:posOffset>37465</wp:posOffset>
                  </wp:positionV>
                  <wp:extent cx="575945" cy="866775"/>
                  <wp:effectExtent l="0" t="0" r="0" b="0"/>
                  <wp:wrapNone/>
                  <wp:docPr id="91" name="Picture_2_SpCnt_1"/>
                  <wp:cNvGraphicFramePr/>
                  <a:graphic xmlns:a="http://schemas.openxmlformats.org/drawingml/2006/main">
                    <a:graphicData uri="http://schemas.openxmlformats.org/drawingml/2006/picture">
                      <pic:pic xmlns:pic="http://schemas.openxmlformats.org/drawingml/2006/picture">
                        <pic:nvPicPr>
                          <pic:cNvPr id="91" name="Picture_2_SpCnt_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75945" cy="866775"/>
                          </a:xfrm>
                          <a:prstGeom prst="rect">
                            <a:avLst/>
                          </a:prstGeom>
                          <a:noFill/>
                          <a:ln>
                            <a:noFill/>
                          </a:ln>
                        </pic:spPr>
                      </pic:pic>
                    </a:graphicData>
                  </a:graphic>
                </wp:anchor>
              </w:drawing>
            </w:r>
          </w:p>
        </w:tc>
        <w:tc>
          <w:tcPr>
            <w:tcW w:w="1317"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H1280</w:t>
            </w:r>
          </w:p>
        </w:tc>
        <w:tc>
          <w:tcPr>
            <w:tcW w:w="11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687"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48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3100</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3100</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649" w:hRule="atLeast"/>
        </w:trPr>
        <w:tc>
          <w:tcPr>
            <w:tcW w:w="6345" w:type="dxa"/>
            <w:gridSpan w:val="8"/>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合计</w:t>
            </w:r>
            <w:r>
              <w:rPr>
                <w:rFonts w:hint="eastAsia" w:ascii="宋体" w:hAnsi="宋体" w:cs="宋体"/>
                <w:color w:val="000000"/>
                <w:kern w:val="0"/>
                <w:sz w:val="18"/>
                <w:szCs w:val="18"/>
                <w:lang w:bidi="ar"/>
              </w:rPr>
              <w:t>（元）</w:t>
            </w:r>
          </w:p>
        </w:tc>
        <w:tc>
          <w:tcPr>
            <w:tcW w:w="687" w:type="dxa"/>
            <w:tcBorders>
              <w:top w:val="single" w:color="000000" w:sz="4" w:space="0"/>
              <w:left w:val="single" w:color="000000" w:sz="4" w:space="0"/>
              <w:bottom w:val="single" w:color="000000" w:sz="4" w:space="0"/>
              <w:right w:val="nil"/>
            </w:tcBorders>
            <w:vAlign w:val="center"/>
          </w:tcPr>
          <w:p>
            <w:pPr>
              <w:jc w:val="center"/>
              <w:rPr>
                <w:rFonts w:ascii="MingLiU_HKSCS" w:hAnsi="MingLiU_HKSCS" w:eastAsia="MingLiU_HKSCS" w:cs="MingLiU_HKSCS"/>
                <w:color w:val="000000"/>
                <w:sz w:val="18"/>
                <w:szCs w:val="18"/>
              </w:rPr>
            </w:pPr>
          </w:p>
        </w:tc>
        <w:tc>
          <w:tcPr>
            <w:tcW w:w="481" w:type="dxa"/>
            <w:tcBorders>
              <w:top w:val="single" w:color="000000" w:sz="4" w:space="0"/>
              <w:left w:val="single" w:color="000000" w:sz="4" w:space="0"/>
              <w:bottom w:val="single" w:color="000000" w:sz="4" w:space="0"/>
              <w:right w:val="nil"/>
            </w:tcBorders>
            <w:noWrap/>
            <w:vAlign w:val="center"/>
          </w:tcPr>
          <w:p>
            <w:pPr>
              <w:jc w:val="center"/>
              <w:rPr>
                <w:rFonts w:ascii="宋体" w:hAnsi="宋体" w:cs="宋体"/>
                <w:color w:val="000000"/>
                <w:sz w:val="18"/>
                <w:szCs w:val="18"/>
              </w:rPr>
            </w:pPr>
          </w:p>
        </w:tc>
        <w:tc>
          <w:tcPr>
            <w:tcW w:w="109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18"/>
                <w:szCs w:val="18"/>
              </w:rPr>
            </w:pP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69140</w:t>
            </w:r>
          </w:p>
        </w:tc>
        <w:tc>
          <w:tcPr>
            <w:tcW w:w="61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759" w:hRule="atLeast"/>
        </w:trPr>
        <w:tc>
          <w:tcPr>
            <w:tcW w:w="8607"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本清单产品相似度95%以上  质保3年</w:t>
            </w:r>
          </w:p>
        </w:tc>
        <w:tc>
          <w:tcPr>
            <w:tcW w:w="716"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b/>
                <w:bCs/>
                <w:color w:val="000000"/>
                <w:sz w:val="18"/>
                <w:szCs w:val="18"/>
              </w:rPr>
            </w:pPr>
          </w:p>
        </w:tc>
        <w:tc>
          <w:tcPr>
            <w:tcW w:w="617"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b/>
                <w:bCs/>
                <w:color w:val="000000"/>
                <w:sz w:val="18"/>
                <w:szCs w:val="18"/>
              </w:rPr>
            </w:pPr>
          </w:p>
        </w:tc>
      </w:tr>
    </w:tbl>
    <w:p>
      <w:pPr>
        <w:pStyle w:val="2"/>
        <w:rPr>
          <w:sz w:val="18"/>
          <w:szCs w:val="18"/>
        </w:rPr>
      </w:pPr>
    </w:p>
    <w:p>
      <w:pPr>
        <w:pStyle w:val="2"/>
        <w:rPr>
          <w:sz w:val="18"/>
          <w:szCs w:val="18"/>
        </w:rPr>
      </w:pPr>
    </w:p>
    <w:tbl>
      <w:tblPr>
        <w:tblStyle w:val="47"/>
        <w:tblW w:w="9840" w:type="dxa"/>
        <w:tblInd w:w="96" w:type="dxa"/>
        <w:tblLayout w:type="fixed"/>
        <w:tblCellMar>
          <w:top w:w="0" w:type="dxa"/>
          <w:left w:w="108" w:type="dxa"/>
          <w:bottom w:w="0" w:type="dxa"/>
          <w:right w:w="108" w:type="dxa"/>
        </w:tblCellMar>
      </w:tblPr>
      <w:tblGrid>
        <w:gridCol w:w="699"/>
        <w:gridCol w:w="699"/>
        <w:gridCol w:w="600"/>
        <w:gridCol w:w="2298"/>
        <w:gridCol w:w="658"/>
        <w:gridCol w:w="604"/>
        <w:gridCol w:w="699"/>
        <w:gridCol w:w="699"/>
        <w:gridCol w:w="605"/>
        <w:gridCol w:w="871"/>
        <w:gridCol w:w="700"/>
        <w:gridCol w:w="708"/>
      </w:tblGrid>
      <w:tr>
        <w:tblPrEx>
          <w:tblCellMar>
            <w:top w:w="0" w:type="dxa"/>
            <w:left w:w="108" w:type="dxa"/>
            <w:bottom w:w="0" w:type="dxa"/>
            <w:right w:w="108" w:type="dxa"/>
          </w:tblCellMar>
        </w:tblPrEx>
        <w:trPr>
          <w:trHeight w:val="641" w:hRule="atLeast"/>
        </w:trPr>
        <w:tc>
          <w:tcPr>
            <w:tcW w:w="9840" w:type="dxa"/>
            <w:gridSpan w:val="12"/>
            <w:tcBorders>
              <w:top w:val="single" w:color="000000" w:sz="4" w:space="0"/>
              <w:left w:val="single" w:color="000000" w:sz="4" w:space="0"/>
              <w:bottom w:val="nil"/>
              <w:right w:val="nil"/>
            </w:tcBorders>
          </w:tcPr>
          <w:p>
            <w:pPr>
              <w:widowControl/>
              <w:jc w:val="center"/>
              <w:textAlignment w:val="top"/>
              <w:rPr>
                <w:rFonts w:ascii="宋体" w:hAnsi="宋体" w:cs="宋体"/>
                <w:b/>
                <w:bCs/>
                <w:color w:val="000000"/>
                <w:sz w:val="18"/>
                <w:szCs w:val="18"/>
              </w:rPr>
            </w:pPr>
            <w:r>
              <w:rPr>
                <w:rFonts w:hint="eastAsia" w:ascii="宋体" w:hAnsi="宋体" w:cs="宋体"/>
                <w:b/>
                <w:bCs/>
                <w:color w:val="000000"/>
                <w:kern w:val="0"/>
                <w:sz w:val="18"/>
                <w:szCs w:val="18"/>
                <w:lang w:bidi="ar"/>
              </w:rPr>
              <w:t>洛宁·浩德山水文苑售楼部--地毯、挂饰清单</w:t>
            </w:r>
          </w:p>
        </w:tc>
      </w:tr>
      <w:tr>
        <w:tblPrEx>
          <w:tblCellMar>
            <w:top w:w="0" w:type="dxa"/>
            <w:left w:w="108" w:type="dxa"/>
            <w:bottom w:w="0" w:type="dxa"/>
            <w:right w:w="108" w:type="dxa"/>
          </w:tblCellMar>
        </w:tblPrEx>
        <w:trPr>
          <w:trHeight w:val="641" w:hRule="atLeast"/>
        </w:trPr>
        <w:tc>
          <w:tcPr>
            <w:tcW w:w="69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序号</w:t>
            </w:r>
          </w:p>
        </w:tc>
        <w:tc>
          <w:tcPr>
            <w:tcW w:w="69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位置</w:t>
            </w:r>
          </w:p>
        </w:tc>
        <w:tc>
          <w:tcPr>
            <w:tcW w:w="60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名称</w:t>
            </w:r>
          </w:p>
        </w:tc>
        <w:tc>
          <w:tcPr>
            <w:tcW w:w="229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图片</w:t>
            </w:r>
          </w:p>
        </w:tc>
        <w:tc>
          <w:tcPr>
            <w:tcW w:w="1262"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外框尺寸</w:t>
            </w:r>
          </w:p>
        </w:tc>
        <w:tc>
          <w:tcPr>
            <w:tcW w:w="69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材质</w:t>
            </w:r>
          </w:p>
        </w:tc>
        <w:tc>
          <w:tcPr>
            <w:tcW w:w="69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单位</w:t>
            </w:r>
          </w:p>
        </w:tc>
        <w:tc>
          <w:tcPr>
            <w:tcW w:w="60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数量</w:t>
            </w:r>
          </w:p>
        </w:tc>
        <w:tc>
          <w:tcPr>
            <w:tcW w:w="8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含税单价</w:t>
            </w:r>
          </w:p>
        </w:tc>
        <w:tc>
          <w:tcPr>
            <w:tcW w:w="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合价</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产地</w:t>
            </w:r>
          </w:p>
        </w:tc>
      </w:tr>
      <w:tr>
        <w:tblPrEx>
          <w:tblCellMar>
            <w:top w:w="0" w:type="dxa"/>
            <w:left w:w="108" w:type="dxa"/>
            <w:bottom w:w="0" w:type="dxa"/>
            <w:right w:w="108" w:type="dxa"/>
          </w:tblCellMar>
        </w:tblPrEx>
        <w:trPr>
          <w:trHeight w:val="641" w:hRule="atLeast"/>
        </w:trPr>
        <w:tc>
          <w:tcPr>
            <w:tcW w:w="699" w:type="dxa"/>
            <w:vMerge w:val="continue"/>
            <w:tcBorders>
              <w:top w:val="single" w:color="000000" w:sz="4" w:space="0"/>
              <w:left w:val="single" w:color="000000" w:sz="4" w:space="0"/>
              <w:bottom w:val="single" w:color="000000" w:sz="4" w:space="0"/>
              <w:right w:val="single" w:color="000000" w:sz="4" w:space="0"/>
            </w:tcBorders>
            <w:shd w:val="clear" w:color="auto" w:fill="959595"/>
            <w:vAlign w:val="center"/>
          </w:tcPr>
          <w:p>
            <w:pPr>
              <w:jc w:val="center"/>
              <w:rPr>
                <w:rFonts w:ascii="微软雅黑" w:hAnsi="微软雅黑" w:eastAsia="微软雅黑" w:cs="微软雅黑"/>
                <w:b/>
                <w:bCs/>
                <w:color w:val="333333"/>
                <w:sz w:val="18"/>
                <w:szCs w:val="18"/>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959595"/>
            <w:vAlign w:val="center"/>
          </w:tcPr>
          <w:p>
            <w:pPr>
              <w:jc w:val="center"/>
              <w:rPr>
                <w:rFonts w:ascii="微软雅黑" w:hAnsi="微软雅黑" w:eastAsia="微软雅黑" w:cs="微软雅黑"/>
                <w:b/>
                <w:bCs/>
                <w:color w:val="333333"/>
                <w:sz w:val="18"/>
                <w:szCs w:val="18"/>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959595"/>
            <w:vAlign w:val="center"/>
          </w:tcPr>
          <w:p>
            <w:pPr>
              <w:jc w:val="center"/>
              <w:rPr>
                <w:rFonts w:ascii="微软雅黑" w:hAnsi="微软雅黑" w:eastAsia="微软雅黑" w:cs="微软雅黑"/>
                <w:b/>
                <w:bCs/>
                <w:color w:val="333333"/>
                <w:sz w:val="18"/>
                <w:szCs w:val="18"/>
              </w:rPr>
            </w:pP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959595"/>
            <w:vAlign w:val="center"/>
          </w:tcPr>
          <w:p>
            <w:pPr>
              <w:jc w:val="center"/>
              <w:rPr>
                <w:rFonts w:ascii="微软雅黑" w:hAnsi="微软雅黑" w:eastAsia="微软雅黑" w:cs="微软雅黑"/>
                <w:b/>
                <w:bCs/>
                <w:color w:val="333333"/>
                <w:sz w:val="18"/>
                <w:szCs w:val="18"/>
              </w:rPr>
            </w:pPr>
          </w:p>
        </w:tc>
        <w:tc>
          <w:tcPr>
            <w:tcW w:w="658"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长</w:t>
            </w:r>
          </w:p>
        </w:tc>
        <w:tc>
          <w:tcPr>
            <w:tcW w:w="604"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宽</w:t>
            </w: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color w:val="333333"/>
                <w:sz w:val="18"/>
                <w:szCs w:val="18"/>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color w:val="333333"/>
                <w:sz w:val="18"/>
                <w:szCs w:val="18"/>
              </w:rPr>
            </w:pPr>
          </w:p>
        </w:tc>
        <w:tc>
          <w:tcPr>
            <w:tcW w:w="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b/>
                <w:bCs/>
                <w:color w:val="333333"/>
                <w:sz w:val="18"/>
                <w:szCs w:val="18"/>
              </w:rPr>
            </w:pP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元/件（幅）</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元</w:t>
            </w: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959595"/>
            <w:vAlign w:val="center"/>
          </w:tcPr>
          <w:p>
            <w:pPr>
              <w:jc w:val="center"/>
              <w:rPr>
                <w:rFonts w:ascii="微软雅黑" w:hAnsi="微软雅黑" w:eastAsia="微软雅黑" w:cs="微软雅黑"/>
                <w:b/>
                <w:bCs/>
                <w:color w:val="000000"/>
                <w:sz w:val="18"/>
                <w:szCs w:val="18"/>
              </w:rPr>
            </w:pPr>
          </w:p>
        </w:tc>
      </w:tr>
      <w:tr>
        <w:tblPrEx>
          <w:tblCellMar>
            <w:top w:w="0" w:type="dxa"/>
            <w:left w:w="108" w:type="dxa"/>
            <w:bottom w:w="0" w:type="dxa"/>
            <w:right w:w="108" w:type="dxa"/>
          </w:tblCellMar>
        </w:tblPrEx>
        <w:trPr>
          <w:trHeight w:val="738" w:hRule="atLeast"/>
        </w:trPr>
        <w:tc>
          <w:tcPr>
            <w:tcW w:w="6257" w:type="dxa"/>
            <w:gridSpan w:val="7"/>
            <w:tcBorders>
              <w:top w:val="nil"/>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一层</w:t>
            </w:r>
          </w:p>
        </w:tc>
        <w:tc>
          <w:tcPr>
            <w:tcW w:w="699" w:type="dxa"/>
            <w:tcBorders>
              <w:top w:val="nil"/>
              <w:left w:val="single" w:color="000000" w:sz="4" w:space="0"/>
              <w:bottom w:val="single" w:color="000000" w:sz="4" w:space="0"/>
              <w:right w:val="nil"/>
            </w:tcBorders>
            <w:vAlign w:val="center"/>
          </w:tcPr>
          <w:p>
            <w:pPr>
              <w:jc w:val="center"/>
              <w:rPr>
                <w:rFonts w:ascii="微软雅黑" w:hAnsi="微软雅黑" w:eastAsia="微软雅黑" w:cs="微软雅黑"/>
                <w:b/>
                <w:bCs/>
                <w:color w:val="000000"/>
                <w:sz w:val="18"/>
                <w:szCs w:val="18"/>
              </w:rPr>
            </w:pPr>
          </w:p>
        </w:tc>
        <w:tc>
          <w:tcPr>
            <w:tcW w:w="605" w:type="dxa"/>
            <w:tcBorders>
              <w:top w:val="nil"/>
              <w:left w:val="single" w:color="000000" w:sz="4" w:space="0"/>
              <w:bottom w:val="single" w:color="000000" w:sz="4" w:space="0"/>
              <w:right w:val="nil"/>
            </w:tcBorders>
            <w:vAlign w:val="center"/>
          </w:tcPr>
          <w:p>
            <w:pPr>
              <w:jc w:val="center"/>
              <w:rPr>
                <w:rFonts w:ascii="微软雅黑" w:hAnsi="微软雅黑" w:eastAsia="微软雅黑" w:cs="微软雅黑"/>
                <w:b/>
                <w:bCs/>
                <w:color w:val="000000"/>
                <w:sz w:val="18"/>
                <w:szCs w:val="18"/>
              </w:rPr>
            </w:pPr>
          </w:p>
        </w:tc>
        <w:tc>
          <w:tcPr>
            <w:tcW w:w="871"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700"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r>
      <w:tr>
        <w:tblPrEx>
          <w:tblCellMar>
            <w:top w:w="0" w:type="dxa"/>
            <w:left w:w="108" w:type="dxa"/>
            <w:bottom w:w="0" w:type="dxa"/>
            <w:right w:w="108" w:type="dxa"/>
          </w:tblCellMar>
        </w:tblPrEx>
        <w:trPr>
          <w:trHeight w:val="1486" w:hRule="atLeast"/>
        </w:trPr>
        <w:tc>
          <w:tcPr>
            <w:tcW w:w="6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深洽区</w:t>
            </w:r>
          </w:p>
        </w:tc>
        <w:tc>
          <w:tcPr>
            <w:tcW w:w="600"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地毯</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114300</wp:posOffset>
                  </wp:positionV>
                  <wp:extent cx="1384300" cy="618490"/>
                  <wp:effectExtent l="0" t="0" r="0" b="0"/>
                  <wp:wrapNone/>
                  <wp:docPr id="92" name="image40.png"/>
                  <wp:cNvGraphicFramePr/>
                  <a:graphic xmlns:a="http://schemas.openxmlformats.org/drawingml/2006/main">
                    <a:graphicData uri="http://schemas.openxmlformats.org/drawingml/2006/picture">
                      <pic:pic xmlns:pic="http://schemas.openxmlformats.org/drawingml/2006/picture">
                        <pic:nvPicPr>
                          <pic:cNvPr id="92" name="image40.png"/>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384300" cy="61849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7500</w:t>
            </w:r>
          </w:p>
        </w:tc>
        <w:tc>
          <w:tcPr>
            <w:tcW w:w="604"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3400</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混纺</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件</w:t>
            </w:r>
          </w:p>
        </w:tc>
        <w:tc>
          <w:tcPr>
            <w:tcW w:w="60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8900</w:t>
            </w:r>
          </w:p>
        </w:tc>
        <w:tc>
          <w:tcPr>
            <w:tcW w:w="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8900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天津</w:t>
            </w:r>
          </w:p>
        </w:tc>
      </w:tr>
      <w:tr>
        <w:tblPrEx>
          <w:tblCellMar>
            <w:top w:w="0" w:type="dxa"/>
            <w:left w:w="108" w:type="dxa"/>
            <w:bottom w:w="0" w:type="dxa"/>
            <w:right w:w="108" w:type="dxa"/>
          </w:tblCellMar>
        </w:tblPrEx>
        <w:trPr>
          <w:trHeight w:val="1486" w:hRule="atLeast"/>
        </w:trPr>
        <w:tc>
          <w:tcPr>
            <w:tcW w:w="6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浅洽区</w:t>
            </w:r>
          </w:p>
        </w:tc>
        <w:tc>
          <w:tcPr>
            <w:tcW w:w="600"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地毯</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14560" behindDoc="0" locked="0" layoutInCell="1" allowOverlap="1">
                  <wp:simplePos x="0" y="0"/>
                  <wp:positionH relativeFrom="column">
                    <wp:posOffset>9525</wp:posOffset>
                  </wp:positionH>
                  <wp:positionV relativeFrom="paragraph">
                    <wp:posOffset>47625</wp:posOffset>
                  </wp:positionV>
                  <wp:extent cx="1344930" cy="721995"/>
                  <wp:effectExtent l="0" t="0" r="0" b="0"/>
                  <wp:wrapNone/>
                  <wp:docPr id="93" name="image41.png"/>
                  <wp:cNvGraphicFramePr/>
                  <a:graphic xmlns:a="http://schemas.openxmlformats.org/drawingml/2006/main">
                    <a:graphicData uri="http://schemas.openxmlformats.org/drawingml/2006/picture">
                      <pic:pic xmlns:pic="http://schemas.openxmlformats.org/drawingml/2006/picture">
                        <pic:nvPicPr>
                          <pic:cNvPr id="93" name="image41.png"/>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344930" cy="72199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7500</w:t>
            </w:r>
          </w:p>
        </w:tc>
        <w:tc>
          <w:tcPr>
            <w:tcW w:w="604"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5600</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混纺</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件</w:t>
            </w:r>
          </w:p>
        </w:tc>
        <w:tc>
          <w:tcPr>
            <w:tcW w:w="60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14700</w:t>
            </w:r>
          </w:p>
        </w:tc>
        <w:tc>
          <w:tcPr>
            <w:tcW w:w="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14700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天津</w:t>
            </w:r>
          </w:p>
        </w:tc>
      </w:tr>
      <w:tr>
        <w:tblPrEx>
          <w:tblCellMar>
            <w:top w:w="0" w:type="dxa"/>
            <w:left w:w="108" w:type="dxa"/>
            <w:bottom w:w="0" w:type="dxa"/>
            <w:right w:w="108" w:type="dxa"/>
          </w:tblCellMar>
        </w:tblPrEx>
        <w:trPr>
          <w:trHeight w:val="1486" w:hRule="atLeast"/>
        </w:trPr>
        <w:tc>
          <w:tcPr>
            <w:tcW w:w="6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签约洽谈区</w:t>
            </w:r>
          </w:p>
        </w:tc>
        <w:tc>
          <w:tcPr>
            <w:tcW w:w="600"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地毯</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15584" behindDoc="0" locked="0" layoutInCell="1" allowOverlap="1">
                  <wp:simplePos x="0" y="0"/>
                  <wp:positionH relativeFrom="column">
                    <wp:posOffset>114300</wp:posOffset>
                  </wp:positionH>
                  <wp:positionV relativeFrom="paragraph">
                    <wp:posOffset>47625</wp:posOffset>
                  </wp:positionV>
                  <wp:extent cx="1234440" cy="788670"/>
                  <wp:effectExtent l="0" t="0" r="0" b="0"/>
                  <wp:wrapNone/>
                  <wp:docPr id="94" name="image42.png"/>
                  <wp:cNvGraphicFramePr/>
                  <a:graphic xmlns:a="http://schemas.openxmlformats.org/drawingml/2006/main">
                    <a:graphicData uri="http://schemas.openxmlformats.org/drawingml/2006/picture">
                      <pic:pic xmlns:pic="http://schemas.openxmlformats.org/drawingml/2006/picture">
                        <pic:nvPicPr>
                          <pic:cNvPr id="94" name="image42.png"/>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234440" cy="78867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2050</w:t>
            </w:r>
          </w:p>
        </w:tc>
        <w:tc>
          <w:tcPr>
            <w:tcW w:w="604"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2400</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混纺</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件</w:t>
            </w:r>
          </w:p>
        </w:tc>
        <w:tc>
          <w:tcPr>
            <w:tcW w:w="60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2210</w:t>
            </w:r>
          </w:p>
        </w:tc>
        <w:tc>
          <w:tcPr>
            <w:tcW w:w="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2210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天津</w:t>
            </w:r>
          </w:p>
        </w:tc>
      </w:tr>
      <w:tr>
        <w:tblPrEx>
          <w:tblCellMar>
            <w:top w:w="0" w:type="dxa"/>
            <w:left w:w="108" w:type="dxa"/>
            <w:bottom w:w="0" w:type="dxa"/>
            <w:right w:w="108" w:type="dxa"/>
          </w:tblCellMar>
        </w:tblPrEx>
        <w:trPr>
          <w:trHeight w:val="1486" w:hRule="atLeast"/>
        </w:trPr>
        <w:tc>
          <w:tcPr>
            <w:tcW w:w="6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深洽区</w:t>
            </w:r>
          </w:p>
        </w:tc>
        <w:tc>
          <w:tcPr>
            <w:tcW w:w="600"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装置画</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16608" behindDoc="0" locked="0" layoutInCell="1" allowOverlap="1">
                  <wp:simplePos x="0" y="0"/>
                  <wp:positionH relativeFrom="column">
                    <wp:posOffset>619760</wp:posOffset>
                  </wp:positionH>
                  <wp:positionV relativeFrom="paragraph">
                    <wp:posOffset>57150</wp:posOffset>
                  </wp:positionV>
                  <wp:extent cx="389255" cy="845820"/>
                  <wp:effectExtent l="0" t="0" r="0" b="0"/>
                  <wp:wrapNone/>
                  <wp:docPr id="95" name="图片_10"/>
                  <wp:cNvGraphicFramePr/>
                  <a:graphic xmlns:a="http://schemas.openxmlformats.org/drawingml/2006/main">
                    <a:graphicData uri="http://schemas.openxmlformats.org/drawingml/2006/picture">
                      <pic:pic xmlns:pic="http://schemas.openxmlformats.org/drawingml/2006/picture">
                        <pic:nvPicPr>
                          <pic:cNvPr id="95" name="图片_10"/>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89255" cy="84582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720</w:t>
            </w:r>
          </w:p>
        </w:tc>
        <w:tc>
          <w:tcPr>
            <w:tcW w:w="604"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1850</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幅</w:t>
            </w:r>
          </w:p>
        </w:tc>
        <w:tc>
          <w:tcPr>
            <w:tcW w:w="60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1220</w:t>
            </w:r>
          </w:p>
        </w:tc>
        <w:tc>
          <w:tcPr>
            <w:tcW w:w="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2440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86" w:hRule="atLeast"/>
        </w:trPr>
        <w:tc>
          <w:tcPr>
            <w:tcW w:w="6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签约洽谈区</w:t>
            </w:r>
          </w:p>
        </w:tc>
        <w:tc>
          <w:tcPr>
            <w:tcW w:w="600"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装置画</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717632" behindDoc="0" locked="0" layoutInCell="1" allowOverlap="1">
                  <wp:simplePos x="0" y="0"/>
                  <wp:positionH relativeFrom="column">
                    <wp:posOffset>526415</wp:posOffset>
                  </wp:positionH>
                  <wp:positionV relativeFrom="paragraph">
                    <wp:posOffset>74930</wp:posOffset>
                  </wp:positionV>
                  <wp:extent cx="586105" cy="779145"/>
                  <wp:effectExtent l="0" t="0" r="0" b="0"/>
                  <wp:wrapNone/>
                  <wp:docPr id="96" name="图片_13"/>
                  <wp:cNvGraphicFramePr/>
                  <a:graphic xmlns:a="http://schemas.openxmlformats.org/drawingml/2006/main">
                    <a:graphicData uri="http://schemas.openxmlformats.org/drawingml/2006/picture">
                      <pic:pic xmlns:pic="http://schemas.openxmlformats.org/drawingml/2006/picture">
                        <pic:nvPicPr>
                          <pic:cNvPr id="96" name="图片_13"/>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86105" cy="779145"/>
                          </a:xfrm>
                          <a:prstGeom prst="rect">
                            <a:avLst/>
                          </a:prstGeom>
                          <a:noFill/>
                          <a:ln>
                            <a:noFill/>
                          </a:ln>
                        </pic:spPr>
                      </pic:pic>
                    </a:graphicData>
                  </a:graphic>
                </wp:anchor>
              </w:drawing>
            </w:r>
            <w:r>
              <w:rPr>
                <w:rFonts w:ascii="Times New Roman" w:hAnsi="Times New Roman"/>
                <w:color w:val="000000"/>
                <w:kern w:val="0"/>
                <w:sz w:val="18"/>
                <w:szCs w:val="18"/>
                <w:lang w:bidi="ar"/>
              </w:rPr>
              <w:t>0</w:t>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1150</w:t>
            </w:r>
          </w:p>
        </w:tc>
        <w:tc>
          <w:tcPr>
            <w:tcW w:w="604"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1700</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幅</w:t>
            </w:r>
          </w:p>
        </w:tc>
        <w:tc>
          <w:tcPr>
            <w:tcW w:w="60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1350</w:t>
            </w:r>
          </w:p>
        </w:tc>
        <w:tc>
          <w:tcPr>
            <w:tcW w:w="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1350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831" w:hRule="atLeast"/>
        </w:trPr>
        <w:tc>
          <w:tcPr>
            <w:tcW w:w="6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男卫</w:t>
            </w:r>
          </w:p>
        </w:tc>
        <w:tc>
          <w:tcPr>
            <w:tcW w:w="600"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装置画</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70528" behindDoc="0" locked="0" layoutInCell="1" allowOverlap="1">
                  <wp:simplePos x="0" y="0"/>
                  <wp:positionH relativeFrom="column">
                    <wp:posOffset>389255</wp:posOffset>
                  </wp:positionH>
                  <wp:positionV relativeFrom="paragraph">
                    <wp:posOffset>95250</wp:posOffset>
                  </wp:positionV>
                  <wp:extent cx="762635" cy="999490"/>
                  <wp:effectExtent l="0" t="0" r="0" b="0"/>
                  <wp:wrapNone/>
                  <wp:docPr id="97" name="图片_4"/>
                  <wp:cNvGraphicFramePr/>
                  <a:graphic xmlns:a="http://schemas.openxmlformats.org/drawingml/2006/main">
                    <a:graphicData uri="http://schemas.openxmlformats.org/drawingml/2006/picture">
                      <pic:pic xmlns:pic="http://schemas.openxmlformats.org/drawingml/2006/picture">
                        <pic:nvPicPr>
                          <pic:cNvPr id="97" name="图片_4"/>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62635" cy="999490"/>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570</w:t>
            </w:r>
          </w:p>
        </w:tc>
        <w:tc>
          <w:tcPr>
            <w:tcW w:w="604"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750</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幅</w:t>
            </w:r>
          </w:p>
        </w:tc>
        <w:tc>
          <w:tcPr>
            <w:tcW w:w="60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320</w:t>
            </w:r>
          </w:p>
        </w:tc>
        <w:tc>
          <w:tcPr>
            <w:tcW w:w="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960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86" w:hRule="atLeast"/>
        </w:trPr>
        <w:tc>
          <w:tcPr>
            <w:tcW w:w="6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女卫</w:t>
            </w:r>
          </w:p>
        </w:tc>
        <w:tc>
          <w:tcPr>
            <w:tcW w:w="600"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装置画</w:t>
            </w:r>
          </w:p>
        </w:tc>
        <w:tc>
          <w:tcPr>
            <w:tcW w:w="22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60288" behindDoc="0" locked="0" layoutInCell="1" allowOverlap="1">
                  <wp:simplePos x="0" y="0"/>
                  <wp:positionH relativeFrom="column">
                    <wp:posOffset>210820</wp:posOffset>
                  </wp:positionH>
                  <wp:positionV relativeFrom="paragraph">
                    <wp:posOffset>114300</wp:posOffset>
                  </wp:positionV>
                  <wp:extent cx="1179830" cy="756285"/>
                  <wp:effectExtent l="0" t="0" r="0" b="0"/>
                  <wp:wrapNone/>
                  <wp:docPr id="98" name="图片_9"/>
                  <wp:cNvGraphicFramePr/>
                  <a:graphic xmlns:a="http://schemas.openxmlformats.org/drawingml/2006/main">
                    <a:graphicData uri="http://schemas.openxmlformats.org/drawingml/2006/picture">
                      <pic:pic xmlns:pic="http://schemas.openxmlformats.org/drawingml/2006/picture">
                        <pic:nvPicPr>
                          <pic:cNvPr id="98" name="图片_9"/>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179830" cy="756285"/>
                          </a:xfrm>
                          <a:prstGeom prst="rect">
                            <a:avLst/>
                          </a:prstGeom>
                          <a:noFill/>
                          <a:ln>
                            <a:noFill/>
                          </a:ln>
                        </pic:spPr>
                      </pic:pic>
                    </a:graphicData>
                  </a:graphic>
                </wp:anchor>
              </w:drawing>
            </w:r>
          </w:p>
        </w:tc>
        <w:tc>
          <w:tcPr>
            <w:tcW w:w="65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1340</w:t>
            </w:r>
          </w:p>
        </w:tc>
        <w:tc>
          <w:tcPr>
            <w:tcW w:w="604"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69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幅</w:t>
            </w:r>
          </w:p>
        </w:tc>
        <w:tc>
          <w:tcPr>
            <w:tcW w:w="60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7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980</w:t>
            </w:r>
          </w:p>
        </w:tc>
        <w:tc>
          <w:tcPr>
            <w:tcW w:w="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980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435" w:hRule="atLeast"/>
        </w:trPr>
        <w:tc>
          <w:tcPr>
            <w:tcW w:w="6257" w:type="dxa"/>
            <w:gridSpan w:val="7"/>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合计</w:t>
            </w:r>
            <w:r>
              <w:rPr>
                <w:rFonts w:hint="eastAsia" w:ascii="宋体" w:hAnsi="宋体" w:cs="宋体"/>
                <w:color w:val="000000"/>
                <w:kern w:val="0"/>
                <w:sz w:val="18"/>
                <w:szCs w:val="18"/>
                <w:lang w:bidi="ar"/>
              </w:rPr>
              <w:t>（元）</w:t>
            </w:r>
          </w:p>
        </w:tc>
        <w:tc>
          <w:tcPr>
            <w:tcW w:w="699" w:type="dxa"/>
            <w:tcBorders>
              <w:top w:val="single" w:color="000000" w:sz="4" w:space="0"/>
              <w:left w:val="single" w:color="000000" w:sz="4" w:space="0"/>
              <w:bottom w:val="single" w:color="000000" w:sz="4" w:space="0"/>
              <w:right w:val="nil"/>
            </w:tcBorders>
            <w:noWrap/>
            <w:vAlign w:val="center"/>
          </w:tcPr>
          <w:p>
            <w:pPr>
              <w:jc w:val="center"/>
              <w:rPr>
                <w:rFonts w:ascii="宋体" w:hAnsi="宋体" w:cs="宋体"/>
                <w:color w:val="000000"/>
                <w:sz w:val="18"/>
                <w:szCs w:val="18"/>
              </w:rPr>
            </w:pPr>
          </w:p>
        </w:tc>
        <w:tc>
          <w:tcPr>
            <w:tcW w:w="605" w:type="dxa"/>
            <w:tcBorders>
              <w:top w:val="single" w:color="000000" w:sz="4" w:space="0"/>
              <w:left w:val="nil"/>
              <w:bottom w:val="single" w:color="000000" w:sz="4" w:space="0"/>
              <w:right w:val="nil"/>
            </w:tcBorders>
            <w:vAlign w:val="center"/>
          </w:tcPr>
          <w:p>
            <w:pPr>
              <w:jc w:val="center"/>
              <w:rPr>
                <w:rFonts w:ascii="MingLiU_HKSCS" w:hAnsi="MingLiU_HKSCS" w:eastAsia="MingLiU_HKSCS" w:cs="MingLiU_HKSCS"/>
                <w:color w:val="000000"/>
                <w:sz w:val="18"/>
                <w:szCs w:val="18"/>
              </w:rPr>
            </w:pPr>
          </w:p>
        </w:tc>
        <w:tc>
          <w:tcPr>
            <w:tcW w:w="871" w:type="dxa"/>
            <w:tcBorders>
              <w:top w:val="single" w:color="000000" w:sz="4" w:space="0"/>
              <w:left w:val="single" w:color="000000" w:sz="4" w:space="0"/>
              <w:bottom w:val="single" w:color="000000" w:sz="4" w:space="0"/>
              <w:right w:val="nil"/>
            </w:tcBorders>
            <w:vAlign w:val="center"/>
          </w:tcPr>
          <w:p>
            <w:pPr>
              <w:jc w:val="center"/>
              <w:rPr>
                <w:rFonts w:ascii="MingLiU_HKSCS" w:hAnsi="MingLiU_HKSCS" w:eastAsia="MingLiU_HKSCS" w:cs="MingLiU_HKSCS"/>
                <w:color w:val="000000"/>
                <w:sz w:val="18"/>
                <w:szCs w:val="18"/>
              </w:rPr>
            </w:pPr>
          </w:p>
        </w:tc>
        <w:tc>
          <w:tcPr>
            <w:tcW w:w="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31540</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850" w:hRule="atLeast"/>
        </w:trPr>
        <w:tc>
          <w:tcPr>
            <w:tcW w:w="9132"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本清单产品相似度90%以上  质保3年</w:t>
            </w:r>
          </w:p>
        </w:tc>
        <w:tc>
          <w:tcPr>
            <w:tcW w:w="708" w:type="dxa"/>
            <w:tcBorders>
              <w:top w:val="single" w:color="000000" w:sz="4" w:space="0"/>
              <w:left w:val="nil"/>
              <w:bottom w:val="single" w:color="000000" w:sz="4" w:space="0"/>
              <w:right w:val="single" w:color="000000" w:sz="4" w:space="0"/>
            </w:tcBorders>
            <w:vAlign w:val="center"/>
          </w:tcPr>
          <w:p>
            <w:pPr>
              <w:jc w:val="center"/>
              <w:rPr>
                <w:rFonts w:ascii="MingLiU_HKSCS" w:hAnsi="MingLiU_HKSCS" w:eastAsia="MingLiU_HKSCS" w:cs="MingLiU_HKSCS"/>
                <w:color w:val="000000"/>
                <w:sz w:val="18"/>
                <w:szCs w:val="18"/>
              </w:rPr>
            </w:pPr>
          </w:p>
        </w:tc>
      </w:tr>
    </w:tbl>
    <w:p>
      <w:pPr>
        <w:pStyle w:val="2"/>
        <w:rPr>
          <w:sz w:val="18"/>
          <w:szCs w:val="18"/>
        </w:rPr>
      </w:pPr>
    </w:p>
    <w:p>
      <w:pPr>
        <w:pStyle w:val="2"/>
        <w:rPr>
          <w:sz w:val="18"/>
          <w:szCs w:val="18"/>
        </w:rPr>
      </w:pPr>
    </w:p>
    <w:tbl>
      <w:tblPr>
        <w:tblStyle w:val="47"/>
        <w:tblW w:w="9900" w:type="dxa"/>
        <w:tblInd w:w="96" w:type="dxa"/>
        <w:tblLayout w:type="fixed"/>
        <w:tblCellMar>
          <w:top w:w="0" w:type="dxa"/>
          <w:left w:w="108" w:type="dxa"/>
          <w:bottom w:w="0" w:type="dxa"/>
          <w:right w:w="108" w:type="dxa"/>
        </w:tblCellMar>
      </w:tblPr>
      <w:tblGrid>
        <w:gridCol w:w="436"/>
        <w:gridCol w:w="970"/>
        <w:gridCol w:w="743"/>
        <w:gridCol w:w="2688"/>
        <w:gridCol w:w="644"/>
        <w:gridCol w:w="688"/>
        <w:gridCol w:w="631"/>
        <w:gridCol w:w="454"/>
        <w:gridCol w:w="584"/>
        <w:gridCol w:w="701"/>
        <w:gridCol w:w="668"/>
        <w:gridCol w:w="693"/>
      </w:tblGrid>
      <w:tr>
        <w:tblPrEx>
          <w:tblCellMar>
            <w:top w:w="0" w:type="dxa"/>
            <w:left w:w="108" w:type="dxa"/>
            <w:bottom w:w="0" w:type="dxa"/>
            <w:right w:w="108" w:type="dxa"/>
          </w:tblCellMar>
        </w:tblPrEx>
        <w:trPr>
          <w:trHeight w:val="682" w:hRule="atLeast"/>
        </w:trPr>
        <w:tc>
          <w:tcPr>
            <w:tcW w:w="9900" w:type="dxa"/>
            <w:gridSpan w:val="12"/>
            <w:tcBorders>
              <w:top w:val="single" w:color="000000" w:sz="4" w:space="0"/>
              <w:left w:val="single" w:color="000000" w:sz="4" w:space="0"/>
              <w:bottom w:val="nil"/>
              <w:right w:val="nil"/>
            </w:tcBorders>
          </w:tcPr>
          <w:p>
            <w:pPr>
              <w:widowControl/>
              <w:jc w:val="center"/>
              <w:textAlignment w:val="top"/>
              <w:rPr>
                <w:rFonts w:ascii="Microsoft JhengHei" w:hAnsi="Microsoft JhengHei" w:eastAsia="Microsoft JhengHei" w:cs="Microsoft JhengHei"/>
                <w:b/>
                <w:bCs/>
                <w:color w:val="000000"/>
                <w:sz w:val="18"/>
                <w:szCs w:val="18"/>
              </w:rPr>
            </w:pPr>
            <w:r>
              <w:rPr>
                <w:rFonts w:hint="eastAsia" w:ascii="Microsoft JhengHei" w:hAnsi="Microsoft JhengHei" w:eastAsia="Microsoft JhengHei" w:cs="Microsoft JhengHei"/>
                <w:b/>
                <w:bCs/>
                <w:color w:val="000000"/>
                <w:kern w:val="0"/>
                <w:sz w:val="18"/>
                <w:szCs w:val="18"/>
                <w:lang w:bidi="ar"/>
              </w:rPr>
              <w:t>洛宁·浩德山水文苑售楼</w:t>
            </w:r>
            <w:r>
              <w:rPr>
                <w:rStyle w:val="113"/>
                <w:rFonts w:hint="default"/>
                <w:sz w:val="18"/>
                <w:szCs w:val="18"/>
                <w:lang w:bidi="ar"/>
              </w:rPr>
              <w:t>部</w:t>
            </w:r>
            <w:r>
              <w:rPr>
                <w:rFonts w:hint="eastAsia" w:ascii="Microsoft JhengHei" w:hAnsi="Microsoft JhengHei" w:eastAsia="Microsoft JhengHei" w:cs="Microsoft JhengHei"/>
                <w:b/>
                <w:bCs/>
                <w:color w:val="000000"/>
                <w:kern w:val="0"/>
                <w:sz w:val="18"/>
                <w:szCs w:val="18"/>
                <w:lang w:bidi="ar"/>
              </w:rPr>
              <w:t>--窗帘清单</w:t>
            </w:r>
          </w:p>
        </w:tc>
      </w:tr>
      <w:tr>
        <w:tblPrEx>
          <w:tblCellMar>
            <w:top w:w="0" w:type="dxa"/>
            <w:left w:w="108" w:type="dxa"/>
            <w:bottom w:w="0" w:type="dxa"/>
            <w:right w:w="108" w:type="dxa"/>
          </w:tblCellMar>
        </w:tblPrEx>
        <w:trPr>
          <w:trHeight w:val="682" w:hRule="atLeast"/>
        </w:trPr>
        <w:tc>
          <w:tcPr>
            <w:tcW w:w="436" w:type="dxa"/>
            <w:vMerge w:val="restart"/>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序号</w:t>
            </w:r>
          </w:p>
        </w:tc>
        <w:tc>
          <w:tcPr>
            <w:tcW w:w="970" w:type="dxa"/>
            <w:vMerge w:val="restart"/>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位置</w:t>
            </w:r>
          </w:p>
        </w:tc>
        <w:tc>
          <w:tcPr>
            <w:tcW w:w="743" w:type="dxa"/>
            <w:vMerge w:val="restart"/>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名称</w:t>
            </w:r>
          </w:p>
        </w:tc>
        <w:tc>
          <w:tcPr>
            <w:tcW w:w="2688" w:type="dxa"/>
            <w:vMerge w:val="restart"/>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图片</w:t>
            </w:r>
          </w:p>
        </w:tc>
        <w:tc>
          <w:tcPr>
            <w:tcW w:w="644" w:type="dxa"/>
            <w:vMerge w:val="restart"/>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宽度</w:t>
            </w:r>
            <w:r>
              <w:rPr>
                <w:rFonts w:hint="eastAsia" w:ascii="微软雅黑" w:hAnsi="微软雅黑" w:eastAsia="微软雅黑" w:cs="微软雅黑"/>
                <w:b/>
                <w:bCs/>
                <w:color w:val="333333"/>
                <w:kern w:val="0"/>
                <w:sz w:val="18"/>
                <w:szCs w:val="18"/>
                <w:lang w:bidi="ar"/>
              </w:rPr>
              <w:br w:type="textWrapping"/>
            </w:r>
            <w:r>
              <w:rPr>
                <w:rFonts w:hint="eastAsia" w:ascii="微软雅黑" w:hAnsi="微软雅黑" w:eastAsia="微软雅黑" w:cs="微软雅黑"/>
                <w:b/>
                <w:bCs/>
                <w:color w:val="333333"/>
                <w:kern w:val="0"/>
                <w:sz w:val="18"/>
                <w:szCs w:val="18"/>
                <w:lang w:bidi="ar"/>
              </w:rPr>
              <w:t>（mm）</w:t>
            </w:r>
          </w:p>
        </w:tc>
        <w:tc>
          <w:tcPr>
            <w:tcW w:w="688" w:type="dxa"/>
            <w:vMerge w:val="restart"/>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高度</w:t>
            </w:r>
            <w:r>
              <w:rPr>
                <w:rFonts w:hint="eastAsia" w:ascii="微软雅黑" w:hAnsi="微软雅黑" w:eastAsia="微软雅黑" w:cs="微软雅黑"/>
                <w:b/>
                <w:bCs/>
                <w:color w:val="333333"/>
                <w:kern w:val="0"/>
                <w:sz w:val="18"/>
                <w:szCs w:val="18"/>
                <w:lang w:bidi="ar"/>
              </w:rPr>
              <w:br w:type="textWrapping"/>
            </w:r>
            <w:r>
              <w:rPr>
                <w:rFonts w:hint="eastAsia" w:ascii="微软雅黑" w:hAnsi="微软雅黑" w:eastAsia="微软雅黑" w:cs="微软雅黑"/>
                <w:b/>
                <w:bCs/>
                <w:color w:val="333333"/>
                <w:kern w:val="0"/>
                <w:sz w:val="18"/>
                <w:szCs w:val="18"/>
                <w:lang w:bidi="ar"/>
              </w:rPr>
              <w:t>（mm）</w:t>
            </w:r>
          </w:p>
        </w:tc>
        <w:tc>
          <w:tcPr>
            <w:tcW w:w="631" w:type="dxa"/>
            <w:vMerge w:val="restart"/>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材质</w:t>
            </w:r>
          </w:p>
        </w:tc>
        <w:tc>
          <w:tcPr>
            <w:tcW w:w="454" w:type="dxa"/>
            <w:vMerge w:val="restart"/>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单位</w:t>
            </w:r>
          </w:p>
        </w:tc>
        <w:tc>
          <w:tcPr>
            <w:tcW w:w="584" w:type="dxa"/>
            <w:vMerge w:val="restart"/>
            <w:tcBorders>
              <w:top w:val="single" w:color="auto" w:sz="4" w:space="0"/>
              <w:left w:val="single" w:color="auto"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333333"/>
                <w:sz w:val="18"/>
                <w:szCs w:val="18"/>
              </w:rPr>
            </w:pPr>
            <w:r>
              <w:rPr>
                <w:rFonts w:hint="eastAsia" w:ascii="微软雅黑" w:hAnsi="微软雅黑" w:eastAsia="微软雅黑" w:cs="微软雅黑"/>
                <w:b/>
                <w:bCs/>
                <w:color w:val="333333"/>
                <w:kern w:val="0"/>
                <w:sz w:val="18"/>
                <w:szCs w:val="18"/>
                <w:lang w:bidi="ar"/>
              </w:rPr>
              <w:t>数量</w:t>
            </w:r>
          </w:p>
        </w:tc>
        <w:tc>
          <w:tcPr>
            <w:tcW w:w="701" w:type="dxa"/>
            <w:tcBorders>
              <w:top w:val="single" w:color="auto" w:sz="4" w:space="0"/>
              <w:left w:val="single" w:color="000000" w:sz="4" w:space="0"/>
              <w:bottom w:val="single" w:color="000000" w:sz="4" w:space="0"/>
              <w:right w:val="single" w:color="auto"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含税单价</w:t>
            </w:r>
          </w:p>
        </w:tc>
        <w:tc>
          <w:tcPr>
            <w:tcW w:w="668"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合价</w:t>
            </w:r>
          </w:p>
        </w:tc>
        <w:tc>
          <w:tcPr>
            <w:tcW w:w="69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产地</w:t>
            </w:r>
          </w:p>
        </w:tc>
      </w:tr>
      <w:tr>
        <w:tblPrEx>
          <w:tblCellMar>
            <w:top w:w="0" w:type="dxa"/>
            <w:left w:w="108" w:type="dxa"/>
            <w:bottom w:w="0" w:type="dxa"/>
            <w:right w:w="108" w:type="dxa"/>
          </w:tblCellMar>
        </w:tblPrEx>
        <w:trPr>
          <w:trHeight w:val="682" w:hRule="atLeast"/>
        </w:trPr>
        <w:tc>
          <w:tcPr>
            <w:tcW w:w="436" w:type="dxa"/>
            <w:vMerge w:val="continue"/>
            <w:tcBorders>
              <w:top w:val="single" w:color="000000" w:sz="4" w:space="0"/>
              <w:left w:val="single" w:color="000000" w:sz="4" w:space="0"/>
              <w:bottom w:val="single" w:color="000000" w:sz="4" w:space="0"/>
              <w:right w:val="nil"/>
            </w:tcBorders>
            <w:shd w:val="clear" w:color="auto" w:fill="A6A6A6"/>
            <w:vAlign w:val="center"/>
          </w:tcPr>
          <w:p>
            <w:pPr>
              <w:jc w:val="center"/>
              <w:rPr>
                <w:rFonts w:ascii="微软雅黑" w:hAnsi="微软雅黑" w:eastAsia="微软雅黑" w:cs="微软雅黑"/>
                <w:b/>
                <w:bCs/>
                <w:color w:val="333333"/>
                <w:sz w:val="18"/>
                <w:szCs w:val="18"/>
              </w:rPr>
            </w:pPr>
          </w:p>
        </w:tc>
        <w:tc>
          <w:tcPr>
            <w:tcW w:w="970" w:type="dxa"/>
            <w:vMerge w:val="continue"/>
            <w:tcBorders>
              <w:top w:val="single" w:color="000000" w:sz="4" w:space="0"/>
              <w:left w:val="single" w:color="000000" w:sz="4" w:space="0"/>
              <w:bottom w:val="single" w:color="000000" w:sz="4" w:space="0"/>
              <w:right w:val="nil"/>
            </w:tcBorders>
            <w:shd w:val="clear" w:color="auto" w:fill="A6A6A6"/>
            <w:vAlign w:val="center"/>
          </w:tcPr>
          <w:p>
            <w:pPr>
              <w:jc w:val="center"/>
              <w:rPr>
                <w:rFonts w:ascii="微软雅黑" w:hAnsi="微软雅黑" w:eastAsia="微软雅黑" w:cs="微软雅黑"/>
                <w:b/>
                <w:bCs/>
                <w:color w:val="333333"/>
                <w:sz w:val="18"/>
                <w:szCs w:val="18"/>
              </w:rPr>
            </w:pPr>
          </w:p>
        </w:tc>
        <w:tc>
          <w:tcPr>
            <w:tcW w:w="743" w:type="dxa"/>
            <w:vMerge w:val="continue"/>
            <w:tcBorders>
              <w:top w:val="single" w:color="000000" w:sz="4" w:space="0"/>
              <w:left w:val="single" w:color="000000" w:sz="4" w:space="0"/>
              <w:bottom w:val="single" w:color="000000" w:sz="4" w:space="0"/>
              <w:right w:val="nil"/>
            </w:tcBorders>
            <w:shd w:val="clear" w:color="auto" w:fill="A6A6A6"/>
            <w:vAlign w:val="center"/>
          </w:tcPr>
          <w:p>
            <w:pPr>
              <w:jc w:val="center"/>
              <w:rPr>
                <w:rFonts w:ascii="微软雅黑" w:hAnsi="微软雅黑" w:eastAsia="微软雅黑" w:cs="微软雅黑"/>
                <w:b/>
                <w:bCs/>
                <w:color w:val="333333"/>
                <w:sz w:val="18"/>
                <w:szCs w:val="18"/>
              </w:rPr>
            </w:pPr>
          </w:p>
        </w:tc>
        <w:tc>
          <w:tcPr>
            <w:tcW w:w="2688" w:type="dxa"/>
            <w:vMerge w:val="continue"/>
            <w:tcBorders>
              <w:top w:val="single" w:color="000000" w:sz="4" w:space="0"/>
              <w:left w:val="single" w:color="000000" w:sz="4" w:space="0"/>
              <w:bottom w:val="single" w:color="000000" w:sz="4" w:space="0"/>
              <w:right w:val="nil"/>
            </w:tcBorders>
            <w:shd w:val="clear" w:color="auto" w:fill="A6A6A6"/>
            <w:vAlign w:val="center"/>
          </w:tcPr>
          <w:p>
            <w:pPr>
              <w:jc w:val="center"/>
              <w:rPr>
                <w:rFonts w:ascii="微软雅黑" w:hAnsi="微软雅黑" w:eastAsia="微软雅黑" w:cs="微软雅黑"/>
                <w:b/>
                <w:bCs/>
                <w:color w:val="333333"/>
                <w:sz w:val="18"/>
                <w:szCs w:val="18"/>
              </w:rPr>
            </w:pPr>
          </w:p>
        </w:tc>
        <w:tc>
          <w:tcPr>
            <w:tcW w:w="644" w:type="dxa"/>
            <w:vMerge w:val="continue"/>
            <w:tcBorders>
              <w:top w:val="single" w:color="000000" w:sz="4" w:space="0"/>
              <w:left w:val="single" w:color="000000" w:sz="4" w:space="0"/>
              <w:bottom w:val="single" w:color="000000" w:sz="4" w:space="0"/>
              <w:right w:val="nil"/>
            </w:tcBorders>
            <w:shd w:val="clear" w:color="auto" w:fill="A6A6A6"/>
            <w:vAlign w:val="center"/>
          </w:tcPr>
          <w:p>
            <w:pPr>
              <w:jc w:val="center"/>
              <w:rPr>
                <w:rFonts w:ascii="微软雅黑" w:hAnsi="微软雅黑" w:eastAsia="微软雅黑" w:cs="微软雅黑"/>
                <w:b/>
                <w:bCs/>
                <w:color w:val="333333"/>
                <w:sz w:val="18"/>
                <w:szCs w:val="18"/>
              </w:rPr>
            </w:pPr>
          </w:p>
        </w:tc>
        <w:tc>
          <w:tcPr>
            <w:tcW w:w="688" w:type="dxa"/>
            <w:vMerge w:val="continue"/>
            <w:tcBorders>
              <w:top w:val="single" w:color="000000" w:sz="4" w:space="0"/>
              <w:left w:val="single" w:color="000000" w:sz="4" w:space="0"/>
              <w:bottom w:val="single" w:color="000000" w:sz="4" w:space="0"/>
              <w:right w:val="nil"/>
            </w:tcBorders>
            <w:shd w:val="clear" w:color="auto" w:fill="A6A6A6"/>
            <w:vAlign w:val="center"/>
          </w:tcPr>
          <w:p>
            <w:pPr>
              <w:jc w:val="center"/>
              <w:rPr>
                <w:rFonts w:ascii="微软雅黑" w:hAnsi="微软雅黑" w:eastAsia="微软雅黑" w:cs="微软雅黑"/>
                <w:b/>
                <w:bCs/>
                <w:color w:val="333333"/>
                <w:sz w:val="18"/>
                <w:szCs w:val="18"/>
              </w:rPr>
            </w:pPr>
          </w:p>
        </w:tc>
        <w:tc>
          <w:tcPr>
            <w:tcW w:w="631" w:type="dxa"/>
            <w:vMerge w:val="continue"/>
            <w:tcBorders>
              <w:top w:val="single" w:color="000000" w:sz="4" w:space="0"/>
              <w:left w:val="single" w:color="000000" w:sz="4" w:space="0"/>
              <w:bottom w:val="single" w:color="000000" w:sz="4" w:space="0"/>
              <w:right w:val="nil"/>
            </w:tcBorders>
            <w:shd w:val="clear" w:color="auto" w:fill="A6A6A6"/>
            <w:vAlign w:val="center"/>
          </w:tcPr>
          <w:p>
            <w:pPr>
              <w:jc w:val="center"/>
              <w:rPr>
                <w:rFonts w:ascii="微软雅黑" w:hAnsi="微软雅黑" w:eastAsia="微软雅黑" w:cs="微软雅黑"/>
                <w:b/>
                <w:bCs/>
                <w:color w:val="333333"/>
                <w:sz w:val="18"/>
                <w:szCs w:val="18"/>
              </w:rPr>
            </w:pPr>
          </w:p>
        </w:tc>
        <w:tc>
          <w:tcPr>
            <w:tcW w:w="454" w:type="dxa"/>
            <w:vMerge w:val="continue"/>
            <w:tcBorders>
              <w:top w:val="single" w:color="000000" w:sz="4" w:space="0"/>
              <w:left w:val="single" w:color="000000" w:sz="4" w:space="0"/>
              <w:bottom w:val="single" w:color="000000" w:sz="4" w:space="0"/>
              <w:right w:val="single" w:color="auto" w:sz="4" w:space="0"/>
            </w:tcBorders>
            <w:shd w:val="clear" w:color="auto" w:fill="A6A6A6"/>
            <w:vAlign w:val="center"/>
          </w:tcPr>
          <w:p>
            <w:pPr>
              <w:jc w:val="center"/>
              <w:rPr>
                <w:rFonts w:ascii="微软雅黑" w:hAnsi="微软雅黑" w:eastAsia="微软雅黑" w:cs="微软雅黑"/>
                <w:b/>
                <w:bCs/>
                <w:color w:val="333333"/>
                <w:sz w:val="18"/>
                <w:szCs w:val="18"/>
              </w:rPr>
            </w:pPr>
          </w:p>
        </w:tc>
        <w:tc>
          <w:tcPr>
            <w:tcW w:w="584" w:type="dxa"/>
            <w:vMerge w:val="continue"/>
            <w:tcBorders>
              <w:top w:val="single" w:color="000000" w:sz="4" w:space="0"/>
              <w:left w:val="single" w:color="auto" w:sz="4" w:space="0"/>
              <w:bottom w:val="single" w:color="auto" w:sz="4" w:space="0"/>
              <w:right w:val="single" w:color="000000" w:sz="4" w:space="0"/>
            </w:tcBorders>
            <w:shd w:val="clear" w:color="auto" w:fill="A6A6A6"/>
            <w:vAlign w:val="center"/>
          </w:tcPr>
          <w:p>
            <w:pPr>
              <w:jc w:val="center"/>
              <w:rPr>
                <w:rFonts w:ascii="微软雅黑" w:hAnsi="微软雅黑" w:eastAsia="微软雅黑" w:cs="微软雅黑"/>
                <w:b/>
                <w:bCs/>
                <w:color w:val="333333"/>
                <w:sz w:val="18"/>
                <w:szCs w:val="18"/>
              </w:rPr>
            </w:pPr>
          </w:p>
        </w:tc>
        <w:tc>
          <w:tcPr>
            <w:tcW w:w="701" w:type="dxa"/>
            <w:tcBorders>
              <w:top w:val="single" w:color="000000" w:sz="4" w:space="0"/>
              <w:left w:val="single" w:color="000000"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元</w:t>
            </w:r>
            <w:r>
              <w:rPr>
                <w:rFonts w:ascii="Times New Roman" w:hAnsi="Times New Roman"/>
                <w:color w:val="000000"/>
                <w:kern w:val="0"/>
                <w:sz w:val="18"/>
                <w:szCs w:val="18"/>
                <w:lang w:bidi="ar"/>
              </w:rPr>
              <w:t>/</w:t>
            </w:r>
            <w:r>
              <w:rPr>
                <w:rFonts w:hint="eastAsia" w:ascii="宋体" w:hAnsi="宋体" w:cs="宋体"/>
                <w:color w:val="000000"/>
                <w:kern w:val="0"/>
                <w:sz w:val="18"/>
                <w:szCs w:val="18"/>
                <w:lang w:bidi="ar"/>
              </w:rPr>
              <w:t>组</w:t>
            </w:r>
          </w:p>
        </w:tc>
        <w:tc>
          <w:tcPr>
            <w:tcW w:w="6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元</w:t>
            </w:r>
          </w:p>
        </w:tc>
        <w:tc>
          <w:tcPr>
            <w:tcW w:w="693" w:type="dxa"/>
            <w:vMerge w:val="continue"/>
            <w:tcBorders>
              <w:top w:val="single" w:color="000000" w:sz="4" w:space="0"/>
              <w:left w:val="single" w:color="000000" w:sz="4" w:space="0"/>
              <w:bottom w:val="single" w:color="000000" w:sz="4" w:space="0"/>
              <w:right w:val="single" w:color="000000" w:sz="4" w:space="0"/>
            </w:tcBorders>
            <w:shd w:val="clear" w:color="auto" w:fill="959595"/>
            <w:vAlign w:val="center"/>
          </w:tcPr>
          <w:p>
            <w:pPr>
              <w:jc w:val="center"/>
              <w:rPr>
                <w:rFonts w:ascii="微软雅黑" w:hAnsi="微软雅黑" w:eastAsia="微软雅黑" w:cs="微软雅黑"/>
                <w:b/>
                <w:bCs/>
                <w:color w:val="000000"/>
                <w:sz w:val="18"/>
                <w:szCs w:val="18"/>
              </w:rPr>
            </w:pPr>
          </w:p>
        </w:tc>
      </w:tr>
      <w:tr>
        <w:tblPrEx>
          <w:tblCellMar>
            <w:top w:w="0" w:type="dxa"/>
            <w:left w:w="108" w:type="dxa"/>
            <w:bottom w:w="0" w:type="dxa"/>
            <w:right w:w="108" w:type="dxa"/>
          </w:tblCellMar>
        </w:tblPrEx>
        <w:trPr>
          <w:trHeight w:val="868" w:hRule="atLeast"/>
        </w:trPr>
        <w:tc>
          <w:tcPr>
            <w:tcW w:w="6800" w:type="dxa"/>
            <w:gridSpan w:val="7"/>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一层</w:t>
            </w:r>
          </w:p>
        </w:tc>
        <w:tc>
          <w:tcPr>
            <w:tcW w:w="454" w:type="dxa"/>
            <w:tcBorders>
              <w:top w:val="single" w:color="000000"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584" w:type="dxa"/>
            <w:tcBorders>
              <w:top w:val="single" w:color="auto" w:sz="4" w:space="0"/>
              <w:left w:val="single" w:color="000000" w:sz="4" w:space="0"/>
              <w:bottom w:val="single" w:color="000000" w:sz="4" w:space="0"/>
              <w:right w:val="single" w:color="000000" w:sz="4" w:space="0"/>
            </w:tcBorders>
            <w:vAlign w:val="center"/>
          </w:tcPr>
          <w:p>
            <w:pPr>
              <w:jc w:val="center"/>
              <w:rPr>
                <w:rFonts w:ascii="微软雅黑" w:hAnsi="微软雅黑" w:eastAsia="微软雅黑" w:cs="微软雅黑"/>
                <w:b/>
                <w:bCs/>
                <w:color w:val="000000"/>
                <w:sz w:val="18"/>
                <w:szCs w:val="18"/>
              </w:rPr>
            </w:pPr>
          </w:p>
        </w:tc>
        <w:tc>
          <w:tcPr>
            <w:tcW w:w="701" w:type="dxa"/>
            <w:tcBorders>
              <w:top w:val="single" w:color="auto" w:sz="4" w:space="0"/>
              <w:left w:val="nil"/>
              <w:bottom w:val="single" w:color="000000" w:sz="4" w:space="0"/>
              <w:right w:val="nil"/>
            </w:tcBorders>
            <w:vAlign w:val="center"/>
          </w:tcPr>
          <w:p>
            <w:pPr>
              <w:jc w:val="center"/>
              <w:rPr>
                <w:rFonts w:ascii="微软雅黑" w:hAnsi="微软雅黑" w:eastAsia="微软雅黑" w:cs="微软雅黑"/>
                <w:b/>
                <w:bCs/>
                <w:color w:val="000000"/>
                <w:sz w:val="18"/>
                <w:szCs w:val="18"/>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70"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沙盘区</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61312" behindDoc="0" locked="0" layoutInCell="1" allowOverlap="1">
                  <wp:simplePos x="0" y="0"/>
                  <wp:positionH relativeFrom="column">
                    <wp:posOffset>-46990</wp:posOffset>
                  </wp:positionH>
                  <wp:positionV relativeFrom="paragraph">
                    <wp:posOffset>56515</wp:posOffset>
                  </wp:positionV>
                  <wp:extent cx="1404620" cy="645795"/>
                  <wp:effectExtent l="0" t="0" r="0" b="0"/>
                  <wp:wrapNone/>
                  <wp:docPr id="99" name="image49.jpeg"/>
                  <wp:cNvGraphicFramePr/>
                  <a:graphic xmlns:a="http://schemas.openxmlformats.org/drawingml/2006/main">
                    <a:graphicData uri="http://schemas.openxmlformats.org/drawingml/2006/picture">
                      <pic:pic xmlns:pic="http://schemas.openxmlformats.org/drawingml/2006/picture">
                        <pic:nvPicPr>
                          <pic:cNvPr id="99" name="image49.jpeg"/>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404620" cy="645795"/>
                          </a:xfrm>
                          <a:prstGeom prst="rect">
                            <a:avLst/>
                          </a:prstGeom>
                          <a:noFill/>
                          <a:ln>
                            <a:noFill/>
                          </a:ln>
                          <a:effectLst/>
                        </pic:spPr>
                      </pic:pic>
                    </a:graphicData>
                  </a:graphic>
                </wp:anchor>
              </w:drawing>
            </w:r>
          </w:p>
        </w:tc>
        <w:tc>
          <w:tcPr>
            <w:tcW w:w="644"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1320</w:t>
            </w:r>
          </w:p>
        </w:tc>
        <w:tc>
          <w:tcPr>
            <w:tcW w:w="68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6500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1270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1270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70"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沙盘区</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62336" behindDoc="0" locked="0" layoutInCell="1" allowOverlap="1">
                  <wp:simplePos x="0" y="0"/>
                  <wp:positionH relativeFrom="column">
                    <wp:posOffset>-34925</wp:posOffset>
                  </wp:positionH>
                  <wp:positionV relativeFrom="paragraph">
                    <wp:posOffset>187960</wp:posOffset>
                  </wp:positionV>
                  <wp:extent cx="1359535" cy="635000"/>
                  <wp:effectExtent l="0" t="0" r="0" b="0"/>
                  <wp:wrapNone/>
                  <wp:docPr id="100" name="image49.jpeg_SpCnt_1"/>
                  <wp:cNvGraphicFramePr/>
                  <a:graphic xmlns:a="http://schemas.openxmlformats.org/drawingml/2006/main">
                    <a:graphicData uri="http://schemas.openxmlformats.org/drawingml/2006/picture">
                      <pic:pic xmlns:pic="http://schemas.openxmlformats.org/drawingml/2006/picture">
                        <pic:nvPicPr>
                          <pic:cNvPr id="100" name="image49.jpeg_SpCnt_1"/>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359535" cy="635000"/>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3171</w:t>
            </w:r>
          </w:p>
        </w:tc>
        <w:tc>
          <w:tcPr>
            <w:tcW w:w="68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6500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2440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2440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70"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沙盘区</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63360" behindDoc="0" locked="0" layoutInCell="1" allowOverlap="1">
                  <wp:simplePos x="0" y="0"/>
                  <wp:positionH relativeFrom="column">
                    <wp:posOffset>-9525</wp:posOffset>
                  </wp:positionH>
                  <wp:positionV relativeFrom="paragraph">
                    <wp:posOffset>197485</wp:posOffset>
                  </wp:positionV>
                  <wp:extent cx="1358900" cy="627380"/>
                  <wp:effectExtent l="0" t="0" r="0" b="0"/>
                  <wp:wrapNone/>
                  <wp:docPr id="101" name="image49.jpeg_SpCnt_2"/>
                  <wp:cNvGraphicFramePr/>
                  <a:graphic xmlns:a="http://schemas.openxmlformats.org/drawingml/2006/main">
                    <a:graphicData uri="http://schemas.openxmlformats.org/drawingml/2006/picture">
                      <pic:pic xmlns:pic="http://schemas.openxmlformats.org/drawingml/2006/picture">
                        <pic:nvPicPr>
                          <pic:cNvPr id="101" name="image49.jpeg_SpCnt_2"/>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358900" cy="627380"/>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1320</w:t>
            </w:r>
          </w:p>
        </w:tc>
        <w:tc>
          <w:tcPr>
            <w:tcW w:w="688"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6500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1270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1270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765" w:hRule="atLeast"/>
        </w:trPr>
        <w:tc>
          <w:tcPr>
            <w:tcW w:w="6800" w:type="dxa"/>
            <w:gridSpan w:val="7"/>
            <w:tcBorders>
              <w:top w:val="single" w:color="000000" w:sz="4" w:space="0"/>
              <w:left w:val="single" w:color="000000" w:sz="4" w:space="0"/>
              <w:bottom w:val="single" w:color="000000" w:sz="4" w:space="0"/>
              <w:right w:val="nil"/>
            </w:tcBorders>
            <w:vAlign w:val="center"/>
          </w:tcPr>
          <w:p>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二层</w:t>
            </w:r>
          </w:p>
        </w:tc>
        <w:tc>
          <w:tcPr>
            <w:tcW w:w="454"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color w:val="000000"/>
                <w:sz w:val="18"/>
                <w:szCs w:val="18"/>
              </w:rPr>
            </w:pPr>
          </w:p>
        </w:tc>
        <w:tc>
          <w:tcPr>
            <w:tcW w:w="58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18"/>
                <w:szCs w:val="18"/>
              </w:rPr>
            </w:pPr>
          </w:p>
        </w:tc>
        <w:tc>
          <w:tcPr>
            <w:tcW w:w="701" w:type="dxa"/>
            <w:tcBorders>
              <w:top w:val="single" w:color="000000" w:sz="4" w:space="0"/>
              <w:left w:val="single" w:color="000000" w:sz="4" w:space="0"/>
              <w:bottom w:val="nil"/>
              <w:right w:val="single" w:color="000000" w:sz="4" w:space="0"/>
            </w:tcBorders>
            <w:noWrap/>
            <w:vAlign w:val="center"/>
          </w:tcPr>
          <w:p>
            <w:pPr>
              <w:jc w:val="center"/>
              <w:rPr>
                <w:rFonts w:ascii="Times New Roman" w:hAnsi="Times New Roman"/>
                <w:color w:val="000000"/>
                <w:sz w:val="18"/>
                <w:szCs w:val="18"/>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项目总办公室</w:t>
            </w:r>
          </w:p>
        </w:tc>
        <w:tc>
          <w:tcPr>
            <w:tcW w:w="743"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64384" behindDoc="0" locked="0" layoutInCell="1" allowOverlap="1">
                  <wp:simplePos x="0" y="0"/>
                  <wp:positionH relativeFrom="column">
                    <wp:posOffset>28575</wp:posOffset>
                  </wp:positionH>
                  <wp:positionV relativeFrom="paragraph">
                    <wp:posOffset>161925</wp:posOffset>
                  </wp:positionV>
                  <wp:extent cx="1357630" cy="539750"/>
                  <wp:effectExtent l="0" t="0" r="0" b="0"/>
                  <wp:wrapNone/>
                  <wp:docPr id="102" name="image25.jpeg"/>
                  <wp:cNvGraphicFramePr/>
                  <a:graphic xmlns:a="http://schemas.openxmlformats.org/drawingml/2006/main">
                    <a:graphicData uri="http://schemas.openxmlformats.org/drawingml/2006/picture">
                      <pic:pic xmlns:pic="http://schemas.openxmlformats.org/drawingml/2006/picture">
                        <pic:nvPicPr>
                          <pic:cNvPr id="102" name="image25.jpeg"/>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357630" cy="539750"/>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1978</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nil"/>
              <w:bottom w:val="single" w:color="000000" w:sz="4" w:space="0"/>
              <w:right w:val="nil"/>
            </w:tcBorders>
            <w:shd w:val="clear" w:color="auto" w:fill="CCE8CF"/>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750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750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项目总办公室</w:t>
            </w:r>
          </w:p>
        </w:tc>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卷帘</w:t>
            </w:r>
          </w:p>
        </w:tc>
        <w:tc>
          <w:tcPr>
            <w:tcW w:w="26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65408" behindDoc="0" locked="0" layoutInCell="1" allowOverlap="1">
                  <wp:simplePos x="0" y="0"/>
                  <wp:positionH relativeFrom="column">
                    <wp:posOffset>67310</wp:posOffset>
                  </wp:positionH>
                  <wp:positionV relativeFrom="paragraph">
                    <wp:posOffset>287655</wp:posOffset>
                  </wp:positionV>
                  <wp:extent cx="1390015" cy="539115"/>
                  <wp:effectExtent l="0" t="0" r="0" b="0"/>
                  <wp:wrapNone/>
                  <wp:docPr id="103" name="图片_2"/>
                  <wp:cNvGraphicFramePr/>
                  <a:graphic xmlns:a="http://schemas.openxmlformats.org/drawingml/2006/main">
                    <a:graphicData uri="http://schemas.openxmlformats.org/drawingml/2006/picture">
                      <pic:pic xmlns:pic="http://schemas.openxmlformats.org/drawingml/2006/picture">
                        <pic:nvPicPr>
                          <pic:cNvPr id="103" name="图片_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390015" cy="539115"/>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1978</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750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750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敞开办公室</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66432" behindDoc="0" locked="0" layoutInCell="1" allowOverlap="1">
                  <wp:simplePos x="0" y="0"/>
                  <wp:positionH relativeFrom="column">
                    <wp:posOffset>52070</wp:posOffset>
                  </wp:positionH>
                  <wp:positionV relativeFrom="paragraph">
                    <wp:posOffset>161925</wp:posOffset>
                  </wp:positionV>
                  <wp:extent cx="1357630" cy="539750"/>
                  <wp:effectExtent l="0" t="0" r="0" b="0"/>
                  <wp:wrapNone/>
                  <wp:docPr id="104" name="image25.jpeg_SpCnt_1"/>
                  <wp:cNvGraphicFramePr/>
                  <a:graphic xmlns:a="http://schemas.openxmlformats.org/drawingml/2006/main">
                    <a:graphicData uri="http://schemas.openxmlformats.org/drawingml/2006/picture">
                      <pic:pic xmlns:pic="http://schemas.openxmlformats.org/drawingml/2006/picture">
                        <pic:nvPicPr>
                          <pic:cNvPr id="104" name="image25.jpeg_SpCnt_1"/>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357630" cy="539750"/>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1978</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750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750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敞开办公室</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67456" behindDoc="0" locked="0" layoutInCell="1" allowOverlap="1">
                  <wp:simplePos x="0" y="0"/>
                  <wp:positionH relativeFrom="column">
                    <wp:posOffset>66675</wp:posOffset>
                  </wp:positionH>
                  <wp:positionV relativeFrom="paragraph">
                    <wp:posOffset>123825</wp:posOffset>
                  </wp:positionV>
                  <wp:extent cx="1358900" cy="541655"/>
                  <wp:effectExtent l="0" t="0" r="0" b="0"/>
                  <wp:wrapNone/>
                  <wp:docPr id="105" name="image25.jpeg_SpCnt_2"/>
                  <wp:cNvGraphicFramePr/>
                  <a:graphic xmlns:a="http://schemas.openxmlformats.org/drawingml/2006/main">
                    <a:graphicData uri="http://schemas.openxmlformats.org/drawingml/2006/picture">
                      <pic:pic xmlns:pic="http://schemas.openxmlformats.org/drawingml/2006/picture">
                        <pic:nvPicPr>
                          <pic:cNvPr id="105" name="image25.jpeg_SpCnt_2"/>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58900" cy="541655"/>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1978</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750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750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按揭室</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68480" behindDoc="0" locked="0" layoutInCell="1" allowOverlap="1">
                  <wp:simplePos x="0" y="0"/>
                  <wp:positionH relativeFrom="column">
                    <wp:posOffset>98425</wp:posOffset>
                  </wp:positionH>
                  <wp:positionV relativeFrom="paragraph">
                    <wp:posOffset>161925</wp:posOffset>
                  </wp:positionV>
                  <wp:extent cx="1357630" cy="539750"/>
                  <wp:effectExtent l="0" t="0" r="0" b="0"/>
                  <wp:wrapNone/>
                  <wp:docPr id="106" name="image25.jpeg_SpCnt_3"/>
                  <wp:cNvGraphicFramePr/>
                  <a:graphic xmlns:a="http://schemas.openxmlformats.org/drawingml/2006/main">
                    <a:graphicData uri="http://schemas.openxmlformats.org/drawingml/2006/picture">
                      <pic:pic xmlns:pic="http://schemas.openxmlformats.org/drawingml/2006/picture">
                        <pic:nvPicPr>
                          <pic:cNvPr id="106" name="image25.jpeg_SpCnt_3"/>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357630" cy="539750"/>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1050</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750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750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营销办公室</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69504" behindDoc="0" locked="0" layoutInCell="1" allowOverlap="1">
                  <wp:simplePos x="0" y="0"/>
                  <wp:positionH relativeFrom="column">
                    <wp:posOffset>85725</wp:posOffset>
                  </wp:positionH>
                  <wp:positionV relativeFrom="paragraph">
                    <wp:posOffset>200025</wp:posOffset>
                  </wp:positionV>
                  <wp:extent cx="1359535" cy="540385"/>
                  <wp:effectExtent l="0" t="0" r="0" b="0"/>
                  <wp:wrapNone/>
                  <wp:docPr id="107" name="image25.jpeg_SpCnt_4"/>
                  <wp:cNvGraphicFramePr/>
                  <a:graphic xmlns:a="http://schemas.openxmlformats.org/drawingml/2006/main">
                    <a:graphicData uri="http://schemas.openxmlformats.org/drawingml/2006/picture">
                      <pic:pic xmlns:pic="http://schemas.openxmlformats.org/drawingml/2006/picture">
                        <pic:nvPicPr>
                          <pic:cNvPr id="107" name="image25.jpeg_SpCnt_4"/>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359535" cy="540385"/>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3367</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550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550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9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财务室</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71552" behindDoc="0" locked="0" layoutInCell="1" allowOverlap="1">
                  <wp:simplePos x="0" y="0"/>
                  <wp:positionH relativeFrom="column">
                    <wp:posOffset>77470</wp:posOffset>
                  </wp:positionH>
                  <wp:positionV relativeFrom="paragraph">
                    <wp:posOffset>161925</wp:posOffset>
                  </wp:positionV>
                  <wp:extent cx="1357630" cy="541655"/>
                  <wp:effectExtent l="0" t="0" r="0" b="0"/>
                  <wp:wrapNone/>
                  <wp:docPr id="108" name="image25.jpeg_SpCnt_5"/>
                  <wp:cNvGraphicFramePr/>
                  <a:graphic xmlns:a="http://schemas.openxmlformats.org/drawingml/2006/main">
                    <a:graphicData uri="http://schemas.openxmlformats.org/drawingml/2006/picture">
                      <pic:pic xmlns:pic="http://schemas.openxmlformats.org/drawingml/2006/picture">
                        <pic:nvPicPr>
                          <pic:cNvPr id="108" name="image25.jpeg_SpCnt_5"/>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57630" cy="541655"/>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1056</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1440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1440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9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财务室</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72576" behindDoc="0" locked="0" layoutInCell="1" allowOverlap="1">
                  <wp:simplePos x="0" y="0"/>
                  <wp:positionH relativeFrom="column">
                    <wp:posOffset>114300</wp:posOffset>
                  </wp:positionH>
                  <wp:positionV relativeFrom="paragraph">
                    <wp:posOffset>219075</wp:posOffset>
                  </wp:positionV>
                  <wp:extent cx="1357630" cy="541655"/>
                  <wp:effectExtent l="0" t="0" r="0" b="0"/>
                  <wp:wrapNone/>
                  <wp:docPr id="109" name="image25.jpeg_SpCnt_6"/>
                  <wp:cNvGraphicFramePr/>
                  <a:graphic xmlns:a="http://schemas.openxmlformats.org/drawingml/2006/main">
                    <a:graphicData uri="http://schemas.openxmlformats.org/drawingml/2006/picture">
                      <pic:pic xmlns:pic="http://schemas.openxmlformats.org/drawingml/2006/picture">
                        <pic:nvPicPr>
                          <pic:cNvPr id="109" name="image25.jpeg_SpCnt_6"/>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57630" cy="541655"/>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920</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530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530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9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储藏室</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73600" behindDoc="0" locked="0" layoutInCell="1" allowOverlap="1">
                  <wp:simplePos x="0" y="0"/>
                  <wp:positionH relativeFrom="column">
                    <wp:posOffset>133350</wp:posOffset>
                  </wp:positionH>
                  <wp:positionV relativeFrom="paragraph">
                    <wp:posOffset>142875</wp:posOffset>
                  </wp:positionV>
                  <wp:extent cx="1357630" cy="539750"/>
                  <wp:effectExtent l="0" t="0" r="0" b="0"/>
                  <wp:wrapNone/>
                  <wp:docPr id="110" name="image25.jpeg_SpCnt_7"/>
                  <wp:cNvGraphicFramePr/>
                  <a:graphic xmlns:a="http://schemas.openxmlformats.org/drawingml/2006/main">
                    <a:graphicData uri="http://schemas.openxmlformats.org/drawingml/2006/picture">
                      <pic:pic xmlns:pic="http://schemas.openxmlformats.org/drawingml/2006/picture">
                        <pic:nvPicPr>
                          <pic:cNvPr id="110" name="image25.jpeg_SpCnt_7"/>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357630" cy="539750"/>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1220</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425</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425</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9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会议室</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74624" behindDoc="0" locked="0" layoutInCell="1" allowOverlap="1">
                  <wp:simplePos x="0" y="0"/>
                  <wp:positionH relativeFrom="column">
                    <wp:posOffset>114300</wp:posOffset>
                  </wp:positionH>
                  <wp:positionV relativeFrom="paragraph">
                    <wp:posOffset>142875</wp:posOffset>
                  </wp:positionV>
                  <wp:extent cx="1359535" cy="541655"/>
                  <wp:effectExtent l="0" t="0" r="0" b="0"/>
                  <wp:wrapNone/>
                  <wp:docPr id="111" name="image25.jpeg_SpCnt_8"/>
                  <wp:cNvGraphicFramePr/>
                  <a:graphic xmlns:a="http://schemas.openxmlformats.org/drawingml/2006/main">
                    <a:graphicData uri="http://schemas.openxmlformats.org/drawingml/2006/picture">
                      <pic:pic xmlns:pic="http://schemas.openxmlformats.org/drawingml/2006/picture">
                        <pic:nvPicPr>
                          <pic:cNvPr id="111" name="image25.jpeg_SpCnt_8"/>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359535" cy="541655"/>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1120</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550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550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9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会议室</w:t>
            </w:r>
          </w:p>
        </w:tc>
        <w:tc>
          <w:tcPr>
            <w:tcW w:w="743"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75648" behindDoc="0" locked="0" layoutInCell="1" allowOverlap="1">
                  <wp:simplePos x="0" y="0"/>
                  <wp:positionH relativeFrom="column">
                    <wp:posOffset>104775</wp:posOffset>
                  </wp:positionH>
                  <wp:positionV relativeFrom="paragraph">
                    <wp:posOffset>104775</wp:posOffset>
                  </wp:positionV>
                  <wp:extent cx="1359535" cy="541655"/>
                  <wp:effectExtent l="0" t="0" r="0" b="0"/>
                  <wp:wrapNone/>
                  <wp:docPr id="112" name="image25.jpeg_SpCnt_9"/>
                  <wp:cNvGraphicFramePr/>
                  <a:graphic xmlns:a="http://schemas.openxmlformats.org/drawingml/2006/main">
                    <a:graphicData uri="http://schemas.openxmlformats.org/drawingml/2006/picture">
                      <pic:pic xmlns:pic="http://schemas.openxmlformats.org/drawingml/2006/picture">
                        <pic:nvPicPr>
                          <pic:cNvPr id="112" name="image25.jpeg_SpCnt_9"/>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59535" cy="541655"/>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1120</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540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540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1402"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18"/>
                <w:szCs w:val="18"/>
              </w:rPr>
            </w:pPr>
            <w:r>
              <w:rPr>
                <w:rFonts w:hint="eastAsia" w:ascii="宋体" w:hAnsi="宋体" w:cs="宋体"/>
                <w:color w:val="333333"/>
                <w:kern w:val="0"/>
                <w:sz w:val="18"/>
                <w:szCs w:val="18"/>
                <w:lang w:bidi="ar"/>
              </w:rPr>
              <w:t>会议室</w:t>
            </w:r>
          </w:p>
        </w:tc>
        <w:tc>
          <w:tcPr>
            <w:tcW w:w="743"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卷帘</w:t>
            </w:r>
          </w:p>
        </w:tc>
        <w:tc>
          <w:tcPr>
            <w:tcW w:w="2688"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bdr w:val="single" w:color="000000" w:sz="4" w:space="0"/>
                <w:lang w:bidi="ar"/>
              </w:rPr>
              <w:drawing>
                <wp:anchor distT="0" distB="0" distL="114300" distR="114300" simplePos="0" relativeHeight="251676672" behindDoc="0" locked="0" layoutInCell="1" allowOverlap="1">
                  <wp:simplePos x="0" y="0"/>
                  <wp:positionH relativeFrom="column">
                    <wp:posOffset>152400</wp:posOffset>
                  </wp:positionH>
                  <wp:positionV relativeFrom="paragraph">
                    <wp:posOffset>161925</wp:posOffset>
                  </wp:positionV>
                  <wp:extent cx="1358900" cy="541655"/>
                  <wp:effectExtent l="0" t="0" r="0" b="0"/>
                  <wp:wrapNone/>
                  <wp:docPr id="113" name="image25.jpeg_SpCnt_10"/>
                  <wp:cNvGraphicFramePr/>
                  <a:graphic xmlns:a="http://schemas.openxmlformats.org/drawingml/2006/main">
                    <a:graphicData uri="http://schemas.openxmlformats.org/drawingml/2006/picture">
                      <pic:pic xmlns:pic="http://schemas.openxmlformats.org/drawingml/2006/picture">
                        <pic:nvPicPr>
                          <pic:cNvPr id="113" name="image25.jpeg_SpCnt_10"/>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58900" cy="541655"/>
                          </a:xfrm>
                          <a:prstGeom prst="rect">
                            <a:avLst/>
                          </a:prstGeom>
                          <a:noFill/>
                          <a:ln>
                            <a:noFill/>
                          </a:ln>
                        </pic:spPr>
                      </pic:pic>
                    </a:graphicData>
                  </a:graphic>
                </wp:anchor>
              </w:drawing>
            </w:r>
          </w:p>
        </w:tc>
        <w:tc>
          <w:tcPr>
            <w:tcW w:w="644" w:type="dxa"/>
            <w:tcBorders>
              <w:top w:val="single" w:color="000000" w:sz="4" w:space="0"/>
              <w:left w:val="single" w:color="000000" w:sz="4" w:space="0"/>
              <w:bottom w:val="single" w:color="000000" w:sz="4" w:space="0"/>
              <w:right w:val="single" w:color="000000" w:sz="4" w:space="0"/>
            </w:tcBorders>
            <w:shd w:val="clear" w:color="auto" w:fill="CCE8C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1670</w:t>
            </w:r>
          </w:p>
        </w:tc>
        <w:tc>
          <w:tcPr>
            <w:tcW w:w="688" w:type="dxa"/>
            <w:tcBorders>
              <w:top w:val="single" w:color="000000" w:sz="4" w:space="0"/>
              <w:left w:val="single" w:color="000000" w:sz="4" w:space="0"/>
              <w:bottom w:val="single" w:color="000000" w:sz="4" w:space="0"/>
              <w:right w:val="single" w:color="000000" w:sz="4" w:space="0"/>
            </w:tcBorders>
            <w:shd w:val="clear" w:color="auto" w:fill="CCE8C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6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综合材质</w:t>
            </w:r>
          </w:p>
        </w:tc>
        <w:tc>
          <w:tcPr>
            <w:tcW w:w="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组</w:t>
            </w:r>
          </w:p>
        </w:tc>
        <w:tc>
          <w:tcPr>
            <w:tcW w:w="5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540</w:t>
            </w: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540</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书宋_GBK" w:hAnsi="方正书宋_GBK" w:eastAsia="方正书宋_GBK" w:cs="方正书宋_GBK"/>
                <w:color w:val="000000"/>
                <w:sz w:val="18"/>
                <w:szCs w:val="18"/>
              </w:rPr>
            </w:pPr>
            <w:r>
              <w:rPr>
                <w:rFonts w:ascii="方正书宋_GBK" w:hAnsi="方正书宋_GBK" w:eastAsia="方正书宋_GBK" w:cs="方正书宋_GBK"/>
                <w:color w:val="000000"/>
                <w:kern w:val="0"/>
                <w:sz w:val="18"/>
                <w:szCs w:val="18"/>
                <w:lang w:bidi="ar"/>
              </w:rPr>
              <w:t>广州</w:t>
            </w:r>
          </w:p>
        </w:tc>
      </w:tr>
      <w:tr>
        <w:tblPrEx>
          <w:tblCellMar>
            <w:top w:w="0" w:type="dxa"/>
            <w:left w:w="108" w:type="dxa"/>
            <w:bottom w:w="0" w:type="dxa"/>
            <w:right w:w="108" w:type="dxa"/>
          </w:tblCellMar>
        </w:tblPrEx>
        <w:trPr>
          <w:trHeight w:val="805" w:hRule="atLeast"/>
        </w:trPr>
        <w:tc>
          <w:tcPr>
            <w:tcW w:w="6800" w:type="dxa"/>
            <w:gridSpan w:val="7"/>
            <w:tcBorders>
              <w:top w:val="single" w:color="000000" w:sz="4" w:space="0"/>
              <w:left w:val="single" w:color="000000" w:sz="4" w:space="0"/>
              <w:bottom w:val="single" w:color="000000" w:sz="4" w:space="0"/>
              <w:right w:val="nil"/>
            </w:tcBorders>
            <w:vAlign w:val="center"/>
          </w:tcPr>
          <w:p>
            <w:pPr>
              <w:widowControl/>
              <w:jc w:val="center"/>
              <w:textAlignment w:val="center"/>
              <w:rPr>
                <w:rFonts w:ascii="MingLiU_HKSCS" w:hAnsi="MingLiU_HKSCS" w:eastAsia="MingLiU_HKSCS" w:cs="MingLiU_HKSCS"/>
                <w:color w:val="000000"/>
                <w:sz w:val="18"/>
                <w:szCs w:val="18"/>
              </w:rPr>
            </w:pPr>
            <w:r>
              <w:rPr>
                <w:rFonts w:hint="eastAsia" w:ascii="MingLiU_HKSCS" w:hAnsi="MingLiU_HKSCS" w:eastAsia="MingLiU_HKSCS" w:cs="MingLiU_HKSCS"/>
                <w:color w:val="000000"/>
                <w:kern w:val="0"/>
                <w:sz w:val="18"/>
                <w:szCs w:val="18"/>
                <w:lang w:bidi="ar"/>
              </w:rPr>
              <w:t>合计</w:t>
            </w:r>
            <w:r>
              <w:rPr>
                <w:rStyle w:val="114"/>
                <w:rFonts w:hint="default"/>
                <w:sz w:val="18"/>
                <w:szCs w:val="18"/>
                <w:lang w:bidi="ar"/>
              </w:rPr>
              <w:t>（元）</w:t>
            </w:r>
          </w:p>
        </w:tc>
        <w:tc>
          <w:tcPr>
            <w:tcW w:w="454"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color w:val="000000"/>
                <w:sz w:val="18"/>
                <w:szCs w:val="18"/>
              </w:rPr>
            </w:pPr>
          </w:p>
        </w:tc>
        <w:tc>
          <w:tcPr>
            <w:tcW w:w="58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18"/>
                <w:szCs w:val="18"/>
              </w:rPr>
            </w:pPr>
          </w:p>
        </w:tc>
        <w:tc>
          <w:tcPr>
            <w:tcW w:w="70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18"/>
                <w:szCs w:val="18"/>
              </w:rPr>
            </w:pPr>
          </w:p>
        </w:tc>
        <w:tc>
          <w:tcPr>
            <w:tcW w:w="6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color w:val="000000"/>
                <w:sz w:val="18"/>
                <w:szCs w:val="18"/>
              </w:rPr>
            </w:pPr>
            <w:r>
              <w:rPr>
                <w:rFonts w:ascii="Times New Roman" w:hAnsi="Times New Roman"/>
                <w:color w:val="000000"/>
                <w:kern w:val="0"/>
                <w:sz w:val="18"/>
                <w:szCs w:val="18"/>
                <w:lang w:bidi="ar"/>
              </w:rPr>
              <w:t>13305</w:t>
            </w:r>
          </w:p>
        </w:tc>
        <w:tc>
          <w:tcPr>
            <w:tcW w:w="69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color w:val="000000"/>
                <w:sz w:val="18"/>
                <w:szCs w:val="18"/>
              </w:rPr>
            </w:pPr>
          </w:p>
        </w:tc>
      </w:tr>
      <w:tr>
        <w:tblPrEx>
          <w:tblCellMar>
            <w:top w:w="0" w:type="dxa"/>
            <w:left w:w="108" w:type="dxa"/>
            <w:bottom w:w="0" w:type="dxa"/>
            <w:right w:w="108" w:type="dxa"/>
          </w:tblCellMar>
        </w:tblPrEx>
        <w:trPr>
          <w:trHeight w:val="803" w:hRule="atLeast"/>
        </w:trPr>
        <w:tc>
          <w:tcPr>
            <w:tcW w:w="9207"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本清单产品相似度95%以上  质保3年</w:t>
            </w:r>
          </w:p>
        </w:tc>
        <w:tc>
          <w:tcPr>
            <w:tcW w:w="693" w:type="dxa"/>
            <w:tcBorders>
              <w:top w:val="single" w:color="000000" w:sz="4" w:space="0"/>
              <w:left w:val="nil"/>
              <w:bottom w:val="single" w:color="000000" w:sz="4" w:space="0"/>
              <w:right w:val="single" w:color="000000" w:sz="4" w:space="0"/>
            </w:tcBorders>
            <w:vAlign w:val="center"/>
          </w:tcPr>
          <w:p>
            <w:pPr>
              <w:jc w:val="center"/>
              <w:rPr>
                <w:rFonts w:ascii="MingLiU_HKSCS" w:hAnsi="MingLiU_HKSCS" w:eastAsia="MingLiU_HKSCS" w:cs="MingLiU_HKSCS"/>
                <w:color w:val="000000"/>
                <w:sz w:val="18"/>
                <w:szCs w:val="18"/>
              </w:rPr>
            </w:pPr>
          </w:p>
        </w:tc>
      </w:tr>
    </w:tbl>
    <w:p>
      <w:pPr>
        <w:pStyle w:val="2"/>
        <w:rPr>
          <w:sz w:val="18"/>
          <w:szCs w:val="18"/>
        </w:rPr>
      </w:pPr>
    </w:p>
    <w:p>
      <w:pPr>
        <w:pStyle w:val="2"/>
        <w:rPr>
          <w:sz w:val="18"/>
          <w:szCs w:val="18"/>
        </w:rPr>
      </w:pPr>
    </w:p>
    <w:tbl>
      <w:tblPr>
        <w:tblStyle w:val="47"/>
        <w:tblW w:w="9880" w:type="dxa"/>
        <w:tblInd w:w="96" w:type="dxa"/>
        <w:tblLayout w:type="fixed"/>
        <w:tblCellMar>
          <w:top w:w="0" w:type="dxa"/>
          <w:left w:w="108" w:type="dxa"/>
          <w:bottom w:w="0" w:type="dxa"/>
          <w:right w:w="108" w:type="dxa"/>
        </w:tblCellMar>
      </w:tblPr>
      <w:tblGrid>
        <w:gridCol w:w="506"/>
        <w:gridCol w:w="706"/>
        <w:gridCol w:w="706"/>
        <w:gridCol w:w="2729"/>
        <w:gridCol w:w="322"/>
        <w:gridCol w:w="386"/>
        <w:gridCol w:w="931"/>
        <w:gridCol w:w="498"/>
        <w:gridCol w:w="541"/>
        <w:gridCol w:w="959"/>
        <w:gridCol w:w="716"/>
        <w:gridCol w:w="880"/>
      </w:tblGrid>
      <w:tr>
        <w:tblPrEx>
          <w:tblCellMar>
            <w:top w:w="0" w:type="dxa"/>
            <w:left w:w="108" w:type="dxa"/>
            <w:bottom w:w="0" w:type="dxa"/>
            <w:right w:w="108" w:type="dxa"/>
          </w:tblCellMar>
        </w:tblPrEx>
        <w:trPr>
          <w:trHeight w:val="798" w:hRule="atLeast"/>
        </w:trPr>
        <w:tc>
          <w:tcPr>
            <w:tcW w:w="9880" w:type="dxa"/>
            <w:gridSpan w:val="1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洛宁·浩德山水文苑售楼部--织品清单</w:t>
            </w:r>
          </w:p>
        </w:tc>
      </w:tr>
      <w:tr>
        <w:tblPrEx>
          <w:tblCellMar>
            <w:top w:w="0" w:type="dxa"/>
            <w:left w:w="108" w:type="dxa"/>
            <w:bottom w:w="0" w:type="dxa"/>
            <w:right w:w="108" w:type="dxa"/>
          </w:tblCellMar>
        </w:tblPrEx>
        <w:trPr>
          <w:trHeight w:val="312" w:hRule="atLeast"/>
        </w:trPr>
        <w:tc>
          <w:tcPr>
            <w:tcW w:w="506" w:type="dxa"/>
            <w:tcBorders>
              <w:top w:val="single" w:color="auto" w:sz="4" w:space="0"/>
              <w:left w:val="single" w:color="000000" w:sz="4" w:space="0"/>
              <w:bottom w:val="nil"/>
              <w:right w:val="single" w:color="000000" w:sz="4" w:space="0"/>
            </w:tcBorders>
            <w:vAlign w:val="center"/>
          </w:tcPr>
          <w:p>
            <w:pPr>
              <w:widowControl/>
              <w:jc w:val="center"/>
              <w:textAlignment w:val="center"/>
              <w:rPr>
                <w:rFonts w:ascii="宋体" w:hAnsi="宋体" w:cs="宋体"/>
                <w:b/>
                <w:bCs/>
                <w:color w:val="333333"/>
                <w:sz w:val="18"/>
                <w:szCs w:val="18"/>
              </w:rPr>
            </w:pPr>
            <w:r>
              <w:rPr>
                <w:rFonts w:hint="eastAsia" w:ascii="宋体" w:hAnsi="宋体" w:cs="宋体"/>
                <w:b/>
                <w:bCs/>
                <w:color w:val="333333"/>
                <w:kern w:val="0"/>
                <w:sz w:val="18"/>
                <w:szCs w:val="18"/>
                <w:lang w:bidi="ar"/>
              </w:rPr>
              <w:t>序号</w:t>
            </w:r>
          </w:p>
        </w:tc>
        <w:tc>
          <w:tcPr>
            <w:tcW w:w="706" w:type="dxa"/>
            <w:tcBorders>
              <w:top w:val="single" w:color="auto" w:sz="4" w:space="0"/>
              <w:left w:val="single" w:color="000000" w:sz="4" w:space="0"/>
              <w:bottom w:val="nil"/>
              <w:right w:val="nil"/>
            </w:tcBorders>
            <w:vAlign w:val="center"/>
          </w:tcPr>
          <w:p>
            <w:pPr>
              <w:widowControl/>
              <w:jc w:val="center"/>
              <w:textAlignment w:val="center"/>
              <w:rPr>
                <w:rFonts w:ascii="宋体" w:hAnsi="宋体" w:cs="宋体"/>
                <w:b/>
                <w:bCs/>
                <w:color w:val="333333"/>
                <w:sz w:val="18"/>
                <w:szCs w:val="18"/>
              </w:rPr>
            </w:pPr>
            <w:r>
              <w:rPr>
                <w:rFonts w:hint="eastAsia" w:ascii="宋体" w:hAnsi="宋体" w:cs="宋体"/>
                <w:b/>
                <w:bCs/>
                <w:color w:val="333333"/>
                <w:kern w:val="0"/>
                <w:sz w:val="18"/>
                <w:szCs w:val="18"/>
                <w:lang w:bidi="ar"/>
              </w:rPr>
              <w:t>位置</w:t>
            </w:r>
          </w:p>
        </w:tc>
        <w:tc>
          <w:tcPr>
            <w:tcW w:w="706" w:type="dxa"/>
            <w:tcBorders>
              <w:top w:val="single" w:color="auto" w:sz="4" w:space="0"/>
              <w:left w:val="single" w:color="000000" w:sz="4" w:space="0"/>
              <w:bottom w:val="nil"/>
              <w:right w:val="nil"/>
            </w:tcBorders>
            <w:vAlign w:val="center"/>
          </w:tcPr>
          <w:p>
            <w:pPr>
              <w:widowControl/>
              <w:jc w:val="center"/>
              <w:textAlignment w:val="center"/>
              <w:rPr>
                <w:rFonts w:ascii="宋体" w:hAnsi="宋体" w:cs="宋体"/>
                <w:b/>
                <w:bCs/>
                <w:color w:val="333333"/>
                <w:sz w:val="18"/>
                <w:szCs w:val="18"/>
              </w:rPr>
            </w:pPr>
            <w:r>
              <w:rPr>
                <w:rFonts w:hint="eastAsia" w:ascii="宋体" w:hAnsi="宋体" w:cs="宋体"/>
                <w:b/>
                <w:bCs/>
                <w:color w:val="333333"/>
                <w:kern w:val="0"/>
                <w:sz w:val="18"/>
                <w:szCs w:val="18"/>
                <w:lang w:bidi="ar"/>
              </w:rPr>
              <w:t>名称</w:t>
            </w:r>
          </w:p>
        </w:tc>
        <w:tc>
          <w:tcPr>
            <w:tcW w:w="2729" w:type="dxa"/>
            <w:tcBorders>
              <w:top w:val="single" w:color="auto" w:sz="4" w:space="0"/>
              <w:left w:val="single" w:color="000000" w:sz="4" w:space="0"/>
              <w:bottom w:val="nil"/>
              <w:right w:val="nil"/>
            </w:tcBorders>
            <w:vAlign w:val="center"/>
          </w:tcPr>
          <w:p>
            <w:pPr>
              <w:widowControl/>
              <w:jc w:val="center"/>
              <w:textAlignment w:val="center"/>
              <w:rPr>
                <w:rFonts w:ascii="宋体" w:hAnsi="宋体" w:cs="宋体"/>
                <w:b/>
                <w:bCs/>
                <w:color w:val="333333"/>
                <w:sz w:val="18"/>
                <w:szCs w:val="18"/>
              </w:rPr>
            </w:pPr>
            <w:r>
              <w:rPr>
                <w:rFonts w:hint="eastAsia" w:ascii="宋体" w:hAnsi="宋体" w:cs="宋体"/>
                <w:b/>
                <w:bCs/>
                <w:color w:val="333333"/>
                <w:kern w:val="0"/>
                <w:sz w:val="18"/>
                <w:szCs w:val="18"/>
                <w:lang w:bidi="ar"/>
              </w:rPr>
              <w:t>图片</w:t>
            </w:r>
          </w:p>
        </w:tc>
        <w:tc>
          <w:tcPr>
            <w:tcW w:w="708" w:type="dxa"/>
            <w:gridSpan w:val="2"/>
            <w:tcBorders>
              <w:top w:val="single" w:color="auto" w:sz="4" w:space="0"/>
              <w:left w:val="single" w:color="000000" w:sz="4" w:space="0"/>
              <w:bottom w:val="single" w:color="000000" w:sz="4" w:space="0"/>
              <w:right w:val="nil"/>
            </w:tcBorders>
            <w:vAlign w:val="center"/>
          </w:tcPr>
          <w:p>
            <w:pPr>
              <w:widowControl/>
              <w:jc w:val="center"/>
              <w:textAlignment w:val="center"/>
              <w:rPr>
                <w:rFonts w:ascii="宋体" w:hAnsi="宋体" w:cs="宋体"/>
                <w:b/>
                <w:bCs/>
                <w:color w:val="333333"/>
                <w:sz w:val="18"/>
                <w:szCs w:val="18"/>
              </w:rPr>
            </w:pPr>
            <w:r>
              <w:rPr>
                <w:rFonts w:hint="eastAsia" w:ascii="宋体" w:hAnsi="宋体" w:cs="宋体"/>
                <w:b/>
                <w:bCs/>
                <w:color w:val="333333"/>
                <w:kern w:val="0"/>
                <w:sz w:val="18"/>
                <w:szCs w:val="18"/>
                <w:lang w:bidi="ar"/>
              </w:rPr>
              <w:t>外框尺寸</w:t>
            </w:r>
          </w:p>
        </w:tc>
        <w:tc>
          <w:tcPr>
            <w:tcW w:w="931" w:type="dxa"/>
            <w:tcBorders>
              <w:top w:val="single" w:color="auto" w:sz="4" w:space="0"/>
              <w:left w:val="single" w:color="000000" w:sz="4" w:space="0"/>
              <w:bottom w:val="nil"/>
              <w:right w:val="nil"/>
            </w:tcBorders>
            <w:vAlign w:val="center"/>
          </w:tcPr>
          <w:p>
            <w:pPr>
              <w:widowControl/>
              <w:jc w:val="center"/>
              <w:textAlignment w:val="center"/>
              <w:rPr>
                <w:rFonts w:ascii="宋体" w:hAnsi="宋体" w:cs="宋体"/>
                <w:b/>
                <w:bCs/>
                <w:color w:val="333333"/>
                <w:sz w:val="18"/>
                <w:szCs w:val="18"/>
              </w:rPr>
            </w:pPr>
            <w:r>
              <w:rPr>
                <w:rFonts w:hint="eastAsia" w:ascii="宋体" w:hAnsi="宋体" w:cs="宋体"/>
                <w:b/>
                <w:bCs/>
                <w:color w:val="333333"/>
                <w:kern w:val="0"/>
                <w:sz w:val="18"/>
                <w:szCs w:val="18"/>
                <w:lang w:bidi="ar"/>
              </w:rPr>
              <w:t>材质</w:t>
            </w:r>
          </w:p>
        </w:tc>
        <w:tc>
          <w:tcPr>
            <w:tcW w:w="498" w:type="dxa"/>
            <w:tcBorders>
              <w:top w:val="single" w:color="auto" w:sz="4" w:space="0"/>
              <w:left w:val="single" w:color="000000" w:sz="4" w:space="0"/>
              <w:bottom w:val="nil"/>
              <w:right w:val="nil"/>
            </w:tcBorders>
            <w:vAlign w:val="center"/>
          </w:tcPr>
          <w:p>
            <w:pPr>
              <w:widowControl/>
              <w:jc w:val="center"/>
              <w:textAlignment w:val="center"/>
              <w:rPr>
                <w:rFonts w:ascii="宋体" w:hAnsi="宋体" w:cs="宋体"/>
                <w:b/>
                <w:bCs/>
                <w:color w:val="333333"/>
                <w:sz w:val="18"/>
                <w:szCs w:val="18"/>
              </w:rPr>
            </w:pPr>
            <w:r>
              <w:rPr>
                <w:rFonts w:hint="eastAsia" w:ascii="宋体" w:hAnsi="宋体" w:cs="宋体"/>
                <w:b/>
                <w:bCs/>
                <w:color w:val="333333"/>
                <w:kern w:val="0"/>
                <w:sz w:val="18"/>
                <w:szCs w:val="18"/>
                <w:lang w:bidi="ar"/>
              </w:rPr>
              <w:t>单位</w:t>
            </w:r>
          </w:p>
        </w:tc>
        <w:tc>
          <w:tcPr>
            <w:tcW w:w="541" w:type="dxa"/>
            <w:tcBorders>
              <w:top w:val="single" w:color="auto" w:sz="4" w:space="0"/>
              <w:left w:val="single" w:color="000000" w:sz="4" w:space="0"/>
              <w:bottom w:val="nil"/>
              <w:right w:val="nil"/>
            </w:tcBorders>
            <w:vAlign w:val="center"/>
          </w:tcPr>
          <w:p>
            <w:pPr>
              <w:widowControl/>
              <w:jc w:val="center"/>
              <w:textAlignment w:val="center"/>
              <w:rPr>
                <w:rFonts w:ascii="宋体" w:hAnsi="宋体" w:cs="宋体"/>
                <w:b/>
                <w:bCs/>
                <w:color w:val="333333"/>
                <w:sz w:val="18"/>
                <w:szCs w:val="18"/>
              </w:rPr>
            </w:pPr>
            <w:r>
              <w:rPr>
                <w:rFonts w:hint="eastAsia" w:ascii="宋体" w:hAnsi="宋体" w:cs="宋体"/>
                <w:b/>
                <w:bCs/>
                <w:color w:val="333333"/>
                <w:kern w:val="0"/>
                <w:sz w:val="18"/>
                <w:szCs w:val="18"/>
                <w:lang w:bidi="ar"/>
              </w:rPr>
              <w:t>数量</w:t>
            </w:r>
          </w:p>
        </w:tc>
        <w:tc>
          <w:tcPr>
            <w:tcW w:w="959"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含税单价</w:t>
            </w:r>
          </w:p>
        </w:tc>
        <w:tc>
          <w:tcPr>
            <w:tcW w:w="716"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合价</w:t>
            </w:r>
          </w:p>
        </w:tc>
        <w:tc>
          <w:tcPr>
            <w:tcW w:w="880"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产地</w:t>
            </w:r>
          </w:p>
        </w:tc>
      </w:tr>
      <w:tr>
        <w:tblPrEx>
          <w:tblCellMar>
            <w:top w:w="0" w:type="dxa"/>
            <w:left w:w="108" w:type="dxa"/>
            <w:bottom w:w="0" w:type="dxa"/>
            <w:right w:w="108" w:type="dxa"/>
          </w:tblCellMar>
        </w:tblPrEx>
        <w:trPr>
          <w:trHeight w:val="322" w:hRule="atLeast"/>
        </w:trPr>
        <w:tc>
          <w:tcPr>
            <w:tcW w:w="506" w:type="dxa"/>
            <w:tcBorders>
              <w:top w:val="nil"/>
              <w:left w:val="single" w:color="000000" w:sz="4" w:space="0"/>
              <w:bottom w:val="single" w:color="000000" w:sz="4" w:space="0"/>
              <w:right w:val="single" w:color="000000" w:sz="4" w:space="0"/>
            </w:tcBorders>
            <w:vAlign w:val="center"/>
          </w:tcPr>
          <w:p>
            <w:pPr>
              <w:jc w:val="center"/>
              <w:rPr>
                <w:rFonts w:ascii="宋体" w:hAnsi="宋体" w:cs="宋体"/>
                <w:b/>
                <w:bCs/>
                <w:color w:val="000000"/>
                <w:sz w:val="18"/>
                <w:szCs w:val="18"/>
              </w:rPr>
            </w:pPr>
          </w:p>
        </w:tc>
        <w:tc>
          <w:tcPr>
            <w:tcW w:w="706" w:type="dxa"/>
            <w:tcBorders>
              <w:top w:val="nil"/>
              <w:left w:val="single" w:color="000000" w:sz="4" w:space="0"/>
              <w:bottom w:val="single" w:color="000000" w:sz="4" w:space="0"/>
              <w:right w:val="nil"/>
            </w:tcBorders>
            <w:vAlign w:val="center"/>
          </w:tcPr>
          <w:p>
            <w:pPr>
              <w:jc w:val="center"/>
              <w:rPr>
                <w:rFonts w:ascii="宋体" w:hAnsi="宋体" w:cs="宋体"/>
                <w:b/>
                <w:bCs/>
                <w:color w:val="000000"/>
                <w:sz w:val="18"/>
                <w:szCs w:val="18"/>
              </w:rPr>
            </w:pPr>
          </w:p>
        </w:tc>
        <w:tc>
          <w:tcPr>
            <w:tcW w:w="706" w:type="dxa"/>
            <w:tcBorders>
              <w:top w:val="nil"/>
              <w:left w:val="single" w:color="000000" w:sz="4" w:space="0"/>
              <w:bottom w:val="single" w:color="000000" w:sz="4" w:space="0"/>
              <w:right w:val="nil"/>
            </w:tcBorders>
            <w:vAlign w:val="center"/>
          </w:tcPr>
          <w:p>
            <w:pPr>
              <w:jc w:val="center"/>
              <w:rPr>
                <w:rFonts w:ascii="宋体" w:hAnsi="宋体" w:cs="宋体"/>
                <w:b/>
                <w:bCs/>
                <w:color w:val="000000"/>
                <w:sz w:val="18"/>
                <w:szCs w:val="18"/>
              </w:rPr>
            </w:pPr>
          </w:p>
        </w:tc>
        <w:tc>
          <w:tcPr>
            <w:tcW w:w="2729" w:type="dxa"/>
            <w:tcBorders>
              <w:top w:val="nil"/>
              <w:left w:val="single" w:color="000000" w:sz="4" w:space="0"/>
              <w:bottom w:val="single" w:color="000000" w:sz="4" w:space="0"/>
              <w:right w:val="nil"/>
            </w:tcBorders>
            <w:vAlign w:val="center"/>
          </w:tcPr>
          <w:p>
            <w:pPr>
              <w:jc w:val="center"/>
              <w:rPr>
                <w:rFonts w:ascii="宋体" w:hAnsi="宋体" w:cs="宋体"/>
                <w:b/>
                <w:bCs/>
                <w:color w:val="000000"/>
                <w:sz w:val="18"/>
                <w:szCs w:val="18"/>
              </w:rPr>
            </w:pPr>
          </w:p>
        </w:tc>
        <w:tc>
          <w:tcPr>
            <w:tcW w:w="322"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b/>
                <w:bCs/>
                <w:color w:val="333333"/>
                <w:sz w:val="18"/>
                <w:szCs w:val="18"/>
              </w:rPr>
            </w:pPr>
            <w:r>
              <w:rPr>
                <w:rFonts w:hint="eastAsia" w:ascii="宋体" w:hAnsi="宋体" w:cs="宋体"/>
                <w:b/>
                <w:bCs/>
                <w:color w:val="333333"/>
                <w:kern w:val="0"/>
                <w:sz w:val="18"/>
                <w:szCs w:val="18"/>
                <w:lang w:bidi="ar"/>
              </w:rPr>
              <w:t>长</w:t>
            </w:r>
          </w:p>
        </w:tc>
        <w:tc>
          <w:tcPr>
            <w:tcW w:w="38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b/>
                <w:bCs/>
                <w:color w:val="333333"/>
                <w:sz w:val="18"/>
                <w:szCs w:val="18"/>
              </w:rPr>
            </w:pPr>
            <w:r>
              <w:rPr>
                <w:rFonts w:hint="eastAsia" w:ascii="宋体" w:hAnsi="宋体" w:cs="宋体"/>
                <w:b/>
                <w:bCs/>
                <w:color w:val="333333"/>
                <w:kern w:val="0"/>
                <w:sz w:val="18"/>
                <w:szCs w:val="18"/>
                <w:lang w:bidi="ar"/>
              </w:rPr>
              <w:t>宽</w:t>
            </w:r>
          </w:p>
        </w:tc>
        <w:tc>
          <w:tcPr>
            <w:tcW w:w="931" w:type="dxa"/>
            <w:tcBorders>
              <w:top w:val="nil"/>
              <w:left w:val="single" w:color="000000" w:sz="4" w:space="0"/>
              <w:bottom w:val="single" w:color="000000" w:sz="4" w:space="0"/>
              <w:right w:val="nil"/>
            </w:tcBorders>
            <w:vAlign w:val="center"/>
          </w:tcPr>
          <w:p>
            <w:pPr>
              <w:jc w:val="center"/>
              <w:rPr>
                <w:rFonts w:ascii="宋体" w:hAnsi="宋体" w:cs="宋体"/>
                <w:b/>
                <w:bCs/>
                <w:color w:val="000000"/>
                <w:sz w:val="18"/>
                <w:szCs w:val="18"/>
              </w:rPr>
            </w:pPr>
          </w:p>
        </w:tc>
        <w:tc>
          <w:tcPr>
            <w:tcW w:w="498" w:type="dxa"/>
            <w:tcBorders>
              <w:top w:val="nil"/>
              <w:left w:val="single" w:color="000000" w:sz="4" w:space="0"/>
              <w:bottom w:val="single" w:color="000000" w:sz="4" w:space="0"/>
              <w:right w:val="nil"/>
            </w:tcBorders>
            <w:vAlign w:val="center"/>
          </w:tcPr>
          <w:p>
            <w:pPr>
              <w:jc w:val="center"/>
              <w:rPr>
                <w:rFonts w:ascii="宋体" w:hAnsi="宋体" w:cs="宋体"/>
                <w:b/>
                <w:bCs/>
                <w:color w:val="000000"/>
                <w:sz w:val="18"/>
                <w:szCs w:val="18"/>
              </w:rPr>
            </w:pPr>
          </w:p>
        </w:tc>
        <w:tc>
          <w:tcPr>
            <w:tcW w:w="541" w:type="dxa"/>
            <w:tcBorders>
              <w:top w:val="nil"/>
              <w:left w:val="single" w:color="000000" w:sz="4" w:space="0"/>
              <w:bottom w:val="single" w:color="000000" w:sz="4" w:space="0"/>
              <w:right w:val="nil"/>
            </w:tcBorders>
            <w:vAlign w:val="center"/>
          </w:tcPr>
          <w:p>
            <w:pPr>
              <w:jc w:val="center"/>
              <w:rPr>
                <w:rFonts w:ascii="宋体" w:hAnsi="宋体" w:cs="宋体"/>
                <w:b/>
                <w:bCs/>
                <w:color w:val="000000"/>
                <w:sz w:val="18"/>
                <w:szCs w:val="18"/>
              </w:rPr>
            </w:pPr>
          </w:p>
        </w:tc>
        <w:tc>
          <w:tcPr>
            <w:tcW w:w="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元/组</w:t>
            </w:r>
          </w:p>
        </w:tc>
        <w:tc>
          <w:tcPr>
            <w:tcW w:w="7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元</w:t>
            </w:r>
          </w:p>
        </w:tc>
        <w:tc>
          <w:tcPr>
            <w:tcW w:w="880" w:type="dxa"/>
            <w:tcBorders>
              <w:top w:val="nil"/>
              <w:left w:val="single" w:color="000000" w:sz="4" w:space="0"/>
              <w:right w:val="single" w:color="000000" w:sz="4" w:space="0"/>
            </w:tcBorders>
            <w:vAlign w:val="center"/>
          </w:tcPr>
          <w:p>
            <w:pPr>
              <w:jc w:val="center"/>
              <w:rPr>
                <w:rFonts w:ascii="宋体" w:hAnsi="宋体" w:cs="宋体"/>
                <w:b/>
                <w:bCs/>
                <w:color w:val="000000"/>
                <w:sz w:val="18"/>
                <w:szCs w:val="18"/>
              </w:rPr>
            </w:pPr>
          </w:p>
        </w:tc>
      </w:tr>
      <w:tr>
        <w:tblPrEx>
          <w:tblCellMar>
            <w:top w:w="0" w:type="dxa"/>
            <w:left w:w="108" w:type="dxa"/>
            <w:bottom w:w="0" w:type="dxa"/>
            <w:right w:w="108" w:type="dxa"/>
          </w:tblCellMar>
        </w:tblPrEx>
        <w:trPr>
          <w:trHeight w:val="729" w:hRule="atLeast"/>
        </w:trPr>
        <w:tc>
          <w:tcPr>
            <w:tcW w:w="5355" w:type="dxa"/>
            <w:gridSpan w:val="6"/>
            <w:tcBorders>
              <w:top w:val="nil"/>
              <w:left w:val="single" w:color="000000" w:sz="4" w:space="0"/>
              <w:bottom w:val="single" w:color="000000" w:sz="4" w:space="0"/>
              <w:right w:val="nil"/>
            </w:tcBorders>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一层</w:t>
            </w:r>
          </w:p>
        </w:tc>
        <w:tc>
          <w:tcPr>
            <w:tcW w:w="931" w:type="dxa"/>
            <w:tcBorders>
              <w:top w:val="nil"/>
              <w:left w:val="single" w:color="000000" w:sz="4" w:space="0"/>
              <w:bottom w:val="single" w:color="000000" w:sz="4" w:space="0"/>
              <w:right w:val="nil"/>
            </w:tcBorders>
            <w:vAlign w:val="center"/>
          </w:tcPr>
          <w:p>
            <w:pPr>
              <w:jc w:val="center"/>
              <w:rPr>
                <w:rFonts w:ascii="宋体" w:hAnsi="宋体" w:cs="宋体"/>
                <w:b/>
                <w:bCs/>
                <w:color w:val="000000"/>
                <w:sz w:val="18"/>
                <w:szCs w:val="18"/>
              </w:rPr>
            </w:pPr>
          </w:p>
        </w:tc>
        <w:tc>
          <w:tcPr>
            <w:tcW w:w="49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 w:val="18"/>
                <w:szCs w:val="18"/>
              </w:rPr>
            </w:pPr>
          </w:p>
        </w:tc>
        <w:tc>
          <w:tcPr>
            <w:tcW w:w="541" w:type="dxa"/>
            <w:tcBorders>
              <w:top w:val="nil"/>
              <w:left w:val="single" w:color="000000" w:sz="4" w:space="0"/>
              <w:bottom w:val="single" w:color="000000" w:sz="4" w:space="0"/>
              <w:right w:val="nil"/>
            </w:tcBorders>
            <w:vAlign w:val="center"/>
          </w:tcPr>
          <w:p>
            <w:pPr>
              <w:jc w:val="center"/>
              <w:rPr>
                <w:rFonts w:ascii="宋体" w:hAnsi="宋体" w:cs="宋体"/>
                <w:b/>
                <w:bCs/>
                <w:color w:val="000000"/>
                <w:sz w:val="18"/>
                <w:szCs w:val="18"/>
              </w:rPr>
            </w:pPr>
          </w:p>
        </w:tc>
        <w:tc>
          <w:tcPr>
            <w:tcW w:w="95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 w:val="18"/>
                <w:szCs w:val="18"/>
              </w:rPr>
            </w:pPr>
          </w:p>
        </w:tc>
        <w:tc>
          <w:tcPr>
            <w:tcW w:w="88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bCs/>
                <w:color w:val="000000"/>
                <w:sz w:val="18"/>
                <w:szCs w:val="18"/>
              </w:rPr>
            </w:pPr>
          </w:p>
        </w:tc>
      </w:tr>
      <w:tr>
        <w:tblPrEx>
          <w:tblCellMar>
            <w:top w:w="0" w:type="dxa"/>
            <w:left w:w="108" w:type="dxa"/>
            <w:bottom w:w="0" w:type="dxa"/>
            <w:right w:w="108" w:type="dxa"/>
          </w:tblCellMar>
        </w:tblPrEx>
        <w:trPr>
          <w:trHeight w:val="1148"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深洽区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抱枕</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77696" behindDoc="0" locked="0" layoutInCell="1" allowOverlap="1">
                  <wp:simplePos x="0" y="0"/>
                  <wp:positionH relativeFrom="column">
                    <wp:posOffset>322580</wp:posOffset>
                  </wp:positionH>
                  <wp:positionV relativeFrom="paragraph">
                    <wp:posOffset>49530</wp:posOffset>
                  </wp:positionV>
                  <wp:extent cx="1143000" cy="597535"/>
                  <wp:effectExtent l="0" t="0" r="0" b="0"/>
                  <wp:wrapNone/>
                  <wp:docPr id="114" name="图片_21"/>
                  <wp:cNvGraphicFramePr/>
                  <a:graphic xmlns:a="http://schemas.openxmlformats.org/drawingml/2006/main">
                    <a:graphicData uri="http://schemas.openxmlformats.org/drawingml/2006/picture">
                      <pic:pic xmlns:pic="http://schemas.openxmlformats.org/drawingml/2006/picture">
                        <pic:nvPicPr>
                          <pic:cNvPr id="114" name="图片_21"/>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143000" cy="597535"/>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布艺</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980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1960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190"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签约洽谈区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抱枕</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78720" behindDoc="0" locked="0" layoutInCell="1" allowOverlap="1">
                  <wp:simplePos x="0" y="0"/>
                  <wp:positionH relativeFrom="column">
                    <wp:posOffset>333375</wp:posOffset>
                  </wp:positionH>
                  <wp:positionV relativeFrom="paragraph">
                    <wp:posOffset>69850</wp:posOffset>
                  </wp:positionV>
                  <wp:extent cx="1143000" cy="597535"/>
                  <wp:effectExtent l="0" t="0" r="0" b="0"/>
                  <wp:wrapNone/>
                  <wp:docPr id="115" name="图片_22"/>
                  <wp:cNvGraphicFramePr/>
                  <a:graphic xmlns:a="http://schemas.openxmlformats.org/drawingml/2006/main">
                    <a:graphicData uri="http://schemas.openxmlformats.org/drawingml/2006/picture">
                      <pic:pic xmlns:pic="http://schemas.openxmlformats.org/drawingml/2006/picture">
                        <pic:nvPicPr>
                          <pic:cNvPr id="115" name="图片_22"/>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143000" cy="597535"/>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布艺</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980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980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接待台</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花艺</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79744" behindDoc="0" locked="0" layoutInCell="1" allowOverlap="1">
                  <wp:simplePos x="0" y="0"/>
                  <wp:positionH relativeFrom="column">
                    <wp:posOffset>196215</wp:posOffset>
                  </wp:positionH>
                  <wp:positionV relativeFrom="paragraph">
                    <wp:posOffset>222885</wp:posOffset>
                  </wp:positionV>
                  <wp:extent cx="1203325" cy="687070"/>
                  <wp:effectExtent l="0" t="0" r="0" b="0"/>
                  <wp:wrapNone/>
                  <wp:docPr id="116" name="图片_23"/>
                  <wp:cNvGraphicFramePr/>
                  <a:graphic xmlns:a="http://schemas.openxmlformats.org/drawingml/2006/main">
                    <a:graphicData uri="http://schemas.openxmlformats.org/drawingml/2006/picture">
                      <pic:pic xmlns:pic="http://schemas.openxmlformats.org/drawingml/2006/picture">
                        <pic:nvPicPr>
                          <pic:cNvPr id="116" name="图片_23"/>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203325" cy="687070"/>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880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880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深洽区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茶几饰品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80768" behindDoc="0" locked="0" layoutInCell="1" allowOverlap="1">
                  <wp:simplePos x="0" y="0"/>
                  <wp:positionH relativeFrom="column">
                    <wp:posOffset>428625</wp:posOffset>
                  </wp:positionH>
                  <wp:positionV relativeFrom="paragraph">
                    <wp:posOffset>156210</wp:posOffset>
                  </wp:positionV>
                  <wp:extent cx="849630" cy="830580"/>
                  <wp:effectExtent l="0" t="0" r="0" b="0"/>
                  <wp:wrapNone/>
                  <wp:docPr id="117" name="图片_25"/>
                  <wp:cNvGraphicFramePr/>
                  <a:graphic xmlns:a="http://schemas.openxmlformats.org/drawingml/2006/main">
                    <a:graphicData uri="http://schemas.openxmlformats.org/drawingml/2006/picture">
                      <pic:pic xmlns:pic="http://schemas.openxmlformats.org/drawingml/2006/picture">
                        <pic:nvPicPr>
                          <pic:cNvPr id="117" name="图片_25"/>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849630" cy="830580"/>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1350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2700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深洽区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中间柜体饰品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81792" behindDoc="0" locked="0" layoutInCell="1" allowOverlap="1">
                  <wp:simplePos x="0" y="0"/>
                  <wp:positionH relativeFrom="column">
                    <wp:posOffset>617220</wp:posOffset>
                  </wp:positionH>
                  <wp:positionV relativeFrom="paragraph">
                    <wp:posOffset>82550</wp:posOffset>
                  </wp:positionV>
                  <wp:extent cx="409575" cy="1002030"/>
                  <wp:effectExtent l="0" t="0" r="0" b="0"/>
                  <wp:wrapNone/>
                  <wp:docPr id="118" name="图片_3"/>
                  <wp:cNvGraphicFramePr/>
                  <a:graphic xmlns:a="http://schemas.openxmlformats.org/drawingml/2006/main">
                    <a:graphicData uri="http://schemas.openxmlformats.org/drawingml/2006/picture">
                      <pic:pic xmlns:pic="http://schemas.openxmlformats.org/drawingml/2006/picture">
                        <pic:nvPicPr>
                          <pic:cNvPr id="118" name="图片_3"/>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09575" cy="1002030"/>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3550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3550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深洽区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书柜饰品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82816" behindDoc="0" locked="0" layoutInCell="1" allowOverlap="1">
                  <wp:simplePos x="0" y="0"/>
                  <wp:positionH relativeFrom="column">
                    <wp:posOffset>600075</wp:posOffset>
                  </wp:positionH>
                  <wp:positionV relativeFrom="paragraph">
                    <wp:posOffset>73660</wp:posOffset>
                  </wp:positionV>
                  <wp:extent cx="542290" cy="986790"/>
                  <wp:effectExtent l="0" t="0" r="0" b="0"/>
                  <wp:wrapNone/>
                  <wp:docPr id="119" name="图片_24"/>
                  <wp:cNvGraphicFramePr/>
                  <a:graphic xmlns:a="http://schemas.openxmlformats.org/drawingml/2006/main">
                    <a:graphicData uri="http://schemas.openxmlformats.org/drawingml/2006/picture">
                      <pic:pic xmlns:pic="http://schemas.openxmlformats.org/drawingml/2006/picture">
                        <pic:nvPicPr>
                          <pic:cNvPr id="119" name="图片_24"/>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42290" cy="986790"/>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4450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8900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浅洽区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洽谈桌饰品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83840" behindDoc="0" locked="0" layoutInCell="1" allowOverlap="1">
                  <wp:simplePos x="0" y="0"/>
                  <wp:positionH relativeFrom="column">
                    <wp:posOffset>443230</wp:posOffset>
                  </wp:positionH>
                  <wp:positionV relativeFrom="paragraph">
                    <wp:posOffset>201295</wp:posOffset>
                  </wp:positionV>
                  <wp:extent cx="853440" cy="756920"/>
                  <wp:effectExtent l="0" t="0" r="0" b="0"/>
                  <wp:wrapNone/>
                  <wp:docPr id="120" name="image54.jpeg"/>
                  <wp:cNvGraphicFramePr/>
                  <a:graphic xmlns:a="http://schemas.openxmlformats.org/drawingml/2006/main">
                    <a:graphicData uri="http://schemas.openxmlformats.org/drawingml/2006/picture">
                      <pic:pic xmlns:pic="http://schemas.openxmlformats.org/drawingml/2006/picture">
                        <pic:nvPicPr>
                          <pic:cNvPr id="120" name="image54.jpeg"/>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853440" cy="756920"/>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780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3120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浅洽区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书柜饰品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707392" behindDoc="0" locked="0" layoutInCell="1" allowOverlap="1">
                  <wp:simplePos x="0" y="0"/>
                  <wp:positionH relativeFrom="column">
                    <wp:posOffset>594995</wp:posOffset>
                  </wp:positionH>
                  <wp:positionV relativeFrom="paragraph">
                    <wp:posOffset>85090</wp:posOffset>
                  </wp:positionV>
                  <wp:extent cx="542925" cy="986790"/>
                  <wp:effectExtent l="0" t="0" r="0" b="0"/>
                  <wp:wrapNone/>
                  <wp:docPr id="121" name="图片_26"/>
                  <wp:cNvGraphicFramePr/>
                  <a:graphic xmlns:a="http://schemas.openxmlformats.org/drawingml/2006/main">
                    <a:graphicData uri="http://schemas.openxmlformats.org/drawingml/2006/picture">
                      <pic:pic xmlns:pic="http://schemas.openxmlformats.org/drawingml/2006/picture">
                        <pic:nvPicPr>
                          <pic:cNvPr id="121" name="图片_26"/>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42925" cy="986790"/>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4050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8100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儿童区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桌面饰品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84864" behindDoc="0" locked="0" layoutInCell="1" allowOverlap="1">
                  <wp:simplePos x="0" y="0"/>
                  <wp:positionH relativeFrom="column">
                    <wp:posOffset>231140</wp:posOffset>
                  </wp:positionH>
                  <wp:positionV relativeFrom="paragraph">
                    <wp:posOffset>339090</wp:posOffset>
                  </wp:positionV>
                  <wp:extent cx="1293495" cy="534670"/>
                  <wp:effectExtent l="0" t="0" r="0" b="0"/>
                  <wp:wrapNone/>
                  <wp:docPr id="122" name="图片_27"/>
                  <wp:cNvGraphicFramePr/>
                  <a:graphic xmlns:a="http://schemas.openxmlformats.org/drawingml/2006/main">
                    <a:graphicData uri="http://schemas.openxmlformats.org/drawingml/2006/picture">
                      <pic:pic xmlns:pic="http://schemas.openxmlformats.org/drawingml/2006/picture">
                        <pic:nvPicPr>
                          <pic:cNvPr id="122" name="图片_27"/>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293495" cy="534670"/>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740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740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浅洽区展示台</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柱子饰品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85888" behindDoc="0" locked="0" layoutInCell="1" allowOverlap="1">
                  <wp:simplePos x="0" y="0"/>
                  <wp:positionH relativeFrom="column">
                    <wp:posOffset>615315</wp:posOffset>
                  </wp:positionH>
                  <wp:positionV relativeFrom="paragraph">
                    <wp:posOffset>54610</wp:posOffset>
                  </wp:positionV>
                  <wp:extent cx="568960" cy="984885"/>
                  <wp:effectExtent l="0" t="0" r="0" b="0"/>
                  <wp:wrapNone/>
                  <wp:docPr id="123" name="image58.jpeg"/>
                  <wp:cNvGraphicFramePr/>
                  <a:graphic xmlns:a="http://schemas.openxmlformats.org/drawingml/2006/main">
                    <a:graphicData uri="http://schemas.openxmlformats.org/drawingml/2006/picture">
                      <pic:pic xmlns:pic="http://schemas.openxmlformats.org/drawingml/2006/picture">
                        <pic:nvPicPr>
                          <pic:cNvPr id="123" name="image58.jpeg"/>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68960" cy="984885"/>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4150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8300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水吧区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柜子饰品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86912" behindDoc="0" locked="0" layoutInCell="1" allowOverlap="1">
                  <wp:simplePos x="0" y="0"/>
                  <wp:positionH relativeFrom="column">
                    <wp:posOffset>247650</wp:posOffset>
                  </wp:positionH>
                  <wp:positionV relativeFrom="paragraph">
                    <wp:posOffset>189865</wp:posOffset>
                  </wp:positionV>
                  <wp:extent cx="1275715" cy="744855"/>
                  <wp:effectExtent l="0" t="0" r="0" b="0"/>
                  <wp:wrapNone/>
                  <wp:docPr id="124" name="图片_28"/>
                  <wp:cNvGraphicFramePr/>
                  <a:graphic xmlns:a="http://schemas.openxmlformats.org/drawingml/2006/main">
                    <a:graphicData uri="http://schemas.openxmlformats.org/drawingml/2006/picture">
                      <pic:pic xmlns:pic="http://schemas.openxmlformats.org/drawingml/2006/picture">
                        <pic:nvPicPr>
                          <pic:cNvPr id="124" name="图片_28"/>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275715" cy="744855"/>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3440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3440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水吧区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茶台饰品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87936" behindDoc="0" locked="0" layoutInCell="1" allowOverlap="1">
                  <wp:simplePos x="0" y="0"/>
                  <wp:positionH relativeFrom="column">
                    <wp:posOffset>152400</wp:posOffset>
                  </wp:positionH>
                  <wp:positionV relativeFrom="paragraph">
                    <wp:posOffset>353695</wp:posOffset>
                  </wp:positionV>
                  <wp:extent cx="1449070" cy="355600"/>
                  <wp:effectExtent l="0" t="0" r="0" b="0"/>
                  <wp:wrapNone/>
                  <wp:docPr id="125" name="图片_29"/>
                  <wp:cNvGraphicFramePr/>
                  <a:graphic xmlns:a="http://schemas.openxmlformats.org/drawingml/2006/main">
                    <a:graphicData uri="http://schemas.openxmlformats.org/drawingml/2006/picture">
                      <pic:pic xmlns:pic="http://schemas.openxmlformats.org/drawingml/2006/picture">
                        <pic:nvPicPr>
                          <pic:cNvPr id="125" name="图片_29"/>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449070" cy="355600"/>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2880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2880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水吧区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书柜饰品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88960" behindDoc="0" locked="0" layoutInCell="1" allowOverlap="1">
                  <wp:simplePos x="0" y="0"/>
                  <wp:positionH relativeFrom="column">
                    <wp:posOffset>596265</wp:posOffset>
                  </wp:positionH>
                  <wp:positionV relativeFrom="paragraph">
                    <wp:posOffset>107315</wp:posOffset>
                  </wp:positionV>
                  <wp:extent cx="497205" cy="906145"/>
                  <wp:effectExtent l="0" t="0" r="0" b="0"/>
                  <wp:wrapNone/>
                  <wp:docPr id="126" name="图片_30"/>
                  <wp:cNvGraphicFramePr/>
                  <a:graphic xmlns:a="http://schemas.openxmlformats.org/drawingml/2006/main">
                    <a:graphicData uri="http://schemas.openxmlformats.org/drawingml/2006/picture">
                      <pic:pic xmlns:pic="http://schemas.openxmlformats.org/drawingml/2006/picture">
                        <pic:nvPicPr>
                          <pic:cNvPr id="126" name="图片_30"/>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497205" cy="906145"/>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4050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8100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签约洽谈区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茶几饰品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89984" behindDoc="0" locked="0" layoutInCell="1" allowOverlap="1">
                  <wp:simplePos x="0" y="0"/>
                  <wp:positionH relativeFrom="column">
                    <wp:posOffset>486410</wp:posOffset>
                  </wp:positionH>
                  <wp:positionV relativeFrom="paragraph">
                    <wp:posOffset>173990</wp:posOffset>
                  </wp:positionV>
                  <wp:extent cx="849630" cy="830580"/>
                  <wp:effectExtent l="0" t="0" r="0" b="0"/>
                  <wp:wrapNone/>
                  <wp:docPr id="127" name="图片_32"/>
                  <wp:cNvGraphicFramePr/>
                  <a:graphic xmlns:a="http://schemas.openxmlformats.org/drawingml/2006/main">
                    <a:graphicData uri="http://schemas.openxmlformats.org/drawingml/2006/picture">
                      <pic:pic xmlns:pic="http://schemas.openxmlformats.org/drawingml/2006/picture">
                        <pic:nvPicPr>
                          <pic:cNvPr id="127" name="图片_32"/>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849630" cy="830580"/>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1350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1350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签约洽谈区</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茶桌饰品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91008" behindDoc="0" locked="0" layoutInCell="1" allowOverlap="1">
                  <wp:simplePos x="0" y="0"/>
                  <wp:positionH relativeFrom="column">
                    <wp:posOffset>421640</wp:posOffset>
                  </wp:positionH>
                  <wp:positionV relativeFrom="paragraph">
                    <wp:posOffset>123825</wp:posOffset>
                  </wp:positionV>
                  <wp:extent cx="965200" cy="897255"/>
                  <wp:effectExtent l="0" t="0" r="0" b="0"/>
                  <wp:wrapNone/>
                  <wp:docPr id="128" name="图片_31"/>
                  <wp:cNvGraphicFramePr/>
                  <a:graphic xmlns:a="http://schemas.openxmlformats.org/drawingml/2006/main">
                    <a:graphicData uri="http://schemas.openxmlformats.org/drawingml/2006/picture">
                      <pic:pic xmlns:pic="http://schemas.openxmlformats.org/drawingml/2006/picture">
                        <pic:nvPicPr>
                          <pic:cNvPr id="128" name="图片_31"/>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965200" cy="897255"/>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2450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2450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收银室</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花艺</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92032" behindDoc="0" locked="0" layoutInCell="1" allowOverlap="1">
                  <wp:simplePos x="0" y="0"/>
                  <wp:positionH relativeFrom="column">
                    <wp:posOffset>219710</wp:posOffset>
                  </wp:positionH>
                  <wp:positionV relativeFrom="paragraph">
                    <wp:posOffset>150495</wp:posOffset>
                  </wp:positionV>
                  <wp:extent cx="1255395" cy="744220"/>
                  <wp:effectExtent l="0" t="0" r="0" b="0"/>
                  <wp:wrapNone/>
                  <wp:docPr id="129" name="image62.jpeg"/>
                  <wp:cNvGraphicFramePr/>
                  <a:graphic xmlns:a="http://schemas.openxmlformats.org/drawingml/2006/main">
                    <a:graphicData uri="http://schemas.openxmlformats.org/drawingml/2006/picture">
                      <pic:pic xmlns:pic="http://schemas.openxmlformats.org/drawingml/2006/picture">
                        <pic:nvPicPr>
                          <pic:cNvPr id="129" name="image62.jpeg"/>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255395" cy="744220"/>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645</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645</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卫生间</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花艺</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93056" behindDoc="0" locked="0" layoutInCell="1" allowOverlap="1">
                  <wp:simplePos x="0" y="0"/>
                  <wp:positionH relativeFrom="column">
                    <wp:posOffset>271145</wp:posOffset>
                  </wp:positionH>
                  <wp:positionV relativeFrom="paragraph">
                    <wp:posOffset>175895</wp:posOffset>
                  </wp:positionV>
                  <wp:extent cx="1080770" cy="804545"/>
                  <wp:effectExtent l="0" t="0" r="0" b="0"/>
                  <wp:wrapNone/>
                  <wp:docPr id="130" name="image63.jpeg"/>
                  <wp:cNvGraphicFramePr/>
                  <a:graphic xmlns:a="http://schemas.openxmlformats.org/drawingml/2006/main">
                    <a:graphicData uri="http://schemas.openxmlformats.org/drawingml/2006/picture">
                      <pic:pic xmlns:pic="http://schemas.openxmlformats.org/drawingml/2006/picture">
                        <pic:nvPicPr>
                          <pic:cNvPr id="130" name="image63.jpeg"/>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080770" cy="804545"/>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1806" w:hRule="atLeast"/>
        </w:trPr>
        <w:tc>
          <w:tcPr>
            <w:tcW w:w="5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卫生间</w:t>
            </w:r>
          </w:p>
        </w:tc>
        <w:tc>
          <w:tcPr>
            <w:tcW w:w="706"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饰品</w:t>
            </w:r>
          </w:p>
        </w:tc>
        <w:tc>
          <w:tcPr>
            <w:tcW w:w="27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bdr w:val="single" w:color="000000" w:sz="4" w:space="0"/>
                <w:lang w:bidi="ar"/>
              </w:rPr>
              <w:drawing>
                <wp:anchor distT="0" distB="0" distL="114300" distR="114300" simplePos="0" relativeHeight="251694080" behindDoc="0" locked="0" layoutInCell="1" allowOverlap="1">
                  <wp:simplePos x="0" y="0"/>
                  <wp:positionH relativeFrom="column">
                    <wp:posOffset>849630</wp:posOffset>
                  </wp:positionH>
                  <wp:positionV relativeFrom="paragraph">
                    <wp:posOffset>295910</wp:posOffset>
                  </wp:positionV>
                  <wp:extent cx="711200" cy="668655"/>
                  <wp:effectExtent l="0" t="0" r="0" b="0"/>
                  <wp:wrapNone/>
                  <wp:docPr id="132" name="image65.jpeg"/>
                  <wp:cNvGraphicFramePr/>
                  <a:graphic xmlns:a="http://schemas.openxmlformats.org/drawingml/2006/main">
                    <a:graphicData uri="http://schemas.openxmlformats.org/drawingml/2006/picture">
                      <pic:pic xmlns:pic="http://schemas.openxmlformats.org/drawingml/2006/picture">
                        <pic:nvPicPr>
                          <pic:cNvPr id="132" name="image65.jpeg"/>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711200" cy="668655"/>
                          </a:xfrm>
                          <a:prstGeom prst="rect">
                            <a:avLst/>
                          </a:prstGeom>
                          <a:noFill/>
                          <a:ln>
                            <a:noFill/>
                          </a:ln>
                        </pic:spPr>
                      </pic:pic>
                    </a:graphicData>
                  </a:graphic>
                </wp:anchor>
              </w:drawing>
            </w:r>
            <w:r>
              <w:rPr>
                <w:rFonts w:hint="eastAsia" w:ascii="宋体" w:hAnsi="宋体" w:cs="宋体"/>
                <w:color w:val="000000"/>
                <w:kern w:val="0"/>
                <w:sz w:val="18"/>
                <w:szCs w:val="18"/>
                <w:bdr w:val="single" w:color="000000" w:sz="4" w:space="0"/>
                <w:lang w:bidi="ar"/>
              </w:rPr>
              <w:drawing>
                <wp:anchor distT="0" distB="0" distL="114300" distR="114300" simplePos="0" relativeHeight="251695104" behindDoc="0" locked="0" layoutInCell="1" allowOverlap="1">
                  <wp:simplePos x="0" y="0"/>
                  <wp:positionH relativeFrom="column">
                    <wp:posOffset>99695</wp:posOffset>
                  </wp:positionH>
                  <wp:positionV relativeFrom="paragraph">
                    <wp:posOffset>277495</wp:posOffset>
                  </wp:positionV>
                  <wp:extent cx="692785" cy="660400"/>
                  <wp:effectExtent l="0" t="0" r="0" b="0"/>
                  <wp:wrapNone/>
                  <wp:docPr id="131" name="image64.jpeg"/>
                  <wp:cNvGraphicFramePr/>
                  <a:graphic xmlns:a="http://schemas.openxmlformats.org/drawingml/2006/main">
                    <a:graphicData uri="http://schemas.openxmlformats.org/drawingml/2006/picture">
                      <pic:pic xmlns:pic="http://schemas.openxmlformats.org/drawingml/2006/picture">
                        <pic:nvPicPr>
                          <pic:cNvPr id="131" name="image64.jpeg"/>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92785" cy="660400"/>
                          </a:xfrm>
                          <a:prstGeom prst="rect">
                            <a:avLst/>
                          </a:prstGeom>
                          <a:noFill/>
                          <a:ln>
                            <a:noFill/>
                          </a:ln>
                        </pic:spPr>
                      </pic:pic>
                    </a:graphicData>
                  </a:graphic>
                </wp:anchor>
              </w:drawing>
            </w:r>
          </w:p>
        </w:tc>
        <w:tc>
          <w:tcPr>
            <w:tcW w:w="708" w:type="dxa"/>
            <w:gridSpan w:val="2"/>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常规</w:t>
            </w:r>
          </w:p>
        </w:tc>
        <w:tc>
          <w:tcPr>
            <w:tcW w:w="931" w:type="dxa"/>
            <w:tcBorders>
              <w:top w:val="single" w:color="000000" w:sz="4" w:space="0"/>
              <w:left w:val="single" w:color="000000" w:sz="4" w:space="0"/>
              <w:bottom w:val="nil"/>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复合材质</w:t>
            </w:r>
          </w:p>
        </w:tc>
        <w:tc>
          <w:tcPr>
            <w:tcW w:w="498" w:type="dxa"/>
            <w:tcBorders>
              <w:top w:val="single" w:color="000000" w:sz="4" w:space="0"/>
              <w:left w:val="single" w:color="000000" w:sz="4" w:space="0"/>
              <w:bottom w:val="nil"/>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541" w:type="dxa"/>
            <w:tcBorders>
              <w:top w:val="single" w:color="000000" w:sz="4" w:space="0"/>
              <w:left w:val="single" w:color="000000" w:sz="4" w:space="0"/>
              <w:bottom w:val="nil"/>
              <w:right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9" w:type="dxa"/>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440</w:t>
            </w: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440</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广州</w:t>
            </w:r>
          </w:p>
        </w:tc>
      </w:tr>
      <w:tr>
        <w:tblPrEx>
          <w:tblCellMar>
            <w:top w:w="0" w:type="dxa"/>
            <w:left w:w="108" w:type="dxa"/>
            <w:bottom w:w="0" w:type="dxa"/>
            <w:right w:w="108" w:type="dxa"/>
          </w:tblCellMar>
        </w:tblPrEx>
        <w:trPr>
          <w:trHeight w:val="390" w:hRule="atLeast"/>
        </w:trPr>
        <w:tc>
          <w:tcPr>
            <w:tcW w:w="5355" w:type="dxa"/>
            <w:gridSpan w:val="6"/>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合计（元）</w:t>
            </w:r>
          </w:p>
        </w:tc>
        <w:tc>
          <w:tcPr>
            <w:tcW w:w="93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18"/>
                <w:szCs w:val="18"/>
              </w:rPr>
            </w:pPr>
          </w:p>
        </w:tc>
        <w:tc>
          <w:tcPr>
            <w:tcW w:w="49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18"/>
                <w:szCs w:val="18"/>
              </w:rPr>
            </w:pPr>
          </w:p>
        </w:tc>
        <w:tc>
          <w:tcPr>
            <w:tcW w:w="54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18"/>
                <w:szCs w:val="18"/>
              </w:rPr>
            </w:pPr>
          </w:p>
        </w:tc>
        <w:tc>
          <w:tcPr>
            <w:tcW w:w="95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58855</w:t>
            </w:r>
          </w:p>
        </w:tc>
        <w:tc>
          <w:tcPr>
            <w:tcW w:w="88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59" w:hRule="atLeast"/>
        </w:trPr>
        <w:tc>
          <w:tcPr>
            <w:tcW w:w="8284" w:type="dxa"/>
            <w:gridSpan w:val="10"/>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MingLiU_HKSCS" w:hAnsi="MingLiU_HKSCS" w:eastAsia="MingLiU_HKSCS" w:cs="MingLiU_HKSCS"/>
                <w:b/>
                <w:bCs/>
                <w:color w:val="000000"/>
                <w:sz w:val="18"/>
                <w:szCs w:val="18"/>
              </w:rPr>
            </w:pPr>
            <w:r>
              <w:rPr>
                <w:rFonts w:hint="eastAsia" w:ascii="MingLiU_HKSCS" w:hAnsi="MingLiU_HKSCS" w:eastAsia="MingLiU_HKSCS" w:cs="MingLiU_HKSCS"/>
                <w:b/>
                <w:bCs/>
                <w:color w:val="000000"/>
                <w:kern w:val="0"/>
                <w:sz w:val="18"/>
                <w:szCs w:val="18"/>
                <w:lang w:bidi="ar"/>
              </w:rPr>
              <w:t>本清单产品相似度90%以上  质保3年</w:t>
            </w:r>
          </w:p>
        </w:tc>
        <w:tc>
          <w:tcPr>
            <w:tcW w:w="716"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b/>
                <w:bCs/>
                <w:color w:val="000000"/>
                <w:sz w:val="18"/>
                <w:szCs w:val="18"/>
              </w:rPr>
            </w:pPr>
          </w:p>
        </w:tc>
        <w:tc>
          <w:tcPr>
            <w:tcW w:w="880" w:type="dxa"/>
            <w:tcBorders>
              <w:top w:val="single" w:color="000000" w:sz="4" w:space="0"/>
              <w:left w:val="single" w:color="000000" w:sz="4" w:space="0"/>
              <w:bottom w:val="single" w:color="000000" w:sz="4" w:space="0"/>
              <w:right w:val="single" w:color="000000" w:sz="4" w:space="0"/>
            </w:tcBorders>
            <w:vAlign w:val="center"/>
          </w:tcPr>
          <w:p>
            <w:pPr>
              <w:jc w:val="center"/>
              <w:rPr>
                <w:rFonts w:ascii="MingLiU_HKSCS" w:hAnsi="MingLiU_HKSCS" w:eastAsia="MingLiU_HKSCS" w:cs="MingLiU_HKSCS"/>
                <w:b/>
                <w:bCs/>
                <w:color w:val="000000"/>
                <w:sz w:val="18"/>
                <w:szCs w:val="18"/>
              </w:rPr>
            </w:pPr>
          </w:p>
        </w:tc>
      </w:tr>
    </w:tbl>
    <w:p>
      <w:pPr>
        <w:pStyle w:val="2"/>
        <w:rPr>
          <w:sz w:val="18"/>
          <w:szCs w:val="18"/>
        </w:rPr>
      </w:pPr>
    </w:p>
    <w:sectPr>
      <w:headerReference r:id="rId5" w:type="default"/>
      <w:footerReference r:id="rId6" w:type="default"/>
      <w:pgSz w:w="11906" w:h="16838"/>
      <w:pgMar w:top="1304" w:right="1242" w:bottom="1304" w:left="1064" w:header="851" w:footer="850"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8615701517582" w:date="2022-02-24T09:41:00Z" w:initials="">
    <w:p w14:paraId="2FED53C3">
      <w:pPr>
        <w:pStyle w:val="16"/>
        <w:rPr>
          <w:rFonts w:hint="eastAsia"/>
        </w:rPr>
      </w:pPr>
      <w:r>
        <w:rPr>
          <w:rFonts w:hint="eastAsia"/>
        </w:rPr>
        <w:t>不应该是1</w:t>
      </w:r>
      <w:r>
        <w:t>00</w:t>
      </w:r>
      <w:r>
        <w:rPr>
          <w:rFonts w:hint="eastAsia"/>
        </w:rPr>
        <w:t>%吗</w:t>
      </w:r>
    </w:p>
  </w:comment>
  <w:comment w:id="1" w:author="8615701517582" w:date="2022-02-24T09:43:00Z" w:initials="">
    <w:p w14:paraId="7ABD0F1C">
      <w:pPr>
        <w:pStyle w:val="16"/>
      </w:pPr>
      <w:r>
        <w:rPr>
          <w:rFonts w:hint="eastAsia"/>
        </w:rPr>
        <w:t>不适用？</w:t>
      </w:r>
    </w:p>
  </w:comment>
  <w:comment w:id="2" w:author="8615701517582" w:date="2022-02-24T09:43:00Z" w:initials="">
    <w:p w14:paraId="2EBA2FBE">
      <w:pPr>
        <w:pStyle w:val="16"/>
      </w:pPr>
      <w:r>
        <w:rPr>
          <w:rFonts w:hint="eastAsia"/>
        </w:rPr>
        <w:t>？</w:t>
      </w:r>
    </w:p>
  </w:comment>
  <w:comment w:id="3" w:author="8615701517582" w:date="2022-02-24T09:48:00Z" w:initials="">
    <w:p w14:paraId="331106BA">
      <w:pPr>
        <w:pStyle w:val="16"/>
        <w:rPr>
          <w:rFonts w:hint="eastAsia"/>
        </w:rPr>
      </w:pPr>
      <w:r>
        <w:rPr>
          <w:rFonts w:hint="eastAsia"/>
        </w:rPr>
        <w:t>4年后还是1年后？</w:t>
      </w:r>
    </w:p>
  </w:comment>
  <w:comment w:id="4" w:author="8615701517582" w:date="2022-02-24T09:58:00Z" w:initials="">
    <w:p w14:paraId="5AB03778">
      <w:pPr>
        <w:pStyle w:val="16"/>
        <w:rPr>
          <w:rFonts w:hint="eastAsia"/>
        </w:rPr>
      </w:pPr>
      <w:r>
        <w:rPr>
          <w:rFonts w:hint="eastAsia"/>
        </w:rPr>
        <w:t>质保期内乙方提供的质保服务是？是否定期养护等？还是仅提供清洁等指导？</w:t>
      </w:r>
    </w:p>
  </w:comment>
  <w:comment w:id="5" w:author="8615701517582" w:date="2022-02-24T10:27:00Z" w:initials="">
    <w:p w14:paraId="74EB39B0">
      <w:pPr>
        <w:pStyle w:val="16"/>
      </w:pPr>
      <w:r>
        <w:rPr>
          <w:rFonts w:hint="eastAsia"/>
        </w:rPr>
        <w:t>与1</w:t>
      </w:r>
      <w:r>
        <w:t>3.6</w:t>
      </w:r>
      <w:r>
        <w:rPr>
          <w:rFonts w:hint="eastAsia"/>
        </w:rPr>
        <w:t>约定矛盾</w:t>
      </w:r>
    </w:p>
  </w:comment>
  <w:comment w:id="6" w:author="8615701517582" w:date="2022-02-24T10:30:00Z" w:initials="">
    <w:p w14:paraId="784A63F7">
      <w:pPr>
        <w:pStyle w:val="16"/>
      </w:pPr>
      <w:r>
        <w:rPr>
          <w:rFonts w:hint="eastAsia"/>
        </w:rPr>
        <w:t>完善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FED53C3" w15:done="0"/>
  <w15:commentEx w15:paraId="7ABD0F1C" w15:done="0"/>
  <w15:commentEx w15:paraId="2EBA2FBE" w15:done="0"/>
  <w15:commentEx w15:paraId="331106BA" w15:done="0"/>
  <w15:commentEx w15:paraId="5AB03778" w15:done="0"/>
  <w15:commentEx w15:paraId="74EB39B0" w15:done="0"/>
  <w15:commentEx w15:paraId="784A63F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Arial Unicode MS">
    <w:altName w:val="Arial"/>
    <w:panose1 w:val="020B0604020202020204"/>
    <w:charset w:val="00"/>
    <w:family w:val="roman"/>
    <w:pitch w:val="default"/>
    <w:sig w:usb0="00000000" w:usb1="00000000" w:usb2="00000000" w:usb3="00000000" w:csb0="00000001" w:csb1="00000000"/>
  </w:font>
  <w:font w:name="MingLiU_HKSCS">
    <w:altName w:val="MingLiU-ExtB"/>
    <w:panose1 w:val="00000000000000000000"/>
    <w:charset w:val="88"/>
    <w:family w:val="roman"/>
    <w:pitch w:val="default"/>
    <w:sig w:usb0="00000000" w:usb1="00000000" w:usb2="00000016" w:usb3="00000000" w:csb0="00100001" w:csb1="00000000"/>
  </w:font>
  <w:font w:name="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方正书宋_GBK">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left="960"/>
      <w:jc w:val="center"/>
    </w:pPr>
    <w: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572135" cy="14795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72135" cy="147955"/>
                      </a:xfrm>
                      <a:prstGeom prst="rect">
                        <a:avLst/>
                      </a:prstGeom>
                      <a:noFill/>
                      <a:ln w="6350">
                        <a:noFill/>
                      </a:ln>
                    </wps:spPr>
                    <wps:txbx>
                      <w:txbxContent>
                        <w:p>
                          <w:pPr>
                            <w:pStyle w:val="31"/>
                            <w:rPr>
                              <w:rFonts w:ascii="宋体" w:hAnsi="宋体"/>
                            </w:rPr>
                          </w:pPr>
                          <w:r>
                            <w:rPr>
                              <w:rFonts w:ascii="宋体" w:hAnsi="宋体"/>
                            </w:rPr>
                            <w:t>第</w:t>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rPr>
                            <w:t>35</w:t>
                          </w:r>
                          <w:r>
                            <w:rPr>
                              <w:rFonts w:ascii="宋体" w:hAnsi="宋体"/>
                            </w:rPr>
                            <w:fldChar w:fldCharType="end"/>
                          </w:r>
                          <w:r>
                            <w:rPr>
                              <w:rFonts w:ascii="宋体" w:hAnsi="宋体"/>
                            </w:rPr>
                            <w:t>页</w:t>
                          </w:r>
                          <w:r>
                            <w:rPr>
                              <w:rFonts w:hint="eastAsia" w:ascii="宋体" w:hAnsi="宋体"/>
                            </w:rPr>
                            <w:t>共</w:t>
                          </w:r>
                          <w:r>
                            <w:rPr>
                              <w:rFonts w:ascii="宋体" w:hAnsi="宋体"/>
                            </w:rPr>
                            <w:fldChar w:fldCharType="begin"/>
                          </w:r>
                          <w:r>
                            <w:rPr>
                              <w:rFonts w:ascii="宋体" w:hAnsi="宋体"/>
                            </w:rPr>
                            <w:instrText xml:space="preserve"> NUMPAGES  \* MERGEFORMAT </w:instrText>
                          </w:r>
                          <w:r>
                            <w:rPr>
                              <w:rFonts w:ascii="宋体" w:hAnsi="宋体"/>
                            </w:rPr>
                            <w:fldChar w:fldCharType="separate"/>
                          </w:r>
                          <w:r>
                            <w:rPr>
                              <w:rFonts w:ascii="宋体" w:hAnsi="宋体"/>
                            </w:rPr>
                            <w:t>78</w:t>
                          </w:r>
                          <w:r>
                            <w:rPr>
                              <w:rFonts w:ascii="宋体" w:hAnsi="宋体"/>
                            </w:rPr>
                            <w:fldChar w:fldCharType="end"/>
                          </w:r>
                          <w:r>
                            <w:rPr>
                              <w:rFonts w:ascii="宋体" w:hAnsi="宋体"/>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45.05pt;mso-position-horizontal:center;mso-position-horizontal-relative:margin;mso-wrap-style:none;z-index:251707392;mso-width-relative:page;mso-height-relative:page;" filled="f" stroked="f" coordsize="21600,21600" o:gfxdata="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7HTkNIAAAADAQAADwAAAAAAAAABACAAAAAiAAAAZHJzL2Rvd25yZXYueG1sUEsBAhQA&#10;FAAAAAgAh07iQOiTepIxAgAAVQQAAA4AAAAAAAAAAQAgAAAAIQEAAGRycy9lMm9Eb2MueG1sUEsF&#10;BgAAAAAGAAYAWQEAAMQFAAAAAA==&#10;">
              <v:fill on="f" focussize="0,0"/>
              <v:stroke on="f" weight="0.5pt"/>
              <v:imagedata o:title=""/>
              <o:lock v:ext="edit" aspectratio="f"/>
              <v:textbox inset="0mm,0mm,0mm,0mm" style="mso-fit-shape-to-text:t;">
                <w:txbxContent>
                  <w:p>
                    <w:pPr>
                      <w:pStyle w:val="31"/>
                      <w:rPr>
                        <w:rFonts w:ascii="宋体" w:hAnsi="宋体"/>
                      </w:rPr>
                    </w:pPr>
                    <w:r>
                      <w:rPr>
                        <w:rFonts w:ascii="宋体" w:hAnsi="宋体"/>
                      </w:rPr>
                      <w:t>第</w:t>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rPr>
                      <w:t>35</w:t>
                    </w:r>
                    <w:r>
                      <w:rPr>
                        <w:rFonts w:ascii="宋体" w:hAnsi="宋体"/>
                      </w:rPr>
                      <w:fldChar w:fldCharType="end"/>
                    </w:r>
                    <w:r>
                      <w:rPr>
                        <w:rFonts w:ascii="宋体" w:hAnsi="宋体"/>
                      </w:rPr>
                      <w:t>页</w:t>
                    </w:r>
                    <w:r>
                      <w:rPr>
                        <w:rFonts w:hint="eastAsia" w:ascii="宋体" w:hAnsi="宋体"/>
                      </w:rPr>
                      <w:t>共</w:t>
                    </w:r>
                    <w:r>
                      <w:rPr>
                        <w:rFonts w:ascii="宋体" w:hAnsi="宋体"/>
                      </w:rPr>
                      <w:fldChar w:fldCharType="begin"/>
                    </w:r>
                    <w:r>
                      <w:rPr>
                        <w:rFonts w:ascii="宋体" w:hAnsi="宋体"/>
                      </w:rPr>
                      <w:instrText xml:space="preserve"> NUMPAGES  \* MERGEFORMAT </w:instrText>
                    </w:r>
                    <w:r>
                      <w:rPr>
                        <w:rFonts w:ascii="宋体" w:hAnsi="宋体"/>
                      </w:rPr>
                      <w:fldChar w:fldCharType="separate"/>
                    </w:r>
                    <w:r>
                      <w:rPr>
                        <w:rFonts w:ascii="宋体" w:hAnsi="宋体"/>
                      </w:rPr>
                      <w:t>78</w:t>
                    </w:r>
                    <w:r>
                      <w:rPr>
                        <w:rFonts w:ascii="宋体" w:hAnsi="宋体"/>
                      </w:rPr>
                      <w:fldChar w:fldCharType="end"/>
                    </w:r>
                    <w:r>
                      <w:rPr>
                        <w:rFonts w:ascii="宋体" w:hAnsi="宋体"/>
                      </w:rPr>
                      <w:t>页</w:t>
                    </w:r>
                  </w:p>
                </w:txbxContent>
              </v:textbox>
            </v:shape>
          </w:pict>
        </mc:Fallback>
      </mc:AlternateContent>
    </w:r>
  </w:p>
  <w:p>
    <w:pPr>
      <w:pStyle w:val="31"/>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both"/>
    </w:pPr>
    <w:r>
      <w:drawing>
        <wp:inline distT="0" distB="0" distL="0" distR="0">
          <wp:extent cx="1021080" cy="32004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1080" cy="320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36D51"/>
    <w:multiLevelType w:val="multilevel"/>
    <w:tmpl w:val="95036D51"/>
    <w:lvl w:ilvl="0" w:tentative="0">
      <w:start w:val="1"/>
      <w:numFmt w:val="chineseCountingThousand"/>
      <w:pStyle w:val="3"/>
      <w:lvlText w:val="%1."/>
      <w:lvlJc w:val="left"/>
      <w:pPr>
        <w:tabs>
          <w:tab w:val="left" w:pos="0"/>
        </w:tabs>
        <w:ind w:left="425" w:hanging="425"/>
      </w:pPr>
      <w:rPr>
        <w:rFonts w:cs="Times New Roman"/>
      </w:rPr>
    </w:lvl>
    <w:lvl w:ilvl="1" w:tentative="0">
      <w:start w:val="1"/>
      <w:numFmt w:val="decimal"/>
      <w:pStyle w:val="5"/>
      <w:lvlText w:val="%2."/>
      <w:legacy w:legacy="1" w:legacySpace="0" w:legacyIndent="425"/>
      <w:lvlJc w:val="left"/>
      <w:pPr>
        <w:ind w:left="992" w:hanging="425"/>
      </w:pPr>
      <w:rPr>
        <w:rFonts w:cs="Times New Roman"/>
      </w:rPr>
    </w:lvl>
    <w:lvl w:ilvl="2" w:tentative="0">
      <w:start w:val="1"/>
      <w:numFmt w:val="none"/>
      <w:pStyle w:val="6"/>
      <w:suff w:val="nothing"/>
      <w:lvlText w:val=""/>
      <w:lvlJc w:val="left"/>
      <w:pPr>
        <w:tabs>
          <w:tab w:val="left" w:pos="0"/>
        </w:tabs>
        <w:ind w:left="851" w:hanging="425"/>
      </w:pPr>
      <w:rPr>
        <w:rFonts w:cs="Times New Roman"/>
      </w:rPr>
    </w:lvl>
    <w:lvl w:ilvl="3" w:tentative="0">
      <w:start w:val="1"/>
      <w:numFmt w:val="lowerLetter"/>
      <w:pStyle w:val="7"/>
      <w:lvlText w:val="%4)"/>
      <w:legacy w:legacy="1" w:legacySpace="0" w:legacyIndent="425"/>
      <w:lvlJc w:val="left"/>
      <w:pPr>
        <w:ind w:left="1700" w:hanging="425"/>
      </w:pPr>
      <w:rPr>
        <w:rFonts w:cs="Times New Roman"/>
      </w:rPr>
    </w:lvl>
    <w:lvl w:ilvl="4" w:tentative="0">
      <w:start w:val="1"/>
      <w:numFmt w:val="decimal"/>
      <w:pStyle w:val="8"/>
      <w:lvlText w:val="(%5)"/>
      <w:legacy w:legacy="1" w:legacySpace="0" w:legacyIndent="425"/>
      <w:lvlJc w:val="left"/>
      <w:pPr>
        <w:ind w:left="2125" w:hanging="425"/>
      </w:pPr>
      <w:rPr>
        <w:rFonts w:cs="Times New Roman"/>
      </w:rPr>
    </w:lvl>
    <w:lvl w:ilvl="5" w:tentative="0">
      <w:start w:val="1"/>
      <w:numFmt w:val="lowerLetter"/>
      <w:pStyle w:val="9"/>
      <w:lvlText w:val="(%6)"/>
      <w:legacy w:legacy="1" w:legacySpace="0" w:legacyIndent="425"/>
      <w:lvlJc w:val="left"/>
      <w:pPr>
        <w:ind w:left="2550" w:hanging="425"/>
      </w:pPr>
      <w:rPr>
        <w:rFonts w:cs="Times New Roman"/>
      </w:rPr>
    </w:lvl>
    <w:lvl w:ilvl="6" w:tentative="0">
      <w:start w:val="1"/>
      <w:numFmt w:val="lowerRoman"/>
      <w:pStyle w:val="10"/>
      <w:lvlText w:val="(%7)"/>
      <w:legacy w:legacy="1" w:legacySpace="0" w:legacyIndent="425"/>
      <w:lvlJc w:val="left"/>
      <w:pPr>
        <w:ind w:left="2975" w:hanging="425"/>
      </w:pPr>
      <w:rPr>
        <w:rFonts w:cs="Times New Roman"/>
      </w:rPr>
    </w:lvl>
    <w:lvl w:ilvl="7" w:tentative="0">
      <w:start w:val="1"/>
      <w:numFmt w:val="lowerLetter"/>
      <w:pStyle w:val="11"/>
      <w:lvlText w:val="(%8)"/>
      <w:legacy w:legacy="1" w:legacySpace="0" w:legacyIndent="425"/>
      <w:lvlJc w:val="left"/>
      <w:pPr>
        <w:ind w:left="3400" w:hanging="425"/>
      </w:pPr>
      <w:rPr>
        <w:rFonts w:cs="Times New Roman"/>
      </w:rPr>
    </w:lvl>
    <w:lvl w:ilvl="8" w:tentative="0">
      <w:start w:val="1"/>
      <w:numFmt w:val="lowerRoman"/>
      <w:pStyle w:val="12"/>
      <w:lvlText w:val="(%9)"/>
      <w:legacy w:legacy="1" w:legacySpace="0" w:legacyIndent="425"/>
      <w:lvlJc w:val="left"/>
      <w:pPr>
        <w:ind w:left="3825" w:hanging="425"/>
      </w:pPr>
      <w:rPr>
        <w:rFonts w:cs="Times New Roman"/>
      </w:rPr>
    </w:lvl>
  </w:abstractNum>
  <w:abstractNum w:abstractNumId="1">
    <w:nsid w:val="2C390AAB"/>
    <w:multiLevelType w:val="singleLevel"/>
    <w:tmpl w:val="2C390AAB"/>
    <w:lvl w:ilvl="0" w:tentative="0">
      <w:start w:val="5"/>
      <w:numFmt w:val="chineseCounting"/>
      <w:suff w:val="nothing"/>
      <w:lvlText w:val="%1、"/>
      <w:lvlJc w:val="left"/>
      <w:rPr>
        <w:rFonts w:hint="eastAsia"/>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8615701517582">
    <w15:presenceInfo w15:providerId="Windows Live" w15:userId="214e61c74d54fe4f"/>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DDB"/>
    <w:rsid w:val="000033D2"/>
    <w:rsid w:val="00004734"/>
    <w:rsid w:val="000112F7"/>
    <w:rsid w:val="000127EC"/>
    <w:rsid w:val="00014E6C"/>
    <w:rsid w:val="00020BB6"/>
    <w:rsid w:val="0002196B"/>
    <w:rsid w:val="00023010"/>
    <w:rsid w:val="00025321"/>
    <w:rsid w:val="0002623D"/>
    <w:rsid w:val="00027206"/>
    <w:rsid w:val="00036F32"/>
    <w:rsid w:val="0004196A"/>
    <w:rsid w:val="00050636"/>
    <w:rsid w:val="00052BF6"/>
    <w:rsid w:val="00057981"/>
    <w:rsid w:val="00062CCF"/>
    <w:rsid w:val="00065CD5"/>
    <w:rsid w:val="00065EF0"/>
    <w:rsid w:val="0006602E"/>
    <w:rsid w:val="00066596"/>
    <w:rsid w:val="00070A00"/>
    <w:rsid w:val="000737B7"/>
    <w:rsid w:val="000936F9"/>
    <w:rsid w:val="000938C6"/>
    <w:rsid w:val="000A147C"/>
    <w:rsid w:val="000A54D9"/>
    <w:rsid w:val="000A7686"/>
    <w:rsid w:val="000A76D7"/>
    <w:rsid w:val="000B2DE3"/>
    <w:rsid w:val="000B3EE8"/>
    <w:rsid w:val="000B4132"/>
    <w:rsid w:val="000B550B"/>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15E30"/>
    <w:rsid w:val="00120ADE"/>
    <w:rsid w:val="00125540"/>
    <w:rsid w:val="00130D53"/>
    <w:rsid w:val="0013657E"/>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27B8"/>
    <w:rsid w:val="001B4D8A"/>
    <w:rsid w:val="001B7FB5"/>
    <w:rsid w:val="001C0328"/>
    <w:rsid w:val="001C3135"/>
    <w:rsid w:val="001C49D0"/>
    <w:rsid w:val="001D1692"/>
    <w:rsid w:val="001D33F2"/>
    <w:rsid w:val="001E0463"/>
    <w:rsid w:val="001E3252"/>
    <w:rsid w:val="001E74AC"/>
    <w:rsid w:val="001F17C6"/>
    <w:rsid w:val="001F2ED9"/>
    <w:rsid w:val="001F6D34"/>
    <w:rsid w:val="00200F8E"/>
    <w:rsid w:val="00203378"/>
    <w:rsid w:val="0020644C"/>
    <w:rsid w:val="00207F2F"/>
    <w:rsid w:val="00214FB5"/>
    <w:rsid w:val="00215528"/>
    <w:rsid w:val="00217A46"/>
    <w:rsid w:val="00220DA7"/>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3538"/>
    <w:rsid w:val="00295D1D"/>
    <w:rsid w:val="00296970"/>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5955"/>
    <w:rsid w:val="002D6B8A"/>
    <w:rsid w:val="002D7C34"/>
    <w:rsid w:val="002E51F7"/>
    <w:rsid w:val="002E7973"/>
    <w:rsid w:val="002F293A"/>
    <w:rsid w:val="002F3ACD"/>
    <w:rsid w:val="002F54E2"/>
    <w:rsid w:val="002F77F9"/>
    <w:rsid w:val="003042E3"/>
    <w:rsid w:val="00305F97"/>
    <w:rsid w:val="003123DB"/>
    <w:rsid w:val="0031253D"/>
    <w:rsid w:val="00321686"/>
    <w:rsid w:val="003358F3"/>
    <w:rsid w:val="00337E43"/>
    <w:rsid w:val="003459DC"/>
    <w:rsid w:val="00347E4E"/>
    <w:rsid w:val="003559D3"/>
    <w:rsid w:val="003564A7"/>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AC2"/>
    <w:rsid w:val="003B5FC8"/>
    <w:rsid w:val="003B6000"/>
    <w:rsid w:val="003C2016"/>
    <w:rsid w:val="003C2C6C"/>
    <w:rsid w:val="003C36D7"/>
    <w:rsid w:val="003D22A0"/>
    <w:rsid w:val="003E5E53"/>
    <w:rsid w:val="003E7707"/>
    <w:rsid w:val="003E795C"/>
    <w:rsid w:val="003F1E98"/>
    <w:rsid w:val="00401B0A"/>
    <w:rsid w:val="004140CF"/>
    <w:rsid w:val="0042007F"/>
    <w:rsid w:val="00420AD4"/>
    <w:rsid w:val="00420E2F"/>
    <w:rsid w:val="00423DD6"/>
    <w:rsid w:val="00423E77"/>
    <w:rsid w:val="00425140"/>
    <w:rsid w:val="0042582F"/>
    <w:rsid w:val="004367EE"/>
    <w:rsid w:val="00443089"/>
    <w:rsid w:val="004434FC"/>
    <w:rsid w:val="00447188"/>
    <w:rsid w:val="004519B8"/>
    <w:rsid w:val="00452C9F"/>
    <w:rsid w:val="004541B0"/>
    <w:rsid w:val="0045571E"/>
    <w:rsid w:val="00455E28"/>
    <w:rsid w:val="004566FE"/>
    <w:rsid w:val="004578DA"/>
    <w:rsid w:val="00462A71"/>
    <w:rsid w:val="00467F4D"/>
    <w:rsid w:val="00471039"/>
    <w:rsid w:val="004747A2"/>
    <w:rsid w:val="0047486E"/>
    <w:rsid w:val="004772D1"/>
    <w:rsid w:val="00481FEB"/>
    <w:rsid w:val="00482A9A"/>
    <w:rsid w:val="00487CCB"/>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4F51EC"/>
    <w:rsid w:val="00501483"/>
    <w:rsid w:val="00501D2F"/>
    <w:rsid w:val="00505506"/>
    <w:rsid w:val="00506153"/>
    <w:rsid w:val="005078DB"/>
    <w:rsid w:val="00511E2C"/>
    <w:rsid w:val="005139B7"/>
    <w:rsid w:val="00514B88"/>
    <w:rsid w:val="00515A01"/>
    <w:rsid w:val="00516578"/>
    <w:rsid w:val="0051670A"/>
    <w:rsid w:val="00516B7B"/>
    <w:rsid w:val="00534C97"/>
    <w:rsid w:val="00542491"/>
    <w:rsid w:val="00542B8D"/>
    <w:rsid w:val="00556259"/>
    <w:rsid w:val="00560BFE"/>
    <w:rsid w:val="005613E2"/>
    <w:rsid w:val="00562EAC"/>
    <w:rsid w:val="005632F8"/>
    <w:rsid w:val="00564804"/>
    <w:rsid w:val="005648F6"/>
    <w:rsid w:val="00566351"/>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25C1"/>
    <w:rsid w:val="0064346C"/>
    <w:rsid w:val="006464A5"/>
    <w:rsid w:val="0065670C"/>
    <w:rsid w:val="0066134E"/>
    <w:rsid w:val="00661F67"/>
    <w:rsid w:val="006655AC"/>
    <w:rsid w:val="006678B3"/>
    <w:rsid w:val="006731C3"/>
    <w:rsid w:val="00676D43"/>
    <w:rsid w:val="006820E4"/>
    <w:rsid w:val="00687721"/>
    <w:rsid w:val="00687A58"/>
    <w:rsid w:val="00691120"/>
    <w:rsid w:val="006912D6"/>
    <w:rsid w:val="00693987"/>
    <w:rsid w:val="00694B2D"/>
    <w:rsid w:val="006950F5"/>
    <w:rsid w:val="006969DD"/>
    <w:rsid w:val="006A2CD7"/>
    <w:rsid w:val="006A54F5"/>
    <w:rsid w:val="006A7A5E"/>
    <w:rsid w:val="006B006C"/>
    <w:rsid w:val="006B17DA"/>
    <w:rsid w:val="006B1B95"/>
    <w:rsid w:val="006C21A5"/>
    <w:rsid w:val="006C2C16"/>
    <w:rsid w:val="006C40B9"/>
    <w:rsid w:val="006C6224"/>
    <w:rsid w:val="006D790F"/>
    <w:rsid w:val="006E1BC4"/>
    <w:rsid w:val="006E434C"/>
    <w:rsid w:val="006E7B76"/>
    <w:rsid w:val="006F223B"/>
    <w:rsid w:val="006F2A5F"/>
    <w:rsid w:val="006F36C3"/>
    <w:rsid w:val="006F3805"/>
    <w:rsid w:val="006F4BA1"/>
    <w:rsid w:val="006F6A3C"/>
    <w:rsid w:val="00700D07"/>
    <w:rsid w:val="00701B69"/>
    <w:rsid w:val="0070555A"/>
    <w:rsid w:val="00710AF3"/>
    <w:rsid w:val="00710BCF"/>
    <w:rsid w:val="007119EE"/>
    <w:rsid w:val="007124B6"/>
    <w:rsid w:val="00716E50"/>
    <w:rsid w:val="00720003"/>
    <w:rsid w:val="007211F4"/>
    <w:rsid w:val="00721A3E"/>
    <w:rsid w:val="00722EE1"/>
    <w:rsid w:val="00723612"/>
    <w:rsid w:val="00725B97"/>
    <w:rsid w:val="007263BE"/>
    <w:rsid w:val="00727714"/>
    <w:rsid w:val="00730793"/>
    <w:rsid w:val="007312F4"/>
    <w:rsid w:val="0073360E"/>
    <w:rsid w:val="007426C9"/>
    <w:rsid w:val="00743D82"/>
    <w:rsid w:val="0074569B"/>
    <w:rsid w:val="007472FB"/>
    <w:rsid w:val="00753466"/>
    <w:rsid w:val="00773640"/>
    <w:rsid w:val="00776C85"/>
    <w:rsid w:val="00777C50"/>
    <w:rsid w:val="00785273"/>
    <w:rsid w:val="00785551"/>
    <w:rsid w:val="007856C8"/>
    <w:rsid w:val="0078582E"/>
    <w:rsid w:val="007909E5"/>
    <w:rsid w:val="00793725"/>
    <w:rsid w:val="00794F34"/>
    <w:rsid w:val="00795264"/>
    <w:rsid w:val="007972B0"/>
    <w:rsid w:val="007A565C"/>
    <w:rsid w:val="007B0676"/>
    <w:rsid w:val="007B13F4"/>
    <w:rsid w:val="007B2C9C"/>
    <w:rsid w:val="007B6C02"/>
    <w:rsid w:val="007C05EC"/>
    <w:rsid w:val="007C208C"/>
    <w:rsid w:val="007C4CD0"/>
    <w:rsid w:val="007C5881"/>
    <w:rsid w:val="007D0E98"/>
    <w:rsid w:val="007D24C3"/>
    <w:rsid w:val="007E3653"/>
    <w:rsid w:val="007E37D4"/>
    <w:rsid w:val="007E5994"/>
    <w:rsid w:val="007F6877"/>
    <w:rsid w:val="008016C5"/>
    <w:rsid w:val="00801F1D"/>
    <w:rsid w:val="0081246B"/>
    <w:rsid w:val="00812BB1"/>
    <w:rsid w:val="00813EFA"/>
    <w:rsid w:val="008246CA"/>
    <w:rsid w:val="00833059"/>
    <w:rsid w:val="0083423D"/>
    <w:rsid w:val="00842B3B"/>
    <w:rsid w:val="00846A18"/>
    <w:rsid w:val="008555AB"/>
    <w:rsid w:val="008631A2"/>
    <w:rsid w:val="00864308"/>
    <w:rsid w:val="008728F6"/>
    <w:rsid w:val="00873412"/>
    <w:rsid w:val="008825E1"/>
    <w:rsid w:val="00883693"/>
    <w:rsid w:val="00883ED0"/>
    <w:rsid w:val="008903E9"/>
    <w:rsid w:val="008916BB"/>
    <w:rsid w:val="00893554"/>
    <w:rsid w:val="008947F0"/>
    <w:rsid w:val="00894991"/>
    <w:rsid w:val="0089600B"/>
    <w:rsid w:val="008A0406"/>
    <w:rsid w:val="008A1AEA"/>
    <w:rsid w:val="008B0854"/>
    <w:rsid w:val="008B45C2"/>
    <w:rsid w:val="008B5357"/>
    <w:rsid w:val="008B5B20"/>
    <w:rsid w:val="008C1734"/>
    <w:rsid w:val="008C20A2"/>
    <w:rsid w:val="008C3194"/>
    <w:rsid w:val="008C5D60"/>
    <w:rsid w:val="008D0A11"/>
    <w:rsid w:val="008D34C3"/>
    <w:rsid w:val="008D6920"/>
    <w:rsid w:val="008E0531"/>
    <w:rsid w:val="008E7327"/>
    <w:rsid w:val="008F379B"/>
    <w:rsid w:val="008F67A7"/>
    <w:rsid w:val="00903AA1"/>
    <w:rsid w:val="0091395D"/>
    <w:rsid w:val="00916846"/>
    <w:rsid w:val="00926291"/>
    <w:rsid w:val="00926F55"/>
    <w:rsid w:val="00937325"/>
    <w:rsid w:val="009421AA"/>
    <w:rsid w:val="0094297D"/>
    <w:rsid w:val="00942A9C"/>
    <w:rsid w:val="0094433B"/>
    <w:rsid w:val="009448B6"/>
    <w:rsid w:val="009515D3"/>
    <w:rsid w:val="00951E42"/>
    <w:rsid w:val="00953EFD"/>
    <w:rsid w:val="0095403A"/>
    <w:rsid w:val="00960572"/>
    <w:rsid w:val="00963BE5"/>
    <w:rsid w:val="00965209"/>
    <w:rsid w:val="00967102"/>
    <w:rsid w:val="00977981"/>
    <w:rsid w:val="009821C4"/>
    <w:rsid w:val="00983437"/>
    <w:rsid w:val="00983B15"/>
    <w:rsid w:val="009842AB"/>
    <w:rsid w:val="00984F98"/>
    <w:rsid w:val="0098588A"/>
    <w:rsid w:val="00995E90"/>
    <w:rsid w:val="009B1946"/>
    <w:rsid w:val="009B6356"/>
    <w:rsid w:val="009B7FFA"/>
    <w:rsid w:val="009C3518"/>
    <w:rsid w:val="009C6063"/>
    <w:rsid w:val="009C7BEF"/>
    <w:rsid w:val="009D5FBD"/>
    <w:rsid w:val="009D7C3C"/>
    <w:rsid w:val="009E7EB6"/>
    <w:rsid w:val="009F0426"/>
    <w:rsid w:val="00A003E9"/>
    <w:rsid w:val="00A010C3"/>
    <w:rsid w:val="00A058B3"/>
    <w:rsid w:val="00A16CDA"/>
    <w:rsid w:val="00A17CFA"/>
    <w:rsid w:val="00A21520"/>
    <w:rsid w:val="00A25AA3"/>
    <w:rsid w:val="00A30639"/>
    <w:rsid w:val="00A31A4A"/>
    <w:rsid w:val="00A435FF"/>
    <w:rsid w:val="00A4389B"/>
    <w:rsid w:val="00A46FC9"/>
    <w:rsid w:val="00A56387"/>
    <w:rsid w:val="00A60754"/>
    <w:rsid w:val="00A631EA"/>
    <w:rsid w:val="00A70958"/>
    <w:rsid w:val="00A7195A"/>
    <w:rsid w:val="00A7326B"/>
    <w:rsid w:val="00A76428"/>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487B"/>
    <w:rsid w:val="00B060F8"/>
    <w:rsid w:val="00B0699D"/>
    <w:rsid w:val="00B204AF"/>
    <w:rsid w:val="00B2262A"/>
    <w:rsid w:val="00B22AAB"/>
    <w:rsid w:val="00B262FB"/>
    <w:rsid w:val="00B304DB"/>
    <w:rsid w:val="00B43B9C"/>
    <w:rsid w:val="00B52CF9"/>
    <w:rsid w:val="00B642CB"/>
    <w:rsid w:val="00B74F9A"/>
    <w:rsid w:val="00B775ED"/>
    <w:rsid w:val="00B8369F"/>
    <w:rsid w:val="00B8506C"/>
    <w:rsid w:val="00B902B6"/>
    <w:rsid w:val="00B95703"/>
    <w:rsid w:val="00BA1B93"/>
    <w:rsid w:val="00BA3B54"/>
    <w:rsid w:val="00BA7E99"/>
    <w:rsid w:val="00BB532C"/>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00CA"/>
    <w:rsid w:val="00C1211F"/>
    <w:rsid w:val="00C1436F"/>
    <w:rsid w:val="00C22E4A"/>
    <w:rsid w:val="00C23C58"/>
    <w:rsid w:val="00C24A4A"/>
    <w:rsid w:val="00C2651A"/>
    <w:rsid w:val="00C36DB3"/>
    <w:rsid w:val="00C419DF"/>
    <w:rsid w:val="00C41FA2"/>
    <w:rsid w:val="00C56DC2"/>
    <w:rsid w:val="00C56E17"/>
    <w:rsid w:val="00C62DF1"/>
    <w:rsid w:val="00C63241"/>
    <w:rsid w:val="00C6709C"/>
    <w:rsid w:val="00C67BD4"/>
    <w:rsid w:val="00C71E76"/>
    <w:rsid w:val="00C73BFB"/>
    <w:rsid w:val="00C773C1"/>
    <w:rsid w:val="00C83890"/>
    <w:rsid w:val="00C8603E"/>
    <w:rsid w:val="00C9269C"/>
    <w:rsid w:val="00C96944"/>
    <w:rsid w:val="00CA361C"/>
    <w:rsid w:val="00CB4FE1"/>
    <w:rsid w:val="00CC0A3F"/>
    <w:rsid w:val="00CC2415"/>
    <w:rsid w:val="00CD1AA6"/>
    <w:rsid w:val="00CD3EC1"/>
    <w:rsid w:val="00CD496E"/>
    <w:rsid w:val="00CD5211"/>
    <w:rsid w:val="00CE5B07"/>
    <w:rsid w:val="00CE7C14"/>
    <w:rsid w:val="00D01232"/>
    <w:rsid w:val="00D0591E"/>
    <w:rsid w:val="00D077F3"/>
    <w:rsid w:val="00D131E0"/>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53A9"/>
    <w:rsid w:val="00DA54AD"/>
    <w:rsid w:val="00DA64D0"/>
    <w:rsid w:val="00DA68ED"/>
    <w:rsid w:val="00DB52A9"/>
    <w:rsid w:val="00DC35CB"/>
    <w:rsid w:val="00DE590A"/>
    <w:rsid w:val="00DF24F8"/>
    <w:rsid w:val="00DF63A0"/>
    <w:rsid w:val="00DF7AAC"/>
    <w:rsid w:val="00E151D5"/>
    <w:rsid w:val="00E165F9"/>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24D7"/>
    <w:rsid w:val="00EB373A"/>
    <w:rsid w:val="00EB6B9E"/>
    <w:rsid w:val="00EC2946"/>
    <w:rsid w:val="00EC4AD7"/>
    <w:rsid w:val="00EC640F"/>
    <w:rsid w:val="00ED59D0"/>
    <w:rsid w:val="00ED72B1"/>
    <w:rsid w:val="00EE2AEC"/>
    <w:rsid w:val="00EE54E1"/>
    <w:rsid w:val="00EE5682"/>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5C11"/>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2F61"/>
    <w:rsid w:val="00FF46B9"/>
    <w:rsid w:val="00FF55EC"/>
    <w:rsid w:val="00FF63AD"/>
    <w:rsid w:val="00FF6729"/>
    <w:rsid w:val="011B4D7A"/>
    <w:rsid w:val="014038D3"/>
    <w:rsid w:val="015603D8"/>
    <w:rsid w:val="015B67AD"/>
    <w:rsid w:val="01626E91"/>
    <w:rsid w:val="016B0214"/>
    <w:rsid w:val="01917894"/>
    <w:rsid w:val="01EF22C0"/>
    <w:rsid w:val="01F37DE7"/>
    <w:rsid w:val="01F95703"/>
    <w:rsid w:val="01FA2C0B"/>
    <w:rsid w:val="01FD2C1A"/>
    <w:rsid w:val="02013E0C"/>
    <w:rsid w:val="02064CB5"/>
    <w:rsid w:val="020E1CC5"/>
    <w:rsid w:val="023D704B"/>
    <w:rsid w:val="025F68E9"/>
    <w:rsid w:val="026613C1"/>
    <w:rsid w:val="02826718"/>
    <w:rsid w:val="02AF3C5C"/>
    <w:rsid w:val="02D37AE1"/>
    <w:rsid w:val="02E448D5"/>
    <w:rsid w:val="02F10B82"/>
    <w:rsid w:val="02F5371F"/>
    <w:rsid w:val="030C6666"/>
    <w:rsid w:val="03171CC7"/>
    <w:rsid w:val="031D2F23"/>
    <w:rsid w:val="03306128"/>
    <w:rsid w:val="035D3B47"/>
    <w:rsid w:val="037C716B"/>
    <w:rsid w:val="037F1465"/>
    <w:rsid w:val="038E3BCB"/>
    <w:rsid w:val="03B771AB"/>
    <w:rsid w:val="03BD1499"/>
    <w:rsid w:val="03D34DCC"/>
    <w:rsid w:val="041F7057"/>
    <w:rsid w:val="042F236B"/>
    <w:rsid w:val="044037FB"/>
    <w:rsid w:val="046E0F76"/>
    <w:rsid w:val="04737FBB"/>
    <w:rsid w:val="0475648B"/>
    <w:rsid w:val="048B5FB4"/>
    <w:rsid w:val="048B63EF"/>
    <w:rsid w:val="049D0D0D"/>
    <w:rsid w:val="04AF34C0"/>
    <w:rsid w:val="04B7137A"/>
    <w:rsid w:val="04DE23CB"/>
    <w:rsid w:val="04EB6DD9"/>
    <w:rsid w:val="04FF3BF7"/>
    <w:rsid w:val="05063B48"/>
    <w:rsid w:val="051E41F2"/>
    <w:rsid w:val="053371A8"/>
    <w:rsid w:val="057572D7"/>
    <w:rsid w:val="05905EA9"/>
    <w:rsid w:val="05A4757F"/>
    <w:rsid w:val="05B05F39"/>
    <w:rsid w:val="05CE7A54"/>
    <w:rsid w:val="05EA5181"/>
    <w:rsid w:val="06022278"/>
    <w:rsid w:val="060A3D7B"/>
    <w:rsid w:val="060B16EF"/>
    <w:rsid w:val="061C4744"/>
    <w:rsid w:val="062570C3"/>
    <w:rsid w:val="06443FD4"/>
    <w:rsid w:val="06480444"/>
    <w:rsid w:val="06701B9F"/>
    <w:rsid w:val="067A3BB7"/>
    <w:rsid w:val="06846D17"/>
    <w:rsid w:val="069B6956"/>
    <w:rsid w:val="06B523B4"/>
    <w:rsid w:val="06B8233A"/>
    <w:rsid w:val="06BE5334"/>
    <w:rsid w:val="06CD29EA"/>
    <w:rsid w:val="06D6265A"/>
    <w:rsid w:val="06F204F8"/>
    <w:rsid w:val="07277E4A"/>
    <w:rsid w:val="07312958"/>
    <w:rsid w:val="07583439"/>
    <w:rsid w:val="07761957"/>
    <w:rsid w:val="078B22FB"/>
    <w:rsid w:val="07BD6B07"/>
    <w:rsid w:val="07BF167E"/>
    <w:rsid w:val="07BF4B46"/>
    <w:rsid w:val="07CF67A4"/>
    <w:rsid w:val="07D33E57"/>
    <w:rsid w:val="07E07279"/>
    <w:rsid w:val="07E66441"/>
    <w:rsid w:val="07E667C9"/>
    <w:rsid w:val="07EC2E7B"/>
    <w:rsid w:val="0807018B"/>
    <w:rsid w:val="080D6A43"/>
    <w:rsid w:val="08580B15"/>
    <w:rsid w:val="085E77F2"/>
    <w:rsid w:val="08743698"/>
    <w:rsid w:val="0893616A"/>
    <w:rsid w:val="08A301E0"/>
    <w:rsid w:val="08D92472"/>
    <w:rsid w:val="08F22A9E"/>
    <w:rsid w:val="09135069"/>
    <w:rsid w:val="091769B7"/>
    <w:rsid w:val="09281AE0"/>
    <w:rsid w:val="09456B3B"/>
    <w:rsid w:val="09546473"/>
    <w:rsid w:val="09546B73"/>
    <w:rsid w:val="09573DEF"/>
    <w:rsid w:val="096C547C"/>
    <w:rsid w:val="097D251D"/>
    <w:rsid w:val="098047A7"/>
    <w:rsid w:val="098A4AEE"/>
    <w:rsid w:val="098D5F91"/>
    <w:rsid w:val="099C24CF"/>
    <w:rsid w:val="09E54291"/>
    <w:rsid w:val="0A172BED"/>
    <w:rsid w:val="0A213490"/>
    <w:rsid w:val="0A7E7828"/>
    <w:rsid w:val="0A8E73AB"/>
    <w:rsid w:val="0A960A6B"/>
    <w:rsid w:val="0AB66A9B"/>
    <w:rsid w:val="0ADF3A1F"/>
    <w:rsid w:val="0B1A1910"/>
    <w:rsid w:val="0B1F4F4D"/>
    <w:rsid w:val="0B2D34D1"/>
    <w:rsid w:val="0B362B1D"/>
    <w:rsid w:val="0B3861AD"/>
    <w:rsid w:val="0B4F2300"/>
    <w:rsid w:val="0B570DF6"/>
    <w:rsid w:val="0B7D48FF"/>
    <w:rsid w:val="0B931424"/>
    <w:rsid w:val="0BB7152E"/>
    <w:rsid w:val="0BBB58F5"/>
    <w:rsid w:val="0BC4723C"/>
    <w:rsid w:val="0BE74F15"/>
    <w:rsid w:val="0C057702"/>
    <w:rsid w:val="0C0D467A"/>
    <w:rsid w:val="0C1629EF"/>
    <w:rsid w:val="0C213484"/>
    <w:rsid w:val="0C237A58"/>
    <w:rsid w:val="0C24734C"/>
    <w:rsid w:val="0C2829A0"/>
    <w:rsid w:val="0C337593"/>
    <w:rsid w:val="0C47466C"/>
    <w:rsid w:val="0C546C96"/>
    <w:rsid w:val="0C5F1F79"/>
    <w:rsid w:val="0C647A28"/>
    <w:rsid w:val="0C946298"/>
    <w:rsid w:val="0C9775F7"/>
    <w:rsid w:val="0CE51E0A"/>
    <w:rsid w:val="0D102BB5"/>
    <w:rsid w:val="0D177805"/>
    <w:rsid w:val="0D527E74"/>
    <w:rsid w:val="0D6E4564"/>
    <w:rsid w:val="0D934124"/>
    <w:rsid w:val="0DAF555B"/>
    <w:rsid w:val="0DBE15DB"/>
    <w:rsid w:val="0DC30CBA"/>
    <w:rsid w:val="0DDB7835"/>
    <w:rsid w:val="0DDE5C2E"/>
    <w:rsid w:val="0DEA3FB0"/>
    <w:rsid w:val="0DF75851"/>
    <w:rsid w:val="0DFF4083"/>
    <w:rsid w:val="0E09061B"/>
    <w:rsid w:val="0E19225F"/>
    <w:rsid w:val="0E1925C4"/>
    <w:rsid w:val="0E1B3897"/>
    <w:rsid w:val="0E22588D"/>
    <w:rsid w:val="0E3F42DF"/>
    <w:rsid w:val="0E407913"/>
    <w:rsid w:val="0E511205"/>
    <w:rsid w:val="0E6E2065"/>
    <w:rsid w:val="0E883904"/>
    <w:rsid w:val="0EA15B62"/>
    <w:rsid w:val="0EAC14C0"/>
    <w:rsid w:val="0EB87665"/>
    <w:rsid w:val="0EC37DFB"/>
    <w:rsid w:val="0EDA3398"/>
    <w:rsid w:val="0EE5178E"/>
    <w:rsid w:val="0EED7607"/>
    <w:rsid w:val="0EF876AF"/>
    <w:rsid w:val="0F210102"/>
    <w:rsid w:val="0F457322"/>
    <w:rsid w:val="0F4C71A5"/>
    <w:rsid w:val="0F4E10C9"/>
    <w:rsid w:val="0F5C6E37"/>
    <w:rsid w:val="0F655A1E"/>
    <w:rsid w:val="0F65607C"/>
    <w:rsid w:val="0F8B08F9"/>
    <w:rsid w:val="0F97145F"/>
    <w:rsid w:val="0FC5251E"/>
    <w:rsid w:val="0FE16FFE"/>
    <w:rsid w:val="0FE55601"/>
    <w:rsid w:val="100121CB"/>
    <w:rsid w:val="10426AE6"/>
    <w:rsid w:val="10443D03"/>
    <w:rsid w:val="1051674C"/>
    <w:rsid w:val="106D5EC4"/>
    <w:rsid w:val="1076213B"/>
    <w:rsid w:val="109E016A"/>
    <w:rsid w:val="10B032A4"/>
    <w:rsid w:val="10B309F0"/>
    <w:rsid w:val="10B93EAC"/>
    <w:rsid w:val="10C05D7B"/>
    <w:rsid w:val="110425E4"/>
    <w:rsid w:val="112A25C0"/>
    <w:rsid w:val="115033D9"/>
    <w:rsid w:val="115B38AD"/>
    <w:rsid w:val="117048C5"/>
    <w:rsid w:val="118A2253"/>
    <w:rsid w:val="11A021F8"/>
    <w:rsid w:val="11A06871"/>
    <w:rsid w:val="11AD426E"/>
    <w:rsid w:val="11B06995"/>
    <w:rsid w:val="11C0052E"/>
    <w:rsid w:val="11D16ECB"/>
    <w:rsid w:val="11D85406"/>
    <w:rsid w:val="11D92058"/>
    <w:rsid w:val="11DA388C"/>
    <w:rsid w:val="12160F3D"/>
    <w:rsid w:val="125A35CC"/>
    <w:rsid w:val="12AB3870"/>
    <w:rsid w:val="12BB31E6"/>
    <w:rsid w:val="12DF1144"/>
    <w:rsid w:val="12E04815"/>
    <w:rsid w:val="12E24E19"/>
    <w:rsid w:val="12F643C7"/>
    <w:rsid w:val="130A04BB"/>
    <w:rsid w:val="1321385B"/>
    <w:rsid w:val="13217AFD"/>
    <w:rsid w:val="13660FE0"/>
    <w:rsid w:val="136664A0"/>
    <w:rsid w:val="137C1C8F"/>
    <w:rsid w:val="13841890"/>
    <w:rsid w:val="13A13B8C"/>
    <w:rsid w:val="13A60613"/>
    <w:rsid w:val="13AC21AA"/>
    <w:rsid w:val="13C37F68"/>
    <w:rsid w:val="13CB3188"/>
    <w:rsid w:val="13CD2A8C"/>
    <w:rsid w:val="13E039BA"/>
    <w:rsid w:val="13E61520"/>
    <w:rsid w:val="13F637CD"/>
    <w:rsid w:val="14165F15"/>
    <w:rsid w:val="142F05CE"/>
    <w:rsid w:val="14323171"/>
    <w:rsid w:val="14360F37"/>
    <w:rsid w:val="143E63F9"/>
    <w:rsid w:val="144A4FC4"/>
    <w:rsid w:val="146E1D08"/>
    <w:rsid w:val="1487230E"/>
    <w:rsid w:val="149D77AC"/>
    <w:rsid w:val="149E1CA9"/>
    <w:rsid w:val="14AB1FDE"/>
    <w:rsid w:val="14B76C54"/>
    <w:rsid w:val="14EC3E47"/>
    <w:rsid w:val="15046F7F"/>
    <w:rsid w:val="150B2750"/>
    <w:rsid w:val="150E3038"/>
    <w:rsid w:val="15240574"/>
    <w:rsid w:val="15244FA6"/>
    <w:rsid w:val="152500E3"/>
    <w:rsid w:val="154C514C"/>
    <w:rsid w:val="154F6C3C"/>
    <w:rsid w:val="1574656B"/>
    <w:rsid w:val="15763753"/>
    <w:rsid w:val="15883C49"/>
    <w:rsid w:val="158D1EAF"/>
    <w:rsid w:val="1596310C"/>
    <w:rsid w:val="15AA2453"/>
    <w:rsid w:val="15BC36F9"/>
    <w:rsid w:val="15CA4C2B"/>
    <w:rsid w:val="15F25956"/>
    <w:rsid w:val="15FF08A7"/>
    <w:rsid w:val="16175260"/>
    <w:rsid w:val="161E1735"/>
    <w:rsid w:val="16357F4B"/>
    <w:rsid w:val="163B5EDD"/>
    <w:rsid w:val="163F689C"/>
    <w:rsid w:val="16440020"/>
    <w:rsid w:val="16477CE0"/>
    <w:rsid w:val="16501F82"/>
    <w:rsid w:val="165135D0"/>
    <w:rsid w:val="16652313"/>
    <w:rsid w:val="168D0143"/>
    <w:rsid w:val="16BA3FE7"/>
    <w:rsid w:val="16E01092"/>
    <w:rsid w:val="16FA3DEE"/>
    <w:rsid w:val="16FE5A71"/>
    <w:rsid w:val="170604FA"/>
    <w:rsid w:val="170B5EA3"/>
    <w:rsid w:val="171320B4"/>
    <w:rsid w:val="171B0EFD"/>
    <w:rsid w:val="175B0F1E"/>
    <w:rsid w:val="17697A81"/>
    <w:rsid w:val="1792140E"/>
    <w:rsid w:val="17AF15E7"/>
    <w:rsid w:val="17BF6EB3"/>
    <w:rsid w:val="17C612A2"/>
    <w:rsid w:val="17D8444E"/>
    <w:rsid w:val="17E47CAD"/>
    <w:rsid w:val="17E625C2"/>
    <w:rsid w:val="18025FDB"/>
    <w:rsid w:val="18051D7D"/>
    <w:rsid w:val="180D4085"/>
    <w:rsid w:val="18335364"/>
    <w:rsid w:val="18396CD2"/>
    <w:rsid w:val="187212AC"/>
    <w:rsid w:val="18B1563E"/>
    <w:rsid w:val="18B36492"/>
    <w:rsid w:val="18BF34AF"/>
    <w:rsid w:val="18EA6554"/>
    <w:rsid w:val="18EF488F"/>
    <w:rsid w:val="18F2497C"/>
    <w:rsid w:val="18FF3E1B"/>
    <w:rsid w:val="191A451F"/>
    <w:rsid w:val="192E1D83"/>
    <w:rsid w:val="19357C86"/>
    <w:rsid w:val="195E51D3"/>
    <w:rsid w:val="199A10B7"/>
    <w:rsid w:val="19B32308"/>
    <w:rsid w:val="19FB6C73"/>
    <w:rsid w:val="19FC2762"/>
    <w:rsid w:val="1A177F9E"/>
    <w:rsid w:val="1A246AEB"/>
    <w:rsid w:val="1A2B7B75"/>
    <w:rsid w:val="1A683AA6"/>
    <w:rsid w:val="1A887C1A"/>
    <w:rsid w:val="1A981A0C"/>
    <w:rsid w:val="1A9D028E"/>
    <w:rsid w:val="1AA21277"/>
    <w:rsid w:val="1AC03B77"/>
    <w:rsid w:val="1B17775C"/>
    <w:rsid w:val="1B2A271F"/>
    <w:rsid w:val="1B344555"/>
    <w:rsid w:val="1B477CE0"/>
    <w:rsid w:val="1B5C1491"/>
    <w:rsid w:val="1B6934BB"/>
    <w:rsid w:val="1B6F4B4B"/>
    <w:rsid w:val="1B7937A7"/>
    <w:rsid w:val="1B857275"/>
    <w:rsid w:val="1B895EE0"/>
    <w:rsid w:val="1B9B571A"/>
    <w:rsid w:val="1B9C4AA1"/>
    <w:rsid w:val="1BB51E96"/>
    <w:rsid w:val="1BBA4C58"/>
    <w:rsid w:val="1BD50639"/>
    <w:rsid w:val="1BD937BC"/>
    <w:rsid w:val="1BF06A09"/>
    <w:rsid w:val="1BF65128"/>
    <w:rsid w:val="1BFE6269"/>
    <w:rsid w:val="1C040B6A"/>
    <w:rsid w:val="1C0F742A"/>
    <w:rsid w:val="1C157385"/>
    <w:rsid w:val="1C1945A6"/>
    <w:rsid w:val="1C1D7513"/>
    <w:rsid w:val="1C2D098F"/>
    <w:rsid w:val="1C400919"/>
    <w:rsid w:val="1C4824DF"/>
    <w:rsid w:val="1C5967C2"/>
    <w:rsid w:val="1C656C23"/>
    <w:rsid w:val="1CC02BF3"/>
    <w:rsid w:val="1CDE4DB3"/>
    <w:rsid w:val="1CE046C9"/>
    <w:rsid w:val="1D0667AD"/>
    <w:rsid w:val="1D147435"/>
    <w:rsid w:val="1D1B167A"/>
    <w:rsid w:val="1D613C19"/>
    <w:rsid w:val="1D77666E"/>
    <w:rsid w:val="1D792D35"/>
    <w:rsid w:val="1D8971C1"/>
    <w:rsid w:val="1DB03F94"/>
    <w:rsid w:val="1DB34357"/>
    <w:rsid w:val="1DFB135A"/>
    <w:rsid w:val="1DFF4788"/>
    <w:rsid w:val="1E214C26"/>
    <w:rsid w:val="1E402494"/>
    <w:rsid w:val="1E45225B"/>
    <w:rsid w:val="1E5722A8"/>
    <w:rsid w:val="1E63486F"/>
    <w:rsid w:val="1EB85AF2"/>
    <w:rsid w:val="1ECD445B"/>
    <w:rsid w:val="1EE3724E"/>
    <w:rsid w:val="1EEE3639"/>
    <w:rsid w:val="1EF32682"/>
    <w:rsid w:val="1EF638B6"/>
    <w:rsid w:val="1F0626C4"/>
    <w:rsid w:val="1F0B02C2"/>
    <w:rsid w:val="1F0B0D8A"/>
    <w:rsid w:val="1F2C0F69"/>
    <w:rsid w:val="1F2C47B3"/>
    <w:rsid w:val="1F4C48BD"/>
    <w:rsid w:val="1F6133E6"/>
    <w:rsid w:val="1F631E38"/>
    <w:rsid w:val="1F841582"/>
    <w:rsid w:val="1F841EC1"/>
    <w:rsid w:val="1FA84DA5"/>
    <w:rsid w:val="1FAE260D"/>
    <w:rsid w:val="1FE24477"/>
    <w:rsid w:val="1FF679B2"/>
    <w:rsid w:val="1FFA3E08"/>
    <w:rsid w:val="200E1C53"/>
    <w:rsid w:val="201537B6"/>
    <w:rsid w:val="202A6D71"/>
    <w:rsid w:val="203D1087"/>
    <w:rsid w:val="204304C8"/>
    <w:rsid w:val="205450C6"/>
    <w:rsid w:val="205632FF"/>
    <w:rsid w:val="20660D56"/>
    <w:rsid w:val="207548D4"/>
    <w:rsid w:val="207E0F00"/>
    <w:rsid w:val="208D445A"/>
    <w:rsid w:val="20983B39"/>
    <w:rsid w:val="209E2469"/>
    <w:rsid w:val="209E25AE"/>
    <w:rsid w:val="20AD01D7"/>
    <w:rsid w:val="20AF6023"/>
    <w:rsid w:val="20C4488F"/>
    <w:rsid w:val="20E9368B"/>
    <w:rsid w:val="20EF1769"/>
    <w:rsid w:val="20F907DA"/>
    <w:rsid w:val="20FF7040"/>
    <w:rsid w:val="21284ECA"/>
    <w:rsid w:val="21422DFD"/>
    <w:rsid w:val="215A751C"/>
    <w:rsid w:val="215E5BE1"/>
    <w:rsid w:val="215F4766"/>
    <w:rsid w:val="2168390B"/>
    <w:rsid w:val="216C1524"/>
    <w:rsid w:val="21821FA0"/>
    <w:rsid w:val="2185375B"/>
    <w:rsid w:val="21AA3983"/>
    <w:rsid w:val="21B41808"/>
    <w:rsid w:val="21C1096F"/>
    <w:rsid w:val="21EA2970"/>
    <w:rsid w:val="21F35069"/>
    <w:rsid w:val="21F47D0E"/>
    <w:rsid w:val="21F62A43"/>
    <w:rsid w:val="221225CA"/>
    <w:rsid w:val="22135B75"/>
    <w:rsid w:val="221C138B"/>
    <w:rsid w:val="221C25CB"/>
    <w:rsid w:val="221F336B"/>
    <w:rsid w:val="222C7F30"/>
    <w:rsid w:val="223009B6"/>
    <w:rsid w:val="225111D9"/>
    <w:rsid w:val="2265676F"/>
    <w:rsid w:val="226606B1"/>
    <w:rsid w:val="226664E7"/>
    <w:rsid w:val="2266772C"/>
    <w:rsid w:val="2267588B"/>
    <w:rsid w:val="22A81E8C"/>
    <w:rsid w:val="22B304A2"/>
    <w:rsid w:val="22CD3868"/>
    <w:rsid w:val="22CF4E36"/>
    <w:rsid w:val="22D407B9"/>
    <w:rsid w:val="22D60343"/>
    <w:rsid w:val="22EC56CC"/>
    <w:rsid w:val="22ED5488"/>
    <w:rsid w:val="22F36350"/>
    <w:rsid w:val="22F524FD"/>
    <w:rsid w:val="22F535FA"/>
    <w:rsid w:val="22FD03A6"/>
    <w:rsid w:val="23120246"/>
    <w:rsid w:val="23212CA1"/>
    <w:rsid w:val="23386A7D"/>
    <w:rsid w:val="233F7DCA"/>
    <w:rsid w:val="23446005"/>
    <w:rsid w:val="23476022"/>
    <w:rsid w:val="23684505"/>
    <w:rsid w:val="237F77E2"/>
    <w:rsid w:val="23804D49"/>
    <w:rsid w:val="23A24343"/>
    <w:rsid w:val="23BB75D2"/>
    <w:rsid w:val="23BD3F0B"/>
    <w:rsid w:val="23BE2665"/>
    <w:rsid w:val="23F055C6"/>
    <w:rsid w:val="23FC7B97"/>
    <w:rsid w:val="24062062"/>
    <w:rsid w:val="24072635"/>
    <w:rsid w:val="24074378"/>
    <w:rsid w:val="240F60C2"/>
    <w:rsid w:val="2419618E"/>
    <w:rsid w:val="243D7784"/>
    <w:rsid w:val="24760B81"/>
    <w:rsid w:val="24884687"/>
    <w:rsid w:val="24945C1D"/>
    <w:rsid w:val="24AF54D9"/>
    <w:rsid w:val="24B04F28"/>
    <w:rsid w:val="24B73638"/>
    <w:rsid w:val="24BD6006"/>
    <w:rsid w:val="24C624D4"/>
    <w:rsid w:val="24C7369D"/>
    <w:rsid w:val="24E60522"/>
    <w:rsid w:val="24F7347E"/>
    <w:rsid w:val="24F9018D"/>
    <w:rsid w:val="24FF247D"/>
    <w:rsid w:val="250A6132"/>
    <w:rsid w:val="252E36C2"/>
    <w:rsid w:val="253219FE"/>
    <w:rsid w:val="253E14C1"/>
    <w:rsid w:val="255B7FD2"/>
    <w:rsid w:val="257B496A"/>
    <w:rsid w:val="25801456"/>
    <w:rsid w:val="25893F5C"/>
    <w:rsid w:val="258C6D5F"/>
    <w:rsid w:val="25B215E3"/>
    <w:rsid w:val="25CF2C86"/>
    <w:rsid w:val="260E1545"/>
    <w:rsid w:val="2640132A"/>
    <w:rsid w:val="264310FE"/>
    <w:rsid w:val="26433F23"/>
    <w:rsid w:val="264A66CE"/>
    <w:rsid w:val="264B30D4"/>
    <w:rsid w:val="264D32C3"/>
    <w:rsid w:val="266B082C"/>
    <w:rsid w:val="266E404E"/>
    <w:rsid w:val="268E1A5C"/>
    <w:rsid w:val="26CB7B6F"/>
    <w:rsid w:val="26D46DB0"/>
    <w:rsid w:val="26EF4ACA"/>
    <w:rsid w:val="27075101"/>
    <w:rsid w:val="270A7F32"/>
    <w:rsid w:val="27147D1F"/>
    <w:rsid w:val="27264473"/>
    <w:rsid w:val="27270F8F"/>
    <w:rsid w:val="27394801"/>
    <w:rsid w:val="27480DA7"/>
    <w:rsid w:val="27514CF4"/>
    <w:rsid w:val="275237D6"/>
    <w:rsid w:val="275C222E"/>
    <w:rsid w:val="27647CA6"/>
    <w:rsid w:val="27766B34"/>
    <w:rsid w:val="27785051"/>
    <w:rsid w:val="27934BBF"/>
    <w:rsid w:val="27A44A0A"/>
    <w:rsid w:val="27AE736E"/>
    <w:rsid w:val="27AF679F"/>
    <w:rsid w:val="27B17B6D"/>
    <w:rsid w:val="27CA3820"/>
    <w:rsid w:val="27F47943"/>
    <w:rsid w:val="280554C9"/>
    <w:rsid w:val="28173946"/>
    <w:rsid w:val="281C391F"/>
    <w:rsid w:val="283B1072"/>
    <w:rsid w:val="286C7C88"/>
    <w:rsid w:val="287F01B3"/>
    <w:rsid w:val="28990FA4"/>
    <w:rsid w:val="289C5C7B"/>
    <w:rsid w:val="289F694C"/>
    <w:rsid w:val="28AD37B6"/>
    <w:rsid w:val="28D027C1"/>
    <w:rsid w:val="28D74098"/>
    <w:rsid w:val="28D906B5"/>
    <w:rsid w:val="28EB2AD5"/>
    <w:rsid w:val="28EB3085"/>
    <w:rsid w:val="28FA3CFD"/>
    <w:rsid w:val="290304EB"/>
    <w:rsid w:val="29195F6C"/>
    <w:rsid w:val="29252081"/>
    <w:rsid w:val="29275A5D"/>
    <w:rsid w:val="292B376C"/>
    <w:rsid w:val="29506674"/>
    <w:rsid w:val="296B50C5"/>
    <w:rsid w:val="29724C94"/>
    <w:rsid w:val="29761447"/>
    <w:rsid w:val="299758D5"/>
    <w:rsid w:val="29BE6110"/>
    <w:rsid w:val="29BF2CAE"/>
    <w:rsid w:val="29C16D79"/>
    <w:rsid w:val="29E12A49"/>
    <w:rsid w:val="29E45D40"/>
    <w:rsid w:val="29E75473"/>
    <w:rsid w:val="29F84DF3"/>
    <w:rsid w:val="2A134514"/>
    <w:rsid w:val="2A173A40"/>
    <w:rsid w:val="2A21662E"/>
    <w:rsid w:val="2A2678C3"/>
    <w:rsid w:val="2A603968"/>
    <w:rsid w:val="2A7D7E1C"/>
    <w:rsid w:val="2A8D6CCA"/>
    <w:rsid w:val="2A90183F"/>
    <w:rsid w:val="2A9924AA"/>
    <w:rsid w:val="2A9E58A2"/>
    <w:rsid w:val="2AAF0549"/>
    <w:rsid w:val="2AAF4247"/>
    <w:rsid w:val="2AB35CCC"/>
    <w:rsid w:val="2AB4549E"/>
    <w:rsid w:val="2ACF33D1"/>
    <w:rsid w:val="2AD040F8"/>
    <w:rsid w:val="2ADD5DFB"/>
    <w:rsid w:val="2B0131D6"/>
    <w:rsid w:val="2B045315"/>
    <w:rsid w:val="2B122C35"/>
    <w:rsid w:val="2B3910D2"/>
    <w:rsid w:val="2B39499D"/>
    <w:rsid w:val="2B470F10"/>
    <w:rsid w:val="2B586026"/>
    <w:rsid w:val="2B641B07"/>
    <w:rsid w:val="2B6D09C6"/>
    <w:rsid w:val="2B88197A"/>
    <w:rsid w:val="2BA00A37"/>
    <w:rsid w:val="2BA8442D"/>
    <w:rsid w:val="2BB4728F"/>
    <w:rsid w:val="2BCA0622"/>
    <w:rsid w:val="2BEC411D"/>
    <w:rsid w:val="2C0F6728"/>
    <w:rsid w:val="2C1B0514"/>
    <w:rsid w:val="2C2059EC"/>
    <w:rsid w:val="2C244A8B"/>
    <w:rsid w:val="2C324E9D"/>
    <w:rsid w:val="2C355A63"/>
    <w:rsid w:val="2C44450F"/>
    <w:rsid w:val="2C7B7883"/>
    <w:rsid w:val="2C7C4C65"/>
    <w:rsid w:val="2CA76CEC"/>
    <w:rsid w:val="2CAC29D6"/>
    <w:rsid w:val="2CBC3CB0"/>
    <w:rsid w:val="2CCD5A5A"/>
    <w:rsid w:val="2CFE2B16"/>
    <w:rsid w:val="2D074EEA"/>
    <w:rsid w:val="2D0A57CC"/>
    <w:rsid w:val="2D472E00"/>
    <w:rsid w:val="2D4F1427"/>
    <w:rsid w:val="2D7D67A1"/>
    <w:rsid w:val="2D855FA5"/>
    <w:rsid w:val="2D8639BE"/>
    <w:rsid w:val="2D9124BA"/>
    <w:rsid w:val="2DAE257A"/>
    <w:rsid w:val="2DAF13AE"/>
    <w:rsid w:val="2DB15E74"/>
    <w:rsid w:val="2DB57E4B"/>
    <w:rsid w:val="2DB95E33"/>
    <w:rsid w:val="2DC3250D"/>
    <w:rsid w:val="2DD05C60"/>
    <w:rsid w:val="2DD35EDB"/>
    <w:rsid w:val="2DDA6624"/>
    <w:rsid w:val="2DE86B42"/>
    <w:rsid w:val="2DFC337B"/>
    <w:rsid w:val="2E0D0AEF"/>
    <w:rsid w:val="2E0E098A"/>
    <w:rsid w:val="2E242E8F"/>
    <w:rsid w:val="2E280501"/>
    <w:rsid w:val="2E6F7DEF"/>
    <w:rsid w:val="2E8F7320"/>
    <w:rsid w:val="2EA22753"/>
    <w:rsid w:val="2EA86BAF"/>
    <w:rsid w:val="2EE97BBC"/>
    <w:rsid w:val="2F164DB1"/>
    <w:rsid w:val="2F1871E9"/>
    <w:rsid w:val="2F1920D6"/>
    <w:rsid w:val="2F1D2BF9"/>
    <w:rsid w:val="2F423ABC"/>
    <w:rsid w:val="2F482013"/>
    <w:rsid w:val="2F5E3749"/>
    <w:rsid w:val="2F5F701D"/>
    <w:rsid w:val="2F655F55"/>
    <w:rsid w:val="2F6D41A5"/>
    <w:rsid w:val="2F6F569A"/>
    <w:rsid w:val="2F70458C"/>
    <w:rsid w:val="2F741CE7"/>
    <w:rsid w:val="2F992C7E"/>
    <w:rsid w:val="2FBF5CA8"/>
    <w:rsid w:val="2FD278C7"/>
    <w:rsid w:val="2FE24FA7"/>
    <w:rsid w:val="2FF84086"/>
    <w:rsid w:val="2FF96139"/>
    <w:rsid w:val="2FFE34A4"/>
    <w:rsid w:val="30043826"/>
    <w:rsid w:val="300562AA"/>
    <w:rsid w:val="301B0190"/>
    <w:rsid w:val="30543E98"/>
    <w:rsid w:val="305F5242"/>
    <w:rsid w:val="309108BC"/>
    <w:rsid w:val="30972709"/>
    <w:rsid w:val="30A94822"/>
    <w:rsid w:val="30AD1EB0"/>
    <w:rsid w:val="30BD3640"/>
    <w:rsid w:val="30CC1770"/>
    <w:rsid w:val="30D431A5"/>
    <w:rsid w:val="30D435EB"/>
    <w:rsid w:val="30D541D0"/>
    <w:rsid w:val="30DF18B0"/>
    <w:rsid w:val="30E82F43"/>
    <w:rsid w:val="31195490"/>
    <w:rsid w:val="31350C4C"/>
    <w:rsid w:val="31436545"/>
    <w:rsid w:val="31501142"/>
    <w:rsid w:val="31576C02"/>
    <w:rsid w:val="3182724D"/>
    <w:rsid w:val="319B00D5"/>
    <w:rsid w:val="31B304DA"/>
    <w:rsid w:val="31C36FD5"/>
    <w:rsid w:val="31C47610"/>
    <w:rsid w:val="31EB7AA6"/>
    <w:rsid w:val="31F81637"/>
    <w:rsid w:val="32094E19"/>
    <w:rsid w:val="321364C4"/>
    <w:rsid w:val="321F0552"/>
    <w:rsid w:val="32241C71"/>
    <w:rsid w:val="3246605D"/>
    <w:rsid w:val="32600D96"/>
    <w:rsid w:val="326E688F"/>
    <w:rsid w:val="3289387C"/>
    <w:rsid w:val="32E34986"/>
    <w:rsid w:val="32E766E9"/>
    <w:rsid w:val="32FB5B15"/>
    <w:rsid w:val="32FE2F79"/>
    <w:rsid w:val="3301066E"/>
    <w:rsid w:val="332F07B2"/>
    <w:rsid w:val="33435D90"/>
    <w:rsid w:val="33740A64"/>
    <w:rsid w:val="337A3C46"/>
    <w:rsid w:val="33800718"/>
    <w:rsid w:val="338969E9"/>
    <w:rsid w:val="33956503"/>
    <w:rsid w:val="33B04EA4"/>
    <w:rsid w:val="33B90086"/>
    <w:rsid w:val="33F109FA"/>
    <w:rsid w:val="33F1689B"/>
    <w:rsid w:val="33FD207A"/>
    <w:rsid w:val="340300E9"/>
    <w:rsid w:val="341F075E"/>
    <w:rsid w:val="341F6763"/>
    <w:rsid w:val="3440592A"/>
    <w:rsid w:val="34451316"/>
    <w:rsid w:val="34503FFB"/>
    <w:rsid w:val="346F3BA7"/>
    <w:rsid w:val="34711F8B"/>
    <w:rsid w:val="34740116"/>
    <w:rsid w:val="34944A0F"/>
    <w:rsid w:val="349A34DB"/>
    <w:rsid w:val="34A06D2F"/>
    <w:rsid w:val="34C54AD8"/>
    <w:rsid w:val="34CC4B3B"/>
    <w:rsid w:val="34E70AD6"/>
    <w:rsid w:val="35301450"/>
    <w:rsid w:val="35367747"/>
    <w:rsid w:val="355D1FC2"/>
    <w:rsid w:val="356A758F"/>
    <w:rsid w:val="35752890"/>
    <w:rsid w:val="358A3883"/>
    <w:rsid w:val="35A448C2"/>
    <w:rsid w:val="35DF2B69"/>
    <w:rsid w:val="35EC0271"/>
    <w:rsid w:val="3604351D"/>
    <w:rsid w:val="360665DE"/>
    <w:rsid w:val="36201B3B"/>
    <w:rsid w:val="36283ADE"/>
    <w:rsid w:val="362D444E"/>
    <w:rsid w:val="362E3E38"/>
    <w:rsid w:val="364D63A5"/>
    <w:rsid w:val="365C4A2B"/>
    <w:rsid w:val="365F26EE"/>
    <w:rsid w:val="36613E2D"/>
    <w:rsid w:val="368E0331"/>
    <w:rsid w:val="36BC590C"/>
    <w:rsid w:val="36BF2124"/>
    <w:rsid w:val="36C42854"/>
    <w:rsid w:val="36C67A15"/>
    <w:rsid w:val="36D46049"/>
    <w:rsid w:val="36DC7704"/>
    <w:rsid w:val="36F20453"/>
    <w:rsid w:val="37015A93"/>
    <w:rsid w:val="370B4177"/>
    <w:rsid w:val="37221C79"/>
    <w:rsid w:val="37254F27"/>
    <w:rsid w:val="37396A83"/>
    <w:rsid w:val="374B556F"/>
    <w:rsid w:val="377A4B26"/>
    <w:rsid w:val="377E3A62"/>
    <w:rsid w:val="378B02FC"/>
    <w:rsid w:val="3791131E"/>
    <w:rsid w:val="379410F4"/>
    <w:rsid w:val="37C077B1"/>
    <w:rsid w:val="37C30D25"/>
    <w:rsid w:val="37C41C2B"/>
    <w:rsid w:val="37C51633"/>
    <w:rsid w:val="37D845DB"/>
    <w:rsid w:val="37DC6E40"/>
    <w:rsid w:val="37DF696F"/>
    <w:rsid w:val="37F720AC"/>
    <w:rsid w:val="37FB4456"/>
    <w:rsid w:val="381F59CC"/>
    <w:rsid w:val="3822477E"/>
    <w:rsid w:val="38285E64"/>
    <w:rsid w:val="382B20B3"/>
    <w:rsid w:val="38461D1E"/>
    <w:rsid w:val="38465EC0"/>
    <w:rsid w:val="38495459"/>
    <w:rsid w:val="38516E14"/>
    <w:rsid w:val="385B20CD"/>
    <w:rsid w:val="38600AEB"/>
    <w:rsid w:val="38650F62"/>
    <w:rsid w:val="386A1713"/>
    <w:rsid w:val="38817344"/>
    <w:rsid w:val="38A74BF9"/>
    <w:rsid w:val="38B7563D"/>
    <w:rsid w:val="38DB7D7B"/>
    <w:rsid w:val="38E00CC0"/>
    <w:rsid w:val="38EE3475"/>
    <w:rsid w:val="38F34C61"/>
    <w:rsid w:val="38FE287A"/>
    <w:rsid w:val="390A3637"/>
    <w:rsid w:val="3910249F"/>
    <w:rsid w:val="3931022D"/>
    <w:rsid w:val="393A5014"/>
    <w:rsid w:val="393E20C6"/>
    <w:rsid w:val="396665B7"/>
    <w:rsid w:val="39677309"/>
    <w:rsid w:val="399E1617"/>
    <w:rsid w:val="39AB1C19"/>
    <w:rsid w:val="39BB7346"/>
    <w:rsid w:val="39C9178C"/>
    <w:rsid w:val="39CF56D4"/>
    <w:rsid w:val="39DD669A"/>
    <w:rsid w:val="39F417FA"/>
    <w:rsid w:val="3A1C6D85"/>
    <w:rsid w:val="3A1F0DF9"/>
    <w:rsid w:val="3A227DCF"/>
    <w:rsid w:val="3A2E021B"/>
    <w:rsid w:val="3A2F53DF"/>
    <w:rsid w:val="3A7A6D98"/>
    <w:rsid w:val="3A933220"/>
    <w:rsid w:val="3A9A06D8"/>
    <w:rsid w:val="3ACB7183"/>
    <w:rsid w:val="3ADB5595"/>
    <w:rsid w:val="3AE841F3"/>
    <w:rsid w:val="3B012802"/>
    <w:rsid w:val="3B154176"/>
    <w:rsid w:val="3B4626B8"/>
    <w:rsid w:val="3B5B0FEB"/>
    <w:rsid w:val="3B5F61AE"/>
    <w:rsid w:val="3BB92E6A"/>
    <w:rsid w:val="3BD0212B"/>
    <w:rsid w:val="3BD85985"/>
    <w:rsid w:val="3BDA7340"/>
    <w:rsid w:val="3BE75B33"/>
    <w:rsid w:val="3BE965F9"/>
    <w:rsid w:val="3BEE1F7F"/>
    <w:rsid w:val="3C255FEA"/>
    <w:rsid w:val="3C2E2528"/>
    <w:rsid w:val="3C3B1EA3"/>
    <w:rsid w:val="3C4168C9"/>
    <w:rsid w:val="3C5B4A7D"/>
    <w:rsid w:val="3C6A38E9"/>
    <w:rsid w:val="3C7250F5"/>
    <w:rsid w:val="3C797F99"/>
    <w:rsid w:val="3C800A4A"/>
    <w:rsid w:val="3C880AB0"/>
    <w:rsid w:val="3CC2331A"/>
    <w:rsid w:val="3CE202A8"/>
    <w:rsid w:val="3CF32897"/>
    <w:rsid w:val="3D0038A0"/>
    <w:rsid w:val="3D157D37"/>
    <w:rsid w:val="3D216F2D"/>
    <w:rsid w:val="3D2F6973"/>
    <w:rsid w:val="3D53527D"/>
    <w:rsid w:val="3D577B32"/>
    <w:rsid w:val="3D5B4F24"/>
    <w:rsid w:val="3D857011"/>
    <w:rsid w:val="3DA41C7B"/>
    <w:rsid w:val="3DC63DD1"/>
    <w:rsid w:val="3DD91623"/>
    <w:rsid w:val="3DDC46D1"/>
    <w:rsid w:val="3DEB12BB"/>
    <w:rsid w:val="3E185E32"/>
    <w:rsid w:val="3E3948A1"/>
    <w:rsid w:val="3E3B5BB9"/>
    <w:rsid w:val="3E3E396B"/>
    <w:rsid w:val="3E4619B8"/>
    <w:rsid w:val="3E4F1EC7"/>
    <w:rsid w:val="3E57400A"/>
    <w:rsid w:val="3E841CC2"/>
    <w:rsid w:val="3E8A3BB3"/>
    <w:rsid w:val="3E9551EB"/>
    <w:rsid w:val="3EA32E70"/>
    <w:rsid w:val="3EA871A4"/>
    <w:rsid w:val="3EB05C6A"/>
    <w:rsid w:val="3EC63814"/>
    <w:rsid w:val="3EE841CC"/>
    <w:rsid w:val="3F0E08CB"/>
    <w:rsid w:val="3F4B0F9A"/>
    <w:rsid w:val="3F6558A9"/>
    <w:rsid w:val="3F72196F"/>
    <w:rsid w:val="3F871980"/>
    <w:rsid w:val="3FA2799A"/>
    <w:rsid w:val="3FAF5BB6"/>
    <w:rsid w:val="3FC020EA"/>
    <w:rsid w:val="3FEF7C44"/>
    <w:rsid w:val="4042792B"/>
    <w:rsid w:val="404D302B"/>
    <w:rsid w:val="40570AD0"/>
    <w:rsid w:val="40690E39"/>
    <w:rsid w:val="40744F13"/>
    <w:rsid w:val="40C9462F"/>
    <w:rsid w:val="40D24B18"/>
    <w:rsid w:val="40DF16CB"/>
    <w:rsid w:val="40E13931"/>
    <w:rsid w:val="40FD3F09"/>
    <w:rsid w:val="411128F0"/>
    <w:rsid w:val="41151554"/>
    <w:rsid w:val="4141765A"/>
    <w:rsid w:val="415146FD"/>
    <w:rsid w:val="415575CE"/>
    <w:rsid w:val="417C49FE"/>
    <w:rsid w:val="41812D41"/>
    <w:rsid w:val="4181636E"/>
    <w:rsid w:val="41A54B4A"/>
    <w:rsid w:val="41AE2D1C"/>
    <w:rsid w:val="41B04451"/>
    <w:rsid w:val="41B0445E"/>
    <w:rsid w:val="41B85002"/>
    <w:rsid w:val="41C431EE"/>
    <w:rsid w:val="41C5325F"/>
    <w:rsid w:val="41CA788D"/>
    <w:rsid w:val="41D75A95"/>
    <w:rsid w:val="42390D6B"/>
    <w:rsid w:val="424455E5"/>
    <w:rsid w:val="4249318C"/>
    <w:rsid w:val="424E2E4F"/>
    <w:rsid w:val="426104F4"/>
    <w:rsid w:val="427A45AA"/>
    <w:rsid w:val="428117D6"/>
    <w:rsid w:val="42831B60"/>
    <w:rsid w:val="428D00BE"/>
    <w:rsid w:val="42CC5625"/>
    <w:rsid w:val="42CF20C7"/>
    <w:rsid w:val="42E00D9F"/>
    <w:rsid w:val="42E83C6D"/>
    <w:rsid w:val="431A410F"/>
    <w:rsid w:val="43246398"/>
    <w:rsid w:val="434137C4"/>
    <w:rsid w:val="43661FA0"/>
    <w:rsid w:val="437C1F45"/>
    <w:rsid w:val="43984F64"/>
    <w:rsid w:val="43B83004"/>
    <w:rsid w:val="43BB5451"/>
    <w:rsid w:val="43D16549"/>
    <w:rsid w:val="43D3757F"/>
    <w:rsid w:val="43F40165"/>
    <w:rsid w:val="443570D7"/>
    <w:rsid w:val="4459501E"/>
    <w:rsid w:val="447833E5"/>
    <w:rsid w:val="44792288"/>
    <w:rsid w:val="44887A84"/>
    <w:rsid w:val="44C851C8"/>
    <w:rsid w:val="44F259C2"/>
    <w:rsid w:val="44FA1799"/>
    <w:rsid w:val="450B0DDE"/>
    <w:rsid w:val="451A2516"/>
    <w:rsid w:val="45421FCD"/>
    <w:rsid w:val="455A5DB5"/>
    <w:rsid w:val="456C4BCD"/>
    <w:rsid w:val="459B1F40"/>
    <w:rsid w:val="45A476A5"/>
    <w:rsid w:val="45AC2B2B"/>
    <w:rsid w:val="45C11FC0"/>
    <w:rsid w:val="45E2669A"/>
    <w:rsid w:val="45E75259"/>
    <w:rsid w:val="45F92A13"/>
    <w:rsid w:val="45FD4563"/>
    <w:rsid w:val="46032E96"/>
    <w:rsid w:val="460B5851"/>
    <w:rsid w:val="46233B9F"/>
    <w:rsid w:val="464B2443"/>
    <w:rsid w:val="465B6797"/>
    <w:rsid w:val="466173F5"/>
    <w:rsid w:val="46D05DC3"/>
    <w:rsid w:val="46D27A40"/>
    <w:rsid w:val="46D31D8E"/>
    <w:rsid w:val="46D83ABF"/>
    <w:rsid w:val="46E266F9"/>
    <w:rsid w:val="46FA0409"/>
    <w:rsid w:val="47082F5C"/>
    <w:rsid w:val="471F1551"/>
    <w:rsid w:val="4728199E"/>
    <w:rsid w:val="47474688"/>
    <w:rsid w:val="47520AE3"/>
    <w:rsid w:val="475A3339"/>
    <w:rsid w:val="47882E21"/>
    <w:rsid w:val="479A2130"/>
    <w:rsid w:val="479A590C"/>
    <w:rsid w:val="47A15E61"/>
    <w:rsid w:val="47E156DD"/>
    <w:rsid w:val="47F80042"/>
    <w:rsid w:val="47FE6C18"/>
    <w:rsid w:val="48080CD4"/>
    <w:rsid w:val="48154BA4"/>
    <w:rsid w:val="48F61AF2"/>
    <w:rsid w:val="48FF080C"/>
    <w:rsid w:val="49093633"/>
    <w:rsid w:val="491F6745"/>
    <w:rsid w:val="49493A87"/>
    <w:rsid w:val="494B3C1B"/>
    <w:rsid w:val="494E2313"/>
    <w:rsid w:val="496B36AB"/>
    <w:rsid w:val="496B5CE8"/>
    <w:rsid w:val="496F4187"/>
    <w:rsid w:val="49715A2D"/>
    <w:rsid w:val="498608ED"/>
    <w:rsid w:val="49AD606D"/>
    <w:rsid w:val="49B9049A"/>
    <w:rsid w:val="49C35B92"/>
    <w:rsid w:val="49C90446"/>
    <w:rsid w:val="49E00E11"/>
    <w:rsid w:val="49ED62A0"/>
    <w:rsid w:val="49F57B95"/>
    <w:rsid w:val="49FB07B0"/>
    <w:rsid w:val="49FC210B"/>
    <w:rsid w:val="49FE565F"/>
    <w:rsid w:val="4A0C1721"/>
    <w:rsid w:val="4A1A65A2"/>
    <w:rsid w:val="4A41607E"/>
    <w:rsid w:val="4A44591A"/>
    <w:rsid w:val="4A5C5156"/>
    <w:rsid w:val="4A702F34"/>
    <w:rsid w:val="4A706FB0"/>
    <w:rsid w:val="4A8C055C"/>
    <w:rsid w:val="4A9B0728"/>
    <w:rsid w:val="4AAF28D1"/>
    <w:rsid w:val="4ACD0D73"/>
    <w:rsid w:val="4AEA173D"/>
    <w:rsid w:val="4AF1706D"/>
    <w:rsid w:val="4B262FD0"/>
    <w:rsid w:val="4B281166"/>
    <w:rsid w:val="4B3A10FE"/>
    <w:rsid w:val="4B4D0F13"/>
    <w:rsid w:val="4B565F6E"/>
    <w:rsid w:val="4BAF73C3"/>
    <w:rsid w:val="4BB212CB"/>
    <w:rsid w:val="4BB51D8F"/>
    <w:rsid w:val="4BBE3774"/>
    <w:rsid w:val="4BD6409C"/>
    <w:rsid w:val="4BDD4E1E"/>
    <w:rsid w:val="4C1422B6"/>
    <w:rsid w:val="4C312059"/>
    <w:rsid w:val="4C312D34"/>
    <w:rsid w:val="4C382624"/>
    <w:rsid w:val="4C586ACF"/>
    <w:rsid w:val="4C6D6ECC"/>
    <w:rsid w:val="4CE26193"/>
    <w:rsid w:val="4CE34B29"/>
    <w:rsid w:val="4CE47DFD"/>
    <w:rsid w:val="4CE832B7"/>
    <w:rsid w:val="4CEE561B"/>
    <w:rsid w:val="4D04476B"/>
    <w:rsid w:val="4D046F69"/>
    <w:rsid w:val="4D1122D4"/>
    <w:rsid w:val="4D1255F2"/>
    <w:rsid w:val="4D1C7995"/>
    <w:rsid w:val="4D37405A"/>
    <w:rsid w:val="4D3E28A0"/>
    <w:rsid w:val="4D402928"/>
    <w:rsid w:val="4D5F0AF1"/>
    <w:rsid w:val="4D663D60"/>
    <w:rsid w:val="4D6F77F4"/>
    <w:rsid w:val="4D795E92"/>
    <w:rsid w:val="4DA0541F"/>
    <w:rsid w:val="4DC220FC"/>
    <w:rsid w:val="4DC9784A"/>
    <w:rsid w:val="4DCE60DD"/>
    <w:rsid w:val="4DD76C17"/>
    <w:rsid w:val="4DE52644"/>
    <w:rsid w:val="4E054FA6"/>
    <w:rsid w:val="4E253B7B"/>
    <w:rsid w:val="4E28352F"/>
    <w:rsid w:val="4E2C224E"/>
    <w:rsid w:val="4E484D29"/>
    <w:rsid w:val="4E5873A6"/>
    <w:rsid w:val="4E5B35F7"/>
    <w:rsid w:val="4E5B7EBC"/>
    <w:rsid w:val="4E7B61FE"/>
    <w:rsid w:val="4E95627B"/>
    <w:rsid w:val="4EA64E7B"/>
    <w:rsid w:val="4EA96124"/>
    <w:rsid w:val="4EB34D80"/>
    <w:rsid w:val="4EB97F4D"/>
    <w:rsid w:val="4EC004A5"/>
    <w:rsid w:val="4ED344AE"/>
    <w:rsid w:val="4EFE5534"/>
    <w:rsid w:val="4F0153E0"/>
    <w:rsid w:val="4F0465C6"/>
    <w:rsid w:val="4F0F33CD"/>
    <w:rsid w:val="4F1B7932"/>
    <w:rsid w:val="4F4057F1"/>
    <w:rsid w:val="4F6C0AB1"/>
    <w:rsid w:val="4F7B54DD"/>
    <w:rsid w:val="4F822221"/>
    <w:rsid w:val="4FBD16B4"/>
    <w:rsid w:val="4FCD55F5"/>
    <w:rsid w:val="4FFA44AF"/>
    <w:rsid w:val="4FFC0A3A"/>
    <w:rsid w:val="50137C28"/>
    <w:rsid w:val="501A5098"/>
    <w:rsid w:val="50554DF4"/>
    <w:rsid w:val="505E3468"/>
    <w:rsid w:val="50843423"/>
    <w:rsid w:val="50AF5037"/>
    <w:rsid w:val="50D23AEB"/>
    <w:rsid w:val="50F86F5B"/>
    <w:rsid w:val="50FE3FD2"/>
    <w:rsid w:val="51020E7D"/>
    <w:rsid w:val="510A7E4A"/>
    <w:rsid w:val="51150640"/>
    <w:rsid w:val="512166AA"/>
    <w:rsid w:val="512E03AD"/>
    <w:rsid w:val="51435C5C"/>
    <w:rsid w:val="51500C5C"/>
    <w:rsid w:val="516543C6"/>
    <w:rsid w:val="51676676"/>
    <w:rsid w:val="51761433"/>
    <w:rsid w:val="51763C7B"/>
    <w:rsid w:val="518A0123"/>
    <w:rsid w:val="518F6294"/>
    <w:rsid w:val="51B84622"/>
    <w:rsid w:val="51E5736D"/>
    <w:rsid w:val="51FF3ED5"/>
    <w:rsid w:val="520F4294"/>
    <w:rsid w:val="52295F56"/>
    <w:rsid w:val="52311A15"/>
    <w:rsid w:val="524F0A3A"/>
    <w:rsid w:val="52600C99"/>
    <w:rsid w:val="52693173"/>
    <w:rsid w:val="52917C15"/>
    <w:rsid w:val="529766F8"/>
    <w:rsid w:val="529D307A"/>
    <w:rsid w:val="52A631EF"/>
    <w:rsid w:val="52CA163E"/>
    <w:rsid w:val="52D023F0"/>
    <w:rsid w:val="52F6611F"/>
    <w:rsid w:val="53005373"/>
    <w:rsid w:val="53010E8A"/>
    <w:rsid w:val="532F159A"/>
    <w:rsid w:val="534638E4"/>
    <w:rsid w:val="534F0485"/>
    <w:rsid w:val="535574D8"/>
    <w:rsid w:val="535C12D1"/>
    <w:rsid w:val="535F50D0"/>
    <w:rsid w:val="5364236F"/>
    <w:rsid w:val="536946AB"/>
    <w:rsid w:val="536B1B61"/>
    <w:rsid w:val="536C544A"/>
    <w:rsid w:val="53962EE1"/>
    <w:rsid w:val="53985D5F"/>
    <w:rsid w:val="539F0D5A"/>
    <w:rsid w:val="53C30D8D"/>
    <w:rsid w:val="53C50833"/>
    <w:rsid w:val="53CC75D1"/>
    <w:rsid w:val="53D46B7A"/>
    <w:rsid w:val="53EE23BF"/>
    <w:rsid w:val="53F06FCA"/>
    <w:rsid w:val="541D0663"/>
    <w:rsid w:val="542D03EE"/>
    <w:rsid w:val="54642756"/>
    <w:rsid w:val="54845C93"/>
    <w:rsid w:val="54863714"/>
    <w:rsid w:val="548A4AE5"/>
    <w:rsid w:val="54915A5F"/>
    <w:rsid w:val="54A85071"/>
    <w:rsid w:val="54B7270E"/>
    <w:rsid w:val="54BC7600"/>
    <w:rsid w:val="54BF4C96"/>
    <w:rsid w:val="54D91E4E"/>
    <w:rsid w:val="54F13F27"/>
    <w:rsid w:val="54F25559"/>
    <w:rsid w:val="55306E54"/>
    <w:rsid w:val="553A5043"/>
    <w:rsid w:val="556C60B3"/>
    <w:rsid w:val="557F3674"/>
    <w:rsid w:val="558374BC"/>
    <w:rsid w:val="55A3576E"/>
    <w:rsid w:val="55C46D8D"/>
    <w:rsid w:val="55CA5F8E"/>
    <w:rsid w:val="55CB3A46"/>
    <w:rsid w:val="55EB4403"/>
    <w:rsid w:val="55F22EC4"/>
    <w:rsid w:val="55FE5EE0"/>
    <w:rsid w:val="5606068F"/>
    <w:rsid w:val="56222973"/>
    <w:rsid w:val="56310F05"/>
    <w:rsid w:val="56345D01"/>
    <w:rsid w:val="56347BFE"/>
    <w:rsid w:val="56383F0B"/>
    <w:rsid w:val="56543A3B"/>
    <w:rsid w:val="565C2946"/>
    <w:rsid w:val="567706F7"/>
    <w:rsid w:val="56890A8D"/>
    <w:rsid w:val="569D5FCB"/>
    <w:rsid w:val="56A605E1"/>
    <w:rsid w:val="56E71E3A"/>
    <w:rsid w:val="56FC7223"/>
    <w:rsid w:val="5720659C"/>
    <w:rsid w:val="572102E3"/>
    <w:rsid w:val="57283E0B"/>
    <w:rsid w:val="57466AE8"/>
    <w:rsid w:val="575D40A2"/>
    <w:rsid w:val="575E18E2"/>
    <w:rsid w:val="576B5785"/>
    <w:rsid w:val="57817EE5"/>
    <w:rsid w:val="5785616A"/>
    <w:rsid w:val="57EB51CE"/>
    <w:rsid w:val="5806529A"/>
    <w:rsid w:val="582F7C9C"/>
    <w:rsid w:val="58325FE5"/>
    <w:rsid w:val="583E1426"/>
    <w:rsid w:val="585C28AB"/>
    <w:rsid w:val="586701A1"/>
    <w:rsid w:val="588A41A6"/>
    <w:rsid w:val="58A07F34"/>
    <w:rsid w:val="58C24204"/>
    <w:rsid w:val="58CD31C1"/>
    <w:rsid w:val="58D75D19"/>
    <w:rsid w:val="58DB7B6B"/>
    <w:rsid w:val="58E00368"/>
    <w:rsid w:val="58ED4F64"/>
    <w:rsid w:val="591E205D"/>
    <w:rsid w:val="59210902"/>
    <w:rsid w:val="593B3F1E"/>
    <w:rsid w:val="593E44C7"/>
    <w:rsid w:val="59517F0B"/>
    <w:rsid w:val="595F58A2"/>
    <w:rsid w:val="59654336"/>
    <w:rsid w:val="59855647"/>
    <w:rsid w:val="598A4792"/>
    <w:rsid w:val="598F746B"/>
    <w:rsid w:val="59C1099F"/>
    <w:rsid w:val="59C969D3"/>
    <w:rsid w:val="59CA5962"/>
    <w:rsid w:val="59F81E27"/>
    <w:rsid w:val="5A317220"/>
    <w:rsid w:val="5A3D6C08"/>
    <w:rsid w:val="5A580478"/>
    <w:rsid w:val="5A8D6F41"/>
    <w:rsid w:val="5AA83633"/>
    <w:rsid w:val="5AAD49D1"/>
    <w:rsid w:val="5AB55D42"/>
    <w:rsid w:val="5AB865E5"/>
    <w:rsid w:val="5ABA2624"/>
    <w:rsid w:val="5AC445F6"/>
    <w:rsid w:val="5AD122E5"/>
    <w:rsid w:val="5AE453BD"/>
    <w:rsid w:val="5AF42EC6"/>
    <w:rsid w:val="5AFA040B"/>
    <w:rsid w:val="5B1B5005"/>
    <w:rsid w:val="5B220069"/>
    <w:rsid w:val="5B3927B9"/>
    <w:rsid w:val="5B3B0073"/>
    <w:rsid w:val="5B4535FC"/>
    <w:rsid w:val="5B456AC6"/>
    <w:rsid w:val="5B533E73"/>
    <w:rsid w:val="5B6C7E29"/>
    <w:rsid w:val="5B702011"/>
    <w:rsid w:val="5B9C2EB5"/>
    <w:rsid w:val="5BA052E0"/>
    <w:rsid w:val="5BAD170D"/>
    <w:rsid w:val="5BB33C77"/>
    <w:rsid w:val="5BFF6ACC"/>
    <w:rsid w:val="5C0A6E8C"/>
    <w:rsid w:val="5C19436E"/>
    <w:rsid w:val="5C3B23B0"/>
    <w:rsid w:val="5C551969"/>
    <w:rsid w:val="5C8E760E"/>
    <w:rsid w:val="5C91292C"/>
    <w:rsid w:val="5CB32A73"/>
    <w:rsid w:val="5CC9717A"/>
    <w:rsid w:val="5CD51940"/>
    <w:rsid w:val="5CF15E20"/>
    <w:rsid w:val="5CFD7060"/>
    <w:rsid w:val="5D072428"/>
    <w:rsid w:val="5D123B56"/>
    <w:rsid w:val="5D187049"/>
    <w:rsid w:val="5D1D30A5"/>
    <w:rsid w:val="5D235F07"/>
    <w:rsid w:val="5D2E6FEF"/>
    <w:rsid w:val="5D444EF8"/>
    <w:rsid w:val="5D566B16"/>
    <w:rsid w:val="5DB635F6"/>
    <w:rsid w:val="5DD14A36"/>
    <w:rsid w:val="5DDE6969"/>
    <w:rsid w:val="5DFC702A"/>
    <w:rsid w:val="5E1C4F7B"/>
    <w:rsid w:val="5E25351D"/>
    <w:rsid w:val="5E4931BC"/>
    <w:rsid w:val="5E581E70"/>
    <w:rsid w:val="5E70435D"/>
    <w:rsid w:val="5E784311"/>
    <w:rsid w:val="5E7956DB"/>
    <w:rsid w:val="5E8F1627"/>
    <w:rsid w:val="5E916DC8"/>
    <w:rsid w:val="5E9B09F9"/>
    <w:rsid w:val="5EB31215"/>
    <w:rsid w:val="5EE72D07"/>
    <w:rsid w:val="5EEA547B"/>
    <w:rsid w:val="5EED0B0C"/>
    <w:rsid w:val="5F0D5B98"/>
    <w:rsid w:val="5F1D12CB"/>
    <w:rsid w:val="5F2B1033"/>
    <w:rsid w:val="5F35587B"/>
    <w:rsid w:val="5F4D3766"/>
    <w:rsid w:val="5F4F22C4"/>
    <w:rsid w:val="5F504E76"/>
    <w:rsid w:val="5F6A2A17"/>
    <w:rsid w:val="5F7D646E"/>
    <w:rsid w:val="5F7D7F1C"/>
    <w:rsid w:val="5F821A41"/>
    <w:rsid w:val="5F8235B3"/>
    <w:rsid w:val="5F824C39"/>
    <w:rsid w:val="5FB05B4B"/>
    <w:rsid w:val="5FB9411A"/>
    <w:rsid w:val="5FC30301"/>
    <w:rsid w:val="5FD71A66"/>
    <w:rsid w:val="5FEA7730"/>
    <w:rsid w:val="60072819"/>
    <w:rsid w:val="600D3631"/>
    <w:rsid w:val="60160565"/>
    <w:rsid w:val="603651C9"/>
    <w:rsid w:val="60657FE9"/>
    <w:rsid w:val="607D096B"/>
    <w:rsid w:val="60870601"/>
    <w:rsid w:val="60874A8F"/>
    <w:rsid w:val="60981BA4"/>
    <w:rsid w:val="60B830CD"/>
    <w:rsid w:val="60F6302D"/>
    <w:rsid w:val="61014831"/>
    <w:rsid w:val="61092F57"/>
    <w:rsid w:val="6110141C"/>
    <w:rsid w:val="612B059A"/>
    <w:rsid w:val="616E6429"/>
    <w:rsid w:val="61733B7B"/>
    <w:rsid w:val="61A730E0"/>
    <w:rsid w:val="61B424C8"/>
    <w:rsid w:val="61D21690"/>
    <w:rsid w:val="61D81820"/>
    <w:rsid w:val="61DA0020"/>
    <w:rsid w:val="61F14EF2"/>
    <w:rsid w:val="620D6B6D"/>
    <w:rsid w:val="621A37F2"/>
    <w:rsid w:val="62306960"/>
    <w:rsid w:val="62506121"/>
    <w:rsid w:val="626D17D6"/>
    <w:rsid w:val="629038C3"/>
    <w:rsid w:val="62C87F3B"/>
    <w:rsid w:val="62D1432C"/>
    <w:rsid w:val="63105DC5"/>
    <w:rsid w:val="631D7DC5"/>
    <w:rsid w:val="633962AA"/>
    <w:rsid w:val="633E33FA"/>
    <w:rsid w:val="635E1A4C"/>
    <w:rsid w:val="6373734C"/>
    <w:rsid w:val="63831726"/>
    <w:rsid w:val="6389196F"/>
    <w:rsid w:val="638B7E59"/>
    <w:rsid w:val="63A11D9E"/>
    <w:rsid w:val="63A47AC7"/>
    <w:rsid w:val="63A67290"/>
    <w:rsid w:val="63B42696"/>
    <w:rsid w:val="63E044E9"/>
    <w:rsid w:val="63EE2E1C"/>
    <w:rsid w:val="64176014"/>
    <w:rsid w:val="641F7849"/>
    <w:rsid w:val="642364CD"/>
    <w:rsid w:val="64386CEE"/>
    <w:rsid w:val="64504F04"/>
    <w:rsid w:val="64560557"/>
    <w:rsid w:val="645F5F9F"/>
    <w:rsid w:val="64A52034"/>
    <w:rsid w:val="64A752BA"/>
    <w:rsid w:val="64B67DAA"/>
    <w:rsid w:val="64CF401E"/>
    <w:rsid w:val="64F14394"/>
    <w:rsid w:val="651215E1"/>
    <w:rsid w:val="65154E0A"/>
    <w:rsid w:val="652016BA"/>
    <w:rsid w:val="6522377E"/>
    <w:rsid w:val="654F5628"/>
    <w:rsid w:val="655C2FFD"/>
    <w:rsid w:val="65614141"/>
    <w:rsid w:val="65727961"/>
    <w:rsid w:val="65AA3652"/>
    <w:rsid w:val="65B82B60"/>
    <w:rsid w:val="65C41CFB"/>
    <w:rsid w:val="660C3428"/>
    <w:rsid w:val="662B5608"/>
    <w:rsid w:val="663E1E4C"/>
    <w:rsid w:val="663F7D97"/>
    <w:rsid w:val="6689537B"/>
    <w:rsid w:val="66AB6254"/>
    <w:rsid w:val="66B545E5"/>
    <w:rsid w:val="66D005D0"/>
    <w:rsid w:val="66DB5C97"/>
    <w:rsid w:val="670A045C"/>
    <w:rsid w:val="670B716E"/>
    <w:rsid w:val="672030DD"/>
    <w:rsid w:val="67344BCF"/>
    <w:rsid w:val="6764435D"/>
    <w:rsid w:val="677714F7"/>
    <w:rsid w:val="67874E83"/>
    <w:rsid w:val="679A7B08"/>
    <w:rsid w:val="679C6B4C"/>
    <w:rsid w:val="67A354C4"/>
    <w:rsid w:val="67C42B1C"/>
    <w:rsid w:val="67C9401B"/>
    <w:rsid w:val="67F30BDE"/>
    <w:rsid w:val="68066EFF"/>
    <w:rsid w:val="680926B6"/>
    <w:rsid w:val="680A1C4F"/>
    <w:rsid w:val="681A41F0"/>
    <w:rsid w:val="682233BB"/>
    <w:rsid w:val="682A1CF8"/>
    <w:rsid w:val="68454972"/>
    <w:rsid w:val="6851162D"/>
    <w:rsid w:val="686C3441"/>
    <w:rsid w:val="687F4C1D"/>
    <w:rsid w:val="68996105"/>
    <w:rsid w:val="68A76DEF"/>
    <w:rsid w:val="68C2756A"/>
    <w:rsid w:val="68CB1738"/>
    <w:rsid w:val="68F23AF4"/>
    <w:rsid w:val="68F8605A"/>
    <w:rsid w:val="68FD2DE1"/>
    <w:rsid w:val="690F0847"/>
    <w:rsid w:val="690F0BE9"/>
    <w:rsid w:val="6915152B"/>
    <w:rsid w:val="693D1B33"/>
    <w:rsid w:val="694A247E"/>
    <w:rsid w:val="695A130B"/>
    <w:rsid w:val="69631B38"/>
    <w:rsid w:val="697E2537"/>
    <w:rsid w:val="697E3A53"/>
    <w:rsid w:val="69833222"/>
    <w:rsid w:val="69896C65"/>
    <w:rsid w:val="69CF65B0"/>
    <w:rsid w:val="69E855BF"/>
    <w:rsid w:val="6A3C4858"/>
    <w:rsid w:val="6A5E1EE4"/>
    <w:rsid w:val="6A7241DA"/>
    <w:rsid w:val="6A8A2BA3"/>
    <w:rsid w:val="6AB5121A"/>
    <w:rsid w:val="6ABC2709"/>
    <w:rsid w:val="6ABD7DF6"/>
    <w:rsid w:val="6ABE3D7B"/>
    <w:rsid w:val="6ACB5C2B"/>
    <w:rsid w:val="6B446208"/>
    <w:rsid w:val="6B531D0D"/>
    <w:rsid w:val="6B670F14"/>
    <w:rsid w:val="6B6C2B07"/>
    <w:rsid w:val="6BA66E4A"/>
    <w:rsid w:val="6BC87FB0"/>
    <w:rsid w:val="6BDE5416"/>
    <w:rsid w:val="6BF55EFC"/>
    <w:rsid w:val="6BF61184"/>
    <w:rsid w:val="6C2C28FE"/>
    <w:rsid w:val="6C513D7B"/>
    <w:rsid w:val="6C6258FC"/>
    <w:rsid w:val="6C684E81"/>
    <w:rsid w:val="6C6D760C"/>
    <w:rsid w:val="6C7215F1"/>
    <w:rsid w:val="6C8E02DC"/>
    <w:rsid w:val="6C982A68"/>
    <w:rsid w:val="6C991140"/>
    <w:rsid w:val="6CBD3075"/>
    <w:rsid w:val="6CC446FE"/>
    <w:rsid w:val="6CC803A9"/>
    <w:rsid w:val="6CF23B24"/>
    <w:rsid w:val="6D043FA6"/>
    <w:rsid w:val="6D0E459C"/>
    <w:rsid w:val="6D1E63B1"/>
    <w:rsid w:val="6D2032E6"/>
    <w:rsid w:val="6D203F11"/>
    <w:rsid w:val="6D30617B"/>
    <w:rsid w:val="6D503294"/>
    <w:rsid w:val="6D5E59A6"/>
    <w:rsid w:val="6D871E5D"/>
    <w:rsid w:val="6D963E5A"/>
    <w:rsid w:val="6DB7708E"/>
    <w:rsid w:val="6DE12F65"/>
    <w:rsid w:val="6DF8337A"/>
    <w:rsid w:val="6E0E24E3"/>
    <w:rsid w:val="6E1C4E4E"/>
    <w:rsid w:val="6E2C178C"/>
    <w:rsid w:val="6E3F5BBC"/>
    <w:rsid w:val="6E502C6C"/>
    <w:rsid w:val="6E664226"/>
    <w:rsid w:val="6E8064A0"/>
    <w:rsid w:val="6E8F1844"/>
    <w:rsid w:val="6E9047F2"/>
    <w:rsid w:val="6E9D1166"/>
    <w:rsid w:val="6EC07D65"/>
    <w:rsid w:val="6EDD4597"/>
    <w:rsid w:val="6F300C44"/>
    <w:rsid w:val="6F560DE8"/>
    <w:rsid w:val="6F827023"/>
    <w:rsid w:val="6FC572DF"/>
    <w:rsid w:val="6FCE5BF7"/>
    <w:rsid w:val="6FF60E21"/>
    <w:rsid w:val="6FFE5185"/>
    <w:rsid w:val="6FFF5290"/>
    <w:rsid w:val="70003A62"/>
    <w:rsid w:val="70092FF8"/>
    <w:rsid w:val="706C59AF"/>
    <w:rsid w:val="7084221D"/>
    <w:rsid w:val="70995ECF"/>
    <w:rsid w:val="70AC4D07"/>
    <w:rsid w:val="70B1067A"/>
    <w:rsid w:val="70B207FF"/>
    <w:rsid w:val="70BF2A0E"/>
    <w:rsid w:val="70C2517C"/>
    <w:rsid w:val="70C31153"/>
    <w:rsid w:val="70D76A75"/>
    <w:rsid w:val="70E37F25"/>
    <w:rsid w:val="70F6775A"/>
    <w:rsid w:val="71071544"/>
    <w:rsid w:val="710E3FF5"/>
    <w:rsid w:val="712F2EDE"/>
    <w:rsid w:val="71321D8A"/>
    <w:rsid w:val="715B4FAC"/>
    <w:rsid w:val="715D570B"/>
    <w:rsid w:val="7161477F"/>
    <w:rsid w:val="71717CF1"/>
    <w:rsid w:val="717B5E76"/>
    <w:rsid w:val="7197591D"/>
    <w:rsid w:val="71B31295"/>
    <w:rsid w:val="71EC35A3"/>
    <w:rsid w:val="72112279"/>
    <w:rsid w:val="72115962"/>
    <w:rsid w:val="721A2079"/>
    <w:rsid w:val="721D3FB0"/>
    <w:rsid w:val="723044BE"/>
    <w:rsid w:val="723513B9"/>
    <w:rsid w:val="723637B5"/>
    <w:rsid w:val="72401A80"/>
    <w:rsid w:val="724463AD"/>
    <w:rsid w:val="72550630"/>
    <w:rsid w:val="72586B24"/>
    <w:rsid w:val="7259180E"/>
    <w:rsid w:val="7281214F"/>
    <w:rsid w:val="728501EE"/>
    <w:rsid w:val="72A01125"/>
    <w:rsid w:val="72A4012B"/>
    <w:rsid w:val="72D52916"/>
    <w:rsid w:val="72DD4E94"/>
    <w:rsid w:val="72DE4F61"/>
    <w:rsid w:val="72E51E36"/>
    <w:rsid w:val="72F17CFC"/>
    <w:rsid w:val="72FF698C"/>
    <w:rsid w:val="73097F5A"/>
    <w:rsid w:val="73173CE2"/>
    <w:rsid w:val="731857BB"/>
    <w:rsid w:val="731B27F6"/>
    <w:rsid w:val="73387886"/>
    <w:rsid w:val="734A6502"/>
    <w:rsid w:val="734D3C74"/>
    <w:rsid w:val="73627B42"/>
    <w:rsid w:val="73704370"/>
    <w:rsid w:val="73A365F5"/>
    <w:rsid w:val="73B16073"/>
    <w:rsid w:val="73DC4D25"/>
    <w:rsid w:val="73DF2697"/>
    <w:rsid w:val="73F97DFB"/>
    <w:rsid w:val="74197533"/>
    <w:rsid w:val="7431777C"/>
    <w:rsid w:val="744A3547"/>
    <w:rsid w:val="744D51D2"/>
    <w:rsid w:val="745436E9"/>
    <w:rsid w:val="746D6F76"/>
    <w:rsid w:val="74B409C4"/>
    <w:rsid w:val="74CB1DE7"/>
    <w:rsid w:val="74CD520A"/>
    <w:rsid w:val="74DF3644"/>
    <w:rsid w:val="74F27002"/>
    <w:rsid w:val="75087BAF"/>
    <w:rsid w:val="750947B3"/>
    <w:rsid w:val="751221E3"/>
    <w:rsid w:val="75190329"/>
    <w:rsid w:val="75231131"/>
    <w:rsid w:val="75285475"/>
    <w:rsid w:val="753334B1"/>
    <w:rsid w:val="7534651D"/>
    <w:rsid w:val="755C7D03"/>
    <w:rsid w:val="75633811"/>
    <w:rsid w:val="757108B3"/>
    <w:rsid w:val="75842495"/>
    <w:rsid w:val="75912BC1"/>
    <w:rsid w:val="75933184"/>
    <w:rsid w:val="759E676D"/>
    <w:rsid w:val="75AE14BA"/>
    <w:rsid w:val="75B855D2"/>
    <w:rsid w:val="75C379FA"/>
    <w:rsid w:val="75C41DCC"/>
    <w:rsid w:val="75C44D43"/>
    <w:rsid w:val="75ED62E0"/>
    <w:rsid w:val="75F36C4E"/>
    <w:rsid w:val="76110225"/>
    <w:rsid w:val="762F086F"/>
    <w:rsid w:val="76330607"/>
    <w:rsid w:val="765451DC"/>
    <w:rsid w:val="76573C5C"/>
    <w:rsid w:val="765A05BC"/>
    <w:rsid w:val="767353F2"/>
    <w:rsid w:val="7675606B"/>
    <w:rsid w:val="76BC6692"/>
    <w:rsid w:val="76BD6FDB"/>
    <w:rsid w:val="76C175F0"/>
    <w:rsid w:val="76DD5D22"/>
    <w:rsid w:val="76EF1C48"/>
    <w:rsid w:val="770372E4"/>
    <w:rsid w:val="77116A45"/>
    <w:rsid w:val="773F2A17"/>
    <w:rsid w:val="775D1FAB"/>
    <w:rsid w:val="775E513F"/>
    <w:rsid w:val="776E2E2A"/>
    <w:rsid w:val="778B45B5"/>
    <w:rsid w:val="778B77B7"/>
    <w:rsid w:val="778F47F2"/>
    <w:rsid w:val="779F7C59"/>
    <w:rsid w:val="77FF6F6D"/>
    <w:rsid w:val="780B2656"/>
    <w:rsid w:val="782315F1"/>
    <w:rsid w:val="78470181"/>
    <w:rsid w:val="784C25D1"/>
    <w:rsid w:val="785F3995"/>
    <w:rsid w:val="786C5C11"/>
    <w:rsid w:val="78A71F49"/>
    <w:rsid w:val="78BD7DA6"/>
    <w:rsid w:val="79265D8B"/>
    <w:rsid w:val="79314159"/>
    <w:rsid w:val="793D1463"/>
    <w:rsid w:val="79860E4D"/>
    <w:rsid w:val="79876F3B"/>
    <w:rsid w:val="79A245AB"/>
    <w:rsid w:val="79A36458"/>
    <w:rsid w:val="79AD1EF2"/>
    <w:rsid w:val="79C211F9"/>
    <w:rsid w:val="79C771E2"/>
    <w:rsid w:val="79D9271B"/>
    <w:rsid w:val="79F30AC2"/>
    <w:rsid w:val="7A100362"/>
    <w:rsid w:val="7A1A5A52"/>
    <w:rsid w:val="7A5267A6"/>
    <w:rsid w:val="7A701E5B"/>
    <w:rsid w:val="7A7E73A4"/>
    <w:rsid w:val="7A9A52A7"/>
    <w:rsid w:val="7A9E3444"/>
    <w:rsid w:val="7AC90649"/>
    <w:rsid w:val="7ACF2BC4"/>
    <w:rsid w:val="7AF85883"/>
    <w:rsid w:val="7AFB16F7"/>
    <w:rsid w:val="7B096191"/>
    <w:rsid w:val="7B2B1004"/>
    <w:rsid w:val="7B2B59FF"/>
    <w:rsid w:val="7B334F2B"/>
    <w:rsid w:val="7B4B32C5"/>
    <w:rsid w:val="7B5042D8"/>
    <w:rsid w:val="7B5E4E76"/>
    <w:rsid w:val="7B673063"/>
    <w:rsid w:val="7B676E25"/>
    <w:rsid w:val="7B6D26F4"/>
    <w:rsid w:val="7B7B3AC4"/>
    <w:rsid w:val="7BA060D4"/>
    <w:rsid w:val="7BA26E5C"/>
    <w:rsid w:val="7BA27C2D"/>
    <w:rsid w:val="7BB01186"/>
    <w:rsid w:val="7BB92FD8"/>
    <w:rsid w:val="7BC77D94"/>
    <w:rsid w:val="7BE76C0E"/>
    <w:rsid w:val="7BEC38D9"/>
    <w:rsid w:val="7BF0651E"/>
    <w:rsid w:val="7BF31569"/>
    <w:rsid w:val="7C2106CE"/>
    <w:rsid w:val="7C2B0D47"/>
    <w:rsid w:val="7C510784"/>
    <w:rsid w:val="7C6E542D"/>
    <w:rsid w:val="7C8C0F1D"/>
    <w:rsid w:val="7CAC28DB"/>
    <w:rsid w:val="7CAF0862"/>
    <w:rsid w:val="7CEF6506"/>
    <w:rsid w:val="7CF66AAB"/>
    <w:rsid w:val="7CFA011A"/>
    <w:rsid w:val="7CFD08F0"/>
    <w:rsid w:val="7D0A6046"/>
    <w:rsid w:val="7D330928"/>
    <w:rsid w:val="7D505E53"/>
    <w:rsid w:val="7D510C4B"/>
    <w:rsid w:val="7D58343A"/>
    <w:rsid w:val="7D6D684D"/>
    <w:rsid w:val="7D8269D3"/>
    <w:rsid w:val="7E11330D"/>
    <w:rsid w:val="7E161AEF"/>
    <w:rsid w:val="7E207BF6"/>
    <w:rsid w:val="7E3E6E71"/>
    <w:rsid w:val="7E670A3E"/>
    <w:rsid w:val="7E8F46DC"/>
    <w:rsid w:val="7E9940AA"/>
    <w:rsid w:val="7E9E5C9C"/>
    <w:rsid w:val="7E9F5A09"/>
    <w:rsid w:val="7EE24D87"/>
    <w:rsid w:val="7F0A2C44"/>
    <w:rsid w:val="7F0B7248"/>
    <w:rsid w:val="7F140DB1"/>
    <w:rsid w:val="7F2D26E5"/>
    <w:rsid w:val="7F5E603C"/>
    <w:rsid w:val="7F695182"/>
    <w:rsid w:val="7F763462"/>
    <w:rsid w:val="7F8E5CC6"/>
    <w:rsid w:val="7FC02287"/>
    <w:rsid w:val="7FC82BFA"/>
    <w:rsid w:val="7FDA2C42"/>
    <w:rsid w:val="7FE83C65"/>
    <w:rsid w:val="7FE92466"/>
    <w:rsid w:val="7FEB7236"/>
    <w:rsid w:val="7FEC55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qFormat="1" w:uiPriority="0"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2"/>
      <w:lang w:val="en-US" w:eastAsia="zh-CN" w:bidi="ar-SA"/>
    </w:rPr>
  </w:style>
  <w:style w:type="paragraph" w:styleId="3">
    <w:name w:val="heading 1"/>
    <w:basedOn w:val="1"/>
    <w:next w:val="4"/>
    <w:link w:val="53"/>
    <w:qFormat/>
    <w:uiPriority w:val="9"/>
    <w:pPr>
      <w:keepNext/>
      <w:keepLines/>
      <w:numPr>
        <w:ilvl w:val="0"/>
        <w:numId w:val="1"/>
      </w:numPr>
      <w:adjustRightInd w:val="0"/>
      <w:spacing w:before="160" w:after="160" w:line="160" w:lineRule="atLeast"/>
      <w:textAlignment w:val="baseline"/>
      <w:outlineLvl w:val="0"/>
    </w:pPr>
    <w:rPr>
      <w:b/>
      <w:bCs/>
      <w:kern w:val="44"/>
      <w:sz w:val="44"/>
      <w:szCs w:val="44"/>
    </w:rPr>
  </w:style>
  <w:style w:type="paragraph" w:styleId="5">
    <w:name w:val="heading 2"/>
    <w:basedOn w:val="1"/>
    <w:next w:val="4"/>
    <w:link w:val="54"/>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6">
    <w:name w:val="heading 3"/>
    <w:basedOn w:val="1"/>
    <w:next w:val="4"/>
    <w:link w:val="55"/>
    <w:qFormat/>
    <w:uiPriority w:val="9"/>
    <w:pPr>
      <w:keepNext/>
      <w:keepLines/>
      <w:numPr>
        <w:ilvl w:val="2"/>
        <w:numId w:val="1"/>
      </w:numPr>
      <w:tabs>
        <w:tab w:val="left" w:pos="360"/>
      </w:tabs>
      <w:adjustRightInd w:val="0"/>
      <w:spacing w:before="160" w:after="160" w:line="160" w:lineRule="atLeast"/>
      <w:ind w:hanging="284"/>
      <w:textAlignment w:val="baseline"/>
      <w:outlineLvl w:val="2"/>
    </w:pPr>
    <w:rPr>
      <w:b/>
      <w:bCs/>
      <w:kern w:val="0"/>
      <w:sz w:val="32"/>
      <w:szCs w:val="32"/>
    </w:rPr>
  </w:style>
  <w:style w:type="paragraph" w:styleId="7">
    <w:name w:val="heading 4"/>
    <w:basedOn w:val="1"/>
    <w:next w:val="1"/>
    <w:link w:val="56"/>
    <w:qFormat/>
    <w:uiPriority w:val="9"/>
    <w:pPr>
      <w:keepNext/>
      <w:keepLines/>
      <w:numPr>
        <w:ilvl w:val="3"/>
        <w:numId w:val="1"/>
      </w:numPr>
      <w:tabs>
        <w:tab w:val="left" w:pos="0"/>
        <w:tab w:val="left" w:pos="360"/>
      </w:tabs>
      <w:adjustRightInd w:val="0"/>
      <w:spacing w:before="280" w:after="290" w:line="376" w:lineRule="atLeast"/>
      <w:textAlignment w:val="baseline"/>
      <w:outlineLvl w:val="3"/>
    </w:pPr>
    <w:rPr>
      <w:rFonts w:ascii="Cambria" w:hAnsi="Cambria"/>
      <w:b/>
      <w:bCs/>
      <w:kern w:val="0"/>
      <w:sz w:val="28"/>
      <w:szCs w:val="28"/>
    </w:rPr>
  </w:style>
  <w:style w:type="paragraph" w:styleId="8">
    <w:name w:val="heading 5"/>
    <w:basedOn w:val="1"/>
    <w:next w:val="1"/>
    <w:link w:val="57"/>
    <w:qFormat/>
    <w:uiPriority w:val="9"/>
    <w:pPr>
      <w:keepNext/>
      <w:keepLines/>
      <w:numPr>
        <w:ilvl w:val="4"/>
        <w:numId w:val="1"/>
      </w:numPr>
      <w:tabs>
        <w:tab w:val="left" w:pos="0"/>
        <w:tab w:val="left" w:pos="360"/>
      </w:tabs>
      <w:adjustRightInd w:val="0"/>
      <w:spacing w:before="280" w:after="290" w:line="376" w:lineRule="atLeast"/>
      <w:textAlignment w:val="baseline"/>
      <w:outlineLvl w:val="4"/>
    </w:pPr>
    <w:rPr>
      <w:b/>
      <w:bCs/>
      <w:kern w:val="0"/>
      <w:sz w:val="28"/>
      <w:szCs w:val="28"/>
    </w:rPr>
  </w:style>
  <w:style w:type="paragraph" w:styleId="9">
    <w:name w:val="heading 6"/>
    <w:basedOn w:val="1"/>
    <w:next w:val="1"/>
    <w:link w:val="58"/>
    <w:qFormat/>
    <w:uiPriority w:val="9"/>
    <w:pPr>
      <w:keepNext/>
      <w:keepLines/>
      <w:numPr>
        <w:ilvl w:val="5"/>
        <w:numId w:val="1"/>
      </w:numPr>
      <w:tabs>
        <w:tab w:val="left" w:pos="0"/>
        <w:tab w:val="left" w:pos="360"/>
      </w:tabs>
      <w:adjustRightInd w:val="0"/>
      <w:spacing w:before="240" w:after="64" w:line="320" w:lineRule="atLeast"/>
      <w:textAlignment w:val="baseline"/>
      <w:outlineLvl w:val="5"/>
    </w:pPr>
    <w:rPr>
      <w:rFonts w:ascii="Cambria" w:hAnsi="Cambria"/>
      <w:b/>
      <w:bCs/>
      <w:kern w:val="0"/>
      <w:szCs w:val="24"/>
    </w:rPr>
  </w:style>
  <w:style w:type="paragraph" w:styleId="10">
    <w:name w:val="heading 7"/>
    <w:basedOn w:val="1"/>
    <w:next w:val="1"/>
    <w:link w:val="59"/>
    <w:qFormat/>
    <w:uiPriority w:val="9"/>
    <w:pPr>
      <w:keepNext/>
      <w:keepLines/>
      <w:numPr>
        <w:ilvl w:val="6"/>
        <w:numId w:val="1"/>
      </w:numPr>
      <w:tabs>
        <w:tab w:val="left" w:pos="0"/>
        <w:tab w:val="left" w:pos="360"/>
      </w:tabs>
      <w:adjustRightInd w:val="0"/>
      <w:spacing w:before="240" w:after="64" w:line="320" w:lineRule="atLeast"/>
      <w:textAlignment w:val="baseline"/>
      <w:outlineLvl w:val="6"/>
    </w:pPr>
    <w:rPr>
      <w:b/>
      <w:bCs/>
      <w:kern w:val="0"/>
      <w:szCs w:val="24"/>
    </w:rPr>
  </w:style>
  <w:style w:type="paragraph" w:styleId="11">
    <w:name w:val="heading 8"/>
    <w:basedOn w:val="1"/>
    <w:next w:val="1"/>
    <w:link w:val="60"/>
    <w:qFormat/>
    <w:uiPriority w:val="9"/>
    <w:pPr>
      <w:keepNext/>
      <w:keepLines/>
      <w:numPr>
        <w:ilvl w:val="7"/>
        <w:numId w:val="1"/>
      </w:numPr>
      <w:tabs>
        <w:tab w:val="left" w:pos="0"/>
        <w:tab w:val="left" w:pos="360"/>
      </w:tabs>
      <w:adjustRightInd w:val="0"/>
      <w:spacing w:before="240" w:after="64" w:line="320" w:lineRule="atLeast"/>
      <w:textAlignment w:val="baseline"/>
      <w:outlineLvl w:val="7"/>
    </w:pPr>
    <w:rPr>
      <w:rFonts w:ascii="Cambria" w:hAnsi="Cambria"/>
      <w:kern w:val="0"/>
      <w:szCs w:val="24"/>
    </w:rPr>
  </w:style>
  <w:style w:type="paragraph" w:styleId="12">
    <w:name w:val="heading 9"/>
    <w:basedOn w:val="1"/>
    <w:next w:val="1"/>
    <w:link w:val="61"/>
    <w:qFormat/>
    <w:uiPriority w:val="9"/>
    <w:pPr>
      <w:keepNext/>
      <w:keepLines/>
      <w:numPr>
        <w:ilvl w:val="8"/>
        <w:numId w:val="1"/>
      </w:numPr>
      <w:tabs>
        <w:tab w:val="left" w:pos="0"/>
        <w:tab w:val="left" w:pos="360"/>
      </w:tabs>
      <w:adjustRightInd w:val="0"/>
      <w:spacing w:before="240" w:after="64" w:line="320" w:lineRule="atLeast"/>
      <w:textAlignment w:val="baseline"/>
      <w:outlineLvl w:val="8"/>
    </w:pPr>
    <w:rPr>
      <w:rFonts w:ascii="Cambria" w:hAnsi="Cambria"/>
      <w:kern w:val="0"/>
      <w:sz w:val="20"/>
      <w:szCs w:val="21"/>
    </w:rPr>
  </w:style>
  <w:style w:type="character" w:default="1" w:styleId="48">
    <w:name w:val="Default Paragraph Font"/>
    <w:unhideWhenUsed/>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customStyle="1" w:styleId="2">
    <w:name w:val="正文1"/>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4">
    <w:name w:val="文档正文"/>
    <w:basedOn w:val="1"/>
    <w:qFormat/>
    <w:uiPriority w:val="99"/>
    <w:pPr>
      <w:adjustRightInd w:val="0"/>
      <w:spacing w:line="480" w:lineRule="atLeast"/>
      <w:ind w:firstLine="567"/>
      <w:textAlignment w:val="baseline"/>
    </w:pPr>
    <w:rPr>
      <w:rFonts w:ascii="仿宋_GB2312" w:eastAsia="仿宋_GB2312"/>
      <w:kern w:val="0"/>
      <w:sz w:val="28"/>
      <w:szCs w:val="20"/>
    </w:rPr>
  </w:style>
  <w:style w:type="paragraph" w:styleId="13">
    <w:name w:val="List 3"/>
    <w:basedOn w:val="1"/>
    <w:qFormat/>
    <w:uiPriority w:val="99"/>
    <w:pPr>
      <w:ind w:left="600" w:leftChars="400" w:hanging="200" w:hangingChars="200"/>
    </w:pPr>
    <w:rPr>
      <w:rFonts w:ascii="Times New Roman" w:hAnsi="Times New Roman"/>
      <w:szCs w:val="20"/>
    </w:rPr>
  </w:style>
  <w:style w:type="paragraph" w:styleId="14">
    <w:name w:val="Normal Indent"/>
    <w:basedOn w:val="1"/>
    <w:qFormat/>
    <w:uiPriority w:val="0"/>
    <w:pPr>
      <w:ind w:firstLine="420"/>
    </w:pPr>
    <w:rPr>
      <w:rFonts w:ascii="Times New Roman" w:hAnsi="Times New Roman"/>
      <w:sz w:val="28"/>
      <w:szCs w:val="20"/>
    </w:rPr>
  </w:style>
  <w:style w:type="paragraph" w:styleId="15">
    <w:name w:val="caption"/>
    <w:basedOn w:val="1"/>
    <w:next w:val="1"/>
    <w:qFormat/>
    <w:uiPriority w:val="99"/>
    <w:pPr>
      <w:spacing w:before="152" w:after="160"/>
    </w:pPr>
    <w:rPr>
      <w:rFonts w:ascii="Arial" w:hAnsi="Arial" w:eastAsia="黑体" w:cs="Arial"/>
      <w:sz w:val="20"/>
      <w:szCs w:val="20"/>
    </w:rPr>
  </w:style>
  <w:style w:type="paragraph" w:styleId="16">
    <w:name w:val="annotation text"/>
    <w:basedOn w:val="1"/>
    <w:link w:val="62"/>
    <w:qFormat/>
    <w:uiPriority w:val="0"/>
    <w:pPr>
      <w:jc w:val="left"/>
    </w:pPr>
    <w:rPr>
      <w:kern w:val="0"/>
      <w:sz w:val="20"/>
      <w:szCs w:val="20"/>
    </w:rPr>
  </w:style>
  <w:style w:type="paragraph" w:styleId="17">
    <w:name w:val="Body Text 3"/>
    <w:basedOn w:val="1"/>
    <w:link w:val="63"/>
    <w:qFormat/>
    <w:uiPriority w:val="99"/>
    <w:pPr>
      <w:spacing w:after="120"/>
    </w:pPr>
    <w:rPr>
      <w:kern w:val="0"/>
      <w:sz w:val="16"/>
      <w:szCs w:val="16"/>
    </w:rPr>
  </w:style>
  <w:style w:type="paragraph" w:styleId="18">
    <w:name w:val="Body Text"/>
    <w:basedOn w:val="1"/>
    <w:next w:val="19"/>
    <w:link w:val="64"/>
    <w:qFormat/>
    <w:uiPriority w:val="99"/>
    <w:pPr>
      <w:spacing w:line="360" w:lineRule="auto"/>
    </w:pPr>
    <w:rPr>
      <w:kern w:val="0"/>
      <w:sz w:val="20"/>
      <w:szCs w:val="20"/>
    </w:rPr>
  </w:style>
  <w:style w:type="paragraph" w:customStyle="1" w:styleId="19">
    <w:name w:val="Default"/>
    <w:next w:val="20"/>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大标题"/>
    <w:basedOn w:val="1"/>
    <w:next w:val="21"/>
    <w:qFormat/>
    <w:uiPriority w:val="0"/>
    <w:pPr>
      <w:jc w:val="center"/>
    </w:pPr>
    <w:rPr>
      <w:rFonts w:ascii="Arial" w:hAnsi="Arial"/>
      <w:b/>
      <w:sz w:val="28"/>
      <w:szCs w:val="24"/>
    </w:rPr>
  </w:style>
  <w:style w:type="paragraph" w:styleId="21">
    <w:name w:val="Body Text First Indent 2"/>
    <w:basedOn w:val="22"/>
    <w:next w:val="18"/>
    <w:link w:val="66"/>
    <w:unhideWhenUsed/>
    <w:qFormat/>
    <w:locked/>
    <w:uiPriority w:val="0"/>
    <w:pPr>
      <w:spacing w:after="120"/>
      <w:ind w:left="420" w:leftChars="200" w:firstLine="420" w:firstLineChars="200"/>
    </w:pPr>
    <w:rPr>
      <w:sz w:val="24"/>
      <w:szCs w:val="22"/>
    </w:rPr>
  </w:style>
  <w:style w:type="paragraph" w:styleId="22">
    <w:name w:val="Body Text Indent"/>
    <w:basedOn w:val="1"/>
    <w:next w:val="18"/>
    <w:link w:val="65"/>
    <w:qFormat/>
    <w:uiPriority w:val="99"/>
    <w:pPr>
      <w:ind w:firstLine="645"/>
    </w:pPr>
    <w:rPr>
      <w:kern w:val="0"/>
      <w:sz w:val="20"/>
      <w:szCs w:val="20"/>
    </w:rPr>
  </w:style>
  <w:style w:type="paragraph" w:styleId="23">
    <w:name w:val="List 2"/>
    <w:basedOn w:val="1"/>
    <w:qFormat/>
    <w:uiPriority w:val="99"/>
    <w:pPr>
      <w:ind w:left="400" w:leftChars="200" w:hanging="200" w:hangingChars="200"/>
    </w:pPr>
    <w:rPr>
      <w:rFonts w:ascii="Times New Roman" w:hAnsi="Times New Roman"/>
      <w:szCs w:val="20"/>
    </w:rPr>
  </w:style>
  <w:style w:type="paragraph" w:styleId="24">
    <w:name w:val="Block Text"/>
    <w:basedOn w:val="1"/>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5">
    <w:name w:val="toc 3"/>
    <w:basedOn w:val="1"/>
    <w:next w:val="1"/>
    <w:qFormat/>
    <w:uiPriority w:val="99"/>
    <w:pPr>
      <w:tabs>
        <w:tab w:val="right" w:leader="dot" w:pos="8776"/>
      </w:tabs>
      <w:spacing w:line="400" w:lineRule="exact"/>
      <w:ind w:left="400" w:leftChars="400" w:firstLine="200" w:firstLineChars="200"/>
    </w:pPr>
    <w:rPr>
      <w:rFonts w:ascii="宋体"/>
      <w:bCs/>
      <w:sz w:val="18"/>
      <w:szCs w:val="18"/>
    </w:rPr>
  </w:style>
  <w:style w:type="paragraph" w:styleId="26">
    <w:name w:val="Plain Text"/>
    <w:basedOn w:val="1"/>
    <w:link w:val="67"/>
    <w:qFormat/>
    <w:uiPriority w:val="99"/>
    <w:pPr>
      <w:spacing w:line="360" w:lineRule="auto"/>
      <w:ind w:firstLine="200" w:firstLineChars="200"/>
    </w:pPr>
    <w:rPr>
      <w:rFonts w:ascii="宋体" w:hAnsi="Courier New"/>
      <w:kern w:val="0"/>
      <w:sz w:val="20"/>
      <w:szCs w:val="21"/>
    </w:rPr>
  </w:style>
  <w:style w:type="paragraph" w:styleId="27">
    <w:name w:val="Date"/>
    <w:basedOn w:val="1"/>
    <w:next w:val="1"/>
    <w:link w:val="68"/>
    <w:qFormat/>
    <w:uiPriority w:val="99"/>
    <w:pPr>
      <w:ind w:left="2500" w:leftChars="2500"/>
    </w:pPr>
    <w:rPr>
      <w:kern w:val="0"/>
      <w:sz w:val="20"/>
      <w:szCs w:val="20"/>
    </w:rPr>
  </w:style>
  <w:style w:type="paragraph" w:styleId="28">
    <w:name w:val="Body Text Indent 2"/>
    <w:basedOn w:val="1"/>
    <w:link w:val="69"/>
    <w:qFormat/>
    <w:uiPriority w:val="99"/>
    <w:pPr>
      <w:ind w:firstLine="630"/>
    </w:pPr>
    <w:rPr>
      <w:kern w:val="0"/>
      <w:sz w:val="20"/>
      <w:szCs w:val="20"/>
    </w:rPr>
  </w:style>
  <w:style w:type="paragraph" w:styleId="29">
    <w:name w:val="List Continue 5"/>
    <w:basedOn w:val="1"/>
    <w:qFormat/>
    <w:uiPriority w:val="99"/>
    <w:pPr>
      <w:spacing w:after="120"/>
      <w:ind w:left="1000" w:leftChars="1000"/>
    </w:pPr>
    <w:rPr>
      <w:rFonts w:ascii="Times New Roman" w:hAnsi="Times New Roman"/>
      <w:szCs w:val="20"/>
    </w:rPr>
  </w:style>
  <w:style w:type="paragraph" w:styleId="30">
    <w:name w:val="Balloon Text"/>
    <w:basedOn w:val="1"/>
    <w:link w:val="70"/>
    <w:qFormat/>
    <w:uiPriority w:val="0"/>
    <w:rPr>
      <w:kern w:val="0"/>
      <w:sz w:val="16"/>
      <w:szCs w:val="16"/>
    </w:rPr>
  </w:style>
  <w:style w:type="paragraph" w:styleId="31">
    <w:name w:val="footer"/>
    <w:basedOn w:val="1"/>
    <w:link w:val="71"/>
    <w:qFormat/>
    <w:uiPriority w:val="99"/>
    <w:pPr>
      <w:tabs>
        <w:tab w:val="center" w:pos="4153"/>
        <w:tab w:val="right" w:pos="8306"/>
      </w:tabs>
      <w:snapToGrid w:val="0"/>
      <w:jc w:val="left"/>
    </w:pPr>
    <w:rPr>
      <w:kern w:val="0"/>
      <w:sz w:val="18"/>
      <w:szCs w:val="18"/>
    </w:rPr>
  </w:style>
  <w:style w:type="paragraph" w:styleId="32">
    <w:name w:val="header"/>
    <w:basedOn w:val="1"/>
    <w:link w:val="72"/>
    <w:qFormat/>
    <w:uiPriority w:val="99"/>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tabs>
        <w:tab w:val="right" w:leader="dot" w:pos="8776"/>
      </w:tabs>
      <w:spacing w:line="360" w:lineRule="exact"/>
      <w:ind w:firstLine="200" w:firstLineChars="200"/>
    </w:pPr>
    <w:rPr>
      <w:rFonts w:ascii="华文中宋" w:eastAsia="华文中宋"/>
      <w:b/>
      <w:szCs w:val="24"/>
    </w:rPr>
  </w:style>
  <w:style w:type="paragraph" w:styleId="34">
    <w:name w:val="List Continue 4"/>
    <w:basedOn w:val="1"/>
    <w:qFormat/>
    <w:uiPriority w:val="99"/>
    <w:pPr>
      <w:spacing w:after="120"/>
      <w:ind w:left="800" w:leftChars="800"/>
    </w:pPr>
    <w:rPr>
      <w:rFonts w:ascii="Times New Roman" w:hAnsi="Times New Roman"/>
      <w:szCs w:val="20"/>
    </w:rPr>
  </w:style>
  <w:style w:type="paragraph" w:styleId="35">
    <w:name w:val="Subtitle"/>
    <w:basedOn w:val="1"/>
    <w:next w:val="1"/>
    <w:link w:val="73"/>
    <w:qFormat/>
    <w:locked/>
    <w:uiPriority w:val="11"/>
    <w:pPr>
      <w:spacing w:before="60" w:after="60" w:line="360" w:lineRule="auto"/>
      <w:jc w:val="left"/>
      <w:outlineLvl w:val="1"/>
    </w:pPr>
    <w:rPr>
      <w:rFonts w:ascii="Cambria" w:hAnsi="Cambria"/>
      <w:b/>
      <w:bCs/>
      <w:kern w:val="28"/>
      <w:sz w:val="28"/>
      <w:szCs w:val="32"/>
    </w:rPr>
  </w:style>
  <w:style w:type="paragraph" w:styleId="36">
    <w:name w:val="List"/>
    <w:basedOn w:val="1"/>
    <w:qFormat/>
    <w:uiPriority w:val="99"/>
    <w:pPr>
      <w:ind w:left="200" w:hanging="200" w:hangingChars="200"/>
    </w:pPr>
    <w:rPr>
      <w:rFonts w:ascii="Times New Roman" w:hAnsi="Times New Roman"/>
      <w:szCs w:val="20"/>
    </w:rPr>
  </w:style>
  <w:style w:type="paragraph" w:styleId="37">
    <w:name w:val="footnote text"/>
    <w:basedOn w:val="1"/>
    <w:link w:val="74"/>
    <w:qFormat/>
    <w:uiPriority w:val="99"/>
    <w:pPr>
      <w:adjustRightInd w:val="0"/>
      <w:spacing w:line="312" w:lineRule="atLeast"/>
      <w:jc w:val="left"/>
    </w:pPr>
    <w:rPr>
      <w:kern w:val="0"/>
      <w:sz w:val="18"/>
      <w:szCs w:val="18"/>
    </w:rPr>
  </w:style>
  <w:style w:type="paragraph" w:styleId="38">
    <w:name w:val="List 5"/>
    <w:basedOn w:val="1"/>
    <w:qFormat/>
    <w:uiPriority w:val="99"/>
    <w:pPr>
      <w:ind w:left="1000" w:leftChars="800" w:hanging="200" w:hangingChars="200"/>
    </w:pPr>
    <w:rPr>
      <w:rFonts w:ascii="Times New Roman" w:hAnsi="Times New Roman"/>
      <w:szCs w:val="20"/>
    </w:rPr>
  </w:style>
  <w:style w:type="paragraph" w:styleId="39">
    <w:name w:val="Body Text Indent 3"/>
    <w:basedOn w:val="1"/>
    <w:link w:val="75"/>
    <w:qFormat/>
    <w:uiPriority w:val="99"/>
    <w:pPr>
      <w:spacing w:line="360" w:lineRule="auto"/>
      <w:ind w:firstLine="468"/>
    </w:pPr>
    <w:rPr>
      <w:kern w:val="0"/>
      <w:sz w:val="16"/>
      <w:szCs w:val="16"/>
    </w:rPr>
  </w:style>
  <w:style w:type="paragraph" w:styleId="40">
    <w:name w:val="toc 2"/>
    <w:basedOn w:val="1"/>
    <w:next w:val="1"/>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1">
    <w:name w:val="Body Text 2"/>
    <w:basedOn w:val="1"/>
    <w:link w:val="76"/>
    <w:qFormat/>
    <w:uiPriority w:val="99"/>
    <w:pPr>
      <w:spacing w:after="120" w:line="480" w:lineRule="auto"/>
    </w:pPr>
    <w:rPr>
      <w:kern w:val="0"/>
      <w:sz w:val="20"/>
      <w:szCs w:val="20"/>
    </w:rPr>
  </w:style>
  <w:style w:type="paragraph" w:styleId="42">
    <w:name w:val="List 4"/>
    <w:basedOn w:val="1"/>
    <w:qFormat/>
    <w:uiPriority w:val="99"/>
    <w:pPr>
      <w:ind w:left="800" w:leftChars="600" w:hanging="200" w:hangingChars="200"/>
    </w:pPr>
    <w:rPr>
      <w:rFonts w:ascii="Times New Roman" w:hAnsi="Times New Roman"/>
      <w:szCs w:val="20"/>
    </w:rPr>
  </w:style>
  <w:style w:type="paragraph" w:styleId="43">
    <w:name w:val="List Continue 2"/>
    <w:basedOn w:val="1"/>
    <w:qFormat/>
    <w:uiPriority w:val="99"/>
    <w:pPr>
      <w:spacing w:after="120"/>
      <w:ind w:left="400" w:leftChars="400"/>
    </w:pPr>
    <w:rPr>
      <w:rFonts w:ascii="Times New Roman" w:hAnsi="Times New Roman"/>
      <w:szCs w:val="20"/>
    </w:rPr>
  </w:style>
  <w:style w:type="paragraph" w:styleId="44">
    <w:name w:val="Normal (Web)"/>
    <w:basedOn w:val="1"/>
    <w:qFormat/>
    <w:uiPriority w:val="0"/>
    <w:pPr>
      <w:widowControl/>
      <w:spacing w:before="100" w:beforeAutospacing="1" w:after="100" w:afterAutospacing="1"/>
      <w:jc w:val="left"/>
    </w:pPr>
    <w:rPr>
      <w:rFonts w:ascii="宋体"/>
      <w:kern w:val="0"/>
      <w:szCs w:val="24"/>
    </w:rPr>
  </w:style>
  <w:style w:type="paragraph" w:styleId="45">
    <w:name w:val="List Continue 3"/>
    <w:basedOn w:val="1"/>
    <w:qFormat/>
    <w:uiPriority w:val="99"/>
    <w:pPr>
      <w:spacing w:after="120"/>
      <w:ind w:left="600" w:leftChars="600"/>
    </w:pPr>
    <w:rPr>
      <w:rFonts w:ascii="Times New Roman" w:hAnsi="Times New Roman"/>
      <w:szCs w:val="20"/>
    </w:rPr>
  </w:style>
  <w:style w:type="paragraph" w:styleId="46">
    <w:name w:val="annotation subject"/>
    <w:basedOn w:val="16"/>
    <w:next w:val="16"/>
    <w:link w:val="77"/>
    <w:qFormat/>
    <w:uiPriority w:val="99"/>
    <w:rPr>
      <w:b/>
      <w:bCs/>
    </w:rPr>
  </w:style>
  <w:style w:type="character" w:styleId="49">
    <w:name w:val="page number"/>
    <w:qFormat/>
    <w:uiPriority w:val="0"/>
    <w:rPr>
      <w:rFonts w:cs="Times New Roman"/>
    </w:rPr>
  </w:style>
  <w:style w:type="character" w:styleId="50">
    <w:name w:val="FollowedHyperlink"/>
    <w:qFormat/>
    <w:uiPriority w:val="99"/>
    <w:rPr>
      <w:rFonts w:cs="Times New Roman"/>
      <w:color w:val="800080"/>
      <w:u w:val="single"/>
    </w:rPr>
  </w:style>
  <w:style w:type="character" w:styleId="51">
    <w:name w:val="Hyperlink"/>
    <w:qFormat/>
    <w:uiPriority w:val="99"/>
    <w:rPr>
      <w:rFonts w:cs="Times New Roman"/>
      <w:color w:val="0000FF"/>
      <w:u w:val="single"/>
    </w:rPr>
  </w:style>
  <w:style w:type="character" w:styleId="52">
    <w:name w:val="annotation reference"/>
    <w:qFormat/>
    <w:uiPriority w:val="0"/>
    <w:rPr>
      <w:rFonts w:cs="Times New Roman"/>
      <w:sz w:val="21"/>
      <w:szCs w:val="21"/>
    </w:rPr>
  </w:style>
  <w:style w:type="character" w:customStyle="1" w:styleId="53">
    <w:name w:val="标题 1 字符"/>
    <w:link w:val="3"/>
    <w:qFormat/>
    <w:uiPriority w:val="9"/>
    <w:rPr>
      <w:rFonts w:ascii="Calibri" w:hAnsi="Calibri"/>
      <w:b/>
      <w:bCs/>
      <w:kern w:val="44"/>
      <w:sz w:val="44"/>
      <w:szCs w:val="44"/>
    </w:rPr>
  </w:style>
  <w:style w:type="character" w:customStyle="1" w:styleId="54">
    <w:name w:val="标题 2 字符"/>
    <w:link w:val="5"/>
    <w:qFormat/>
    <w:uiPriority w:val="0"/>
    <w:rPr>
      <w:rFonts w:ascii="黑体" w:hAnsi="Calibri" w:eastAsia="黑体"/>
      <w:sz w:val="28"/>
    </w:rPr>
  </w:style>
  <w:style w:type="character" w:customStyle="1" w:styleId="55">
    <w:name w:val="标题 3 字符"/>
    <w:link w:val="6"/>
    <w:semiHidden/>
    <w:qFormat/>
    <w:uiPriority w:val="9"/>
    <w:rPr>
      <w:rFonts w:ascii="Calibri" w:hAnsi="Calibri"/>
      <w:b/>
      <w:bCs/>
      <w:sz w:val="32"/>
      <w:szCs w:val="32"/>
    </w:rPr>
  </w:style>
  <w:style w:type="character" w:customStyle="1" w:styleId="56">
    <w:name w:val="标题 4 字符"/>
    <w:link w:val="7"/>
    <w:semiHidden/>
    <w:qFormat/>
    <w:uiPriority w:val="9"/>
    <w:rPr>
      <w:rFonts w:ascii="Cambria" w:hAnsi="Cambria" w:eastAsia="宋体" w:cs="Times New Roman"/>
      <w:b/>
      <w:bCs/>
      <w:sz w:val="28"/>
      <w:szCs w:val="28"/>
    </w:rPr>
  </w:style>
  <w:style w:type="character" w:customStyle="1" w:styleId="57">
    <w:name w:val="标题 5 字符"/>
    <w:link w:val="8"/>
    <w:semiHidden/>
    <w:qFormat/>
    <w:uiPriority w:val="9"/>
    <w:rPr>
      <w:rFonts w:ascii="Calibri" w:hAnsi="Calibri"/>
      <w:b/>
      <w:bCs/>
      <w:sz w:val="28"/>
      <w:szCs w:val="28"/>
    </w:rPr>
  </w:style>
  <w:style w:type="character" w:customStyle="1" w:styleId="58">
    <w:name w:val="标题 6 字符"/>
    <w:link w:val="9"/>
    <w:semiHidden/>
    <w:qFormat/>
    <w:uiPriority w:val="9"/>
    <w:rPr>
      <w:rFonts w:ascii="Cambria" w:hAnsi="Cambria" w:eastAsia="宋体" w:cs="Times New Roman"/>
      <w:b/>
      <w:bCs/>
      <w:sz w:val="24"/>
      <w:szCs w:val="24"/>
    </w:rPr>
  </w:style>
  <w:style w:type="character" w:customStyle="1" w:styleId="59">
    <w:name w:val="标题 7 字符"/>
    <w:link w:val="10"/>
    <w:semiHidden/>
    <w:qFormat/>
    <w:uiPriority w:val="9"/>
    <w:rPr>
      <w:rFonts w:ascii="Calibri" w:hAnsi="Calibri"/>
      <w:b/>
      <w:bCs/>
      <w:sz w:val="24"/>
      <w:szCs w:val="24"/>
    </w:rPr>
  </w:style>
  <w:style w:type="character" w:customStyle="1" w:styleId="60">
    <w:name w:val="标题 8 字符"/>
    <w:link w:val="11"/>
    <w:semiHidden/>
    <w:qFormat/>
    <w:uiPriority w:val="9"/>
    <w:rPr>
      <w:rFonts w:ascii="Cambria" w:hAnsi="Cambria" w:eastAsia="宋体" w:cs="Times New Roman"/>
      <w:sz w:val="24"/>
      <w:szCs w:val="24"/>
    </w:rPr>
  </w:style>
  <w:style w:type="character" w:customStyle="1" w:styleId="61">
    <w:name w:val="标题 9 字符"/>
    <w:link w:val="12"/>
    <w:semiHidden/>
    <w:qFormat/>
    <w:uiPriority w:val="9"/>
    <w:rPr>
      <w:rFonts w:ascii="Cambria" w:hAnsi="Cambria" w:eastAsia="宋体" w:cs="Times New Roman"/>
      <w:szCs w:val="21"/>
    </w:rPr>
  </w:style>
  <w:style w:type="character" w:customStyle="1" w:styleId="62">
    <w:name w:val="批注文字 字符"/>
    <w:link w:val="16"/>
    <w:qFormat/>
    <w:uiPriority w:val="0"/>
    <w:rPr>
      <w:rFonts w:ascii="Calibri" w:hAnsi="Calibri"/>
    </w:rPr>
  </w:style>
  <w:style w:type="character" w:customStyle="1" w:styleId="63">
    <w:name w:val="正文文本 3 字符"/>
    <w:link w:val="17"/>
    <w:semiHidden/>
    <w:qFormat/>
    <w:uiPriority w:val="99"/>
    <w:rPr>
      <w:rFonts w:ascii="Calibri" w:hAnsi="Calibri"/>
      <w:sz w:val="16"/>
      <w:szCs w:val="16"/>
    </w:rPr>
  </w:style>
  <w:style w:type="character" w:customStyle="1" w:styleId="64">
    <w:name w:val="正文文本 字符"/>
    <w:link w:val="18"/>
    <w:qFormat/>
    <w:uiPriority w:val="99"/>
    <w:rPr>
      <w:rFonts w:ascii="Calibri" w:hAnsi="Calibri"/>
    </w:rPr>
  </w:style>
  <w:style w:type="character" w:customStyle="1" w:styleId="65">
    <w:name w:val="正文文本缩进 字符"/>
    <w:link w:val="22"/>
    <w:semiHidden/>
    <w:qFormat/>
    <w:uiPriority w:val="99"/>
    <w:rPr>
      <w:rFonts w:ascii="Calibri" w:hAnsi="Calibri"/>
    </w:rPr>
  </w:style>
  <w:style w:type="character" w:customStyle="1" w:styleId="66">
    <w:name w:val="正文文本首行缩进 2 字符"/>
    <w:basedOn w:val="65"/>
    <w:link w:val="21"/>
    <w:semiHidden/>
    <w:qFormat/>
    <w:uiPriority w:val="99"/>
    <w:rPr>
      <w:rFonts w:ascii="Calibri" w:hAnsi="Calibri"/>
      <w:kern w:val="2"/>
      <w:sz w:val="24"/>
      <w:szCs w:val="22"/>
    </w:rPr>
  </w:style>
  <w:style w:type="character" w:customStyle="1" w:styleId="67">
    <w:name w:val="纯文本 字符"/>
    <w:link w:val="26"/>
    <w:semiHidden/>
    <w:qFormat/>
    <w:uiPriority w:val="99"/>
    <w:rPr>
      <w:rFonts w:ascii="宋体" w:hAnsi="Courier New" w:cs="Courier New"/>
      <w:szCs w:val="21"/>
    </w:rPr>
  </w:style>
  <w:style w:type="character" w:customStyle="1" w:styleId="68">
    <w:name w:val="日期 字符"/>
    <w:link w:val="27"/>
    <w:semiHidden/>
    <w:qFormat/>
    <w:uiPriority w:val="99"/>
    <w:rPr>
      <w:rFonts w:ascii="Calibri" w:hAnsi="Calibri"/>
    </w:rPr>
  </w:style>
  <w:style w:type="character" w:customStyle="1" w:styleId="69">
    <w:name w:val="正文文本缩进 2 字符"/>
    <w:link w:val="28"/>
    <w:semiHidden/>
    <w:qFormat/>
    <w:uiPriority w:val="99"/>
    <w:rPr>
      <w:rFonts w:ascii="Calibri" w:hAnsi="Calibri"/>
    </w:rPr>
  </w:style>
  <w:style w:type="character" w:customStyle="1" w:styleId="70">
    <w:name w:val="批注框文本 字符"/>
    <w:link w:val="30"/>
    <w:qFormat/>
    <w:uiPriority w:val="0"/>
    <w:rPr>
      <w:rFonts w:ascii="Calibri" w:hAnsi="Calibri"/>
      <w:sz w:val="16"/>
      <w:szCs w:val="0"/>
    </w:rPr>
  </w:style>
  <w:style w:type="character" w:customStyle="1" w:styleId="71">
    <w:name w:val="页脚 字符"/>
    <w:link w:val="31"/>
    <w:qFormat/>
    <w:uiPriority w:val="99"/>
    <w:rPr>
      <w:rFonts w:ascii="Calibri" w:hAnsi="Calibri"/>
      <w:sz w:val="18"/>
      <w:szCs w:val="18"/>
    </w:rPr>
  </w:style>
  <w:style w:type="character" w:customStyle="1" w:styleId="72">
    <w:name w:val="页眉 字符"/>
    <w:link w:val="32"/>
    <w:semiHidden/>
    <w:qFormat/>
    <w:uiPriority w:val="99"/>
    <w:rPr>
      <w:rFonts w:ascii="Calibri" w:hAnsi="Calibri"/>
      <w:sz w:val="18"/>
      <w:szCs w:val="18"/>
    </w:rPr>
  </w:style>
  <w:style w:type="character" w:customStyle="1" w:styleId="73">
    <w:name w:val="副标题 字符"/>
    <w:basedOn w:val="48"/>
    <w:link w:val="35"/>
    <w:uiPriority w:val="11"/>
    <w:rPr>
      <w:rFonts w:ascii="Cambria" w:hAnsi="Cambria" w:cs="Times New Roman"/>
      <w:b/>
      <w:bCs/>
      <w:kern w:val="28"/>
      <w:sz w:val="28"/>
      <w:szCs w:val="32"/>
    </w:rPr>
  </w:style>
  <w:style w:type="character" w:customStyle="1" w:styleId="74">
    <w:name w:val="脚注文本 字符"/>
    <w:link w:val="37"/>
    <w:semiHidden/>
    <w:qFormat/>
    <w:uiPriority w:val="99"/>
    <w:rPr>
      <w:rFonts w:ascii="Calibri" w:hAnsi="Calibri"/>
      <w:sz w:val="18"/>
      <w:szCs w:val="18"/>
    </w:rPr>
  </w:style>
  <w:style w:type="character" w:customStyle="1" w:styleId="75">
    <w:name w:val="正文文本缩进 3 字符"/>
    <w:link w:val="39"/>
    <w:semiHidden/>
    <w:qFormat/>
    <w:uiPriority w:val="99"/>
    <w:rPr>
      <w:rFonts w:ascii="Calibri" w:hAnsi="Calibri"/>
      <w:sz w:val="16"/>
      <w:szCs w:val="16"/>
    </w:rPr>
  </w:style>
  <w:style w:type="character" w:customStyle="1" w:styleId="76">
    <w:name w:val="正文文本 2 字符"/>
    <w:link w:val="41"/>
    <w:semiHidden/>
    <w:qFormat/>
    <w:uiPriority w:val="99"/>
    <w:rPr>
      <w:rFonts w:ascii="Calibri" w:hAnsi="Calibri"/>
    </w:rPr>
  </w:style>
  <w:style w:type="character" w:customStyle="1" w:styleId="77">
    <w:name w:val="批注主题 字符"/>
    <w:link w:val="46"/>
    <w:semiHidden/>
    <w:qFormat/>
    <w:uiPriority w:val="99"/>
    <w:rPr>
      <w:rFonts w:ascii="Calibri" w:hAnsi="Calibri"/>
      <w:b/>
      <w:bCs/>
    </w:rPr>
  </w:style>
  <w:style w:type="paragraph" w:customStyle="1" w:styleId="78">
    <w:name w:val="无间隔1"/>
    <w:basedOn w:val="1"/>
    <w:qFormat/>
    <w:uiPriority w:val="1"/>
    <w:pPr>
      <w:spacing w:line="400" w:lineRule="exact"/>
    </w:pPr>
  </w:style>
  <w:style w:type="paragraph" w:customStyle="1" w:styleId="79">
    <w:name w:val="表格"/>
    <w:basedOn w:val="1"/>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qFormat/>
    <w:uiPriority w:val="99"/>
    <w:rPr>
      <w:rFonts w:ascii="Times New Roman" w:hAnsi="Times New Roman"/>
      <w:szCs w:val="20"/>
    </w:rPr>
  </w:style>
  <w:style w:type="paragraph" w:customStyle="1" w:styleId="81">
    <w:name w:val="Blockquote"/>
    <w:basedOn w:val="1"/>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qFormat/>
    <w:uiPriority w:val="99"/>
    <w:pPr>
      <w:widowControl/>
      <w:jc w:val="left"/>
    </w:pPr>
    <w:rPr>
      <w:rFonts w:ascii="宋体" w:cs="宋体"/>
      <w:kern w:val="0"/>
      <w:sz w:val="28"/>
      <w:szCs w:val="24"/>
    </w:rPr>
  </w:style>
  <w:style w:type="paragraph" w:customStyle="1" w:styleId="89">
    <w:name w:val="Default Text"/>
    <w:basedOn w:val="1"/>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qFormat/>
    <w:uiPriority w:val="99"/>
    <w:pPr>
      <w:adjustRightInd w:val="0"/>
      <w:spacing w:line="360" w:lineRule="atLeast"/>
    </w:pPr>
    <w:rPr>
      <w:rFonts w:ascii="Times New Roman" w:hAnsi="Times New Roman"/>
      <w:szCs w:val="24"/>
    </w:rPr>
  </w:style>
  <w:style w:type="paragraph" w:customStyle="1" w:styleId="91">
    <w:name w:val="p0"/>
    <w:basedOn w:val="1"/>
    <w:qFormat/>
    <w:uiPriority w:val="99"/>
    <w:pPr>
      <w:widowControl/>
    </w:pPr>
    <w:rPr>
      <w:rFonts w:ascii="Times New Roman" w:hAnsi="Times New Roman"/>
      <w:kern w:val="0"/>
      <w:szCs w:val="21"/>
    </w:rPr>
  </w:style>
  <w:style w:type="character" w:customStyle="1" w:styleId="92">
    <w:name w:val="1051"/>
    <w:qFormat/>
    <w:uiPriority w:val="99"/>
    <w:rPr>
      <w:rFonts w:cs="Times New Roman"/>
      <w:sz w:val="21"/>
      <w:szCs w:val="21"/>
    </w:rPr>
  </w:style>
  <w:style w:type="character" w:customStyle="1" w:styleId="93">
    <w:name w:val="ca-10"/>
    <w:basedOn w:val="48"/>
    <w:qFormat/>
    <w:uiPriority w:val="0"/>
  </w:style>
  <w:style w:type="character" w:customStyle="1" w:styleId="94">
    <w:name w:val="ca-12"/>
    <w:basedOn w:val="48"/>
    <w:qFormat/>
    <w:uiPriority w:val="0"/>
  </w:style>
  <w:style w:type="character" w:customStyle="1" w:styleId="95">
    <w:name w:val="页眉 Char"/>
    <w:qFormat/>
    <w:uiPriority w:val="0"/>
    <w:rPr>
      <w:sz w:val="18"/>
      <w:szCs w:val="18"/>
    </w:rPr>
  </w:style>
  <w:style w:type="character" w:customStyle="1" w:styleId="96">
    <w:name w:val="页脚 Char"/>
    <w:qFormat/>
    <w:uiPriority w:val="0"/>
    <w:rPr>
      <w:sz w:val="18"/>
      <w:szCs w:val="18"/>
    </w:rPr>
  </w:style>
  <w:style w:type="paragraph" w:customStyle="1" w:styleId="9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qFormat/>
    <w:uiPriority w:val="99"/>
    <w:pPr>
      <w:ind w:firstLine="420" w:firstLineChars="200"/>
    </w:pPr>
  </w:style>
  <w:style w:type="paragraph" w:customStyle="1" w:styleId="99">
    <w:name w:val="样式3"/>
    <w:basedOn w:val="26"/>
    <w:qFormat/>
    <w:uiPriority w:val="0"/>
    <w:pPr>
      <w:spacing w:line="0" w:lineRule="atLeast"/>
      <w:outlineLvl w:val="0"/>
    </w:pPr>
    <w:rPr>
      <w:sz w:val="28"/>
    </w:rPr>
  </w:style>
  <w:style w:type="character" w:customStyle="1" w:styleId="100">
    <w:name w:val="font21"/>
    <w:basedOn w:val="48"/>
    <w:qFormat/>
    <w:uiPriority w:val="0"/>
    <w:rPr>
      <w:rFonts w:hint="eastAsia" w:ascii="宋体" w:hAnsi="宋体" w:eastAsia="宋体" w:cs="宋体"/>
      <w:color w:val="000000"/>
      <w:sz w:val="24"/>
      <w:szCs w:val="24"/>
      <w:u w:val="none"/>
    </w:rPr>
  </w:style>
  <w:style w:type="character" w:customStyle="1" w:styleId="101">
    <w:name w:val="font01"/>
    <w:basedOn w:val="48"/>
    <w:qFormat/>
    <w:uiPriority w:val="0"/>
    <w:rPr>
      <w:rFonts w:hint="eastAsia" w:ascii="宋体" w:hAnsi="宋体" w:eastAsia="宋体" w:cs="宋体"/>
      <w:color w:val="000000"/>
      <w:sz w:val="24"/>
      <w:szCs w:val="24"/>
      <w:u w:val="none"/>
      <w:vertAlign w:val="superscript"/>
    </w:rPr>
  </w:style>
  <w:style w:type="character" w:customStyle="1" w:styleId="102">
    <w:name w:val="Message Header Label"/>
    <w:qFormat/>
    <w:uiPriority w:val="0"/>
    <w:rPr>
      <w:rFonts w:ascii="Arial" w:hAnsi="Arial"/>
      <w:b/>
      <w:spacing w:val="-4"/>
      <w:sz w:val="18"/>
    </w:rPr>
  </w:style>
  <w:style w:type="paragraph" w:customStyle="1" w:styleId="103">
    <w:name w:val="Table Paragraph"/>
    <w:basedOn w:val="1"/>
    <w:qFormat/>
    <w:uiPriority w:val="1"/>
    <w:rPr>
      <w:rFonts w:ascii="宋体" w:hAnsi="宋体" w:cs="宋体"/>
      <w:sz w:val="21"/>
      <w:lang w:val="zh-CN" w:bidi="zh-CN"/>
    </w:rPr>
  </w:style>
  <w:style w:type="character" w:customStyle="1" w:styleId="104">
    <w:name w:val="font11"/>
    <w:basedOn w:val="48"/>
    <w:uiPriority w:val="0"/>
    <w:rPr>
      <w:rFonts w:hint="eastAsia" w:ascii="宋体" w:hAnsi="宋体" w:eastAsia="宋体" w:cs="宋体"/>
      <w:color w:val="000000"/>
      <w:sz w:val="32"/>
      <w:szCs w:val="32"/>
      <w:u w:val="none"/>
    </w:rPr>
  </w:style>
  <w:style w:type="character" w:customStyle="1" w:styleId="105">
    <w:name w:val="font61"/>
    <w:basedOn w:val="48"/>
    <w:uiPriority w:val="0"/>
    <w:rPr>
      <w:rFonts w:hint="default" w:ascii="Times New Roman" w:hAnsi="Times New Roman" w:cs="Times New Roman"/>
      <w:color w:val="000000"/>
      <w:sz w:val="32"/>
      <w:szCs w:val="32"/>
      <w:u w:val="none"/>
    </w:rPr>
  </w:style>
  <w:style w:type="character" w:customStyle="1" w:styleId="106">
    <w:name w:val="font51"/>
    <w:basedOn w:val="48"/>
    <w:uiPriority w:val="0"/>
    <w:rPr>
      <w:rFonts w:hint="eastAsia" w:ascii="MingLiU_HKSCS" w:hAnsi="MingLiU_HKSCS" w:eastAsia="MingLiU_HKSCS" w:cs="MingLiU_HKSCS"/>
      <w:color w:val="000000"/>
      <w:sz w:val="20"/>
      <w:szCs w:val="20"/>
      <w:u w:val="none"/>
    </w:rPr>
  </w:style>
  <w:style w:type="character" w:customStyle="1" w:styleId="107">
    <w:name w:val="font31"/>
    <w:basedOn w:val="48"/>
    <w:uiPriority w:val="0"/>
    <w:rPr>
      <w:rFonts w:hint="eastAsia" w:ascii="宋体" w:hAnsi="宋体" w:eastAsia="宋体" w:cs="宋体"/>
      <w:color w:val="000000"/>
      <w:sz w:val="20"/>
      <w:szCs w:val="20"/>
      <w:u w:val="none"/>
    </w:rPr>
  </w:style>
  <w:style w:type="character" w:customStyle="1" w:styleId="108">
    <w:name w:val="font71"/>
    <w:basedOn w:val="48"/>
    <w:uiPriority w:val="0"/>
    <w:rPr>
      <w:rFonts w:hint="eastAsia" w:ascii="MingLiU_HKSCS" w:hAnsi="MingLiU_HKSCS" w:eastAsia="MingLiU_HKSCS" w:cs="MingLiU_HKSCS"/>
      <w:color w:val="000000"/>
      <w:sz w:val="18"/>
      <w:szCs w:val="18"/>
      <w:u w:val="none"/>
    </w:rPr>
  </w:style>
  <w:style w:type="character" w:customStyle="1" w:styleId="109">
    <w:name w:val="font112"/>
    <w:basedOn w:val="48"/>
    <w:uiPriority w:val="0"/>
    <w:rPr>
      <w:rFonts w:hint="eastAsia" w:ascii="MingLiU_HKSCS" w:hAnsi="MingLiU_HKSCS" w:eastAsia="MingLiU_HKSCS" w:cs="MingLiU_HKSCS"/>
      <w:color w:val="333333"/>
      <w:sz w:val="18"/>
      <w:szCs w:val="18"/>
      <w:u w:val="none"/>
    </w:rPr>
  </w:style>
  <w:style w:type="character" w:customStyle="1" w:styleId="110">
    <w:name w:val="font91"/>
    <w:basedOn w:val="48"/>
    <w:uiPriority w:val="0"/>
    <w:rPr>
      <w:rFonts w:hint="eastAsia" w:ascii="宋体" w:hAnsi="宋体" w:eastAsia="宋体" w:cs="宋体"/>
      <w:color w:val="333333"/>
      <w:sz w:val="18"/>
      <w:szCs w:val="18"/>
      <w:u w:val="none"/>
    </w:rPr>
  </w:style>
  <w:style w:type="character" w:customStyle="1" w:styleId="111">
    <w:name w:val="font41"/>
    <w:basedOn w:val="48"/>
    <w:uiPriority w:val="0"/>
    <w:rPr>
      <w:rFonts w:hint="eastAsia" w:ascii="宋体" w:hAnsi="宋体" w:eastAsia="宋体" w:cs="宋体"/>
      <w:color w:val="000000"/>
      <w:sz w:val="18"/>
      <w:szCs w:val="18"/>
      <w:u w:val="none"/>
    </w:rPr>
  </w:style>
  <w:style w:type="character" w:customStyle="1" w:styleId="112">
    <w:name w:val="font121"/>
    <w:basedOn w:val="48"/>
    <w:uiPriority w:val="0"/>
    <w:rPr>
      <w:rFonts w:ascii="Microsoft JhengHei" w:hAnsi="Microsoft JhengHei" w:eastAsia="Microsoft JhengHei" w:cs="Microsoft JhengHei"/>
      <w:b/>
      <w:bCs/>
      <w:color w:val="000000"/>
      <w:sz w:val="28"/>
      <w:szCs w:val="28"/>
      <w:u w:val="none"/>
    </w:rPr>
  </w:style>
  <w:style w:type="character" w:customStyle="1" w:styleId="113">
    <w:name w:val="font151"/>
    <w:basedOn w:val="48"/>
    <w:uiPriority w:val="0"/>
    <w:rPr>
      <w:rFonts w:hint="eastAsia" w:ascii="宋体" w:hAnsi="宋体" w:eastAsia="宋体" w:cs="宋体"/>
      <w:b/>
      <w:bCs/>
      <w:color w:val="000000"/>
      <w:sz w:val="26"/>
      <w:szCs w:val="26"/>
      <w:u w:val="none"/>
    </w:rPr>
  </w:style>
  <w:style w:type="character" w:customStyle="1" w:styleId="114">
    <w:name w:val="font81"/>
    <w:basedOn w:val="48"/>
    <w:uiPriority w:val="0"/>
    <w:rPr>
      <w:rFonts w:hint="eastAsia" w:ascii="宋体" w:hAnsi="宋体" w:eastAsia="宋体" w:cs="宋体"/>
      <w:color w:val="000000"/>
      <w:sz w:val="20"/>
      <w:szCs w:val="20"/>
      <w:u w:val="none"/>
    </w:rPr>
  </w:style>
  <w:style w:type="paragraph" w:customStyle="1" w:styleId="115">
    <w:name w:val="Revision"/>
    <w:hidden/>
    <w:unhideWhenUsed/>
    <w:uiPriority w:val="99"/>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4" Type="http://schemas.microsoft.com/office/2011/relationships/people" Target="people.xml"/><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microsoft.com/office/2011/relationships/commentsExtended" Target="commentsExtended.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comments" Target="comment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1998</Words>
  <Characters>11395</Characters>
  <Lines>94</Lines>
  <Paragraphs>26</Paragraphs>
  <TotalTime>75</TotalTime>
  <ScaleCrop>false</ScaleCrop>
  <LinksUpToDate>false</LinksUpToDate>
  <CharactersWithSpaces>13367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2022-02-23T07:27:00Z</dcterms:created>
  <dc:creator>张鹏飞</dc:creator>
  <cp:lastModifiedBy>Administrator</cp:lastModifiedBy>
  <cp:lastPrinted>2021-08-30T04:11:00Z</cp:lastPrinted>
  <dcterms:modified xsi:type="dcterms:W3CDTF">2022-02-24T02:45:25Z</dcterms:modified>
  <dc:title>洛</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702C52BEC23244F687AD3A351D4DED50</vt:lpwstr>
  </property>
</Properties>
</file>