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480" w:beforeLines="200" w:line="360" w:lineRule="auto"/>
        <w:jc w:val="center"/>
        <w:rPr>
          <w:rFonts w:hint="eastAsia" w:ascii="宋体" w:hAnsi="宋体"/>
          <w:b/>
          <w:sz w:val="48"/>
          <w:szCs w:val="48"/>
        </w:rPr>
      </w:pPr>
    </w:p>
    <w:p>
      <w:pPr>
        <w:spacing w:line="360" w:lineRule="auto"/>
        <w:jc w:val="center"/>
        <w:rPr>
          <w:rFonts w:hint="eastAsia" w:ascii="宋体" w:hAnsi="宋体"/>
          <w:b/>
          <w:sz w:val="48"/>
          <w:szCs w:val="48"/>
        </w:rPr>
      </w:pPr>
      <w:r>
        <w:rPr>
          <w:rFonts w:hint="eastAsia" w:ascii="宋体" w:hAnsi="宋体"/>
          <w:b/>
          <w:sz w:val="48"/>
          <w:szCs w:val="48"/>
        </w:rPr>
        <w:t>栾川山水文苑热气球活动合同</w:t>
      </w:r>
    </w:p>
    <w:p>
      <w:pPr>
        <w:jc w:val="center"/>
        <w:rPr>
          <w:rFonts w:hint="eastAsia"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b/>
          <w:sz w:val="28"/>
          <w:szCs w:val="28"/>
        </w:rPr>
        <w:t xml:space="preserve">   合同编号：</w:t>
      </w:r>
      <w:r>
        <w:rPr>
          <w:rFonts w:hint="eastAsia" w:ascii="宋体" w:hAnsi="宋体" w:eastAsia="宋体" w:cs="宋体"/>
          <w:b/>
          <w:bCs/>
          <w:i w:val="0"/>
          <w:iCs w:val="0"/>
          <w:caps w:val="0"/>
          <w:color w:val="000000" w:themeColor="text1"/>
          <w:spacing w:val="0"/>
          <w:sz w:val="28"/>
          <w:szCs w:val="28"/>
          <w:shd w:val="clear" w:color="auto" w:fill="FFFFFF"/>
          <w14:textFill>
            <w14:solidFill>
              <w14:schemeClr w14:val="tx1"/>
            </w14:solidFill>
          </w14:textFill>
        </w:rPr>
        <w:t>LCS1-YX-119</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hint="eastAsia" w:ascii="宋体" w:hAnsi="宋体" w:cs="宋体"/>
          <w:b/>
          <w:sz w:val="28"/>
          <w:szCs w:val="28"/>
        </w:rPr>
      </w:pPr>
    </w:p>
    <w:p>
      <w:pPr>
        <w:pStyle w:val="9"/>
        <w:ind w:firstLine="562"/>
        <w:rPr>
          <w:rFonts w:ascii="宋体" w:hAnsi="宋体" w:cs="宋体"/>
          <w:b/>
          <w:sz w:val="28"/>
          <w:szCs w:val="28"/>
        </w:rPr>
      </w:pPr>
    </w:p>
    <w:p>
      <w:pPr>
        <w:pStyle w:val="9"/>
        <w:ind w:firstLine="562"/>
        <w:rPr>
          <w:rFonts w:ascii="宋体" w:hAnsi="宋体" w:cs="宋体"/>
          <w:b/>
          <w:sz w:val="28"/>
          <w:szCs w:val="28"/>
        </w:rPr>
      </w:pPr>
    </w:p>
    <w:p>
      <w:pPr>
        <w:pStyle w:val="9"/>
        <w:ind w:firstLine="562"/>
        <w:rPr>
          <w:rFonts w:ascii="宋体" w:hAnsi="宋体" w:cs="宋体"/>
          <w:b/>
          <w:sz w:val="28"/>
          <w:szCs w:val="28"/>
        </w:rPr>
      </w:pPr>
    </w:p>
    <w:p>
      <w:pPr>
        <w:pStyle w:val="9"/>
        <w:ind w:firstLine="562"/>
        <w:rPr>
          <w:rFonts w:ascii="宋体" w:hAnsi="宋体" w:cs="宋体"/>
          <w:b/>
          <w:sz w:val="28"/>
          <w:szCs w:val="28"/>
        </w:rPr>
      </w:pPr>
    </w:p>
    <w:p>
      <w:pPr>
        <w:pStyle w:val="9"/>
        <w:ind w:firstLine="562"/>
        <w:rPr>
          <w:rFonts w:ascii="宋体" w:hAnsi="宋体" w:cs="宋体"/>
          <w:b/>
          <w:sz w:val="28"/>
          <w:szCs w:val="28"/>
        </w:rPr>
      </w:pPr>
    </w:p>
    <w:p>
      <w:pPr>
        <w:pStyle w:val="9"/>
        <w:ind w:firstLine="0" w:firstLineChars="0"/>
        <w:rPr>
          <w:rFonts w:ascii="宋体" w:hAnsi="宋体" w:cs="宋体"/>
          <w:b/>
          <w:sz w:val="28"/>
          <w:szCs w:val="28"/>
        </w:rPr>
      </w:pPr>
    </w:p>
    <w:p>
      <w:pPr>
        <w:pStyle w:val="9"/>
        <w:ind w:firstLine="562"/>
        <w:rPr>
          <w:rFonts w:ascii="宋体" w:hAnsi="宋体" w:cs="宋体"/>
          <w:b/>
          <w:sz w:val="28"/>
          <w:szCs w:val="28"/>
        </w:rPr>
      </w:pPr>
    </w:p>
    <w:p>
      <w:pPr>
        <w:spacing w:line="360" w:lineRule="auto"/>
        <w:ind w:right="359" w:rightChars="171" w:firstLine="2108" w:firstLineChars="700"/>
        <w:rPr>
          <w:rFonts w:hint="eastAsia" w:ascii="宋体" w:hAnsi="宋体"/>
          <w:b/>
          <w:bCs/>
          <w:sz w:val="30"/>
          <w:szCs w:val="30"/>
          <w:highlight w:val="none"/>
        </w:rPr>
      </w:pPr>
      <w:r>
        <w:rPr>
          <w:rFonts w:hint="eastAsia" w:ascii="宋体" w:hAnsi="宋体"/>
          <w:b/>
          <w:bCs/>
          <w:sz w:val="30"/>
          <w:szCs w:val="30"/>
          <w:highlight w:val="none"/>
        </w:rPr>
        <w:t>甲方：栾川县浩德颐康文旅有限公司</w:t>
      </w:r>
    </w:p>
    <w:p>
      <w:pPr>
        <w:spacing w:line="360" w:lineRule="auto"/>
        <w:ind w:firstLine="2108" w:firstLineChars="700"/>
        <w:rPr>
          <w:rFonts w:hint="eastAsia" w:ascii="宋体" w:hAnsi="宋体"/>
          <w:b/>
          <w:bCs/>
          <w:sz w:val="30"/>
          <w:szCs w:val="30"/>
          <w:highlight w:val="none"/>
        </w:rPr>
      </w:pPr>
      <w:r>
        <w:rPr>
          <w:rFonts w:hint="eastAsia" w:ascii="宋体" w:hAnsi="宋体"/>
          <w:b/>
          <w:bCs/>
          <w:sz w:val="30"/>
          <w:szCs w:val="30"/>
          <w:highlight w:val="none"/>
        </w:rPr>
        <w:t>乙方：河南小公举旅游开发有限公司</w:t>
      </w:r>
    </w:p>
    <w:p>
      <w:pPr>
        <w:spacing w:line="360" w:lineRule="auto"/>
        <w:ind w:firstLine="1968" w:firstLineChars="700"/>
        <w:rPr>
          <w:rFonts w:ascii="宋体" w:hAnsi="宋体" w:cs="宋体"/>
          <w:b/>
          <w:sz w:val="28"/>
          <w:szCs w:val="28"/>
          <w:highlight w:val="none"/>
          <w:u w:val="single"/>
        </w:rPr>
      </w:pPr>
      <w:r>
        <w:rPr>
          <w:rFonts w:hint="eastAsia" w:ascii="宋体" w:hAnsi="宋体" w:cs="宋体"/>
          <w:b/>
          <w:sz w:val="28"/>
          <w:szCs w:val="28"/>
          <w:highlight w:val="none"/>
        </w:rPr>
        <w:t xml:space="preserve"> 签订日期： 2022年3月</w:t>
      </w:r>
      <w:bookmarkEnd w:id="0"/>
      <w:r>
        <w:rPr>
          <w:rFonts w:hint="eastAsia" w:ascii="宋体" w:hAnsi="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sz w:val="28"/>
          <w:szCs w:val="28"/>
          <w:highlight w:val="none"/>
        </w:rPr>
        <w:t>日</w:t>
      </w:r>
    </w:p>
    <w:p>
      <w:pPr>
        <w:rPr>
          <w:rFonts w:ascii="黑体" w:eastAsia="黑体"/>
          <w:b/>
          <w:sz w:val="36"/>
          <w:szCs w:val="36"/>
        </w:rPr>
      </w:pPr>
    </w:p>
    <w:p>
      <w:pPr>
        <w:widowControl/>
        <w:spacing w:before="480" w:beforeLines="200" w:line="360" w:lineRule="auto"/>
        <w:rPr>
          <w:rFonts w:hint="eastAsia" w:ascii="宋体" w:hAnsi="宋体"/>
          <w:b/>
          <w:color w:val="auto"/>
          <w:kern w:val="1"/>
          <w:sz w:val="32"/>
          <w:szCs w:val="32"/>
        </w:rPr>
      </w:pPr>
    </w:p>
    <w:p>
      <w:pPr>
        <w:widowControl/>
        <w:spacing w:before="480" w:beforeLines="200" w:line="360" w:lineRule="auto"/>
        <w:jc w:val="center"/>
        <w:rPr>
          <w:rFonts w:ascii="宋体" w:hAnsi="宋体"/>
          <w:b/>
          <w:color w:val="auto"/>
          <w:kern w:val="1"/>
          <w:sz w:val="32"/>
          <w:szCs w:val="32"/>
        </w:rPr>
      </w:pPr>
      <w:r>
        <w:rPr>
          <w:rFonts w:hint="eastAsia" w:ascii="宋体" w:hAnsi="宋体"/>
          <w:b/>
          <w:color w:val="auto"/>
          <w:kern w:val="1"/>
          <w:sz w:val="32"/>
          <w:szCs w:val="32"/>
        </w:rPr>
        <w:t>栾川山水文苑</w:t>
      </w:r>
      <w:r>
        <w:rPr>
          <w:rFonts w:hint="eastAsia" w:ascii="宋体" w:hAnsi="宋体"/>
          <w:b/>
          <w:color w:val="auto"/>
          <w:kern w:val="1"/>
          <w:sz w:val="32"/>
          <w:szCs w:val="32"/>
          <w:lang w:val="en-US" w:eastAsia="zh-CN"/>
        </w:rPr>
        <w:t>热气球</w:t>
      </w:r>
      <w:r>
        <w:rPr>
          <w:rFonts w:hint="eastAsia" w:ascii="宋体" w:hAnsi="宋体"/>
          <w:b/>
          <w:color w:val="auto"/>
          <w:kern w:val="1"/>
          <w:sz w:val="32"/>
          <w:szCs w:val="32"/>
        </w:rPr>
        <w:t>活动合同</w:t>
      </w:r>
    </w:p>
    <w:p>
      <w:pPr>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栾川县浩德颐康文旅有限公司</w:t>
      </w:r>
    </w:p>
    <w:p>
      <w:pPr>
        <w:spacing w:line="360" w:lineRule="auto"/>
        <w:jc w:val="left"/>
        <w:rPr>
          <w:rFonts w:ascii="宋体" w:hAnsi="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河南小公举旅游开发有限公司</w:t>
      </w:r>
    </w:p>
    <w:p>
      <w:pPr>
        <w:pStyle w:val="3"/>
        <w:numPr>
          <w:ilvl w:val="0"/>
          <w:numId w:val="0"/>
        </w:numPr>
        <w:spacing w:before="0" w:after="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bookmarkStart w:id="1" w:name="_GoBack"/>
      <w:bookmarkEnd w:id="1"/>
    </w:p>
    <w:p>
      <w:pPr>
        <w:spacing w:line="360" w:lineRule="auto"/>
        <w:rPr>
          <w:rFonts w:hint="eastAsia"/>
        </w:rPr>
      </w:pPr>
      <w:r>
        <w:rPr>
          <w:rFonts w:hint="eastAsia" w:ascii="宋体" w:hAnsi="宋体"/>
          <w:b/>
          <w:bCs/>
          <w:sz w:val="24"/>
          <w:szCs w:val="32"/>
        </w:rPr>
        <w:t>第一条：服务内容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3709"/>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sz w:val="22"/>
                <w:szCs w:val="16"/>
              </w:rPr>
            </w:pPr>
            <w:r>
              <w:rPr>
                <w:sz w:val="22"/>
                <w:szCs w:val="16"/>
              </w:rPr>
              <w:t>序号</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sz w:val="22"/>
                <w:szCs w:val="16"/>
              </w:rPr>
            </w:pPr>
            <w:r>
              <w:rPr>
                <w:sz w:val="22"/>
                <w:szCs w:val="16"/>
              </w:rPr>
              <w:t>项目</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sz w:val="22"/>
                <w:szCs w:val="16"/>
              </w:rPr>
            </w:pPr>
            <w:r>
              <w:rPr>
                <w:sz w:val="22"/>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center"/>
              <w:outlineLvl w:val="1"/>
              <w:rPr>
                <w:sz w:val="22"/>
                <w:szCs w:val="16"/>
              </w:rPr>
            </w:pPr>
            <w:r>
              <w:rPr>
                <w:sz w:val="22"/>
                <w:szCs w:val="16"/>
              </w:rPr>
              <w:t>1</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rFonts w:hint="default"/>
                <w:sz w:val="22"/>
                <w:szCs w:val="16"/>
              </w:rPr>
            </w:pPr>
            <w:r>
              <w:rPr>
                <w:sz w:val="22"/>
                <w:szCs w:val="16"/>
              </w:rPr>
              <w:t xml:space="preserve">热气球（ </w:t>
            </w:r>
            <w:r>
              <w:rPr>
                <w:rFonts w:hint="eastAsia"/>
                <w:sz w:val="22"/>
                <w:szCs w:val="16"/>
                <w:lang w:val="en-US" w:eastAsia="zh-CN"/>
              </w:rPr>
              <w:t>1</w:t>
            </w:r>
            <w:r>
              <w:rPr>
                <w:rFonts w:hint="default"/>
                <w:sz w:val="22"/>
                <w:szCs w:val="16"/>
              </w:rPr>
              <w:t xml:space="preserve">  </w:t>
            </w:r>
            <w:r>
              <w:rPr>
                <w:sz w:val="22"/>
                <w:szCs w:val="16"/>
              </w:rPr>
              <w:t>个）飞行体验6天</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rFonts w:hint="default"/>
                <w:sz w:val="22"/>
                <w:szCs w:val="16"/>
              </w:rPr>
            </w:pPr>
            <w:r>
              <w:rPr>
                <w:sz w:val="22"/>
                <w:szCs w:val="16"/>
              </w:rPr>
              <w:t>含热气球(含燃料</w:t>
            </w:r>
            <w:r>
              <w:rPr>
                <w:rFonts w:hint="default"/>
                <w:sz w:val="22"/>
                <w:szCs w:val="16"/>
              </w:rPr>
              <w:t>)</w:t>
            </w:r>
            <w:r>
              <w:rPr>
                <w:sz w:val="22"/>
                <w:szCs w:val="16"/>
              </w:rPr>
              <w:t>/飞行员/保险/相关报批以及现场秩序维护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center"/>
              <w:outlineLvl w:val="1"/>
              <w:rPr>
                <w:sz w:val="22"/>
                <w:szCs w:val="16"/>
              </w:rPr>
            </w:pPr>
            <w:r>
              <w:rPr>
                <w:sz w:val="22"/>
                <w:szCs w:val="16"/>
              </w:rPr>
              <w:t>2</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rFonts w:hint="default"/>
                <w:sz w:val="22"/>
                <w:szCs w:val="16"/>
              </w:rPr>
            </w:pPr>
            <w:r>
              <w:rPr>
                <w:sz w:val="22"/>
                <w:szCs w:val="16"/>
              </w:rPr>
              <w:t xml:space="preserve">热气球宣传条幅（ </w:t>
            </w:r>
            <w:r>
              <w:rPr>
                <w:rFonts w:hint="eastAsia"/>
                <w:sz w:val="22"/>
                <w:szCs w:val="16"/>
                <w:lang w:val="en-US" w:eastAsia="zh-CN"/>
              </w:rPr>
              <w:t>1</w:t>
            </w:r>
            <w:r>
              <w:rPr>
                <w:rFonts w:hint="default"/>
                <w:sz w:val="22"/>
                <w:szCs w:val="16"/>
              </w:rPr>
              <w:t xml:space="preserve"> </w:t>
            </w:r>
            <w:r>
              <w:rPr>
                <w:sz w:val="22"/>
                <w:szCs w:val="16"/>
              </w:rPr>
              <w:t>条）制作</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rFonts w:hint="default"/>
                <w:sz w:val="22"/>
                <w:szCs w:val="16"/>
              </w:rPr>
            </w:pPr>
            <w:r>
              <w:rPr>
                <w:sz w:val="22"/>
                <w:szCs w:val="16"/>
              </w:rPr>
              <w:t>甲方负责画面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center"/>
              <w:outlineLvl w:val="1"/>
              <w:rPr>
                <w:rFonts w:hint="default"/>
                <w:sz w:val="22"/>
                <w:szCs w:val="16"/>
              </w:rPr>
            </w:pPr>
            <w:r>
              <w:rPr>
                <w:sz w:val="22"/>
                <w:szCs w:val="16"/>
              </w:rPr>
              <w:t>3</w:t>
            </w:r>
          </w:p>
        </w:tc>
        <w:tc>
          <w:tcPr>
            <w:tcW w:w="3709"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jc w:val="left"/>
              <w:outlineLvl w:val="1"/>
              <w:rPr>
                <w:rFonts w:hint="default"/>
                <w:sz w:val="22"/>
                <w:szCs w:val="16"/>
              </w:rPr>
            </w:pPr>
            <w:r>
              <w:rPr>
                <w:sz w:val="22"/>
                <w:szCs w:val="16"/>
              </w:rPr>
              <w:t xml:space="preserve">活动展架（ </w:t>
            </w:r>
            <w:r>
              <w:rPr>
                <w:rFonts w:hint="default"/>
                <w:sz w:val="22"/>
                <w:szCs w:val="16"/>
              </w:rPr>
              <w:t xml:space="preserve">  </w:t>
            </w:r>
            <w:r>
              <w:rPr>
                <w:rFonts w:hint="default"/>
                <w:sz w:val="22"/>
                <w:szCs w:val="16"/>
                <w:lang w:val="en-GB"/>
              </w:rPr>
              <w:t>1</w:t>
            </w:r>
            <w:r>
              <w:rPr>
                <w:rFonts w:hint="default"/>
                <w:sz w:val="22"/>
                <w:szCs w:val="16"/>
              </w:rPr>
              <w:t xml:space="preserve"> </w:t>
            </w:r>
            <w:r>
              <w:rPr>
                <w:sz w:val="22"/>
                <w:szCs w:val="16"/>
              </w:rPr>
              <w:t>个）制作及布置</w:t>
            </w:r>
          </w:p>
        </w:tc>
        <w:tc>
          <w:tcPr>
            <w:tcW w:w="4962"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sz w:val="22"/>
                <w:szCs w:val="16"/>
              </w:rPr>
            </w:pPr>
            <w:r>
              <w:rPr>
                <w:sz w:val="22"/>
                <w:szCs w:val="16"/>
              </w:rPr>
              <w:t>甲方负责画面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gridSpan w:val="3"/>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outlineLvl w:val="1"/>
              <w:rPr>
                <w:rFonts w:hint="default"/>
                <w:sz w:val="22"/>
                <w:szCs w:val="16"/>
              </w:rPr>
            </w:pPr>
            <w:r>
              <w:rPr>
                <w:sz w:val="22"/>
                <w:szCs w:val="16"/>
              </w:rPr>
              <w:t>现场秩序维护及组织客户参与热气球体验</w:t>
            </w:r>
          </w:p>
        </w:tc>
      </w:tr>
    </w:tbl>
    <w:p>
      <w:pPr>
        <w:pStyle w:val="2"/>
      </w:pPr>
      <w:r>
        <w:t xml:space="preserve">                      </w:t>
      </w:r>
    </w:p>
    <w:p>
      <w:pPr>
        <w:rPr>
          <w:rFonts w:hint="eastAsia"/>
          <w:highlight w:val="none"/>
        </w:rPr>
      </w:pPr>
    </w:p>
    <w:p>
      <w:pPr>
        <w:spacing w:line="360" w:lineRule="auto"/>
        <w:rPr>
          <w:rFonts w:ascii="宋体" w:hAnsi="宋体"/>
          <w:b/>
          <w:bCs/>
          <w:sz w:val="24"/>
          <w:szCs w:val="32"/>
          <w:highlight w:val="none"/>
        </w:rPr>
      </w:pPr>
      <w:r>
        <w:rPr>
          <w:rFonts w:hint="eastAsia" w:ascii="宋体" w:hAnsi="宋体"/>
          <w:b/>
          <w:bCs/>
          <w:sz w:val="24"/>
          <w:szCs w:val="32"/>
          <w:highlight w:val="none"/>
        </w:rPr>
        <w:t>第二条：活动日期</w:t>
      </w:r>
    </w:p>
    <w:p>
      <w:pPr>
        <w:numPr>
          <w:ilvl w:val="0"/>
          <w:numId w:val="2"/>
        </w:num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活动日期：</w:t>
      </w:r>
      <w:r>
        <w:rPr>
          <w:rFonts w:hint="eastAsia" w:ascii="宋体" w:hAnsi="宋体"/>
          <w:sz w:val="24"/>
          <w:szCs w:val="32"/>
          <w:highlight w:val="none"/>
          <w:u w:val="single"/>
        </w:rPr>
        <w:t>2022</w:t>
      </w:r>
      <w:r>
        <w:rPr>
          <w:rFonts w:hint="eastAsia" w:ascii="宋体" w:hAnsi="宋体"/>
          <w:sz w:val="24"/>
          <w:szCs w:val="32"/>
          <w:highlight w:val="none"/>
        </w:rPr>
        <w:t>年</w:t>
      </w:r>
      <w:r>
        <w:rPr>
          <w:rFonts w:hint="eastAsia" w:ascii="宋体" w:hAnsi="宋体"/>
          <w:sz w:val="24"/>
          <w:szCs w:val="32"/>
          <w:highlight w:val="none"/>
          <w:u w:val="single"/>
        </w:rPr>
        <w:t>3</w:t>
      </w:r>
      <w:r>
        <w:rPr>
          <w:rFonts w:hint="eastAsia" w:ascii="宋体" w:hAnsi="宋体"/>
          <w:sz w:val="24"/>
          <w:szCs w:val="32"/>
          <w:highlight w:val="none"/>
        </w:rPr>
        <w:t>月</w:t>
      </w:r>
      <w:r>
        <w:rPr>
          <w:rFonts w:hint="eastAsia" w:ascii="宋体" w:hAnsi="宋体"/>
          <w:sz w:val="24"/>
          <w:szCs w:val="32"/>
          <w:highlight w:val="none"/>
          <w:u w:val="single"/>
        </w:rPr>
        <w:t>12</w:t>
      </w:r>
      <w:r>
        <w:rPr>
          <w:rFonts w:hint="eastAsia" w:ascii="宋体" w:hAnsi="宋体"/>
          <w:sz w:val="24"/>
          <w:szCs w:val="32"/>
          <w:highlight w:val="none"/>
        </w:rPr>
        <w:t>日-</w:t>
      </w:r>
      <w:r>
        <w:rPr>
          <w:rFonts w:hint="eastAsia" w:ascii="宋体" w:hAnsi="宋体"/>
          <w:sz w:val="24"/>
          <w:szCs w:val="32"/>
          <w:highlight w:val="none"/>
          <w:u w:val="single"/>
        </w:rPr>
        <w:t>2022</w:t>
      </w:r>
      <w:r>
        <w:rPr>
          <w:rFonts w:hint="eastAsia" w:ascii="宋体" w:hAnsi="宋体"/>
          <w:sz w:val="24"/>
          <w:szCs w:val="32"/>
          <w:highlight w:val="none"/>
        </w:rPr>
        <w:t>年</w:t>
      </w:r>
      <w:r>
        <w:rPr>
          <w:rFonts w:hint="eastAsia" w:ascii="宋体" w:hAnsi="宋体"/>
          <w:sz w:val="24"/>
          <w:szCs w:val="32"/>
          <w:highlight w:val="none"/>
          <w:u w:val="single"/>
        </w:rPr>
        <w:t xml:space="preserve"> 3</w:t>
      </w:r>
      <w:r>
        <w:rPr>
          <w:rFonts w:hint="eastAsia" w:ascii="宋体" w:hAnsi="宋体"/>
          <w:sz w:val="24"/>
          <w:szCs w:val="32"/>
          <w:highlight w:val="none"/>
        </w:rPr>
        <w:t>月</w:t>
      </w:r>
      <w:r>
        <w:rPr>
          <w:rFonts w:hint="eastAsia" w:ascii="宋体" w:hAnsi="宋体"/>
          <w:sz w:val="24"/>
          <w:szCs w:val="32"/>
          <w:highlight w:val="none"/>
          <w:u w:val="single"/>
        </w:rPr>
        <w:t>27</w:t>
      </w:r>
      <w:r>
        <w:rPr>
          <w:rFonts w:hint="eastAsia" w:ascii="宋体" w:hAnsi="宋体"/>
          <w:sz w:val="24"/>
          <w:szCs w:val="32"/>
          <w:highlight w:val="none"/>
        </w:rPr>
        <w:t>日（以</w:t>
      </w:r>
      <w:r>
        <w:rPr>
          <w:rFonts w:ascii="宋体" w:hAnsi="宋体"/>
          <w:sz w:val="24"/>
          <w:szCs w:val="32"/>
          <w:highlight w:val="none"/>
        </w:rPr>
        <w:t>甲方</w:t>
      </w:r>
      <w:r>
        <w:rPr>
          <w:rFonts w:hint="eastAsia" w:ascii="宋体" w:hAnsi="宋体"/>
          <w:sz w:val="24"/>
          <w:szCs w:val="32"/>
          <w:highlight w:val="none"/>
        </w:rPr>
        <w:t>最终</w:t>
      </w:r>
      <w:r>
        <w:rPr>
          <w:rFonts w:ascii="宋体" w:hAnsi="宋体"/>
          <w:sz w:val="24"/>
          <w:szCs w:val="32"/>
          <w:highlight w:val="none"/>
        </w:rPr>
        <w:t>通知时间为准</w:t>
      </w:r>
      <w:r>
        <w:rPr>
          <w:rFonts w:hint="eastAsia" w:ascii="宋体" w:hAnsi="宋体"/>
          <w:sz w:val="24"/>
          <w:szCs w:val="32"/>
          <w:highlight w:val="none"/>
        </w:rPr>
        <w:t>）期间的周六及周日（即3月12.13.19.20.26.27日）9:00-17:00，共计6天。</w:t>
      </w:r>
    </w:p>
    <w:p>
      <w:pPr>
        <w:pStyle w:val="2"/>
        <w:numPr>
          <w:ilvl w:val="0"/>
          <w:numId w:val="0"/>
        </w:numPr>
        <w:rPr>
          <w:highlight w:val="none"/>
        </w:rPr>
      </w:pP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hint="eastAsia" w:ascii="宋体" w:hAnsi="宋体"/>
          <w:sz w:val="24"/>
          <w:szCs w:val="32"/>
        </w:rPr>
      </w:pPr>
      <w:r>
        <w:rPr>
          <w:rFonts w:hint="eastAsia" w:ascii="宋体" w:hAnsi="宋体"/>
          <w:sz w:val="24"/>
          <w:szCs w:val="32"/>
        </w:rPr>
        <w:t>1、合同金额：</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2"/>
          <w:sz w:val="24"/>
          <w:szCs w:val="24"/>
          <w:highlight w:val="none"/>
        </w:rPr>
        <w:t>本合同含税固定总价为</w:t>
      </w:r>
      <w:r>
        <w:rPr>
          <w:rFonts w:hint="eastAsia" w:ascii="宋体" w:hAnsi="宋体" w:cs="宋体"/>
          <w:sz w:val="24"/>
          <w:szCs w:val="24"/>
          <w:highlight w:val="none"/>
        </w:rPr>
        <w:t>¥</w:t>
      </w:r>
      <w:r>
        <w:rPr>
          <w:rFonts w:hint="eastAsia" w:ascii="宋体" w:hAnsi="宋体" w:cs="宋体"/>
          <w:sz w:val="24"/>
          <w:szCs w:val="24"/>
          <w:highlight w:val="none"/>
          <w:u w:val="single"/>
        </w:rPr>
        <w:t xml:space="preserve"> 30000 </w:t>
      </w:r>
      <w:r>
        <w:rPr>
          <w:rFonts w:hint="eastAsia" w:ascii="宋体" w:hAnsi="宋体" w:cs="宋体"/>
          <w:sz w:val="24"/>
          <w:szCs w:val="24"/>
          <w:highlight w:val="none"/>
        </w:rPr>
        <w:t>元（大写人民币</w:t>
      </w:r>
      <w:r>
        <w:rPr>
          <w:rFonts w:hint="eastAsia" w:ascii="宋体" w:hAnsi="宋体" w:cs="宋体"/>
          <w:sz w:val="24"/>
          <w:szCs w:val="24"/>
          <w:highlight w:val="none"/>
          <w:u w:val="single"/>
        </w:rPr>
        <w:t xml:space="preserve"> 叁万元，以下简称“合同总价”</w:t>
      </w:r>
      <w:r>
        <w:rPr>
          <w:rFonts w:hint="eastAsia" w:ascii="宋体" w:hAnsi="宋体" w:cs="宋体"/>
          <w:sz w:val="24"/>
          <w:szCs w:val="24"/>
          <w:highlight w:val="none"/>
        </w:rPr>
        <w:t>）。其中不含税金额为¥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29702.97</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叁万玖仟柒佰零贰点玖柒</w:t>
      </w:r>
      <w:r>
        <w:rPr>
          <w:rFonts w:hint="eastAsia" w:ascii="宋体" w:hAnsi="宋体" w:cs="宋体"/>
          <w:sz w:val="24"/>
          <w:szCs w:val="24"/>
          <w:highlight w:val="none"/>
          <w:u w:val="single"/>
        </w:rPr>
        <w:t xml:space="preserve">     </w:t>
      </w:r>
      <w:r>
        <w:rPr>
          <w:rFonts w:hint="eastAsia" w:ascii="宋体" w:hAnsi="宋体" w:cs="宋体"/>
          <w:sz w:val="24"/>
          <w:szCs w:val="24"/>
          <w:highlight w:val="none"/>
        </w:rPr>
        <w:t>），增值税税金为¥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297.03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贰佰玖柒点零叁</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），税率</w:t>
      </w:r>
      <w:r>
        <w:rPr>
          <w:rFonts w:hint="eastAsia" w:ascii="宋体" w:hAnsi="宋体" w:cs="宋体"/>
          <w:sz w:val="24"/>
          <w:szCs w:val="24"/>
          <w:highlight w:val="none"/>
          <w:u w:val="single"/>
        </w:rPr>
        <w:t xml:space="preserve">  </w:t>
      </w:r>
      <w:r>
        <w:rPr>
          <w:rFonts w:ascii="宋体" w:hAnsi="宋体" w:cs="宋体"/>
          <w:sz w:val="24"/>
          <w:szCs w:val="24"/>
          <w:highlight w:val="none"/>
          <w:u w:val="singl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pacing w:line="360" w:lineRule="auto"/>
        <w:ind w:firstLine="480" w:firstLineChars="200"/>
        <w:rPr>
          <w:rFonts w:ascii="宋体" w:hAnsi="宋体"/>
          <w:sz w:val="24"/>
          <w:szCs w:val="32"/>
        </w:rPr>
      </w:pPr>
      <w:r>
        <w:rPr>
          <w:rFonts w:hint="eastAsia" w:ascii="宋体" w:hAnsi="宋体"/>
          <w:sz w:val="24"/>
          <w:szCs w:val="32"/>
        </w:rPr>
        <w:t>2、结算方式：</w:t>
      </w:r>
      <w:r>
        <w:rPr>
          <w:rFonts w:ascii="宋体" w:hAnsi="宋体"/>
          <w:sz w:val="24"/>
          <w:szCs w:val="32"/>
        </w:rPr>
        <w:t xml:space="preserve"> </w:t>
      </w:r>
    </w:p>
    <w:p>
      <w:pPr>
        <w:spacing w:line="360" w:lineRule="auto"/>
        <w:ind w:firstLine="480" w:firstLineChars="200"/>
        <w:jc w:val="left"/>
        <w:rPr>
          <w:rFonts w:ascii="宋体" w:hAnsi="宋体"/>
          <w:sz w:val="24"/>
          <w:szCs w:val="32"/>
        </w:rPr>
      </w:pPr>
      <w:r>
        <w:rPr>
          <w:rFonts w:hint="eastAsia" w:ascii="宋体" w:hAnsi="宋体"/>
          <w:sz w:val="24"/>
          <w:szCs w:val="32"/>
        </w:rPr>
        <w:t>活动结束并</w:t>
      </w:r>
      <w:r>
        <w:rPr>
          <w:rFonts w:hint="eastAsia" w:ascii="宋体" w:hAnsi="宋体"/>
          <w:sz w:val="24"/>
        </w:rPr>
        <w:t>经甲方验收合格后两个月内</w:t>
      </w:r>
      <w:r>
        <w:rPr>
          <w:rFonts w:hint="eastAsia" w:ascii="宋体" w:hAnsi="宋体"/>
          <w:sz w:val="24"/>
          <w:szCs w:val="32"/>
        </w:rPr>
        <w:t xml:space="preserve">，甲方向乙方一次性付清该活动费用；如遇非甲方责任导致活动停止无法继续履约时，结算方式为：5000元*实际发生天数（当天活动时间不足4小时的不予结算，超过4小时的，按 </w:t>
      </w:r>
      <w:r>
        <w:rPr>
          <w:rFonts w:ascii="宋体" w:hAnsi="宋体"/>
          <w:sz w:val="24"/>
          <w:szCs w:val="32"/>
        </w:rPr>
        <w:t xml:space="preserve"> </w:t>
      </w:r>
      <w:r>
        <w:rPr>
          <w:rFonts w:hint="eastAsia" w:ascii="宋体" w:hAnsi="宋体"/>
          <w:sz w:val="24"/>
          <w:szCs w:val="32"/>
          <w:lang w:val="en-US" w:eastAsia="zh-CN"/>
        </w:rPr>
        <w:t>625</w:t>
      </w:r>
      <w:r>
        <w:rPr>
          <w:rFonts w:ascii="宋体" w:hAnsi="宋体"/>
          <w:sz w:val="24"/>
          <w:szCs w:val="32"/>
        </w:rPr>
        <w:t xml:space="preserve"> </w:t>
      </w:r>
      <w:r>
        <w:rPr>
          <w:rFonts w:hint="eastAsia" w:ascii="宋体" w:hAnsi="宋体"/>
          <w:sz w:val="24"/>
          <w:szCs w:val="32"/>
        </w:rPr>
        <w:t>元/小时结算）。</w:t>
      </w:r>
    </w:p>
    <w:p>
      <w:pPr>
        <w:spacing w:line="360" w:lineRule="auto"/>
        <w:ind w:firstLine="480" w:firstLineChars="200"/>
        <w:rPr>
          <w:rFonts w:hint="eastAsia" w:ascii="宋体" w:hAnsi="宋体"/>
          <w:sz w:val="24"/>
          <w:szCs w:val="32"/>
        </w:rPr>
      </w:pPr>
      <w:r>
        <w:rPr>
          <w:rFonts w:hint="eastAsia" w:ascii="宋体" w:hAnsi="宋体"/>
          <w:sz w:val="24"/>
          <w:szCs w:val="32"/>
        </w:rPr>
        <w:t>3、</w:t>
      </w:r>
      <w:r>
        <w:rPr>
          <w:rFonts w:hint="eastAsia" w:ascii="宋体" w:hAnsi="宋体"/>
          <w:sz w:val="24"/>
        </w:rPr>
        <w:t>以上费用采用银行转账支付方式，付款前乙方提供增值税专用发票，否则，甲方有权延迟付款而不视为违约。</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hint="eastAsia"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ascii="宋体" w:hAnsi="宋体"/>
          <w:sz w:val="24"/>
          <w:szCs w:val="32"/>
        </w:rPr>
      </w:pPr>
      <w:r>
        <w:rPr>
          <w:rFonts w:hint="eastAsia" w:ascii="宋体" w:hAnsi="宋体"/>
          <w:b/>
          <w:bCs/>
          <w:sz w:val="24"/>
          <w:szCs w:val="32"/>
        </w:rPr>
        <w:t>第五条：相关义务</w:t>
      </w:r>
      <w:r>
        <w:rPr>
          <w:rFonts w:ascii="宋体" w:hAnsi="宋体"/>
          <w:sz w:val="24"/>
          <w:szCs w:val="32"/>
        </w:rPr>
        <w:t> </w:t>
      </w:r>
    </w:p>
    <w:p>
      <w:pPr>
        <w:spacing w:line="360" w:lineRule="auto"/>
        <w:ind w:firstLine="480" w:firstLineChars="200"/>
        <w:rPr>
          <w:rFonts w:hint="eastAsia" w:ascii="宋体" w:hAnsi="宋体"/>
          <w:sz w:val="24"/>
          <w:szCs w:val="32"/>
        </w:rPr>
      </w:pPr>
      <w:r>
        <w:rPr>
          <w:rFonts w:hint="eastAsia" w:ascii="宋体" w:hAnsi="宋体"/>
          <w:sz w:val="24"/>
          <w:szCs w:val="32"/>
        </w:rPr>
        <w:t>1、热气球体验过程中，乙方应对体验人员在体验过程至安全落地前的安全承担全部责任，若甲方对此承担任何责任的，乙方应赔偿甲方的损失。</w:t>
      </w:r>
    </w:p>
    <w:p>
      <w:pPr>
        <w:spacing w:line="360" w:lineRule="auto"/>
        <w:ind w:firstLine="480" w:firstLineChars="200"/>
        <w:rPr>
          <w:rFonts w:ascii="宋体" w:hAnsi="宋体"/>
          <w:sz w:val="24"/>
          <w:szCs w:val="32"/>
        </w:rPr>
      </w:pPr>
      <w:r>
        <w:rPr>
          <w:rFonts w:hint="eastAsia" w:ascii="宋体" w:hAnsi="宋体"/>
          <w:sz w:val="24"/>
          <w:szCs w:val="32"/>
        </w:rPr>
        <w:t>2、乙方作为专业的活动承办单位，与活动有关的职能部门的协调、报批等义务由乙方负责，甲方积极配合。</w:t>
      </w:r>
      <w:r>
        <w:rPr>
          <w:rFonts w:ascii="宋体" w:hAnsi="宋体"/>
          <w:sz w:val="24"/>
          <w:szCs w:val="32"/>
        </w:rPr>
        <w:t> </w:t>
      </w:r>
    </w:p>
    <w:p>
      <w:pPr>
        <w:spacing w:line="360" w:lineRule="auto"/>
        <w:ind w:firstLine="480" w:firstLineChars="200"/>
        <w:rPr>
          <w:rFonts w:hint="eastAsia" w:ascii="宋体" w:hAnsi="宋体"/>
          <w:sz w:val="24"/>
          <w:szCs w:val="32"/>
        </w:rPr>
      </w:pPr>
      <w:r>
        <w:rPr>
          <w:rFonts w:hint="eastAsia" w:ascii="宋体" w:hAnsi="宋体"/>
          <w:sz w:val="24"/>
          <w:szCs w:val="32"/>
        </w:rPr>
        <w:t>3、乙方应确保热气球等设备设施</w:t>
      </w:r>
      <w:r>
        <w:rPr>
          <w:rFonts w:hint="eastAsia" w:ascii="宋体" w:hAnsi="宋体"/>
          <w:sz w:val="24"/>
          <w:szCs w:val="32"/>
          <w:lang w:eastAsia="zh-CN"/>
        </w:rPr>
        <w:t>、</w:t>
      </w:r>
      <w:r>
        <w:rPr>
          <w:rFonts w:hint="eastAsia" w:ascii="宋体" w:hAnsi="宋体"/>
          <w:sz w:val="24"/>
          <w:szCs w:val="32"/>
        </w:rPr>
        <w:t>飞行人员不存在安全隐患且当日适宜进行体验活动，因乙方设备设施问题、飞行员操作不当或对适飞环境判断错误等导致的责任全部由乙方承担。</w:t>
      </w:r>
    </w:p>
    <w:p>
      <w:pPr>
        <w:spacing w:line="360" w:lineRule="auto"/>
        <w:ind w:firstLine="480" w:firstLineChars="200"/>
        <w:rPr>
          <w:rFonts w:ascii="宋体" w:hAnsi="宋体"/>
          <w:sz w:val="24"/>
          <w:szCs w:val="32"/>
        </w:rPr>
      </w:pPr>
      <w:r>
        <w:rPr>
          <w:rFonts w:ascii="宋体" w:hAnsi="宋体"/>
          <w:sz w:val="24"/>
          <w:szCs w:val="32"/>
        </w:rPr>
        <w:t>4</w:t>
      </w:r>
      <w:r>
        <w:rPr>
          <w:rFonts w:hint="eastAsia" w:ascii="宋体" w:hAnsi="宋体"/>
          <w:sz w:val="24"/>
          <w:szCs w:val="32"/>
        </w:rPr>
        <w:t>、现场布置完成后，乙方应在现场负责维护设备设施及相关服务，及时维修或更换发生故障的产品，并承担因此而产生的一切费用。</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、如因甲方原因造成活动不能按期举行并给乙方造成损失的，乙方应向甲方提交损失证明材料，甲方应赔偿乙方的全部损失。</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、如果因天气恶劣及其他不可抗力原因致使延期，甲方有权在重新选定日期后提前通知乙方。</w:t>
      </w:r>
      <w:r>
        <w:rPr>
          <w:rFonts w:ascii="宋体" w:hAnsi="宋体"/>
          <w:sz w:val="24"/>
          <w:szCs w:val="32"/>
        </w:rPr>
        <w:t> </w:t>
      </w:r>
    </w:p>
    <w:p>
      <w:pPr>
        <w:spacing w:line="360" w:lineRule="auto"/>
        <w:ind w:firstLine="480" w:firstLineChars="200"/>
        <w:rPr>
          <w:rFonts w:hint="eastAsia" w:ascii="宋体" w:hAnsi="宋体"/>
          <w:sz w:val="24"/>
          <w:szCs w:val="32"/>
        </w:rPr>
      </w:pPr>
      <w:r>
        <w:rPr>
          <w:rFonts w:hint="eastAsia" w:ascii="宋体" w:hAnsi="宋体"/>
          <w:sz w:val="24"/>
          <w:szCs w:val="32"/>
        </w:rPr>
        <w:t>6、如有恶劣天气、不可抗力等非因甲方原因，致使乙方物料无法施工或损坏，甲方不负责赔偿。</w:t>
      </w:r>
      <w:r>
        <w:rPr>
          <w:rFonts w:ascii="宋体" w:hAnsi="宋体"/>
          <w:sz w:val="24"/>
          <w:szCs w:val="32"/>
        </w:rPr>
        <w:t> </w:t>
      </w:r>
    </w:p>
    <w:p>
      <w:pPr>
        <w:spacing w:line="360" w:lineRule="auto"/>
        <w:ind w:firstLine="0" w:firstLineChars="0"/>
        <w:rPr>
          <w:rFonts w:hint="eastAsia" w:ascii="宋体" w:hAnsi="宋体"/>
          <w:sz w:val="24"/>
          <w:szCs w:val="32"/>
        </w:rPr>
      </w:pPr>
      <w:r>
        <w:rPr>
          <w:rFonts w:hint="eastAsia" w:ascii="宋体" w:hAnsi="宋体"/>
          <w:sz w:val="24"/>
          <w:szCs w:val="32"/>
        </w:rPr>
        <w:t>7、如遇特殊情况，甲方可要求乙方进行活动时间顺延</w:t>
      </w:r>
    </w:p>
    <w:p>
      <w:pPr>
        <w:spacing w:line="360" w:lineRule="auto"/>
        <w:ind w:firstLine="480" w:firstLineChars="200"/>
        <w:rPr>
          <w:rFonts w:hint="eastAsia" w:ascii="宋体" w:hAnsi="宋体"/>
          <w:sz w:val="24"/>
          <w:szCs w:val="32"/>
        </w:rPr>
      </w:pPr>
      <w:r>
        <w:rPr>
          <w:rFonts w:hint="eastAsia" w:ascii="宋体" w:hAnsi="宋体"/>
          <w:sz w:val="24"/>
          <w:szCs w:val="32"/>
        </w:rPr>
        <w:t>8、乙方在活动结束后需按要求撤离相关物料及收尾工作，确保活动场地恢复原状。</w:t>
      </w:r>
    </w:p>
    <w:p>
      <w:pPr>
        <w:spacing w:line="360" w:lineRule="auto"/>
        <w:ind w:firstLine="480" w:firstLineChars="200"/>
        <w:rPr>
          <w:rFonts w:hint="eastAsia" w:ascii="宋体" w:hAnsi="宋体"/>
          <w:sz w:val="24"/>
          <w:szCs w:val="32"/>
        </w:rPr>
      </w:pPr>
      <w:r>
        <w:rPr>
          <w:rFonts w:hint="eastAsia" w:ascii="宋体" w:hAnsi="宋体"/>
          <w:sz w:val="24"/>
          <w:szCs w:val="32"/>
        </w:rPr>
        <w:t>9、活动期间相关保险由乙方承担，出现的任何安全事故由乙方负责处理并承担一切责任及费用。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1、乙方活动提前2天安装实施到位后，甲方组织相关人员，在3日内进行“进场验收”工作。如甲方验收不合格，乙方须及时改进以达到甲方要求及时间。调整、改进、物料、运输等所需费用由乙方承担。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2、活动结束当日，甲方组织相关人员，进行“活动验收”工作。如甲方验收不合格，不合格部分甲方有权拒付相应的款项。</w:t>
      </w:r>
    </w:p>
    <w:p>
      <w:pPr>
        <w:spacing w:line="360" w:lineRule="auto"/>
        <w:outlineLvl w:val="2"/>
        <w:rPr>
          <w:rFonts w:ascii="宋体" w:hAnsi="宋体" w:cs="宋体"/>
          <w:b/>
          <w:sz w:val="24"/>
        </w:rPr>
      </w:pPr>
      <w:r>
        <w:rPr>
          <w:rFonts w:hint="eastAsia" w:ascii="宋体" w:hAnsi="宋体"/>
          <w:b/>
          <w:sz w:val="24"/>
        </w:rPr>
        <w:t>第七条：</w:t>
      </w:r>
      <w:r>
        <w:rPr>
          <w:rFonts w:hint="eastAsia" w:ascii="宋体" w:hAnsi="宋体" w:cs="宋体"/>
          <w:b/>
          <w:sz w:val="24"/>
        </w:rPr>
        <w:t>违约责任</w:t>
      </w:r>
    </w:p>
    <w:p>
      <w:pPr>
        <w:tabs>
          <w:tab w:val="left" w:pos="1554"/>
        </w:tabs>
        <w:spacing w:line="360" w:lineRule="auto"/>
        <w:ind w:firstLine="0" w:firstLineChars="0"/>
        <w:rPr>
          <w:rFonts w:ascii="宋体" w:hAnsi="宋体" w:cs="宋体"/>
          <w:sz w:val="24"/>
        </w:rPr>
      </w:pPr>
      <w:r>
        <w:rPr>
          <w:rFonts w:hint="eastAsia" w:ascii="宋体" w:hAnsi="宋体" w:cs="宋体"/>
          <w:sz w:val="24"/>
        </w:rPr>
        <w:t>1、由于乙方原因导致活动物料、人员到场及活动延误的，延误1天以上（含本数），甲方扣除本次活动总费用的5％作为违约金；延误2天以上的（含本数），甲方有权单方解除合同，并由乙方承担相关违约责任，同时乙方须向甲方支付本次活动费用总额的20%作为违约金。</w:t>
      </w:r>
    </w:p>
    <w:p>
      <w:pPr>
        <w:tabs>
          <w:tab w:val="left" w:pos="1554"/>
        </w:tabs>
        <w:snapToGrid w:val="0"/>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、甲方对活动执行进行现场验收，出现不合格的情况时，乙方须按甲方的要求及时整改，如果经过整改仍然达不到甲方要求，乙方须按不合格款项总额的2</w:t>
      </w:r>
      <w:r>
        <w:rPr>
          <w:rFonts w:ascii="宋体" w:hAnsi="宋体" w:cs="宋体"/>
          <w:sz w:val="24"/>
        </w:rPr>
        <w:t>0</w:t>
      </w:r>
      <w:r>
        <w:rPr>
          <w:rFonts w:hint="eastAsia" w:ascii="宋体" w:hAnsi="宋体" w:cs="宋体"/>
          <w:sz w:val="24"/>
        </w:rPr>
        <w:t>%向甲方支付违约金。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hint="eastAsia"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hint="eastAsia"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本合同履行过程中发生争议或纠纷的，由当事人双方协商解决。协商不成时，双方同意向合同签约地</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洛阳市洛龙区</w:t>
      </w:r>
      <w:r>
        <w:rPr>
          <w:rFonts w:hint="eastAsia" w:ascii="宋体" w:hAnsi="宋体" w:cs="宋体"/>
          <w:spacing w:val="8"/>
          <w:sz w:val="24"/>
          <w:szCs w:val="24"/>
          <w:lang w:eastAsia="zh-CN"/>
        </w:rPr>
        <w:t>）</w:t>
      </w:r>
      <w:r>
        <w:rPr>
          <w:rFonts w:hint="eastAsia" w:ascii="宋体" w:hAnsi="宋体" w:cs="宋体"/>
          <w:spacing w:val="8"/>
          <w:sz w:val="24"/>
          <w:szCs w:val="24"/>
        </w:rPr>
        <w:t>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hint="eastAsia"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hint="eastAsia"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hint="eastAsia"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szCs w:val="32"/>
        </w:rPr>
        <w:cr/>
      </w:r>
      <w:r>
        <w:rPr>
          <w:rFonts w:hint="eastAsia" w:ascii="宋体" w:hAnsi="宋体"/>
          <w:sz w:val="24"/>
          <w:szCs w:val="32"/>
        </w:rPr>
        <w:t xml:space="preserve">联系人及联系方式：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highlight w:val="none"/>
        </w:rPr>
      </w:pPr>
      <w:r>
        <w:rPr>
          <w:rFonts w:hint="eastAsia" w:ascii="宋体" w:hAnsi="宋体"/>
          <w:sz w:val="24"/>
          <w:szCs w:val="32"/>
          <w:highlight w:val="none"/>
        </w:rPr>
        <w:t>送达地址：</w:t>
      </w:r>
      <w:r>
        <w:rPr>
          <w:rFonts w:hint="eastAsia" w:ascii="宋体" w:hAnsi="宋体"/>
          <w:sz w:val="24"/>
          <w:szCs w:val="32"/>
          <w:highlight w:val="none"/>
          <w:u w:val="single"/>
        </w:rPr>
        <w:t xml:space="preserve">   洛阳市洛宜路</w:t>
      </w:r>
      <w:r>
        <w:rPr>
          <w:rFonts w:ascii="宋体" w:hAnsi="宋体"/>
          <w:sz w:val="24"/>
          <w:szCs w:val="32"/>
          <w:highlight w:val="none"/>
          <w:u w:val="single"/>
        </w:rPr>
        <w:t>68</w:t>
      </w:r>
      <w:r>
        <w:rPr>
          <w:rFonts w:hint="eastAsia" w:ascii="宋体" w:hAnsi="宋体"/>
          <w:sz w:val="24"/>
          <w:szCs w:val="32"/>
          <w:highlight w:val="none"/>
          <w:u w:val="single"/>
        </w:rPr>
        <w:t xml:space="preserve">号      </w:t>
      </w:r>
    </w:p>
    <w:p>
      <w:pPr>
        <w:spacing w:line="360" w:lineRule="auto"/>
        <w:ind w:firstLine="480" w:firstLineChars="200"/>
        <w:rPr>
          <w:rFonts w:ascii="宋体" w:hAnsi="宋体"/>
          <w:sz w:val="24"/>
          <w:szCs w:val="32"/>
          <w:highlight w:val="none"/>
        </w:rPr>
      </w:pPr>
      <w:r>
        <w:rPr>
          <w:rFonts w:hint="eastAsia" w:ascii="宋体" w:hAnsi="宋体"/>
          <w:sz w:val="24"/>
          <w:szCs w:val="32"/>
          <w:highlight w:val="none"/>
        </w:rPr>
        <w:t>联系人及联系方式：</w:t>
      </w:r>
      <w:r>
        <w:rPr>
          <w:rFonts w:hint="eastAsia" w:ascii="宋体" w:hAnsi="宋体"/>
          <w:sz w:val="24"/>
          <w:szCs w:val="32"/>
          <w:highlight w:val="none"/>
          <w:u w:val="single"/>
        </w:rPr>
        <w:t xml:space="preserve">       </w:t>
      </w:r>
      <w:r>
        <w:rPr>
          <w:rFonts w:ascii="宋体" w:hAnsi="宋体"/>
          <w:sz w:val="24"/>
          <w:szCs w:val="32"/>
          <w:highlight w:val="none"/>
          <w:u w:val="single"/>
        </w:rPr>
        <w:t>18623799900</w:t>
      </w:r>
      <w:r>
        <w:rPr>
          <w:rFonts w:hint="eastAsia" w:ascii="宋体" w:hAnsi="宋体"/>
          <w:sz w:val="24"/>
          <w:szCs w:val="32"/>
          <w:highlight w:val="none"/>
          <w:u w:val="single"/>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b/>
          <w:bCs/>
          <w:sz w:val="24"/>
          <w:szCs w:val="32"/>
        </w:rPr>
      </w:pPr>
      <w:r>
        <w:rPr>
          <w:rFonts w:hint="eastAsia" w:ascii="宋体" w:hAnsi="宋体"/>
          <w:b/>
          <w:bCs/>
          <w:sz w:val="24"/>
          <w:szCs w:val="32"/>
        </w:rPr>
        <w:t>第十二条：附件</w:t>
      </w:r>
    </w:p>
    <w:p>
      <w:pPr>
        <w:pStyle w:val="9"/>
        <w:spacing w:line="360" w:lineRule="auto"/>
        <w:ind w:firstLine="480"/>
        <w:rPr>
          <w:rFonts w:hint="eastAsia" w:ascii="宋体" w:hAnsi="宋体" w:cs="宋体"/>
          <w:kern w:val="2"/>
          <w:sz w:val="24"/>
          <w:szCs w:val="24"/>
        </w:rPr>
      </w:pPr>
      <w:r>
        <w:rPr>
          <w:rFonts w:hint="eastAsia" w:ascii="宋体" w:hAnsi="宋体" w:cs="宋体"/>
          <w:kern w:val="2"/>
          <w:sz w:val="24"/>
          <w:szCs w:val="24"/>
        </w:rPr>
        <w:t>1、附件一、廉政合作协议</w:t>
      </w:r>
    </w:p>
    <w:p>
      <w:pPr>
        <w:spacing w:line="360" w:lineRule="auto"/>
        <w:ind w:firstLine="480" w:firstLineChars="200"/>
        <w:rPr>
          <w:rFonts w:hint="eastAsia" w:ascii="宋体" w:hAnsi="宋体"/>
          <w:sz w:val="24"/>
          <w:szCs w:val="32"/>
          <w:highlight w:val="none"/>
        </w:rPr>
      </w:pPr>
      <w:r>
        <w:rPr>
          <w:rFonts w:hint="eastAsia" w:ascii="宋体" w:hAnsi="宋体"/>
          <w:sz w:val="24"/>
          <w:szCs w:val="32"/>
        </w:rPr>
        <w:t>（以下无正文）</w:t>
      </w:r>
    </w:p>
    <w:p>
      <w:pPr>
        <w:spacing w:line="480" w:lineRule="auto"/>
        <w:rPr>
          <w:rFonts w:ascii="宋体" w:hAnsi="宋体"/>
          <w:sz w:val="18"/>
          <w:szCs w:val="18"/>
          <w:highlight w:val="none"/>
        </w:rPr>
      </w:pPr>
      <w:r>
        <w:rPr>
          <w:rFonts w:hint="eastAsia" w:ascii="宋体" w:hAnsi="宋体"/>
          <w:sz w:val="18"/>
          <w:szCs w:val="18"/>
          <w:highlight w:val="none"/>
        </w:rPr>
        <w:t xml:space="preserve">甲方（盖章）:栾川县浩德颐康文旅有限公司  </w:t>
      </w:r>
      <w:r>
        <w:rPr>
          <w:rFonts w:ascii="宋体" w:hAnsi="宋体"/>
          <w:sz w:val="18"/>
          <w:szCs w:val="18"/>
          <w:highlight w:val="none"/>
        </w:rPr>
        <w:t xml:space="preserve">          </w:t>
      </w:r>
      <w:r>
        <w:rPr>
          <w:rFonts w:hint="eastAsia" w:ascii="宋体" w:hAnsi="宋体"/>
          <w:sz w:val="18"/>
          <w:szCs w:val="18"/>
          <w:highlight w:val="none"/>
        </w:rPr>
        <w:t xml:space="preserve">乙方（盖章）:       河南小公举旅游开发有限公司        </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rPr>
        <w:t xml:space="preserve">      或授权委托人：</w:t>
      </w:r>
    </w:p>
    <w:p>
      <w:pPr>
        <w:spacing w:line="480" w:lineRule="auto"/>
        <w:rPr>
          <w:rFonts w:ascii="宋体" w:hAnsi="宋体"/>
          <w:sz w:val="18"/>
          <w:szCs w:val="18"/>
          <w:highlight w:val="none"/>
        </w:rPr>
      </w:pPr>
      <w:r>
        <w:rPr>
          <w:rFonts w:hint="eastAsia" w:ascii="宋体" w:hAnsi="宋体"/>
          <w:sz w:val="18"/>
          <w:szCs w:val="18"/>
          <w:highlight w:val="none"/>
        </w:rPr>
        <w:t xml:space="preserve">税号：91410 324MA 9FJUR UXE             </w:t>
      </w:r>
      <w:r>
        <w:rPr>
          <w:rFonts w:ascii="宋体" w:hAnsi="宋体"/>
          <w:sz w:val="18"/>
          <w:szCs w:val="18"/>
          <w:highlight w:val="none"/>
        </w:rPr>
        <w:t xml:space="preserve">       </w:t>
      </w:r>
      <w:r>
        <w:rPr>
          <w:rFonts w:hint="eastAsia" w:ascii="宋体" w:hAnsi="宋体"/>
          <w:sz w:val="18"/>
          <w:szCs w:val="18"/>
          <w:highlight w:val="none"/>
        </w:rPr>
        <w:t xml:space="preserve">    税号：      </w:t>
      </w:r>
      <w:r>
        <w:rPr>
          <w:rFonts w:ascii="宋体" w:hAnsi="宋体"/>
          <w:sz w:val="18"/>
          <w:szCs w:val="18"/>
          <w:highlight w:val="none"/>
        </w:rPr>
        <w:t>61410305MA9H1RUX9G</w:t>
      </w:r>
      <w:r>
        <w:rPr>
          <w:rFonts w:hint="eastAsia" w:ascii="宋体" w:hAnsi="宋体"/>
          <w:sz w:val="18"/>
          <w:szCs w:val="18"/>
          <w:highlight w:val="none"/>
        </w:rPr>
        <w:t xml:space="preserve">       </w:t>
      </w:r>
    </w:p>
    <w:p>
      <w:pPr>
        <w:spacing w:line="480" w:lineRule="auto"/>
        <w:rPr>
          <w:rFonts w:ascii="宋体" w:hAnsi="宋体"/>
          <w:sz w:val="18"/>
          <w:szCs w:val="18"/>
          <w:highlight w:val="none"/>
        </w:rPr>
      </w:pPr>
      <w:r>
        <w:rPr>
          <w:rFonts w:hint="eastAsia" w:ascii="宋体" w:hAnsi="宋体"/>
          <w:sz w:val="18"/>
          <w:szCs w:val="18"/>
          <w:highlight w:val="none"/>
        </w:rPr>
        <w:t xml:space="preserve">账户：6661 6011 40000 0260               </w:t>
      </w:r>
      <w:r>
        <w:rPr>
          <w:rFonts w:ascii="宋体" w:hAnsi="宋体"/>
          <w:sz w:val="18"/>
          <w:szCs w:val="18"/>
          <w:highlight w:val="none"/>
        </w:rPr>
        <w:t xml:space="preserve">          </w:t>
      </w:r>
      <w:r>
        <w:rPr>
          <w:rFonts w:hint="eastAsia" w:ascii="宋体" w:hAnsi="宋体"/>
          <w:sz w:val="18"/>
          <w:szCs w:val="18"/>
          <w:highlight w:val="none"/>
        </w:rPr>
        <w:t xml:space="preserve">账户：        </w:t>
      </w:r>
      <w:r>
        <w:rPr>
          <w:rFonts w:ascii="宋体" w:hAnsi="宋体"/>
          <w:sz w:val="18"/>
          <w:szCs w:val="18"/>
          <w:highlight w:val="none"/>
        </w:rPr>
        <w:t>41050168285600000275</w:t>
      </w:r>
      <w:r>
        <w:rPr>
          <w:rFonts w:hint="eastAsia" w:ascii="宋体" w:hAnsi="宋体"/>
          <w:sz w:val="18"/>
          <w:szCs w:val="18"/>
          <w:highlight w:val="none"/>
        </w:rPr>
        <w:t xml:space="preserve">        </w:t>
      </w:r>
    </w:p>
    <w:p>
      <w:pPr>
        <w:spacing w:line="480" w:lineRule="auto"/>
        <w:ind w:left="180" w:hanging="180" w:hangingChars="100"/>
        <w:jc w:val="left"/>
        <w:rPr>
          <w:rFonts w:ascii="宋体" w:hAnsi="宋体"/>
          <w:sz w:val="18"/>
          <w:szCs w:val="18"/>
          <w:highlight w:val="none"/>
        </w:rPr>
      </w:pPr>
      <w:r>
        <w:rPr>
          <w:rFonts w:hint="eastAsia" w:ascii="宋体" w:hAnsi="宋体"/>
          <w:sz w:val="18"/>
          <w:szCs w:val="18"/>
          <w:highlight w:val="none"/>
        </w:rPr>
        <w:t>开户行：河南栾川农村商业银行股份有限公司君山支行</w:t>
      </w:r>
      <w:r>
        <w:rPr>
          <w:rFonts w:ascii="宋体" w:hAnsi="宋体"/>
          <w:sz w:val="18"/>
          <w:szCs w:val="18"/>
          <w:highlight w:val="none"/>
        </w:rPr>
        <w:t xml:space="preserve"> </w:t>
      </w:r>
      <w:r>
        <w:rPr>
          <w:rFonts w:hint="eastAsia" w:ascii="宋体" w:hAnsi="宋体"/>
          <w:sz w:val="18"/>
          <w:szCs w:val="18"/>
          <w:highlight w:val="none"/>
        </w:rPr>
        <w:t xml:space="preserve">  开户行：        建设银行洛阳联盟路支行         </w:t>
      </w:r>
    </w:p>
    <w:p>
      <w:pPr>
        <w:spacing w:line="480" w:lineRule="auto"/>
        <w:ind w:left="180" w:hanging="180" w:hangingChars="100"/>
        <w:jc w:val="left"/>
        <w:rPr>
          <w:rFonts w:ascii="宋体" w:hAnsi="宋体"/>
          <w:sz w:val="18"/>
          <w:szCs w:val="18"/>
          <w:highlight w:val="none"/>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ascii="宋体" w:hAnsi="宋体"/>
          <w:bCs/>
          <w:sz w:val="18"/>
          <w:szCs w:val="18"/>
          <w:highlight w:val="none"/>
          <w:lang w:val="en-GB"/>
        </w:rPr>
        <w:t>2</w:t>
      </w:r>
      <w:r>
        <w:rPr>
          <w:rFonts w:hint="eastAsia" w:ascii="宋体" w:hAnsi="宋体"/>
          <w:bCs/>
          <w:sz w:val="18"/>
          <w:szCs w:val="18"/>
          <w:highlight w:val="none"/>
        </w:rPr>
        <w:t>年</w:t>
      </w:r>
      <w:r>
        <w:rPr>
          <w:rFonts w:ascii="宋体" w:hAnsi="宋体"/>
          <w:bCs/>
          <w:sz w:val="18"/>
          <w:szCs w:val="18"/>
          <w:highlight w:val="none"/>
          <w:lang w:val="en-GB"/>
        </w:rPr>
        <w:t>3</w:t>
      </w:r>
      <w:r>
        <w:rPr>
          <w:rFonts w:hint="eastAsia" w:ascii="宋体" w:hAnsi="宋体"/>
          <w:bCs/>
          <w:sz w:val="18"/>
          <w:szCs w:val="18"/>
          <w:highlight w:val="none"/>
        </w:rPr>
        <w:t>月</w:t>
      </w:r>
      <w:r>
        <w:rPr>
          <w:rFonts w:ascii="宋体" w:hAnsi="宋体"/>
          <w:bCs/>
          <w:sz w:val="18"/>
          <w:szCs w:val="18"/>
          <w:highlight w:val="none"/>
          <w:lang w:val="en-GB"/>
        </w:rPr>
        <w:t>1</w:t>
      </w:r>
      <w:r>
        <w:rPr>
          <w:rFonts w:hint="eastAsia" w:ascii="宋体" w:hAnsi="宋体"/>
          <w:bCs/>
          <w:sz w:val="18"/>
          <w:szCs w:val="18"/>
          <w:highlight w:val="none"/>
        </w:rPr>
        <w:t xml:space="preserve"> 日                               日期：2</w:t>
      </w:r>
      <w:r>
        <w:rPr>
          <w:rFonts w:ascii="宋体" w:hAnsi="宋体"/>
          <w:bCs/>
          <w:sz w:val="18"/>
          <w:szCs w:val="18"/>
          <w:highlight w:val="none"/>
        </w:rPr>
        <w:t>02</w:t>
      </w:r>
      <w:r>
        <w:rPr>
          <w:rFonts w:ascii="宋体" w:hAnsi="宋体"/>
          <w:bCs/>
          <w:sz w:val="18"/>
          <w:szCs w:val="18"/>
          <w:highlight w:val="none"/>
          <w:lang w:val="en-GB"/>
        </w:rPr>
        <w:t>2</w:t>
      </w:r>
      <w:r>
        <w:rPr>
          <w:rFonts w:hint="eastAsia" w:ascii="宋体" w:hAnsi="宋体"/>
          <w:bCs/>
          <w:sz w:val="18"/>
          <w:szCs w:val="18"/>
          <w:highlight w:val="none"/>
        </w:rPr>
        <w:t>年</w:t>
      </w:r>
      <w:r>
        <w:rPr>
          <w:rFonts w:ascii="宋体" w:hAnsi="宋体"/>
          <w:bCs/>
          <w:sz w:val="18"/>
          <w:szCs w:val="18"/>
          <w:highlight w:val="none"/>
          <w:lang w:val="en-GB"/>
        </w:rPr>
        <w:t>3</w:t>
      </w:r>
      <w:r>
        <w:rPr>
          <w:rFonts w:hint="eastAsia" w:ascii="宋体" w:hAnsi="宋体"/>
          <w:bCs/>
          <w:sz w:val="18"/>
          <w:szCs w:val="18"/>
          <w:highlight w:val="none"/>
        </w:rPr>
        <w:t>月</w:t>
      </w:r>
      <w:r>
        <w:rPr>
          <w:rFonts w:ascii="宋体" w:hAnsi="宋体"/>
          <w:bCs/>
          <w:sz w:val="18"/>
          <w:szCs w:val="18"/>
          <w:highlight w:val="none"/>
          <w:lang w:val="en-GB"/>
        </w:rPr>
        <w:t>1</w:t>
      </w:r>
      <w:r>
        <w:rPr>
          <w:rFonts w:hint="eastAsia" w:ascii="宋体" w:hAnsi="宋体"/>
          <w:bCs/>
          <w:sz w:val="18"/>
          <w:szCs w:val="18"/>
          <w:highlight w:val="none"/>
        </w:rPr>
        <w:t xml:space="preserve"> 日</w:t>
      </w: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rFonts w:hint="eastAsia"/>
          <w:b/>
          <w:sz w:val="24"/>
          <w:szCs w:val="24"/>
        </w:rPr>
      </w:pPr>
    </w:p>
    <w:p>
      <w:pPr>
        <w:pStyle w:val="9"/>
        <w:ind w:firstLine="0" w:firstLineChars="0"/>
        <w:rPr>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栾川县浩德颐康文旅有限公司</w:t>
      </w:r>
    </w:p>
    <w:p>
      <w:pPr>
        <w:spacing w:line="360" w:lineRule="auto"/>
        <w:rPr>
          <w:rFonts w:hint="eastAsia" w:ascii="宋体" w:hAnsi="宋体" w:cs="宋体"/>
          <w:sz w:val="24"/>
          <w:szCs w:val="24"/>
          <w:u w:val="single"/>
        </w:rPr>
      </w:pPr>
      <w:r>
        <w:rPr>
          <w:rFonts w:hint="eastAsia" w:ascii="宋体" w:hAnsi="宋体" w:cs="宋体"/>
          <w:sz w:val="24"/>
          <w:szCs w:val="24"/>
        </w:rPr>
        <w:t>乙方：</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highlight w:val="none"/>
        </w:rPr>
      </w:pPr>
      <w:r>
        <w:rPr>
          <w:rFonts w:hint="eastAsia" w:ascii="宋体" w:hAnsi="宋体" w:cs="宋体"/>
          <w:sz w:val="24"/>
        </w:rPr>
        <w:t>（以下无正文）</w:t>
      </w:r>
    </w:p>
    <w:p>
      <w:pPr>
        <w:spacing w:line="360" w:lineRule="auto"/>
        <w:rPr>
          <w:rFonts w:ascii="宋体" w:hAnsi="宋体" w:cs="宋体"/>
          <w:sz w:val="24"/>
          <w:highlight w:val="none"/>
        </w:rPr>
      </w:pPr>
      <w:r>
        <w:rPr>
          <w:rFonts w:hint="eastAsia" w:ascii="宋体" w:hAnsi="宋体" w:cs="宋体"/>
          <w:sz w:val="24"/>
          <w:szCs w:val="32"/>
          <w:highlight w:val="none"/>
        </w:rPr>
        <w:t>甲方：</w:t>
      </w:r>
      <w:r>
        <w:rPr>
          <w:rFonts w:hint="eastAsia" w:ascii="宋体" w:hAnsi="宋体" w:cs="宋体"/>
          <w:sz w:val="24"/>
          <w:szCs w:val="24"/>
          <w:highlight w:val="none"/>
          <w:u w:val="single"/>
        </w:rPr>
        <w:t>栾川县浩德颐康文旅有限公司</w:t>
      </w:r>
      <w:r>
        <w:rPr>
          <w:rFonts w:hint="eastAsia" w:ascii="宋体" w:hAnsi="宋体" w:cs="宋体"/>
          <w:sz w:val="24"/>
          <w:highlight w:val="none"/>
        </w:rPr>
        <w:t xml:space="preserve"> </w:t>
      </w:r>
      <w:r>
        <w:rPr>
          <w:rFonts w:hint="eastAsia" w:ascii="宋体" w:hAnsi="宋体" w:cs="宋体"/>
          <w:sz w:val="24"/>
          <w:szCs w:val="32"/>
          <w:highlight w:val="none"/>
        </w:rPr>
        <w:t xml:space="preserve">           乙方：</w:t>
      </w:r>
      <w:r>
        <w:rPr>
          <w:rFonts w:hint="eastAsia" w:ascii="宋体" w:hAnsi="宋体" w:cs="宋体"/>
          <w:sz w:val="24"/>
          <w:szCs w:val="24"/>
          <w:highlight w:val="none"/>
          <w:u w:val="single"/>
        </w:rPr>
        <w:t xml:space="preserve"> 河南小公举旅游开发有限公司         </w:t>
      </w:r>
    </w:p>
    <w:p>
      <w:pPr>
        <w:rPr>
          <w:rFonts w:ascii="宋体" w:hAnsi="宋体" w:cs="宋体"/>
          <w:sz w:val="24"/>
          <w:szCs w:val="32"/>
        </w:rPr>
      </w:pPr>
      <w:r>
        <w:rPr>
          <w:rFonts w:hint="eastAsia" w:ascii="宋体" w:hAnsi="宋体" w:cs="宋体"/>
          <w:sz w:val="24"/>
          <w:szCs w:val="32"/>
          <w:highlight w:val="none"/>
        </w:rPr>
        <w:t>签署日期：</w:t>
      </w:r>
      <w:r>
        <w:rPr>
          <w:rFonts w:hint="eastAsia" w:ascii="宋体" w:hAnsi="宋体" w:cs="宋体"/>
          <w:sz w:val="24"/>
          <w:szCs w:val="32"/>
          <w:highlight w:val="none"/>
          <w:u w:val="single"/>
        </w:rPr>
        <w:t>202</w:t>
      </w:r>
      <w:r>
        <w:rPr>
          <w:rFonts w:hint="eastAsia" w:ascii="宋体" w:hAnsi="宋体" w:cs="宋体"/>
          <w:sz w:val="24"/>
          <w:szCs w:val="32"/>
          <w:highlight w:val="none"/>
          <w:u w:val="single"/>
          <w:lang w:val="en-US" w:eastAsia="zh-CN"/>
        </w:rPr>
        <w:t>2</w:t>
      </w:r>
      <w:r>
        <w:rPr>
          <w:rFonts w:hint="eastAsia" w:ascii="宋体" w:hAnsi="宋体" w:cs="宋体"/>
          <w:sz w:val="24"/>
          <w:szCs w:val="32"/>
          <w:highlight w:val="none"/>
          <w:u w:val="single"/>
        </w:rPr>
        <w:t>年</w:t>
      </w:r>
      <w:r>
        <w:rPr>
          <w:rFonts w:hint="eastAsia" w:ascii="宋体" w:hAnsi="宋体" w:cs="宋体"/>
          <w:sz w:val="24"/>
          <w:szCs w:val="32"/>
          <w:highlight w:val="none"/>
          <w:u w:val="single"/>
          <w:lang w:val="en-US" w:eastAsia="zh-CN"/>
        </w:rPr>
        <w:t xml:space="preserve">  </w:t>
      </w:r>
      <w:r>
        <w:rPr>
          <w:rFonts w:hint="eastAsia" w:ascii="宋体" w:hAnsi="宋体" w:cs="宋体"/>
          <w:sz w:val="24"/>
          <w:szCs w:val="32"/>
          <w:highlight w:val="none"/>
          <w:u w:val="single"/>
        </w:rPr>
        <w:t xml:space="preserve">月 </w:t>
      </w:r>
      <w:r>
        <w:rPr>
          <w:rFonts w:hint="eastAsia" w:ascii="宋体" w:hAnsi="宋体" w:cs="宋体"/>
          <w:sz w:val="24"/>
          <w:szCs w:val="32"/>
          <w:highlight w:val="none"/>
          <w:u w:val="single"/>
          <w:lang w:val="en-US" w:eastAsia="zh-CN"/>
        </w:rPr>
        <w:t xml:space="preserve">   </w:t>
      </w:r>
      <w:r>
        <w:rPr>
          <w:rFonts w:hint="eastAsia" w:ascii="宋体" w:hAnsi="宋体" w:cs="宋体"/>
          <w:sz w:val="24"/>
          <w:szCs w:val="32"/>
          <w:highlight w:val="none"/>
          <w:u w:val="single"/>
        </w:rPr>
        <w:t xml:space="preserve">日  </w:t>
      </w:r>
      <w:r>
        <w:rPr>
          <w:rFonts w:hint="eastAsia" w:ascii="宋体" w:hAnsi="宋体" w:cs="宋体"/>
          <w:sz w:val="24"/>
          <w:szCs w:val="32"/>
          <w:highlight w:val="none"/>
        </w:rPr>
        <w:t xml:space="preserve">                   签署日期：</w:t>
      </w:r>
      <w:r>
        <w:rPr>
          <w:rFonts w:hint="eastAsia" w:ascii="宋体" w:hAnsi="宋体" w:cs="宋体"/>
          <w:sz w:val="24"/>
          <w:szCs w:val="24"/>
          <w:highlight w:val="none"/>
          <w:u w:val="single"/>
          <w:lang w:eastAsia="zh-CN"/>
        </w:rPr>
        <w:t>2</w:t>
      </w:r>
      <w:r>
        <w:rPr>
          <w:rFonts w:hint="eastAsia" w:ascii="宋体" w:hAnsi="宋体" w:cs="宋体"/>
          <w:sz w:val="24"/>
          <w:szCs w:val="24"/>
          <w:highlight w:val="none"/>
          <w:u w:val="single"/>
          <w:lang w:val="en-US" w:eastAsia="zh-CN"/>
        </w:rPr>
        <w:t xml:space="preserve">022年   月   日    </w:t>
      </w:r>
      <w:r>
        <w:rPr>
          <w:rFonts w:hint="eastAsia" w:ascii="宋体" w:hAnsi="宋体" w:cs="宋体"/>
          <w:sz w:val="24"/>
          <w:szCs w:val="32"/>
        </w:rPr>
        <w:t xml:space="preserve">        </w:t>
      </w:r>
    </w:p>
    <w:p>
      <w:pPr>
        <w:pStyle w:val="9"/>
        <w:ind w:firstLine="0" w:firstLineChars="0"/>
        <w:rPr>
          <w:rFonts w:hint="eastAsia"/>
          <w:b/>
          <w:sz w:val="24"/>
          <w:szCs w:val="24"/>
        </w:rPr>
      </w:pPr>
    </w:p>
    <w:p>
      <w:pPr>
        <w:pStyle w:val="9"/>
        <w:ind w:firstLine="0" w:firstLineChars="0"/>
        <w:rPr>
          <w:rFonts w:hint="eastAsia"/>
          <w:b/>
          <w:sz w:val="24"/>
          <w:szCs w:val="24"/>
        </w:rPr>
      </w:pPr>
    </w:p>
    <w:p>
      <w:pPr>
        <w:pStyle w:val="2"/>
        <w:numPr>
          <w:ilvl w:val="0"/>
          <w:numId w:val="0"/>
        </w:numPr>
      </w:pPr>
    </w:p>
    <w:p>
      <w:pPr>
        <w:rPr>
          <w:rFonts w:hint="eastAsia"/>
        </w:rPr>
      </w:pPr>
    </w:p>
    <w:p/>
    <w:sectPr>
      <w:headerReference r:id="rId4"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2"/>
      <w:jc w:val="both"/>
      <w:rPr>
        <w:rFonts w:hint="eastAsia" w:ascii="Batang" w:hAnsi="Batang" w:cs="GulimChe"/>
        <w:color w:val="999999"/>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2"/>
      <w:jc w:val="both"/>
      <w:rPr>
        <w:rFonts w:ascii="Batang" w:hAnsi="Batang" w:cs="GulimChe"/>
        <w:color w:val="999999"/>
        <w:sz w:val="16"/>
        <w:szCs w:val="16"/>
      </w:rPr>
    </w:pPr>
    <w:r>
      <w:drawing>
        <wp:inline distT="0" distB="0" distL="114300" distR="114300">
          <wp:extent cx="1019810" cy="314325"/>
          <wp:effectExtent l="0" t="0" r="1270" b="571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multilevel"/>
    <w:tmpl w:val="00000002"/>
    <w:lvl w:ilvl="0" w:tentative="0">
      <w:start w:val="0"/>
      <w:numFmt w:val="decimal"/>
      <w:pStyle w:val="3"/>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E088A"/>
    <w:rsid w:val="2D0E088A"/>
    <w:rsid w:val="79C3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0"/>
    <w:pPr>
      <w:keepNext/>
      <w:keepLines/>
      <w:numPr>
        <w:ilvl w:val="0"/>
        <w:numId w:val="1"/>
      </w:numPr>
      <w:tabs>
        <w:tab w:val="left" w:pos="360"/>
      </w:tabs>
      <w:spacing w:before="160" w:after="160" w:line="160" w:lineRule="atLeast"/>
      <w:ind w:left="425" w:hanging="425"/>
      <w:outlineLvl w:val="0"/>
    </w:pPr>
    <w:rPr>
      <w:rFonts w:ascii="黑体" w:hAnsi="黑体" w:eastAsia="黑体" w:cs="Times New Roman"/>
      <w:sz w:val="32"/>
      <w:szCs w:val="20"/>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cs="Times New Roman"/>
      <w:sz w:val="28"/>
      <w:szCs w:val="20"/>
    </w:rPr>
  </w:style>
  <w:style w:type="paragraph" w:styleId="5">
    <w:name w:val="footer"/>
    <w:basedOn w:val="1"/>
    <w:qFormat/>
    <w:uiPriority w:val="0"/>
    <w:pPr>
      <w:tabs>
        <w:tab w:val="center" w:pos="4153"/>
        <w:tab w:val="right" w:pos="8306"/>
      </w:tabs>
      <w:jc w:val="left"/>
    </w:pPr>
    <w:rPr>
      <w:rFonts w:ascii="Times New Roman" w:hAnsi="Times New Roman" w:eastAsia="宋体" w:cs="Times New Roman"/>
      <w:kern w:val="1"/>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imes New Roman" w:hAnsi="Times New Roman" w:eastAsia="宋体" w:cs="Times New Roman"/>
      <w:kern w:val="1"/>
      <w:sz w:val="18"/>
      <w:szCs w:val="18"/>
    </w:rPr>
  </w:style>
  <w:style w:type="paragraph" w:customStyle="1" w:styleId="9">
    <w:name w:val="正文1"/>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2022-03-11T00:58:00Z</dcterms:created>
  <dc:creator>南岛北</dc:creator>
  <cp:lastModifiedBy>南岛北</cp:lastModifiedBy>
  <dcterms:modified xsi:type="dcterms:W3CDTF">2022-03-11T01:00:05Z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FD6C6291CC6B467CA472DD6286F94049</vt:lpwstr>
  </property>
</Properties>
</file>