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ind w:firstLine="3253" w:firstLineChars="900"/>
        <w:rPr>
          <w:rFonts w:ascii="宋体" w:hAnsi="宋体"/>
          <w:b/>
          <w:bCs/>
          <w:sz w:val="36"/>
          <w:szCs w:val="36"/>
        </w:rPr>
      </w:pPr>
      <w:r>
        <w:rPr>
          <w:rFonts w:hint="eastAsia" w:ascii="宋体" w:hAnsi="宋体"/>
          <w:b/>
          <w:bCs/>
          <w:sz w:val="36"/>
          <w:szCs w:val="36"/>
        </w:rPr>
        <w:t>洛宁山水文苑项目</w:t>
      </w:r>
    </w:p>
    <w:p>
      <w:pPr>
        <w:jc w:val="center"/>
        <w:rPr>
          <w:rFonts w:ascii="宋体" w:hAnsi="宋体"/>
          <w:b/>
          <w:bCs/>
          <w:sz w:val="36"/>
          <w:szCs w:val="36"/>
        </w:rPr>
      </w:pPr>
      <w:r>
        <w:rPr>
          <w:rFonts w:hint="eastAsia" w:ascii="宋体" w:hAnsi="宋体"/>
          <w:b/>
          <w:bCs/>
          <w:sz w:val="36"/>
          <w:szCs w:val="36"/>
        </w:rPr>
        <w:t xml:space="preserve"> 售房部品牌墙制作及安装合同</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ind w:right="410" w:rightChars="171" w:firstLine="2400" w:firstLineChars="800"/>
        <w:rPr>
          <w:rFonts w:ascii="宋体" w:hAnsi="宋体"/>
          <w:b/>
          <w:bCs/>
          <w:sz w:val="30"/>
          <w:szCs w:val="30"/>
        </w:rPr>
      </w:pPr>
      <w:r>
        <w:rPr>
          <w:rFonts w:hint="eastAsia" w:ascii="宋体" w:hAnsi="宋体" w:cs="宋体"/>
          <w:sz w:val="30"/>
          <w:szCs w:val="30"/>
        </w:rPr>
        <w:t xml:space="preserve"> </w:t>
      </w:r>
      <w:r>
        <w:rPr>
          <w:rFonts w:hint="eastAsia" w:ascii="宋体" w:hAnsi="宋体"/>
          <w:b/>
          <w:bCs/>
          <w:sz w:val="30"/>
          <w:szCs w:val="30"/>
        </w:rPr>
        <w:t>合同编号：</w:t>
      </w:r>
      <w:r>
        <w:rPr>
          <w:rFonts w:hint="eastAsia" w:ascii="宋体" w:hAnsi="宋体" w:cs="宋体"/>
          <w:b/>
          <w:sz w:val="28"/>
          <w:szCs w:val="28"/>
        </w:rPr>
        <w:t>LNSSWY-YX-031</w:t>
      </w: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ind w:firstLine="2108" w:firstLineChars="700"/>
        <w:rPr>
          <w:rFonts w:ascii="宋体" w:hAnsi="宋体" w:cs="宋体"/>
          <w:b/>
          <w:bCs/>
          <w:sz w:val="30"/>
          <w:szCs w:val="30"/>
        </w:rPr>
      </w:pPr>
      <w:r>
        <w:rPr>
          <w:rFonts w:hint="eastAsia" w:ascii="宋体" w:hAnsi="宋体" w:cs="宋体"/>
          <w:b/>
          <w:bCs/>
          <w:sz w:val="30"/>
          <w:szCs w:val="30"/>
        </w:rPr>
        <w:t>甲方：</w:t>
      </w:r>
      <w:r>
        <w:rPr>
          <w:rFonts w:hint="eastAsia" w:ascii="宋体" w:hAnsi="宋体" w:cs="宋体"/>
          <w:b/>
          <w:bCs/>
          <w:sz w:val="30"/>
          <w:szCs w:val="30"/>
          <w:u w:val="single"/>
        </w:rPr>
        <w:t>洛阳浩德浩康置业有限公司</w:t>
      </w:r>
    </w:p>
    <w:p>
      <w:pPr>
        <w:ind w:firstLine="2108" w:firstLineChars="700"/>
        <w:rPr>
          <w:rFonts w:ascii="宋体" w:hAnsi="宋体" w:cs="微软雅黑"/>
          <w:b/>
          <w:bCs/>
          <w:sz w:val="30"/>
          <w:szCs w:val="30"/>
          <w:u w:val="single"/>
        </w:rPr>
      </w:pPr>
      <w:r>
        <w:rPr>
          <w:rFonts w:hint="eastAsia" w:ascii="宋体" w:hAnsi="宋体" w:cs="宋体"/>
          <w:b/>
          <w:bCs/>
          <w:sz w:val="30"/>
          <w:szCs w:val="30"/>
        </w:rPr>
        <w:t>乙方：</w:t>
      </w:r>
      <w:r>
        <w:rPr>
          <w:rFonts w:hint="eastAsia" w:ascii="宋体" w:hAnsi="宋体" w:cs="宋体"/>
          <w:b/>
          <w:bCs/>
          <w:sz w:val="30"/>
          <w:szCs w:val="30"/>
          <w:u w:val="single"/>
        </w:rPr>
        <w:t>洛阳轩和广告有限公司</w:t>
      </w:r>
    </w:p>
    <w:tbl>
      <w:tblPr>
        <w:tblStyle w:val="8"/>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tcPr>
          <w:p>
            <w:pPr>
              <w:pStyle w:val="16"/>
              <w:spacing w:line="360" w:lineRule="auto"/>
              <w:rPr>
                <w:rFonts w:ascii="宋体" w:hAnsi="宋体" w:cs="宋体"/>
                <w:b/>
                <w:bCs/>
                <w:sz w:val="30"/>
                <w:szCs w:val="30"/>
              </w:rPr>
            </w:pPr>
          </w:p>
        </w:tc>
      </w:tr>
    </w:tbl>
    <w:p>
      <w:pPr>
        <w:ind w:firstLine="2108" w:firstLineChars="700"/>
        <w:rPr>
          <w:rFonts w:ascii="宋体" w:hAnsi="宋体" w:cs="宋体"/>
          <w:b/>
          <w:bCs/>
          <w:sz w:val="30"/>
          <w:szCs w:val="30"/>
        </w:rPr>
      </w:pPr>
      <w:r>
        <w:rPr>
          <w:rFonts w:hint="eastAsia" w:ascii="宋体" w:hAnsi="宋体" w:cs="宋体"/>
          <w:b/>
          <w:bCs/>
          <w:sz w:val="30"/>
          <w:szCs w:val="30"/>
        </w:rPr>
        <w:t>签订时间：2</w:t>
      </w:r>
      <w:r>
        <w:rPr>
          <w:rFonts w:ascii="宋体" w:hAnsi="宋体" w:cs="宋体"/>
          <w:b/>
          <w:bCs/>
          <w:sz w:val="30"/>
          <w:szCs w:val="30"/>
        </w:rPr>
        <w:t>021</w:t>
      </w:r>
      <w:r>
        <w:rPr>
          <w:rFonts w:hint="eastAsia" w:ascii="宋体" w:hAnsi="宋体" w:cs="宋体"/>
          <w:b/>
          <w:bCs/>
          <w:sz w:val="30"/>
          <w:szCs w:val="30"/>
        </w:rPr>
        <w:t>年3月</w:t>
      </w:r>
    </w:p>
    <w:p>
      <w:pPr>
        <w:rPr>
          <w:rFonts w:ascii="宋体" w:hAnsi="宋体"/>
          <w:szCs w:val="24"/>
        </w:rPr>
      </w:pPr>
    </w:p>
    <w:p>
      <w:pPr>
        <w:widowControl/>
        <w:spacing w:line="240" w:lineRule="auto"/>
        <w:jc w:val="left"/>
        <w:rPr>
          <w:rFonts w:ascii="宋体" w:hAnsi="宋体" w:cs="微软雅黑"/>
          <w:b/>
          <w:szCs w:val="24"/>
        </w:rPr>
      </w:pPr>
      <w:r>
        <w:rPr>
          <w:rFonts w:ascii="宋体" w:hAnsi="宋体" w:cs="微软雅黑"/>
          <w:b/>
          <w:szCs w:val="24"/>
        </w:rPr>
        <w:br w:type="page"/>
      </w:r>
    </w:p>
    <w:p>
      <w:pPr>
        <w:jc w:val="center"/>
        <w:rPr>
          <w:rFonts w:ascii="宋体" w:hAnsi="宋体" w:cs="微软雅黑"/>
          <w:b/>
          <w:szCs w:val="24"/>
        </w:rPr>
      </w:pPr>
      <w:r>
        <w:rPr>
          <w:rFonts w:hint="eastAsia" w:ascii="宋体" w:hAnsi="宋体" w:cs="微软雅黑"/>
          <w:b/>
          <w:szCs w:val="24"/>
        </w:rPr>
        <w:t>洛宁山水文苑项目售房部品牌墙制作及安装合同</w:t>
      </w:r>
    </w:p>
    <w:p>
      <w:pPr>
        <w:rPr>
          <w:rFonts w:ascii="宋体" w:hAnsi="宋体" w:cs="微软雅黑"/>
          <w:b/>
          <w:szCs w:val="24"/>
        </w:rPr>
      </w:pPr>
      <w:r>
        <w:rPr>
          <w:rFonts w:hint="eastAsia" w:ascii="宋体" w:hAnsi="宋体" w:cs="微软雅黑"/>
          <w:szCs w:val="24"/>
        </w:rPr>
        <w:t>甲方：</w:t>
      </w:r>
      <w:r>
        <w:rPr>
          <w:rFonts w:hint="eastAsia" w:ascii="宋体" w:hAnsi="宋体" w:cs="微软雅黑"/>
          <w:szCs w:val="24"/>
          <w:u w:val="single"/>
        </w:rPr>
        <w:t>洛阳浩德浩康置业有限公司</w:t>
      </w:r>
      <w:r>
        <w:rPr>
          <w:rFonts w:hint="eastAsia" w:ascii="宋体" w:hAnsi="宋体" w:cs="微软雅黑"/>
          <w:szCs w:val="24"/>
        </w:rPr>
        <w:t>(以下简称甲方)</w:t>
      </w:r>
    </w:p>
    <w:p>
      <w:pPr>
        <w:rPr>
          <w:rFonts w:ascii="宋体" w:hAnsi="宋体" w:cs="微软雅黑"/>
          <w:szCs w:val="24"/>
        </w:rPr>
      </w:pPr>
      <w:r>
        <w:rPr>
          <w:rFonts w:hint="eastAsia" w:ascii="宋体" w:hAnsi="宋体" w:cs="微软雅黑"/>
          <w:szCs w:val="24"/>
        </w:rPr>
        <w:t>乙方：</w:t>
      </w:r>
      <w:r>
        <w:rPr>
          <w:rFonts w:hint="eastAsia" w:ascii="宋体" w:hAnsi="宋体" w:cs="宋体"/>
          <w:szCs w:val="24"/>
          <w:u w:val="single"/>
        </w:rPr>
        <w:t>洛阳轩和广告有限公司</w:t>
      </w:r>
      <w:r>
        <w:rPr>
          <w:rFonts w:hint="eastAsia" w:ascii="宋体" w:hAnsi="宋体" w:cs="微软雅黑"/>
          <w:szCs w:val="24"/>
          <w:u w:val="single"/>
        </w:rPr>
        <w:t>(</w:t>
      </w:r>
      <w:r>
        <w:rPr>
          <w:rFonts w:hint="eastAsia" w:ascii="宋体" w:hAnsi="宋体" w:cs="微软雅黑"/>
          <w:szCs w:val="24"/>
        </w:rPr>
        <w:t>以下简称乙方)</w:t>
      </w:r>
    </w:p>
    <w:p>
      <w:pPr>
        <w:ind w:firstLine="480" w:firstLineChars="200"/>
        <w:rPr>
          <w:rFonts w:ascii="宋体" w:hAnsi="宋体"/>
          <w:szCs w:val="24"/>
        </w:rPr>
      </w:pPr>
      <w:r>
        <w:rPr>
          <w:rFonts w:hint="eastAsia" w:ascii="宋体" w:hAnsi="宋体"/>
          <w:szCs w:val="24"/>
        </w:rPr>
        <w:t>根据《中华人民共和国民法典》等法律、法规规定，甲乙双方经友好协商，现就乙方为甲方提供制作及安装事宜，签订本合同，以资共同遵守。</w:t>
      </w:r>
    </w:p>
    <w:p>
      <w:pPr>
        <w:rPr>
          <w:rFonts w:ascii="宋体" w:hAnsi="宋体"/>
          <w:b/>
          <w:bCs/>
          <w:szCs w:val="24"/>
        </w:rPr>
      </w:pPr>
      <w:r>
        <w:rPr>
          <w:rFonts w:hint="eastAsia" w:ascii="宋体" w:hAnsi="宋体"/>
          <w:b/>
          <w:bCs/>
          <w:szCs w:val="24"/>
        </w:rPr>
        <w:t>第一条：活动服务内容概况</w:t>
      </w:r>
    </w:p>
    <w:p>
      <w:pPr>
        <w:ind w:firstLine="480" w:firstLineChars="200"/>
        <w:jc w:val="left"/>
        <w:rPr>
          <w:rFonts w:ascii="宋体" w:hAnsi="宋体"/>
          <w:szCs w:val="24"/>
        </w:rPr>
      </w:pPr>
      <w:r>
        <w:rPr>
          <w:rFonts w:hint="eastAsia" w:ascii="宋体" w:hAnsi="宋体"/>
          <w:szCs w:val="24"/>
        </w:rPr>
        <w:t>1、乙方为甲方营销中心品牌墙提供制作及安装服务，具体内容如下：</w:t>
      </w:r>
    </w:p>
    <w:p>
      <w:pPr>
        <w:ind w:firstLine="480" w:firstLineChars="200"/>
        <w:jc w:val="left"/>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、施工地点：洛宁山水文苑项目售房部</w:t>
      </w:r>
    </w:p>
    <w:p>
      <w:pPr>
        <w:ind w:firstLine="480" w:firstLineChars="200"/>
        <w:jc w:val="left"/>
        <w:rPr>
          <w:rFonts w:ascii="宋体" w:hAnsi="宋体"/>
          <w:szCs w:val="24"/>
        </w:rPr>
      </w:pPr>
      <w:r>
        <w:rPr>
          <w:rFonts w:ascii="宋体" w:hAnsi="宋体"/>
          <w:szCs w:val="24"/>
        </w:rPr>
        <w:t>1.3</w:t>
      </w:r>
      <w:r>
        <w:rPr>
          <w:rFonts w:hint="eastAsia" w:ascii="宋体" w:hAnsi="宋体"/>
          <w:szCs w:val="24"/>
        </w:rPr>
        <w:t>、工期要求：7-10天（现场具备施工条件后甲方通知的开工之日起算至甲方对品牌墙验收合格之日止）</w:t>
      </w:r>
    </w:p>
    <w:p>
      <w:pPr>
        <w:ind w:firstLine="480" w:firstLineChars="200"/>
        <w:jc w:val="left"/>
        <w:rPr>
          <w:rFonts w:ascii="宋体" w:hAnsi="宋体"/>
          <w:szCs w:val="24"/>
        </w:rPr>
      </w:pPr>
      <w:r>
        <w:rPr>
          <w:rFonts w:hint="eastAsia" w:ascii="宋体" w:hAnsi="宋体"/>
          <w:szCs w:val="24"/>
        </w:rPr>
        <w:t>交货方式：乙方送货并安装完成后通知甲方验收。</w:t>
      </w:r>
    </w:p>
    <w:p>
      <w:pPr>
        <w:ind w:firstLine="480" w:firstLineChars="200"/>
        <w:jc w:val="left"/>
        <w:rPr>
          <w:rFonts w:ascii="宋体" w:hAnsi="宋体"/>
          <w:szCs w:val="24"/>
        </w:rPr>
      </w:pPr>
      <w:r>
        <w:rPr>
          <w:rFonts w:hint="eastAsia" w:ascii="宋体" w:hAnsi="宋体"/>
          <w:szCs w:val="24"/>
        </w:rPr>
        <w:t>交货地点：洛宁山水文苑项目售楼部</w:t>
      </w:r>
    </w:p>
    <w:p>
      <w:pPr>
        <w:rPr>
          <w:rFonts w:ascii="宋体" w:hAnsi="宋体"/>
          <w:b/>
          <w:bCs/>
          <w:szCs w:val="24"/>
        </w:rPr>
      </w:pPr>
      <w:r>
        <w:rPr>
          <w:rFonts w:hint="eastAsia" w:ascii="宋体" w:hAnsi="宋体"/>
          <w:b/>
          <w:bCs/>
          <w:szCs w:val="24"/>
        </w:rPr>
        <w:t>第二条、合同价款及付款方式</w:t>
      </w:r>
    </w:p>
    <w:p>
      <w:pPr>
        <w:ind w:firstLine="480" w:firstLineChars="200"/>
        <w:jc w:val="left"/>
        <w:rPr>
          <w:rFonts w:ascii="宋体" w:hAnsi="宋体"/>
          <w:szCs w:val="24"/>
        </w:rPr>
      </w:pPr>
      <w:r>
        <w:rPr>
          <w:rFonts w:hint="eastAsia" w:ascii="宋体" w:hAnsi="宋体"/>
          <w:szCs w:val="24"/>
        </w:rPr>
        <w:t>1、合同固定价款：</w:t>
      </w:r>
      <w:r>
        <w:rPr>
          <w:rFonts w:hint="eastAsia" w:ascii="宋体" w:hAnsi="宋体" w:cs="宋体"/>
          <w:szCs w:val="24"/>
        </w:rPr>
        <w:t>合同总价款：人民币￥</w:t>
      </w:r>
      <w:r>
        <w:rPr>
          <w:rFonts w:hint="eastAsia" w:ascii="宋体" w:hAnsi="宋体" w:cs="宋体"/>
          <w:szCs w:val="24"/>
          <w:u w:val="single"/>
        </w:rPr>
        <w:t xml:space="preserve"> 41500 </w:t>
      </w:r>
      <w:r>
        <w:rPr>
          <w:rFonts w:hint="eastAsia" w:ascii="宋体" w:hAnsi="宋体" w:cs="宋体"/>
          <w:szCs w:val="24"/>
        </w:rPr>
        <w:t>元（以下简称“合同总价款”），（大写）：</w:t>
      </w:r>
      <w:r>
        <w:rPr>
          <w:rFonts w:hint="eastAsia" w:ascii="宋体" w:hAnsi="宋体" w:cs="宋体"/>
          <w:szCs w:val="24"/>
          <w:u w:val="single"/>
        </w:rPr>
        <w:t>肆万壹仟伍佰元整</w:t>
      </w:r>
      <w:r>
        <w:rPr>
          <w:rFonts w:hint="eastAsia" w:ascii="宋体" w:hAnsi="宋体" w:cs="宋体"/>
          <w:szCs w:val="24"/>
        </w:rPr>
        <w:t>。</w:t>
      </w:r>
      <w:r>
        <w:rPr>
          <w:rFonts w:hint="eastAsia" w:ascii="宋体" w:hAnsi="宋体"/>
          <w:szCs w:val="24"/>
        </w:rPr>
        <w:t>上述金额为含税价格。其中，不含税金额为</w:t>
      </w:r>
      <w:r>
        <w:rPr>
          <w:rFonts w:hint="eastAsia" w:ascii="宋体" w:hAnsi="宋体"/>
          <w:szCs w:val="24"/>
          <w:u w:val="single"/>
        </w:rPr>
        <w:t>41089.11</w:t>
      </w:r>
      <w:r>
        <w:rPr>
          <w:rFonts w:hint="eastAsia" w:ascii="宋体" w:hAnsi="宋体"/>
          <w:szCs w:val="24"/>
        </w:rPr>
        <w:t>元，</w:t>
      </w:r>
      <w:r>
        <w:rPr>
          <w:rFonts w:hint="eastAsia" w:ascii="宋体" w:hAnsi="宋体" w:cs="宋体"/>
          <w:szCs w:val="24"/>
        </w:rPr>
        <w:t>（大写）：</w:t>
      </w:r>
      <w:r>
        <w:rPr>
          <w:rFonts w:hint="eastAsia" w:ascii="宋体" w:hAnsi="宋体" w:cs="宋体"/>
          <w:szCs w:val="24"/>
          <w:u w:val="single"/>
        </w:rPr>
        <w:t>肆万壹仟零捌拾玖元壹角壹分</w:t>
      </w:r>
      <w:r>
        <w:rPr>
          <w:rFonts w:hint="eastAsia" w:ascii="宋体" w:hAnsi="宋体" w:cs="宋体"/>
          <w:szCs w:val="24"/>
        </w:rPr>
        <w:t>。</w:t>
      </w:r>
      <w:r>
        <w:rPr>
          <w:rFonts w:hint="eastAsia" w:ascii="宋体" w:hAnsi="宋体"/>
          <w:szCs w:val="24"/>
        </w:rPr>
        <w:t>增值税率为【1】</w:t>
      </w:r>
      <w:r>
        <w:rPr>
          <w:rFonts w:ascii="宋体" w:hAnsi="宋体"/>
          <w:szCs w:val="24"/>
        </w:rPr>
        <w:t>%</w:t>
      </w:r>
      <w:r>
        <w:rPr>
          <w:rFonts w:hint="eastAsia" w:ascii="宋体" w:hAnsi="宋体"/>
          <w:szCs w:val="24"/>
        </w:rPr>
        <w:t>，税款为</w:t>
      </w:r>
      <w:r>
        <w:rPr>
          <w:rFonts w:hint="eastAsia" w:ascii="宋体" w:hAnsi="宋体"/>
          <w:szCs w:val="24"/>
          <w:u w:val="single"/>
        </w:rPr>
        <w:t>410.89</w:t>
      </w:r>
      <w:r>
        <w:rPr>
          <w:rFonts w:hint="eastAsia" w:ascii="宋体" w:hAnsi="宋体"/>
          <w:szCs w:val="24"/>
        </w:rPr>
        <w:t>元，</w:t>
      </w:r>
      <w:r>
        <w:rPr>
          <w:rFonts w:hint="eastAsia" w:ascii="宋体" w:hAnsi="宋体" w:cs="宋体"/>
          <w:szCs w:val="24"/>
        </w:rPr>
        <w:t>（大写）：</w:t>
      </w:r>
      <w:r>
        <w:rPr>
          <w:rFonts w:hint="eastAsia" w:ascii="宋体" w:hAnsi="宋体" w:cs="宋体"/>
          <w:szCs w:val="24"/>
          <w:u w:val="single"/>
        </w:rPr>
        <w:t>肆佰壹拾元捌角玖分</w:t>
      </w:r>
      <w:r>
        <w:rPr>
          <w:rFonts w:hint="eastAsia" w:ascii="宋体" w:hAnsi="宋体"/>
          <w:szCs w:val="24"/>
        </w:rPr>
        <w:t>。</w:t>
      </w:r>
      <w:r>
        <w:rPr>
          <w:rFonts w:hint="eastAsia" w:ascii="宋体" w:hAnsi="宋体" w:cs="宋体"/>
          <w:szCs w:val="24"/>
        </w:rPr>
        <w:t>上述价格包括包工、包料（含运输）、包工期、包安装、包质量、包深化设计、包安全、包文明施工、包市场风险、包扬尘治理、包疫情增加费、包税金、包交工资料、包通过验收直至交付使用等所有费用。工作内容中</w:t>
      </w:r>
      <w:r>
        <w:rPr>
          <w:rFonts w:hint="eastAsia" w:ascii="宋体" w:hAnsi="宋体" w:cs="宋体"/>
          <w:kern w:val="0"/>
          <w:szCs w:val="24"/>
        </w:rPr>
        <w:t>不管是否有缺项、漏项，均视为乙方已综合考虑在固定合同总价内。</w:t>
      </w:r>
    </w:p>
    <w:p>
      <w:pPr>
        <w:ind w:firstLine="480" w:firstLineChars="200"/>
        <w:jc w:val="left"/>
        <w:rPr>
          <w:rFonts w:ascii="宋体" w:hAnsi="宋体"/>
          <w:szCs w:val="24"/>
        </w:rPr>
      </w:pPr>
      <w:r>
        <w:rPr>
          <w:rFonts w:hint="eastAsia" w:ascii="宋体" w:hAnsi="宋体"/>
          <w:szCs w:val="24"/>
        </w:rPr>
        <w:t>2、付款方式</w:t>
      </w:r>
    </w:p>
    <w:p>
      <w:pPr>
        <w:ind w:firstLine="480" w:firstLineChars="200"/>
        <w:jc w:val="left"/>
        <w:rPr>
          <w:rFonts w:ascii="宋体" w:hAnsi="宋体"/>
          <w:szCs w:val="24"/>
        </w:rPr>
      </w:pPr>
      <w:r>
        <w:rPr>
          <w:rFonts w:hint="eastAsia" w:ascii="宋体" w:hAnsi="宋体"/>
          <w:szCs w:val="24"/>
        </w:rPr>
        <w:t>制作及安装完成，经甲方验收合格且收到发票后两个月付款（质保期为2年，自甲方验收合格之日起算，质保期内，乙方负责对损坏部分免费维修或更换）。</w:t>
      </w:r>
    </w:p>
    <w:p>
      <w:pPr>
        <w:ind w:firstLine="480" w:firstLineChars="200"/>
        <w:jc w:val="left"/>
        <w:rPr>
          <w:rFonts w:ascii="宋体" w:hAnsi="宋体"/>
          <w:szCs w:val="24"/>
        </w:rPr>
      </w:pPr>
      <w:r>
        <w:rPr>
          <w:rFonts w:hint="eastAsia" w:ascii="宋体" w:hAnsi="宋体"/>
          <w:szCs w:val="24"/>
        </w:rPr>
        <w:t>甲方付款前，出具合法有效增值税专用发票。</w:t>
      </w:r>
    </w:p>
    <w:p>
      <w:pPr>
        <w:rPr>
          <w:rFonts w:ascii="宋体" w:hAnsi="宋体"/>
          <w:b/>
          <w:bCs/>
          <w:szCs w:val="24"/>
        </w:rPr>
      </w:pPr>
      <w:r>
        <w:rPr>
          <w:rFonts w:hint="eastAsia" w:ascii="宋体" w:hAnsi="宋体"/>
          <w:b/>
          <w:bCs/>
          <w:szCs w:val="24"/>
        </w:rPr>
        <w:t>第三条、涉税条款</w:t>
      </w:r>
    </w:p>
    <w:p>
      <w:pPr>
        <w:snapToGrid w:val="0"/>
        <w:ind w:firstLine="480" w:firstLineChars="200"/>
        <w:jc w:val="left"/>
        <w:rPr>
          <w:rFonts w:ascii="宋体" w:hAnsi="宋体"/>
          <w:szCs w:val="32"/>
        </w:rPr>
      </w:pPr>
      <w:r>
        <w:rPr>
          <w:rFonts w:hint="eastAsia" w:ascii="宋体" w:hAnsi="宋体"/>
        </w:rPr>
        <w:t>1、乙方应提供真实、合法、有效的增值税专用发票</w:t>
      </w:r>
      <w:r>
        <w:rPr>
          <w:rFonts w:hint="eastAsia" w:ascii="宋体" w:hAnsi="宋体"/>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ind w:firstLine="480" w:firstLineChars="200"/>
        <w:jc w:val="left"/>
        <w:rPr>
          <w:rFonts w:ascii="宋体" w:hAnsi="宋体"/>
          <w:szCs w:val="32"/>
        </w:rPr>
      </w:pPr>
      <w:r>
        <w:rPr>
          <w:rFonts w:ascii="宋体" w:hAnsi="宋体"/>
          <w:szCs w:val="32"/>
        </w:rPr>
        <w:t>2</w:t>
      </w:r>
      <w:r>
        <w:rPr>
          <w:rFonts w:hint="eastAsia" w:ascii="宋体" w:hAnsi="宋体"/>
          <w:szCs w:val="32"/>
        </w:rPr>
        <w:t>、乙方提供的发票为增值税专用发票的，因乙方迟延送达、开具错误等原因导致其提供的增值税专用发票没有通过税务部门认证，造成甲方不能抵扣的，甲方有权拒绝接收。</w:t>
      </w:r>
    </w:p>
    <w:p>
      <w:pPr>
        <w:snapToGrid w:val="0"/>
        <w:ind w:firstLine="480" w:firstLineChars="200"/>
        <w:jc w:val="left"/>
        <w:rPr>
          <w:rFonts w:ascii="宋体" w:hAnsi="宋体"/>
          <w:szCs w:val="32"/>
        </w:rPr>
      </w:pPr>
      <w:r>
        <w:rPr>
          <w:rFonts w:ascii="宋体" w:hAnsi="宋体"/>
          <w:szCs w:val="32"/>
        </w:rPr>
        <w:t>3</w:t>
      </w:r>
      <w:r>
        <w:rPr>
          <w:rFonts w:hint="eastAsia" w:ascii="宋体" w:hAnsi="宋体"/>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ind w:firstLine="480" w:firstLineChars="200"/>
        <w:jc w:val="left"/>
        <w:rPr>
          <w:rFonts w:ascii="宋体" w:hAnsi="宋体"/>
          <w:szCs w:val="32"/>
        </w:rPr>
      </w:pPr>
      <w:r>
        <w:rPr>
          <w:rFonts w:ascii="宋体" w:hAnsi="宋体"/>
          <w:szCs w:val="32"/>
        </w:rPr>
        <w:t>4</w:t>
      </w:r>
      <w:r>
        <w:rPr>
          <w:rFonts w:hint="eastAsia" w:ascii="宋体" w:hAnsi="宋体"/>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Cs w:val="32"/>
        </w:rPr>
        <w:cr/>
      </w:r>
      <w:r>
        <w:rPr>
          <w:rFonts w:hint="eastAsia" w:ascii="宋体" w:hAnsi="宋体"/>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pPr>
        <w:snapToGrid w:val="0"/>
        <w:ind w:firstLine="480" w:firstLineChars="200"/>
        <w:jc w:val="left"/>
        <w:rPr>
          <w:rFonts w:ascii="宋体" w:hAnsi="宋体"/>
          <w:szCs w:val="32"/>
        </w:rPr>
      </w:pPr>
      <w:r>
        <w:rPr>
          <w:rFonts w:ascii="宋体" w:hAnsi="宋体"/>
          <w:szCs w:val="32"/>
        </w:rPr>
        <w:t>5</w:t>
      </w:r>
      <w:r>
        <w:rPr>
          <w:rFonts w:hint="eastAsia" w:ascii="宋体" w:hAnsi="宋体"/>
          <w:szCs w:val="32"/>
        </w:rPr>
        <w:t>、其它税务风险的合同约定</w:t>
      </w:r>
    </w:p>
    <w:p>
      <w:pPr>
        <w:snapToGrid w:val="0"/>
        <w:ind w:firstLine="480" w:firstLineChars="200"/>
        <w:jc w:val="left"/>
        <w:rPr>
          <w:rFonts w:ascii="宋体" w:hAnsi="宋体"/>
          <w:szCs w:val="32"/>
        </w:rPr>
      </w:pPr>
      <w:r>
        <w:rPr>
          <w:rFonts w:hint="eastAsia" w:ascii="宋体" w:hAnsi="宋体"/>
          <w:szCs w:val="32"/>
        </w:rPr>
        <w:t>如果甲方丢失增值税专用发票联和抵扣联，乙方应向甲方提供专用发票记账联复印件，并加盖乙方发票专用章。</w:t>
      </w:r>
    </w:p>
    <w:p>
      <w:pPr>
        <w:ind w:firstLine="480" w:firstLineChars="200"/>
        <w:jc w:val="left"/>
        <w:rPr>
          <w:rFonts w:ascii="宋体" w:hAnsi="宋体"/>
          <w:szCs w:val="32"/>
        </w:rPr>
      </w:pPr>
      <w:r>
        <w:rPr>
          <w:rFonts w:hint="eastAsia" w:ascii="宋体" w:hAnsi="宋体"/>
          <w:szCs w:val="32"/>
        </w:rPr>
        <w:t>如果获得开具的汇总专用发票，则乙方应提供其防伪税控系统开具的《销售货物或者提供应税劳务清单》，并加盖发票专用章。</w:t>
      </w:r>
    </w:p>
    <w:p>
      <w:pPr>
        <w:jc w:val="left"/>
        <w:rPr>
          <w:rFonts w:ascii="宋体" w:hAnsi="宋体"/>
          <w:b/>
          <w:bCs/>
          <w:szCs w:val="24"/>
        </w:rPr>
      </w:pPr>
      <w:r>
        <w:rPr>
          <w:rFonts w:hint="eastAsia" w:ascii="宋体" w:hAnsi="宋体"/>
          <w:b/>
          <w:bCs/>
          <w:szCs w:val="24"/>
        </w:rPr>
        <w:t>第四条、双方的权利义务</w:t>
      </w:r>
    </w:p>
    <w:p>
      <w:pPr>
        <w:ind w:firstLine="480" w:firstLineChars="200"/>
        <w:jc w:val="left"/>
        <w:rPr>
          <w:rFonts w:ascii="宋体" w:hAnsi="宋体"/>
          <w:szCs w:val="24"/>
        </w:rPr>
      </w:pPr>
      <w:r>
        <w:rPr>
          <w:rFonts w:hint="eastAsia" w:ascii="宋体" w:hAnsi="宋体"/>
          <w:szCs w:val="24"/>
        </w:rPr>
        <w:t>1、甲方权利义务</w:t>
      </w:r>
    </w:p>
    <w:p>
      <w:pPr>
        <w:ind w:firstLine="480" w:firstLineChars="200"/>
        <w:jc w:val="left"/>
        <w:rPr>
          <w:rFonts w:ascii="宋体" w:hAnsi="宋体"/>
          <w:szCs w:val="24"/>
        </w:rPr>
      </w:pPr>
      <w:r>
        <w:rPr>
          <w:rFonts w:hint="eastAsia" w:ascii="宋体" w:hAnsi="宋体"/>
          <w:szCs w:val="24"/>
        </w:rPr>
        <w:t>（1）向乙方提供设计制作项目清单，参与确定制作的程序及步骤，以及设计制作的执行方案。</w:t>
      </w:r>
    </w:p>
    <w:p>
      <w:pPr>
        <w:ind w:firstLine="480" w:firstLineChars="200"/>
        <w:jc w:val="left"/>
        <w:rPr>
          <w:rFonts w:ascii="宋体" w:hAnsi="宋体"/>
          <w:szCs w:val="24"/>
        </w:rPr>
      </w:pPr>
      <w:r>
        <w:rPr>
          <w:rFonts w:hint="eastAsia" w:ascii="宋体" w:hAnsi="宋体"/>
          <w:szCs w:val="24"/>
        </w:rPr>
        <w:t>（2）甲方有权调整设计制作的计划、内容、范围等事项，但应在制作前</w:t>
      </w:r>
      <w:r>
        <w:rPr>
          <w:rFonts w:hint="eastAsia" w:ascii="宋体" w:hAnsi="宋体"/>
          <w:szCs w:val="24"/>
          <w:lang w:val="en-US" w:eastAsia="zh-CN"/>
        </w:rPr>
        <w:t>1</w:t>
      </w:r>
      <w:r>
        <w:rPr>
          <w:rFonts w:hint="eastAsia" w:ascii="宋体" w:hAnsi="宋体"/>
          <w:szCs w:val="24"/>
        </w:rPr>
        <w:t>日通知乙方。</w:t>
      </w:r>
    </w:p>
    <w:p>
      <w:pPr>
        <w:ind w:firstLine="480" w:firstLineChars="200"/>
        <w:jc w:val="left"/>
        <w:rPr>
          <w:rFonts w:ascii="宋体" w:hAnsi="宋体"/>
          <w:szCs w:val="24"/>
        </w:rPr>
      </w:pPr>
      <w:r>
        <w:rPr>
          <w:rFonts w:hint="eastAsia" w:ascii="宋体" w:hAnsi="宋体"/>
          <w:szCs w:val="24"/>
        </w:rPr>
        <w:t>（3）负责协调场地及用电等相关问题，保证乙方进场、制作等工作顺利进行。</w:t>
      </w:r>
    </w:p>
    <w:p>
      <w:pPr>
        <w:ind w:firstLine="480" w:firstLineChars="200"/>
        <w:jc w:val="left"/>
        <w:rPr>
          <w:rFonts w:ascii="宋体" w:hAnsi="宋体"/>
          <w:szCs w:val="24"/>
        </w:rPr>
      </w:pPr>
      <w:r>
        <w:rPr>
          <w:rFonts w:hint="eastAsia" w:ascii="宋体" w:hAnsi="宋体"/>
          <w:szCs w:val="24"/>
        </w:rPr>
        <w:t>（4）甲方应按照合同约定向乙方支付合同价款。</w:t>
      </w:r>
    </w:p>
    <w:p>
      <w:pPr>
        <w:ind w:firstLine="480" w:firstLineChars="200"/>
        <w:jc w:val="left"/>
        <w:rPr>
          <w:rFonts w:ascii="宋体" w:hAnsi="宋体"/>
          <w:szCs w:val="24"/>
        </w:rPr>
      </w:pPr>
      <w:r>
        <w:rPr>
          <w:rFonts w:hint="eastAsia" w:ascii="宋体" w:hAnsi="宋体"/>
          <w:szCs w:val="24"/>
        </w:rPr>
        <w:t>2、乙方权利义务</w:t>
      </w:r>
    </w:p>
    <w:p>
      <w:pPr>
        <w:ind w:firstLine="480" w:firstLineChars="200"/>
        <w:jc w:val="left"/>
        <w:rPr>
          <w:rFonts w:ascii="宋体" w:hAnsi="宋体"/>
          <w:szCs w:val="24"/>
        </w:rPr>
      </w:pPr>
      <w:r>
        <w:rPr>
          <w:rFonts w:hint="eastAsia" w:ascii="宋体" w:hAnsi="宋体"/>
          <w:szCs w:val="24"/>
        </w:rPr>
        <w:t>（1）向甲方提供制作物料，与甲方沟通确定设计制作的程序及步骤，提出具体的服务方案，与甲方共同确认设计制作的执行方案。</w:t>
      </w:r>
    </w:p>
    <w:p>
      <w:pPr>
        <w:ind w:firstLine="480" w:firstLineChars="200"/>
        <w:jc w:val="left"/>
        <w:rPr>
          <w:rFonts w:ascii="宋体" w:hAnsi="宋体"/>
          <w:szCs w:val="24"/>
        </w:rPr>
      </w:pPr>
      <w:r>
        <w:rPr>
          <w:rFonts w:hint="eastAsia" w:ascii="宋体" w:hAnsi="宋体"/>
          <w:szCs w:val="24"/>
        </w:rPr>
        <w:t>（2）按照合同约定提供服务，并自行承担因提供服务产生的一切费用。</w:t>
      </w:r>
    </w:p>
    <w:p>
      <w:pPr>
        <w:ind w:firstLine="480" w:firstLineChars="200"/>
        <w:jc w:val="left"/>
        <w:rPr>
          <w:rFonts w:ascii="宋体" w:hAnsi="宋体"/>
          <w:szCs w:val="24"/>
        </w:rPr>
      </w:pPr>
      <w:r>
        <w:rPr>
          <w:rFonts w:hint="eastAsia" w:ascii="宋体" w:hAnsi="宋体"/>
          <w:szCs w:val="24"/>
        </w:rPr>
        <w:t>（3）乙方在施工中应做好规范运作、安全生产，若造成施工现场的其他人员或财产损坏的，乙方应负责赔偿；乙方应提供安全可靠的制作物料为甲方提供服务。</w:t>
      </w:r>
    </w:p>
    <w:p>
      <w:pPr>
        <w:pStyle w:val="2"/>
        <w:numPr>
          <w:ilvl w:val="0"/>
          <w:numId w:val="0"/>
        </w:numPr>
        <w:spacing w:line="360" w:lineRule="auto"/>
        <w:ind w:left="851" w:hanging="284"/>
        <w:rPr>
          <w:rFonts w:ascii="宋体"/>
          <w:szCs w:val="24"/>
        </w:rPr>
      </w:pPr>
      <w:r>
        <w:rPr>
          <w:rFonts w:ascii="宋体" w:eastAsia="宋体"/>
          <w:sz w:val="24"/>
          <w:szCs w:val="24"/>
        </w:rPr>
        <w:t>（4）乙方应确保制作安装的品牌墙安全、牢固等，不存在任何安全隐患，因乙方物料或安装问题导致的脱落等造成的所有损失及责任均由乙方承担。</w:t>
      </w:r>
    </w:p>
    <w:p>
      <w:pPr>
        <w:jc w:val="left"/>
        <w:rPr>
          <w:rFonts w:ascii="宋体" w:hAnsi="宋体"/>
          <w:b/>
          <w:bCs/>
          <w:szCs w:val="24"/>
        </w:rPr>
      </w:pPr>
      <w:r>
        <w:rPr>
          <w:rFonts w:hint="eastAsia" w:ascii="宋体" w:hAnsi="宋体"/>
          <w:b/>
          <w:bCs/>
          <w:szCs w:val="24"/>
        </w:rPr>
        <w:t>第五条、质量保证：</w:t>
      </w:r>
    </w:p>
    <w:p>
      <w:pPr>
        <w:ind w:firstLine="480" w:firstLineChars="200"/>
        <w:jc w:val="left"/>
        <w:rPr>
          <w:rFonts w:ascii="宋体" w:hAnsi="宋体"/>
          <w:szCs w:val="24"/>
        </w:rPr>
      </w:pPr>
      <w:r>
        <w:rPr>
          <w:rFonts w:hint="eastAsia" w:ascii="宋体" w:hAnsi="宋体"/>
          <w:szCs w:val="24"/>
        </w:rPr>
        <w:t>质保期</w:t>
      </w:r>
      <w:r>
        <w:rPr>
          <w:rFonts w:ascii="宋体" w:hAnsi="宋体"/>
          <w:szCs w:val="24"/>
        </w:rPr>
        <w:t>2</w:t>
      </w:r>
      <w:r>
        <w:rPr>
          <w:rFonts w:hint="eastAsia" w:ascii="宋体" w:hAnsi="宋体"/>
          <w:szCs w:val="24"/>
        </w:rPr>
        <w:t>年，自产品安装完毕并经甲方验收合格之日起算。期间如出现产品脱落、掉色等质量问题，乙方应在</w:t>
      </w:r>
      <w:r>
        <w:rPr>
          <w:rFonts w:hint="eastAsia" w:ascii="宋体" w:hAnsi="宋体"/>
          <w:szCs w:val="24"/>
          <w:lang w:val="en-US" w:eastAsia="zh-CN"/>
        </w:rPr>
        <w:t>7</w:t>
      </w:r>
      <w:r>
        <w:rPr>
          <w:rFonts w:hint="eastAsia" w:ascii="宋体" w:hAnsi="宋体"/>
          <w:szCs w:val="24"/>
        </w:rPr>
        <w:t>日内负责免费维修或更新，乙方拒绝维修的，甲方有权委托第三方维修，因此产生的费用由乙方承担；若为甲方人为损坏情况，甲方可以与乙方协商解决。</w:t>
      </w:r>
    </w:p>
    <w:p>
      <w:pPr>
        <w:rPr>
          <w:rFonts w:ascii="宋体" w:hAnsi="宋体"/>
          <w:b/>
          <w:bCs/>
          <w:szCs w:val="24"/>
        </w:rPr>
      </w:pPr>
      <w:r>
        <w:rPr>
          <w:rFonts w:hint="eastAsia" w:ascii="宋体" w:hAnsi="宋体"/>
          <w:b/>
          <w:bCs/>
          <w:szCs w:val="24"/>
        </w:rPr>
        <w:t>第六条、知识产权及商业秘密保护</w:t>
      </w:r>
    </w:p>
    <w:p>
      <w:pPr>
        <w:ind w:firstLine="480" w:firstLineChars="200"/>
        <w:jc w:val="left"/>
        <w:rPr>
          <w:rFonts w:ascii="宋体" w:hAnsi="宋体"/>
          <w:szCs w:val="24"/>
        </w:rPr>
      </w:pPr>
      <w:r>
        <w:rPr>
          <w:rFonts w:hint="eastAsia" w:ascii="宋体" w:hAnsi="宋体"/>
          <w:szCs w:val="24"/>
        </w:rPr>
        <w:t>1、制作内容及相关信息画面因履行本合同产生的知识产权均归甲方所有，未经甲方书面许可，乙方不得以任何方式使用、泄露或许可第三方使用。且乙方应保证上述知识产权的真实性、合法性，如因此造成侵犯他人知识产权或其他权利的，由乙方承担责任。但因甲方提供资料造成侵权的除外。</w:t>
      </w:r>
    </w:p>
    <w:p>
      <w:pPr>
        <w:ind w:firstLine="480" w:firstLineChars="200"/>
        <w:jc w:val="left"/>
        <w:rPr>
          <w:rFonts w:ascii="宋体" w:hAnsi="宋体"/>
          <w:szCs w:val="24"/>
        </w:rPr>
      </w:pPr>
      <w:r>
        <w:rPr>
          <w:rFonts w:hint="eastAsia" w:ascii="宋体" w:hAnsi="宋体"/>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pPr>
        <w:rPr>
          <w:rFonts w:ascii="宋体" w:hAnsi="宋体"/>
          <w:b/>
          <w:bCs/>
          <w:szCs w:val="24"/>
        </w:rPr>
      </w:pPr>
      <w:r>
        <w:rPr>
          <w:rFonts w:hint="eastAsia" w:ascii="宋体" w:hAnsi="宋体"/>
          <w:b/>
          <w:bCs/>
          <w:szCs w:val="24"/>
        </w:rPr>
        <w:t>第七条、违约责任</w:t>
      </w:r>
    </w:p>
    <w:p>
      <w:pPr>
        <w:ind w:firstLine="480" w:firstLineChars="200"/>
        <w:jc w:val="left"/>
        <w:rPr>
          <w:rFonts w:ascii="宋体" w:hAnsi="宋体"/>
          <w:szCs w:val="24"/>
        </w:rPr>
      </w:pPr>
      <w:r>
        <w:rPr>
          <w:rFonts w:hint="eastAsia" w:ascii="宋体" w:hAnsi="宋体"/>
          <w:szCs w:val="24"/>
        </w:rPr>
        <w:t>1、合同履行过程中，若甲方变更服务内容，应及时向乙方通知；若乙方已完成有形服务且该服务仅能用于甲方活动的，甲方应对乙方支出的该部分成本费用进行补偿。与此同时，乙方应按甲方通知的内容继续制作。</w:t>
      </w:r>
    </w:p>
    <w:p>
      <w:pPr>
        <w:ind w:firstLine="480" w:firstLineChars="200"/>
        <w:jc w:val="left"/>
        <w:rPr>
          <w:rFonts w:ascii="宋体" w:hAnsi="宋体"/>
          <w:szCs w:val="24"/>
        </w:rPr>
      </w:pPr>
      <w:r>
        <w:rPr>
          <w:rFonts w:ascii="宋体" w:hAnsi="宋体"/>
          <w:szCs w:val="24"/>
        </w:rPr>
        <w:t>2</w:t>
      </w:r>
      <w:r>
        <w:rPr>
          <w:rFonts w:hint="eastAsia" w:ascii="宋体" w:hAnsi="宋体"/>
          <w:szCs w:val="24"/>
        </w:rPr>
        <w:t>、乙方未按照合同约定工期进场、完工的（包括因竣工验收不合格返工造成的延期），每逾期一天，应向甲方支付违约金2000元；逾期超过3日的，甲方有权解除本合同，乙方除承担违约责任外，还应向甲方支付合同总价款的20%作为违约金。</w:t>
      </w:r>
    </w:p>
    <w:p>
      <w:pPr>
        <w:rPr>
          <w:rFonts w:ascii="宋体" w:hAnsi="宋体"/>
          <w:b/>
          <w:bCs/>
          <w:szCs w:val="24"/>
        </w:rPr>
      </w:pPr>
      <w:r>
        <w:rPr>
          <w:rFonts w:hint="eastAsia" w:ascii="宋体" w:hAnsi="宋体"/>
          <w:b/>
          <w:bCs/>
          <w:szCs w:val="24"/>
        </w:rPr>
        <w:t>第八条、质量零容忍</w:t>
      </w:r>
    </w:p>
    <w:p>
      <w:pPr>
        <w:ind w:firstLine="480" w:firstLineChars="200"/>
        <w:jc w:val="left"/>
        <w:rPr>
          <w:rFonts w:ascii="宋体" w:hAnsi="宋体"/>
          <w:szCs w:val="24"/>
        </w:rPr>
      </w:pPr>
      <w:r>
        <w:rPr>
          <w:rFonts w:hint="eastAsia" w:ascii="宋体" w:hAnsi="宋体"/>
          <w:szCs w:val="24"/>
        </w:rPr>
        <w:t>甲方对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第九条、合同的变更和解除</w:t>
      </w:r>
    </w:p>
    <w:p>
      <w:pPr>
        <w:rPr>
          <w:rFonts w:ascii="宋体" w:hAnsi="宋体"/>
          <w:szCs w:val="24"/>
        </w:rPr>
      </w:pPr>
      <w:r>
        <w:rPr>
          <w:rFonts w:hint="eastAsia" w:ascii="宋体" w:hAnsi="宋体"/>
          <w:szCs w:val="24"/>
        </w:rPr>
        <w:t>1、除法律规定或双方约定外，未经双方协商一致，任何一方不得单方变更或解除本合同。</w:t>
      </w:r>
    </w:p>
    <w:p>
      <w:pPr>
        <w:rPr>
          <w:rFonts w:ascii="宋体" w:hAnsi="宋体"/>
          <w:szCs w:val="24"/>
        </w:rPr>
      </w:pPr>
      <w:r>
        <w:rPr>
          <w:rFonts w:hint="eastAsia" w:ascii="宋体" w:hAnsi="宋体"/>
          <w:szCs w:val="24"/>
        </w:rPr>
        <w:t>2、因不可抗力等原因致使合同无法履行的，甲乙双方可协商变更或解除本合同。</w:t>
      </w:r>
    </w:p>
    <w:p>
      <w:pPr>
        <w:rPr>
          <w:rFonts w:ascii="宋体" w:hAnsi="宋体"/>
          <w:szCs w:val="24"/>
        </w:rPr>
      </w:pPr>
      <w:r>
        <w:rPr>
          <w:rFonts w:hint="eastAsia" w:ascii="宋体" w:hAnsi="宋体"/>
          <w:szCs w:val="24"/>
          <w:lang w:val="en-US" w:eastAsia="zh-CN"/>
        </w:rPr>
        <w:t>3</w:t>
      </w:r>
      <w:r>
        <w:rPr>
          <w:rFonts w:hint="eastAsia" w:ascii="宋体" w:hAnsi="宋体"/>
          <w:szCs w:val="24"/>
        </w:rPr>
        <w:t>、乙方购置不符合合同约定的品牌、厂家、产地、材质、工艺、规格、型号等标准的产品或者假冒伪劣产品用于本工程，甲方有权解除本合同。甲方依据本条解除合同的，乙方同时应向甲方支付合同总价款的20%作为违约金。</w:t>
      </w:r>
    </w:p>
    <w:p>
      <w:pPr>
        <w:rPr>
          <w:rFonts w:ascii="宋体" w:hAnsi="宋体" w:cs="微软雅黑"/>
          <w:b/>
          <w:szCs w:val="24"/>
        </w:rPr>
      </w:pPr>
      <w:r>
        <w:rPr>
          <w:rFonts w:hint="eastAsia" w:ascii="宋体" w:hAnsi="宋体"/>
          <w:b/>
          <w:bCs/>
          <w:szCs w:val="24"/>
        </w:rPr>
        <w:t>第十条、</w:t>
      </w:r>
      <w:r>
        <w:rPr>
          <w:rFonts w:hint="eastAsia" w:ascii="宋体" w:hAnsi="宋体" w:cs="微软雅黑"/>
          <w:b/>
          <w:szCs w:val="24"/>
        </w:rPr>
        <w:t>送达条款</w:t>
      </w:r>
    </w:p>
    <w:p>
      <w:pPr>
        <w:ind w:left="-120" w:leftChars="-50" w:right="-120" w:rightChars="-50"/>
        <w:rPr>
          <w:rFonts w:ascii="宋体" w:hAnsi="宋体" w:cs="微软雅黑"/>
          <w:szCs w:val="24"/>
        </w:rPr>
      </w:pPr>
      <w:r>
        <w:rPr>
          <w:rFonts w:hint="eastAsia" w:ascii="宋体" w:hAnsi="宋体" w:cs="微软雅黑"/>
          <w:szCs w:val="24"/>
        </w:rPr>
        <w:t>双方明确送达信息如下：</w:t>
      </w:r>
    </w:p>
    <w:p>
      <w:pPr>
        <w:ind w:left="-120" w:leftChars="-50" w:right="-120" w:rightChars="-50"/>
        <w:rPr>
          <w:rFonts w:ascii="宋体" w:hAnsi="宋体" w:cs="宋体"/>
          <w:bCs/>
        </w:rPr>
      </w:pPr>
      <w:r>
        <w:rPr>
          <w:rFonts w:hint="eastAsia" w:ascii="宋体" w:hAnsi="宋体" w:cs="宋体"/>
          <w:bCs/>
        </w:rPr>
        <w:t>1、甲方确认的送达信息为：</w:t>
      </w:r>
    </w:p>
    <w:p>
      <w:pPr>
        <w:ind w:left="-120" w:leftChars="-50" w:right="-120" w:rightChars="-50" w:firstLine="360" w:firstLineChars="150"/>
        <w:rPr>
          <w:rFonts w:ascii="宋体" w:hAnsi="宋体" w:cs="宋体"/>
          <w:bCs/>
        </w:rPr>
      </w:pPr>
      <w:r>
        <w:rPr>
          <w:rFonts w:hint="eastAsia" w:ascii="宋体" w:hAnsi="宋体" w:cs="宋体"/>
          <w:bCs/>
        </w:rPr>
        <w:t>送达地址：</w:t>
      </w:r>
      <w:r>
        <w:rPr>
          <w:rFonts w:hint="eastAsia" w:ascii="宋体" w:hAnsi="宋体" w:cs="宋体"/>
        </w:rPr>
        <w:t>河南省洛阳市洛宁县凤翼路北党校东隔壁教委家属院1排101室</w:t>
      </w:r>
      <w:r>
        <w:rPr>
          <w:rFonts w:hint="eastAsia" w:ascii="宋体" w:hAnsi="宋体" w:cs="宋体"/>
          <w:bCs/>
        </w:rPr>
        <w:t xml:space="preserve">                                                    </w:t>
      </w:r>
    </w:p>
    <w:p>
      <w:pPr>
        <w:ind w:right="-120" w:rightChars="-50" w:firstLine="240" w:firstLineChars="100"/>
        <w:rPr>
          <w:rFonts w:ascii="宋体" w:hAnsi="宋体"/>
          <w:szCs w:val="32"/>
        </w:rPr>
      </w:pPr>
      <w:r>
        <w:rPr>
          <w:rFonts w:hint="eastAsia" w:ascii="宋体" w:hAnsi="宋体" w:cs="宋体"/>
          <w:bCs/>
        </w:rPr>
        <w:t xml:space="preserve">联系人及联系方式：刘璐15729096419   </w:t>
      </w:r>
      <w:r>
        <w:rPr>
          <w:rFonts w:hint="eastAsia" w:ascii="宋体" w:hAnsi="宋体"/>
          <w:szCs w:val="32"/>
        </w:rPr>
        <w:t xml:space="preserve">                                  </w:t>
      </w:r>
    </w:p>
    <w:p>
      <w:pPr>
        <w:ind w:left="-120" w:leftChars="-50" w:right="-120" w:rightChars="-50"/>
        <w:rPr>
          <w:rFonts w:ascii="宋体" w:hAnsi="宋体"/>
          <w:szCs w:val="32"/>
        </w:rPr>
      </w:pPr>
      <w:r>
        <w:rPr>
          <w:rFonts w:hint="eastAsia" w:ascii="宋体" w:hAnsi="宋体"/>
          <w:szCs w:val="32"/>
        </w:rPr>
        <w:t>2、乙方确认的送达信息为：</w:t>
      </w:r>
    </w:p>
    <w:p>
      <w:pPr>
        <w:ind w:right="120" w:rightChars="50" w:firstLine="240" w:firstLineChars="100"/>
        <w:rPr>
          <w:rFonts w:ascii="宋体" w:hAnsi="宋体"/>
          <w:szCs w:val="32"/>
        </w:rPr>
      </w:pPr>
      <w:r>
        <w:rPr>
          <w:rFonts w:hint="eastAsia" w:ascii="宋体" w:hAnsi="宋体"/>
          <w:szCs w:val="32"/>
        </w:rPr>
        <w:t>送达地址： 洛阳市涧西区珠江路升龙城B区23幢603</w:t>
      </w:r>
    </w:p>
    <w:p>
      <w:pPr>
        <w:ind w:firstLine="360" w:firstLineChars="150"/>
        <w:rPr>
          <w:rFonts w:ascii="宋体" w:hAnsi="宋体"/>
          <w:szCs w:val="32"/>
        </w:rPr>
      </w:pPr>
      <w:r>
        <w:rPr>
          <w:rFonts w:hint="eastAsia" w:ascii="宋体" w:hAnsi="宋体"/>
          <w:szCs w:val="32"/>
        </w:rPr>
        <w:t>联系人及联系方式：王志博18637992653</w:t>
      </w:r>
    </w:p>
    <w:p>
      <w:pPr>
        <w:ind w:firstLine="480" w:firstLineChars="200"/>
        <w:rPr>
          <w:rFonts w:ascii="宋体" w:hAnsi="宋体" w:cs="微软雅黑"/>
          <w:szCs w:val="24"/>
        </w:rPr>
      </w:pPr>
      <w:r>
        <w:rPr>
          <w:rFonts w:hint="eastAsia" w:ascii="宋体" w:hAnsi="宋体" w:cs="微软雅黑"/>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bCs/>
          <w:szCs w:val="24"/>
        </w:rPr>
      </w:pPr>
      <w:r>
        <w:rPr>
          <w:rFonts w:hint="eastAsia" w:ascii="宋体" w:hAnsi="宋体"/>
          <w:b/>
          <w:bCs/>
          <w:szCs w:val="24"/>
        </w:rPr>
        <w:t>第十一条、争议解决</w:t>
      </w:r>
    </w:p>
    <w:p>
      <w:pPr>
        <w:ind w:firstLine="480" w:firstLineChars="200"/>
        <w:jc w:val="left"/>
        <w:rPr>
          <w:rFonts w:ascii="宋体" w:hAnsi="宋体"/>
          <w:szCs w:val="24"/>
        </w:rPr>
      </w:pPr>
      <w:r>
        <w:rPr>
          <w:rFonts w:hint="eastAsia" w:ascii="宋体" w:hAnsi="宋体"/>
          <w:szCs w:val="24"/>
        </w:rPr>
        <w:t>本合同履行过程中发生争议的，由双方友好协商解决；协商不成的，通过合同签订地（河南省洛阳市洛龙区开元大道1号开元壹号营销中心售楼部）所在的人民法院诉讼解决。</w:t>
      </w:r>
    </w:p>
    <w:p>
      <w:pPr>
        <w:jc w:val="left"/>
        <w:rPr>
          <w:rFonts w:ascii="宋体" w:hAnsi="宋体"/>
          <w:b/>
          <w:bCs/>
          <w:szCs w:val="24"/>
        </w:rPr>
      </w:pPr>
      <w:r>
        <w:rPr>
          <w:rFonts w:hint="eastAsia" w:ascii="宋体" w:hAnsi="宋体"/>
          <w:b/>
          <w:bCs/>
          <w:szCs w:val="24"/>
        </w:rPr>
        <w:t>第十二条、其他</w:t>
      </w:r>
    </w:p>
    <w:p>
      <w:pPr>
        <w:ind w:firstLine="480" w:firstLineChars="200"/>
        <w:jc w:val="left"/>
        <w:rPr>
          <w:rFonts w:ascii="宋体" w:hAnsi="宋体"/>
          <w:szCs w:val="24"/>
        </w:rPr>
      </w:pPr>
      <w:r>
        <w:rPr>
          <w:rFonts w:hint="eastAsia" w:ascii="宋体" w:hAnsi="宋体"/>
          <w:szCs w:val="24"/>
        </w:rPr>
        <w:t xml:space="preserve">1、本合同自双方代表签字并加盖单位印章后生效；本合同一式 </w:t>
      </w:r>
      <w:r>
        <w:rPr>
          <w:rFonts w:hint="eastAsia" w:ascii="宋体" w:hAnsi="宋体"/>
          <w:szCs w:val="24"/>
          <w:lang w:val="en-US" w:eastAsia="zh-CN"/>
        </w:rPr>
        <w:t>柒</w:t>
      </w:r>
      <w:r>
        <w:rPr>
          <w:rFonts w:hint="eastAsia" w:ascii="宋体" w:hAnsi="宋体"/>
          <w:szCs w:val="24"/>
        </w:rPr>
        <w:t>份，甲方持</w:t>
      </w:r>
      <w:r>
        <w:rPr>
          <w:rFonts w:hint="eastAsia" w:ascii="宋体" w:hAnsi="宋体"/>
          <w:szCs w:val="24"/>
          <w:lang w:val="en-US" w:eastAsia="zh-CN"/>
        </w:rPr>
        <w:t>伍</w:t>
      </w:r>
      <w:r>
        <w:rPr>
          <w:rFonts w:hint="eastAsia" w:ascii="宋体" w:hAnsi="宋体"/>
          <w:szCs w:val="24"/>
        </w:rPr>
        <w:t>份，乙方持贰份,具备同等法律效力。</w:t>
      </w:r>
    </w:p>
    <w:p>
      <w:pPr>
        <w:rPr>
          <w:rFonts w:ascii="宋体" w:hAnsi="宋体"/>
          <w:szCs w:val="24"/>
        </w:rPr>
        <w:sectPr>
          <w:headerReference r:id="rId5" w:type="default"/>
          <w:footerReference r:id="rId6" w:type="default"/>
          <w:pgSz w:w="11906" w:h="16838"/>
          <w:pgMar w:top="1440" w:right="1440" w:bottom="1440" w:left="1440" w:header="851" w:footer="992" w:gutter="0"/>
          <w:cols w:space="425" w:num="1"/>
          <w:docGrid w:type="lines" w:linePitch="312" w:charSpace="0"/>
        </w:sectPr>
      </w:pPr>
      <w:r>
        <w:rPr>
          <w:rFonts w:hint="eastAsia" w:ascii="宋体" w:hAnsi="宋体"/>
          <w:szCs w:val="24"/>
        </w:rPr>
        <w:t>2、未尽事宜，双方另行协商或签订补充协议。</w:t>
      </w:r>
    </w:p>
    <w:p>
      <w:pPr>
        <w:spacing w:line="480" w:lineRule="auto"/>
        <w:rPr>
          <w:rFonts w:ascii="宋体" w:hAnsi="宋体"/>
          <w:bCs/>
        </w:rPr>
      </w:pPr>
      <w:r>
        <w:rPr>
          <w:rFonts w:hint="eastAsia" w:ascii="宋体" w:hAnsi="宋体"/>
          <w:bCs/>
        </w:rPr>
        <w:t>（以下无正文）</w:t>
      </w:r>
    </w:p>
    <w:p>
      <w:pPr>
        <w:rPr>
          <w:rFonts w:ascii="宋体" w:hAnsi="宋体" w:cs="宋体"/>
          <w:bCs/>
          <w:sz w:val="22"/>
          <w:szCs w:val="21"/>
        </w:rPr>
      </w:pPr>
      <w:r>
        <w:rPr>
          <w:rFonts w:hint="eastAsia" w:ascii="宋体" w:hAnsi="宋体" w:cs="宋体"/>
          <w:bCs/>
          <w:sz w:val="22"/>
          <w:szCs w:val="21"/>
        </w:rPr>
        <w:t>甲 方（盖章）：</w:t>
      </w:r>
      <w:r>
        <w:rPr>
          <w:rFonts w:hint="eastAsia" w:ascii="宋体" w:hAnsi="宋体" w:cs="宋体"/>
          <w:sz w:val="22"/>
          <w:szCs w:val="21"/>
        </w:rPr>
        <w:t>洛阳浩德浩康置业有限公司</w:t>
      </w:r>
      <w:r>
        <w:rPr>
          <w:rFonts w:hint="eastAsia" w:ascii="宋体" w:hAnsi="宋体" w:cs="宋体"/>
          <w:bCs/>
          <w:sz w:val="22"/>
          <w:szCs w:val="21"/>
        </w:rPr>
        <w:t xml:space="preserve">   乙 方（盖章）：洛阳轩和广告有限公司</w:t>
      </w:r>
    </w:p>
    <w:p>
      <w:pPr>
        <w:rPr>
          <w:rFonts w:ascii="宋体" w:hAnsi="宋体" w:cs="宋体"/>
          <w:bCs/>
          <w:sz w:val="22"/>
          <w:szCs w:val="21"/>
        </w:rPr>
      </w:pPr>
      <w:r>
        <w:rPr>
          <w:rFonts w:hint="eastAsia" w:ascii="宋体" w:hAnsi="宋体" w:cs="宋体"/>
          <w:bCs/>
          <w:sz w:val="22"/>
          <w:szCs w:val="21"/>
        </w:rPr>
        <w:t>法 人 代 表：</w:t>
      </w:r>
      <w:r>
        <w:rPr>
          <w:rFonts w:hint="eastAsia" w:ascii="宋体" w:hAnsi="宋体" w:cs="宋体"/>
          <w:bCs/>
          <w:sz w:val="22"/>
          <w:szCs w:val="21"/>
        </w:rPr>
        <w:tab/>
      </w:r>
      <w:r>
        <w:rPr>
          <w:rFonts w:hint="eastAsia" w:ascii="宋体" w:hAnsi="宋体" w:cs="宋体"/>
          <w:bCs/>
          <w:sz w:val="22"/>
          <w:szCs w:val="21"/>
        </w:rPr>
        <w:t xml:space="preserve">                          法 人 代 表：王艺轩 </w:t>
      </w:r>
    </w:p>
    <w:p>
      <w:pPr>
        <w:rPr>
          <w:rFonts w:ascii="宋体" w:hAnsi="宋体" w:cs="宋体"/>
          <w:bCs/>
          <w:sz w:val="22"/>
          <w:szCs w:val="21"/>
        </w:rPr>
      </w:pPr>
      <w:r>
        <w:rPr>
          <w:rFonts w:hint="eastAsia" w:ascii="宋体" w:hAnsi="宋体" w:cs="宋体"/>
          <w:bCs/>
          <w:sz w:val="22"/>
          <w:szCs w:val="21"/>
        </w:rPr>
        <w:t xml:space="preserve">或授权委托人：                           或授权委托人： </w:t>
      </w:r>
    </w:p>
    <w:p>
      <w:pPr>
        <w:rPr>
          <w:rFonts w:ascii="宋体" w:hAnsi="宋体" w:cs="宋体"/>
          <w:bCs/>
          <w:sz w:val="22"/>
          <w:szCs w:val="21"/>
        </w:rPr>
      </w:pPr>
      <w:r>
        <w:rPr>
          <w:rFonts w:hint="eastAsia" w:ascii="宋体" w:hAnsi="宋体" w:cs="宋体"/>
          <w:bCs/>
          <w:sz w:val="22"/>
          <w:szCs w:val="21"/>
        </w:rPr>
        <w:t>税号：</w:t>
      </w:r>
      <w:r>
        <w:rPr>
          <w:rFonts w:hint="eastAsia" w:ascii="宋体" w:hAnsi="宋体" w:cs="宋体"/>
          <w:sz w:val="22"/>
          <w:szCs w:val="21"/>
        </w:rPr>
        <w:t>91410328MA9K9J8A5F</w:t>
      </w:r>
      <w:r>
        <w:rPr>
          <w:rFonts w:hint="eastAsia" w:ascii="宋体" w:hAnsi="宋体" w:cs="宋体"/>
          <w:bCs/>
          <w:sz w:val="22"/>
          <w:szCs w:val="21"/>
        </w:rPr>
        <w:t xml:space="preserve">                 税号：91410305MA40N84J2R</w:t>
      </w:r>
    </w:p>
    <w:p>
      <w:pPr>
        <w:rPr>
          <w:rFonts w:ascii="宋体" w:hAnsi="宋体" w:cs="宋体"/>
          <w:bCs/>
          <w:sz w:val="22"/>
          <w:szCs w:val="21"/>
        </w:rPr>
      </w:pPr>
      <w:r>
        <w:rPr>
          <w:rFonts w:hint="eastAsia" w:ascii="宋体" w:hAnsi="宋体" w:cs="宋体"/>
          <w:bCs/>
          <w:sz w:val="22"/>
          <w:szCs w:val="21"/>
        </w:rPr>
        <w:t>账户：</w:t>
      </w:r>
      <w:r>
        <w:rPr>
          <w:rFonts w:hint="eastAsia" w:ascii="宋体" w:hAnsi="宋体" w:cs="宋体"/>
          <w:sz w:val="22"/>
          <w:szCs w:val="21"/>
        </w:rPr>
        <w:t>16123101040009795</w:t>
      </w:r>
      <w:r>
        <w:rPr>
          <w:rFonts w:hint="eastAsia" w:ascii="宋体" w:hAnsi="宋体" w:cs="宋体"/>
          <w:kern w:val="0"/>
          <w:sz w:val="22"/>
          <w:szCs w:val="21"/>
        </w:rPr>
        <w:t xml:space="preserve">  </w:t>
      </w:r>
      <w:r>
        <w:rPr>
          <w:rFonts w:hint="eastAsia" w:ascii="宋体" w:hAnsi="宋体" w:cs="宋体"/>
          <w:bCs/>
          <w:sz w:val="22"/>
          <w:szCs w:val="21"/>
        </w:rPr>
        <w:tab/>
      </w:r>
      <w:r>
        <w:rPr>
          <w:rFonts w:hint="eastAsia" w:ascii="宋体" w:hAnsi="宋体" w:cs="宋体"/>
          <w:bCs/>
          <w:sz w:val="22"/>
          <w:szCs w:val="21"/>
        </w:rPr>
        <w:t xml:space="preserve">              账户：413061100018800015502</w:t>
      </w:r>
    </w:p>
    <w:p>
      <w:pPr>
        <w:rPr>
          <w:rFonts w:ascii="宋体" w:hAnsi="宋体" w:cs="宋体"/>
          <w:bCs/>
          <w:sz w:val="22"/>
          <w:szCs w:val="21"/>
        </w:rPr>
      </w:pPr>
      <w:r>
        <w:rPr>
          <w:rFonts w:hint="eastAsia" w:ascii="宋体" w:hAnsi="宋体" w:cs="宋体"/>
          <w:bCs/>
          <w:sz w:val="22"/>
          <w:szCs w:val="21"/>
        </w:rPr>
        <w:t>开户行：</w:t>
      </w:r>
      <w:r>
        <w:rPr>
          <w:rFonts w:hint="eastAsia" w:ascii="宋体" w:hAnsi="宋体" w:cs="宋体"/>
          <w:sz w:val="22"/>
          <w:szCs w:val="21"/>
        </w:rPr>
        <w:t>中国农业银行股份有限公司洛宁县支行</w:t>
      </w:r>
      <w:r>
        <w:rPr>
          <w:rFonts w:hint="eastAsia" w:ascii="宋体" w:hAnsi="宋体" w:cs="宋体"/>
          <w:bCs/>
          <w:sz w:val="22"/>
          <w:szCs w:val="21"/>
        </w:rPr>
        <w:t xml:space="preserve"> 开户行：交通银行金谷支行</w:t>
      </w:r>
    </w:p>
    <w:tbl>
      <w:tblPr>
        <w:tblStyle w:val="8"/>
        <w:tblW w:w="0" w:type="auto"/>
        <w:tblInd w:w="0" w:type="dxa"/>
        <w:tblLayout w:type="fixed"/>
        <w:tblCellMar>
          <w:top w:w="0" w:type="dxa"/>
          <w:left w:w="108" w:type="dxa"/>
          <w:bottom w:w="0" w:type="dxa"/>
          <w:right w:w="108" w:type="dxa"/>
        </w:tblCellMar>
      </w:tblPr>
      <w:tblGrid>
        <w:gridCol w:w="3935"/>
        <w:gridCol w:w="4941"/>
      </w:tblGrid>
      <w:tr>
        <w:tblPrEx>
          <w:tblCellMar>
            <w:top w:w="0" w:type="dxa"/>
            <w:left w:w="108" w:type="dxa"/>
            <w:bottom w:w="0" w:type="dxa"/>
            <w:right w:w="108" w:type="dxa"/>
          </w:tblCellMar>
        </w:tblPrEx>
        <w:trPr>
          <w:trHeight w:val="74" w:hRule="atLeast"/>
        </w:trPr>
        <w:tc>
          <w:tcPr>
            <w:tcW w:w="3935" w:type="dxa"/>
          </w:tcPr>
          <w:p>
            <w:pPr>
              <w:rPr>
                <w:rFonts w:ascii="宋体" w:hAnsi="宋体"/>
                <w:bCs/>
                <w:sz w:val="22"/>
                <w:szCs w:val="21"/>
              </w:rPr>
            </w:pPr>
            <w:r>
              <w:rPr>
                <w:rFonts w:hint="eastAsia" w:ascii="宋体" w:hAnsi="宋体"/>
                <w:bCs/>
                <w:sz w:val="22"/>
                <w:szCs w:val="21"/>
              </w:rPr>
              <w:t>日期：</w:t>
            </w:r>
            <w:r>
              <w:rPr>
                <w:rFonts w:ascii="宋体" w:hAnsi="宋体"/>
                <w:bCs/>
                <w:sz w:val="22"/>
                <w:szCs w:val="21"/>
              </w:rPr>
              <w:t>2022</w:t>
            </w:r>
            <w:r>
              <w:rPr>
                <w:rFonts w:hint="eastAsia" w:ascii="宋体" w:hAnsi="宋体"/>
                <w:bCs/>
                <w:sz w:val="22"/>
                <w:szCs w:val="21"/>
              </w:rPr>
              <w:t>年</w:t>
            </w:r>
            <w:r>
              <w:rPr>
                <w:rFonts w:ascii="宋体" w:hAnsi="宋体"/>
                <w:bCs/>
                <w:sz w:val="22"/>
                <w:szCs w:val="21"/>
              </w:rPr>
              <w:t>3</w:t>
            </w:r>
            <w:r>
              <w:rPr>
                <w:rFonts w:hint="eastAsia" w:ascii="宋体" w:hAnsi="宋体"/>
                <w:bCs/>
                <w:sz w:val="22"/>
                <w:szCs w:val="21"/>
              </w:rPr>
              <w:t>月</w:t>
            </w:r>
          </w:p>
        </w:tc>
        <w:tc>
          <w:tcPr>
            <w:tcW w:w="4941" w:type="dxa"/>
          </w:tcPr>
          <w:p>
            <w:pPr>
              <w:ind w:firstLine="880" w:firstLineChars="400"/>
              <w:rPr>
                <w:rFonts w:ascii="宋体" w:hAnsi="宋体"/>
                <w:bCs/>
                <w:sz w:val="22"/>
                <w:szCs w:val="21"/>
              </w:rPr>
            </w:pPr>
            <w:r>
              <w:rPr>
                <w:rFonts w:hint="eastAsia" w:ascii="宋体" w:hAnsi="宋体"/>
                <w:bCs/>
                <w:sz w:val="22"/>
                <w:szCs w:val="21"/>
              </w:rPr>
              <w:t>日期：</w:t>
            </w:r>
            <w:r>
              <w:rPr>
                <w:rFonts w:ascii="宋体" w:hAnsi="宋体"/>
                <w:bCs/>
                <w:sz w:val="22"/>
                <w:szCs w:val="21"/>
              </w:rPr>
              <w:t>2022</w:t>
            </w:r>
            <w:r>
              <w:rPr>
                <w:rFonts w:hint="eastAsia" w:ascii="宋体" w:hAnsi="宋体"/>
                <w:bCs/>
                <w:sz w:val="22"/>
                <w:szCs w:val="21"/>
              </w:rPr>
              <w:t>年</w:t>
            </w:r>
            <w:r>
              <w:rPr>
                <w:rFonts w:ascii="宋体" w:hAnsi="宋体"/>
                <w:bCs/>
                <w:sz w:val="22"/>
                <w:szCs w:val="21"/>
              </w:rPr>
              <w:t>3</w:t>
            </w:r>
            <w:r>
              <w:rPr>
                <w:rFonts w:hint="eastAsia" w:ascii="宋体" w:hAnsi="宋体"/>
                <w:bCs/>
                <w:sz w:val="22"/>
                <w:szCs w:val="21"/>
              </w:rPr>
              <w:t>月</w:t>
            </w:r>
          </w:p>
        </w:tc>
      </w:tr>
    </w:tbl>
    <w:p>
      <w:pPr>
        <w:jc w:val="center"/>
        <w:rPr>
          <w:rFonts w:ascii="宋体" w:hAnsi="宋体"/>
          <w:b/>
          <w:bCs/>
          <w:sz w:val="22"/>
        </w:rPr>
      </w:pPr>
    </w:p>
    <w:p>
      <w:pPr>
        <w:jc w:val="center"/>
        <w:rPr>
          <w:rFonts w:ascii="宋体" w:hAnsi="宋体"/>
          <w:b/>
          <w:bCs/>
          <w:szCs w:val="24"/>
        </w:rPr>
      </w:pPr>
    </w:p>
    <w:p>
      <w:pPr>
        <w:jc w:val="center"/>
        <w:rPr>
          <w:rFonts w:ascii="宋体" w:hAnsi="宋体"/>
          <w:b/>
          <w:bCs/>
          <w:szCs w:val="24"/>
        </w:rPr>
      </w:pPr>
    </w:p>
    <w:p>
      <w:pPr>
        <w:jc w:val="center"/>
        <w:rPr>
          <w:rFonts w:ascii="宋体" w:hAnsi="宋体"/>
          <w:b/>
          <w:bCs/>
          <w:szCs w:val="24"/>
        </w:rPr>
      </w:pPr>
    </w:p>
    <w:p>
      <w:pPr>
        <w:jc w:val="center"/>
        <w:rPr>
          <w:rFonts w:ascii="宋体" w:hAnsi="宋体"/>
          <w:b/>
          <w:bCs/>
          <w:szCs w:val="24"/>
        </w:rPr>
      </w:pPr>
    </w:p>
    <w:p>
      <w:pPr>
        <w:jc w:val="left"/>
        <w:rPr>
          <w:rFonts w:ascii="宋体" w:hAnsi="宋体"/>
          <w:szCs w:val="24"/>
        </w:rPr>
      </w:pPr>
    </w:p>
    <w:p>
      <w:pPr>
        <w:jc w:val="left"/>
        <w:rPr>
          <w:rFonts w:ascii="宋体" w:hAnsi="宋体"/>
          <w:szCs w:val="24"/>
        </w:rPr>
      </w:pPr>
    </w:p>
    <w:p>
      <w:pPr>
        <w:jc w:val="left"/>
        <w:rPr>
          <w:rFonts w:ascii="宋体" w:hAnsi="宋体"/>
          <w:szCs w:val="24"/>
        </w:rPr>
      </w:pPr>
      <w:r>
        <w:rPr>
          <w:rFonts w:hint="eastAsia" w:ascii="宋体" w:hAnsi="宋体"/>
          <w:szCs w:val="24"/>
        </w:rPr>
        <w:t>售房部品牌墙制作清单</w:t>
      </w:r>
    </w:p>
    <w:tbl>
      <w:tblPr>
        <w:tblStyle w:val="8"/>
        <w:tblW w:w="8937" w:type="dxa"/>
        <w:tblInd w:w="93" w:type="dxa"/>
        <w:tblLayout w:type="fixed"/>
        <w:tblCellMar>
          <w:top w:w="0" w:type="dxa"/>
          <w:left w:w="108" w:type="dxa"/>
          <w:bottom w:w="0" w:type="dxa"/>
          <w:right w:w="108" w:type="dxa"/>
        </w:tblCellMar>
      </w:tblPr>
      <w:tblGrid>
        <w:gridCol w:w="966"/>
        <w:gridCol w:w="1816"/>
        <w:gridCol w:w="2016"/>
        <w:gridCol w:w="1266"/>
        <w:gridCol w:w="823"/>
        <w:gridCol w:w="866"/>
        <w:gridCol w:w="1184"/>
      </w:tblGrid>
      <w:tr>
        <w:tblPrEx>
          <w:tblCellMar>
            <w:top w:w="0" w:type="dxa"/>
            <w:left w:w="108" w:type="dxa"/>
            <w:bottom w:w="0" w:type="dxa"/>
            <w:right w:w="108" w:type="dxa"/>
          </w:tblCellMar>
        </w:tblPrEx>
        <w:trPr>
          <w:trHeight w:val="440" w:hRule="atLeast"/>
        </w:trPr>
        <w:tc>
          <w:tcPr>
            <w:tcW w:w="8937" w:type="dxa"/>
            <w:gridSpan w:val="7"/>
            <w:tcBorders>
              <w:top w:val="single" w:color="000000" w:sz="4" w:space="0"/>
              <w:left w:val="single" w:color="000000" w:sz="4" w:space="0"/>
              <w:bottom w:val="single" w:color="000000" w:sz="4" w:space="0"/>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浩德地产品牌墙报价单</w:t>
            </w:r>
          </w:p>
        </w:tc>
      </w:tr>
      <w:tr>
        <w:tblPrEx>
          <w:tblCellMar>
            <w:top w:w="0" w:type="dxa"/>
            <w:left w:w="108" w:type="dxa"/>
            <w:bottom w:w="0" w:type="dxa"/>
            <w:right w:w="108" w:type="dxa"/>
          </w:tblCellMar>
        </w:tblPrEx>
        <w:trPr>
          <w:trHeight w:val="36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名称</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材质</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规格</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单价</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总价</w:t>
            </w:r>
          </w:p>
        </w:tc>
      </w:tr>
      <w:tr>
        <w:tblPrEx>
          <w:tblCellMar>
            <w:top w:w="0" w:type="dxa"/>
            <w:left w:w="108" w:type="dxa"/>
            <w:bottom w:w="0" w:type="dxa"/>
            <w:right w:w="108" w:type="dxa"/>
          </w:tblCellMar>
        </w:tblPrEx>
        <w:trPr>
          <w:trHeight w:val="360" w:hRule="atLeast"/>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背景墙1</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木工板底板基础</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奥松板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批墙造白</w:t>
            </w:r>
          </w:p>
        </w:tc>
        <w:tc>
          <w:tcPr>
            <w:tcW w:w="2016" w:type="dxa"/>
            <w:tcBorders>
              <w:top w:val="nil"/>
              <w:left w:val="nil"/>
              <w:bottom w:val="nil"/>
              <w:right w:val="nil"/>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白水泥</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布线电线</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双股黑红线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线径2.5</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变压器</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12v</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425</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背景画面</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高清丝绢布uv打印</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标题发光字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1840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元素发光字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20*20cm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1320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元素盾牌发光字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44*50cm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示意图发光</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35*14cm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1560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黑标题水晶字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70个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1050</w:t>
            </w:r>
          </w:p>
        </w:tc>
      </w:tr>
      <w:tr>
        <w:tblPrEx>
          <w:tblCellMar>
            <w:top w:w="0" w:type="dxa"/>
            <w:left w:w="108" w:type="dxa"/>
            <w:bottom w:w="0" w:type="dxa"/>
            <w:right w:w="108" w:type="dxa"/>
          </w:tblCellMar>
        </w:tblPrEx>
        <w:trPr>
          <w:trHeight w:val="360" w:hRule="atLeast"/>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背景墙2</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木工板底板基础</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奥松板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3.45*3.4米</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批墙造白</w:t>
            </w:r>
          </w:p>
        </w:tc>
        <w:tc>
          <w:tcPr>
            <w:tcW w:w="2016" w:type="dxa"/>
            <w:tcBorders>
              <w:top w:val="nil"/>
              <w:left w:val="nil"/>
              <w:bottom w:val="nil"/>
              <w:right w:val="nil"/>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白水泥</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3.45*3.4米</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布线电线</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双股黑红线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线径2.5</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854</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854</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变压器</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12v</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425</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背景画面</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高清丝绢布uv打印</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3.45*3.4米</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标题发光字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3520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示意图发光</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55*35cm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360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720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示意图发光</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34*18cm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260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1820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数字发光字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6*8cm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7个</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560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标志水晶字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113*12cm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标语水晶字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93*33cm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各项目名称水晶字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25*3cm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1440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数字年份水晶字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13*4cm</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9套</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1350</w:t>
            </w:r>
          </w:p>
        </w:tc>
      </w:tr>
      <w:tr>
        <w:tblPrEx>
          <w:tblCellMar>
            <w:top w:w="0" w:type="dxa"/>
            <w:left w:w="108" w:type="dxa"/>
            <w:bottom w:w="0" w:type="dxa"/>
            <w:right w:w="108" w:type="dxa"/>
          </w:tblCellMar>
        </w:tblPrEx>
        <w:trPr>
          <w:trHeight w:val="360" w:hRule="atLeast"/>
        </w:trPr>
        <w:tc>
          <w:tcPr>
            <w:tcW w:w="96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背景墙3</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木工板底板基础</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奥松板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批墙造白</w:t>
            </w:r>
          </w:p>
        </w:tc>
        <w:tc>
          <w:tcPr>
            <w:tcW w:w="2016" w:type="dxa"/>
            <w:tcBorders>
              <w:top w:val="nil"/>
              <w:left w:val="nil"/>
              <w:bottom w:val="nil"/>
              <w:right w:val="nil"/>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白水泥</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530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布线电线</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双股黑红线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线径2.5</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变压器</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12v</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85</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425</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背景画面</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高清丝绢布uv打印</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2.23*3.4米</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980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标题发光字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6*6cm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38个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3040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字母发光字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12*13cm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12服务灯箱</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37*21cm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3360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示意图发光</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高亮迷你字灯箱</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52*30cm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物业标志水晶字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40*32cm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450</w:t>
            </w:r>
          </w:p>
        </w:tc>
      </w:tr>
      <w:tr>
        <w:tblPrEx>
          <w:tblCellMar>
            <w:top w:w="0" w:type="dxa"/>
            <w:left w:w="108" w:type="dxa"/>
            <w:bottom w:w="0" w:type="dxa"/>
            <w:right w:w="108" w:type="dxa"/>
          </w:tblCellMar>
        </w:tblPrEx>
        <w:trPr>
          <w:trHeight w:val="360" w:hRule="atLeast"/>
        </w:trPr>
        <w:tc>
          <w:tcPr>
            <w:tcW w:w="96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六边形水晶字</w:t>
            </w:r>
          </w:p>
        </w:tc>
        <w:tc>
          <w:tcPr>
            <w:tcW w:w="20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一公分水晶字粘面板</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21*24cm</w:t>
            </w:r>
          </w:p>
        </w:tc>
        <w:tc>
          <w:tcPr>
            <w:tcW w:w="8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180</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2340</w:t>
            </w:r>
          </w:p>
        </w:tc>
      </w:tr>
      <w:tr>
        <w:tblPrEx>
          <w:tblCellMar>
            <w:top w:w="0" w:type="dxa"/>
            <w:left w:w="108" w:type="dxa"/>
            <w:bottom w:w="0" w:type="dxa"/>
            <w:right w:w="108" w:type="dxa"/>
          </w:tblCellMar>
        </w:tblPrEx>
        <w:trPr>
          <w:trHeight w:val="360" w:hRule="atLeast"/>
        </w:trPr>
        <w:tc>
          <w:tcPr>
            <w:tcW w:w="9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cs="宋体"/>
                <w:color w:val="000000"/>
                <w:sz w:val="20"/>
                <w:szCs w:val="20"/>
              </w:rPr>
            </w:pPr>
          </w:p>
        </w:tc>
        <w:tc>
          <w:tcPr>
            <w:tcW w:w="6787"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不含税合计</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41089.11 </w:t>
            </w:r>
          </w:p>
        </w:tc>
      </w:tr>
      <w:tr>
        <w:tblPrEx>
          <w:tblCellMar>
            <w:top w:w="0" w:type="dxa"/>
            <w:left w:w="108" w:type="dxa"/>
            <w:bottom w:w="0" w:type="dxa"/>
            <w:right w:w="108" w:type="dxa"/>
          </w:tblCellMar>
        </w:tblPrEx>
        <w:trPr>
          <w:trHeight w:val="36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67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税费（1%）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410.89 </w:t>
            </w:r>
          </w:p>
        </w:tc>
      </w:tr>
      <w:tr>
        <w:tblPrEx>
          <w:tblCellMar>
            <w:top w:w="0" w:type="dxa"/>
            <w:left w:w="108" w:type="dxa"/>
            <w:bottom w:w="0" w:type="dxa"/>
            <w:right w:w="108" w:type="dxa"/>
          </w:tblCellMar>
        </w:tblPrEx>
        <w:trPr>
          <w:trHeight w:val="360" w:hRule="atLeast"/>
        </w:trPr>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0"/>
                <w:szCs w:val="20"/>
              </w:rPr>
            </w:pPr>
          </w:p>
        </w:tc>
        <w:tc>
          <w:tcPr>
            <w:tcW w:w="67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含税总计</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41500 </w:t>
            </w:r>
          </w:p>
        </w:tc>
      </w:tr>
    </w:tbl>
    <w:p>
      <w:pPr>
        <w:pStyle w:val="2"/>
        <w:rPr>
          <w:rFonts w:hint="default"/>
        </w:rPr>
      </w:pPr>
    </w:p>
    <w:p>
      <w:pPr>
        <w:jc w:val="center"/>
        <w:rPr>
          <w:rFonts w:ascii="宋体" w:hAnsi="宋体"/>
          <w:b/>
          <w:bCs/>
          <w:szCs w:val="24"/>
        </w:rPr>
      </w:pPr>
    </w:p>
    <w:p>
      <w:pPr>
        <w:pStyle w:val="2"/>
        <w:rPr>
          <w:rFonts w:hint="default"/>
        </w:rPr>
      </w:pPr>
    </w:p>
    <w:p>
      <w:pPr>
        <w:jc w:val="center"/>
        <w:rPr>
          <w:rFonts w:ascii="宋体" w:hAnsi="宋体"/>
          <w:b/>
          <w:bCs/>
        </w:rPr>
      </w:pPr>
      <w:r>
        <w:rPr>
          <w:rFonts w:hint="eastAsia" w:ascii="宋体" w:hAnsi="宋体"/>
          <w:b/>
          <w:bCs/>
        </w:rPr>
        <w:t>廉政合作协议</w:t>
      </w:r>
    </w:p>
    <w:p>
      <w:pPr>
        <w:rPr>
          <w:rFonts w:ascii="宋体" w:hAnsi="宋体" w:cs="宋体"/>
        </w:rPr>
      </w:pPr>
    </w:p>
    <w:p>
      <w:pPr>
        <w:rPr>
          <w:rFonts w:ascii="宋体" w:hAnsi="宋体" w:cs="宋体"/>
        </w:rPr>
      </w:pPr>
      <w:r>
        <w:rPr>
          <w:rFonts w:hint="eastAsia" w:ascii="宋体" w:hAnsi="宋体" w:cs="宋体"/>
        </w:rPr>
        <w:t>甲方：</w:t>
      </w:r>
      <w:r>
        <w:rPr>
          <w:rFonts w:hint="eastAsia" w:ascii="宋体" w:hAnsi="宋体" w:cs="宋体"/>
          <w:u w:val="single"/>
        </w:rPr>
        <w:t>洛阳浩德浩康置业有限公司</w:t>
      </w:r>
    </w:p>
    <w:p>
      <w:pPr>
        <w:rPr>
          <w:rFonts w:ascii="宋体" w:hAnsi="宋体" w:cs="宋体"/>
        </w:rPr>
      </w:pPr>
      <w:r>
        <w:rPr>
          <w:rFonts w:hint="eastAsia" w:ascii="宋体" w:hAnsi="宋体" w:cs="宋体"/>
        </w:rPr>
        <w:t>乙方：</w:t>
      </w:r>
      <w:r>
        <w:rPr>
          <w:rFonts w:hint="eastAsia" w:ascii="宋体" w:hAnsi="宋体" w:cs="宋体"/>
          <w:u w:val="single"/>
        </w:rPr>
        <w:t xml:space="preserve">洛阳轩和广告有限公司 </w:t>
      </w:r>
    </w:p>
    <w:p>
      <w:pPr>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为加强工程项目建设期间的廉政管理，确保项目高效优质按期竣工，甲、乙双方经协商签定本协议并做为双方共同遵守的廉政行为准则。</w:t>
      </w:r>
    </w:p>
    <w:p>
      <w:pPr>
        <w:ind w:firstLine="482" w:firstLineChars="200"/>
        <w:rPr>
          <w:rFonts w:ascii="宋体" w:hAnsi="宋体" w:cs="宋体"/>
          <w:b/>
          <w:szCs w:val="28"/>
        </w:rPr>
      </w:pPr>
      <w:r>
        <w:rPr>
          <w:rFonts w:hint="eastAsia" w:ascii="宋体" w:hAnsi="宋体" w:cs="宋体"/>
          <w:b/>
          <w:szCs w:val="28"/>
        </w:rPr>
        <w:t>一、乙方责任</w:t>
      </w:r>
    </w:p>
    <w:p>
      <w:pPr>
        <w:ind w:firstLine="480" w:firstLineChars="200"/>
        <w:rPr>
          <w:rFonts w:ascii="宋体" w:hAnsi="宋体" w:cs="宋体"/>
          <w:szCs w:val="28"/>
        </w:rPr>
      </w:pPr>
      <w:r>
        <w:rPr>
          <w:rFonts w:hint="eastAsia" w:ascii="宋体" w:hAnsi="宋体" w:cs="宋体"/>
          <w:szCs w:val="28"/>
        </w:rPr>
        <w:t>1．乙方有责任向甲方介绍本单位有关廉政管理的各项制度和规定。</w:t>
      </w:r>
    </w:p>
    <w:p>
      <w:pPr>
        <w:ind w:firstLine="480" w:firstLineChars="200"/>
        <w:rPr>
          <w:rFonts w:ascii="宋体" w:hAnsi="宋体" w:cs="宋体"/>
          <w:szCs w:val="28"/>
        </w:rPr>
      </w:pPr>
      <w:r>
        <w:rPr>
          <w:rFonts w:hint="eastAsia" w:ascii="宋体" w:hAnsi="宋体" w:cs="宋体"/>
          <w:szCs w:val="28"/>
        </w:rPr>
        <w:t>2．乙方有责任对本单位项目管理人员进行廉政教育。</w:t>
      </w:r>
    </w:p>
    <w:p>
      <w:pPr>
        <w:ind w:firstLine="480" w:firstLineChars="200"/>
        <w:rPr>
          <w:rFonts w:ascii="宋体" w:hAnsi="宋体" w:cs="宋体"/>
          <w:szCs w:val="28"/>
        </w:rPr>
      </w:pPr>
      <w:r>
        <w:rPr>
          <w:rFonts w:hint="eastAsia" w:ascii="宋体" w:hAnsi="宋体" w:cs="宋体"/>
          <w:szCs w:val="28"/>
        </w:rPr>
        <w:t>3．乙方人员应严格遵守本单位有关廉政管理的规定，不得接受甲方的宴请，不得接受任何形式的实物、现金或礼券。</w:t>
      </w:r>
    </w:p>
    <w:p>
      <w:pPr>
        <w:ind w:firstLine="480" w:firstLineChars="200"/>
        <w:rPr>
          <w:rFonts w:ascii="宋体" w:hAnsi="宋体" w:cs="宋体"/>
          <w:szCs w:val="28"/>
        </w:rPr>
      </w:pPr>
      <w:r>
        <w:rPr>
          <w:rFonts w:hint="eastAsia" w:ascii="宋体" w:hAnsi="宋体" w:cs="宋体"/>
          <w:szCs w:val="28"/>
        </w:rPr>
        <w:t>4．乙方在项目建设期间发现乙方人员任何形式的索贿受贿行为，均应及时采取措施予以制止，并及时通报甲方。</w:t>
      </w:r>
    </w:p>
    <w:p>
      <w:pPr>
        <w:ind w:firstLine="480" w:firstLineChars="200"/>
        <w:rPr>
          <w:rFonts w:ascii="宋体" w:hAnsi="宋体" w:cs="宋体"/>
          <w:szCs w:val="28"/>
        </w:rPr>
      </w:pPr>
      <w:r>
        <w:rPr>
          <w:rFonts w:hint="eastAsia" w:ascii="宋体" w:hAnsi="宋体" w:cs="宋体"/>
          <w:szCs w:val="28"/>
        </w:rPr>
        <w:t>5．乙方人员如违反廉政管理制度及本协议规定，乙方应视情节轻重、影响大小给予处罚。</w:t>
      </w:r>
    </w:p>
    <w:p>
      <w:pPr>
        <w:ind w:firstLine="480" w:firstLineChars="200"/>
        <w:rPr>
          <w:rFonts w:ascii="宋体" w:hAnsi="宋体" w:cs="宋体"/>
          <w:szCs w:val="28"/>
        </w:rPr>
      </w:pPr>
      <w:r>
        <w:rPr>
          <w:rFonts w:hint="eastAsia" w:ascii="宋体" w:hAnsi="宋体" w:cs="宋体"/>
          <w:szCs w:val="28"/>
        </w:rPr>
        <w:t>6．对于乙方举报乙方人员违反廉政规定的情况，乙方应及时进行调查，根据调查情况进行处理。</w:t>
      </w:r>
    </w:p>
    <w:p>
      <w:pPr>
        <w:ind w:firstLine="482" w:firstLineChars="200"/>
        <w:rPr>
          <w:rFonts w:ascii="宋体" w:hAnsi="宋体" w:cs="宋体"/>
          <w:b/>
          <w:szCs w:val="28"/>
        </w:rPr>
      </w:pPr>
      <w:r>
        <w:rPr>
          <w:rFonts w:hint="eastAsia" w:ascii="宋体" w:hAnsi="宋体" w:cs="宋体"/>
          <w:b/>
          <w:szCs w:val="28"/>
        </w:rPr>
        <w:t>二、甲方责任</w:t>
      </w:r>
    </w:p>
    <w:p>
      <w:pPr>
        <w:ind w:firstLine="480" w:firstLineChars="200"/>
        <w:rPr>
          <w:rFonts w:ascii="宋体" w:hAnsi="宋体" w:cs="宋体"/>
          <w:szCs w:val="28"/>
        </w:rPr>
      </w:pPr>
      <w:r>
        <w:rPr>
          <w:rFonts w:hint="eastAsia" w:ascii="宋体" w:hAnsi="宋体" w:cs="宋体"/>
          <w:szCs w:val="28"/>
        </w:rPr>
        <w:t>1．甲方应保证甲方有关人员了解乙方有关廉政管理的各项制度及本协议的规定，并遵照执行。</w:t>
      </w:r>
    </w:p>
    <w:p>
      <w:pPr>
        <w:ind w:firstLine="480" w:firstLineChars="200"/>
        <w:rPr>
          <w:rFonts w:ascii="宋体" w:hAnsi="宋体" w:cs="宋体"/>
          <w:szCs w:val="28"/>
        </w:rPr>
      </w:pPr>
      <w:r>
        <w:rPr>
          <w:rFonts w:hint="eastAsia" w:ascii="宋体" w:hAnsi="宋体" w:cs="宋体"/>
          <w:szCs w:val="28"/>
        </w:rPr>
        <w:t>2．甲方不得宴请乙方人员，不得以任何形式赠送实物、现金或礼券。</w:t>
      </w:r>
    </w:p>
    <w:p>
      <w:pPr>
        <w:ind w:firstLine="480" w:firstLineChars="200"/>
        <w:rPr>
          <w:rFonts w:ascii="宋体" w:hAnsi="宋体" w:cs="宋体"/>
          <w:szCs w:val="28"/>
        </w:rPr>
      </w:pPr>
      <w:r>
        <w:rPr>
          <w:rFonts w:hint="eastAsia" w:ascii="宋体" w:hAnsi="宋体" w:cs="宋体"/>
          <w:szCs w:val="28"/>
        </w:rPr>
        <w:t>3．甲方在合同期内发现甲方人员向乙方人员行贿行为，均应及时采取措施予以制止。</w:t>
      </w:r>
    </w:p>
    <w:p>
      <w:pPr>
        <w:ind w:firstLine="480" w:firstLineChars="200"/>
        <w:rPr>
          <w:rFonts w:ascii="宋体" w:hAnsi="宋体" w:cs="宋体"/>
          <w:szCs w:val="28"/>
        </w:rPr>
      </w:pPr>
      <w:r>
        <w:rPr>
          <w:rFonts w:hint="eastAsia" w:ascii="宋体" w:hAnsi="宋体" w:cs="宋体"/>
          <w:szCs w:val="28"/>
        </w:rPr>
        <w:t>4．甲方有责任接受乙方对乙方在项目建设期间廉政管理执行情况的监督。</w:t>
      </w:r>
    </w:p>
    <w:p>
      <w:pPr>
        <w:ind w:firstLine="480" w:firstLineChars="200"/>
        <w:rPr>
          <w:rFonts w:ascii="宋体" w:hAnsi="宋体" w:cs="宋体"/>
          <w:szCs w:val="28"/>
        </w:rPr>
      </w:pPr>
      <w:r>
        <w:rPr>
          <w:rFonts w:hint="eastAsia" w:ascii="宋体" w:hAnsi="宋体" w:cs="宋体"/>
          <w:szCs w:val="28"/>
        </w:rPr>
        <w:t>5．甲方单位人员有义务就乙方人员任何形式的索贿或受贿行为及时向甲方单位领导举报；如甲方向乙方人员行贿，或乙方人员向甲方索贿，甲方满足其要求且未向乙方举报的，一经查实，除追回由此给乙方造成的损失外，乙方可要求甲方支付5-100万元的违约金。</w:t>
      </w:r>
    </w:p>
    <w:p>
      <w:pPr>
        <w:ind w:firstLine="480" w:firstLineChars="200"/>
        <w:rPr>
          <w:rFonts w:ascii="宋体" w:hAnsi="宋体" w:cs="宋体"/>
          <w:szCs w:val="28"/>
        </w:rPr>
      </w:pPr>
      <w:r>
        <w:rPr>
          <w:rFonts w:hint="eastAsia" w:ascii="宋体" w:hAnsi="宋体" w:cs="宋体"/>
          <w:szCs w:val="28"/>
        </w:rPr>
        <w:t>6．如因甲方或其人员在合同期内贿赂乙方人员，被检查机关立案查处的，乙方有权中止合同履行或解除合同，由此给乙方造成的损失，均由甲方负责赔偿。</w:t>
      </w:r>
    </w:p>
    <w:p>
      <w:pPr>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三、为维护甲乙双方的合法利益，营造良好的商务环境，甲方建立多种举报渠道（如下）。甲方风控人员将恪守职业道德，严格履行保密义务！</w:t>
      </w:r>
    </w:p>
    <w:p>
      <w:pPr>
        <w:ind w:firstLine="480" w:firstLineChars="200"/>
        <w:rPr>
          <w:rFonts w:ascii="宋体" w:hAnsi="宋体" w:cs="宋体"/>
          <w:szCs w:val="28"/>
        </w:rPr>
      </w:pPr>
      <w:r>
        <w:rPr>
          <w:rFonts w:hint="eastAsia" w:ascii="宋体" w:hAnsi="宋体" w:cs="宋体"/>
          <w:szCs w:val="28"/>
        </w:rPr>
        <w:t>（1）微信小程序举报（扫面右侧二维码进入程序，举报信息直达董事长）</w:t>
      </w:r>
    </w:p>
    <w:p>
      <w:pPr>
        <w:ind w:firstLine="480" w:firstLineChars="200"/>
        <w:rPr>
          <w:rFonts w:ascii="宋体" w:hAnsi="宋体" w:cs="宋体"/>
          <w:szCs w:val="28"/>
        </w:rPr>
      </w:pPr>
      <w:r>
        <w:rPr>
          <w:rFonts w:hint="eastAsia" w:ascii="宋体" w:hAnsi="宋体" w:cs="宋体"/>
          <w:szCs w:val="28"/>
        </w:rPr>
        <w:t>（2）邮箱：hddcfkb@Foxmail.com</w:t>
      </w:r>
    </w:p>
    <w:p>
      <w:pPr>
        <w:ind w:firstLine="480" w:firstLineChars="200"/>
        <w:rPr>
          <w:rFonts w:ascii="宋体" w:hAnsi="宋体" w:cs="宋体"/>
          <w:szCs w:val="28"/>
        </w:rPr>
      </w:pPr>
      <w:r>
        <w:rPr>
          <w:rFonts w:hint="eastAsia" w:ascii="宋体" w:hAnsi="宋体" w:cs="宋体"/>
          <w:szCs w:val="28"/>
        </w:rPr>
        <w:drawing>
          <wp:anchor distT="0" distB="0" distL="114300" distR="114300" simplePos="0" relativeHeight="251659264" behindDoc="0" locked="0" layoutInCell="1" allowOverlap="1">
            <wp:simplePos x="0" y="0"/>
            <wp:positionH relativeFrom="column">
              <wp:posOffset>4221480</wp:posOffset>
            </wp:positionH>
            <wp:positionV relativeFrom="paragraph">
              <wp:posOffset>179705</wp:posOffset>
            </wp:positionV>
            <wp:extent cx="1038225" cy="1038225"/>
            <wp:effectExtent l="0" t="0" r="9525" b="9525"/>
            <wp:wrapNone/>
            <wp:docPr id="2"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dc313b898daf07a491037a11ba2c8"/>
                    <pic:cNvPicPr>
                      <a:picLocks noChangeAspect="1"/>
                    </pic:cNvPicPr>
                  </pic:nvPicPr>
                  <pic:blipFill>
                    <a:blip r:embed="rId8"/>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Cs w:val="28"/>
        </w:rPr>
        <w:t>（3）电话：集团首席风控官：13903793259；</w:t>
      </w:r>
    </w:p>
    <w:p>
      <w:pPr>
        <w:ind w:firstLine="480" w:firstLineChars="200"/>
        <w:rPr>
          <w:rFonts w:ascii="宋体" w:hAnsi="宋体" w:cs="宋体"/>
          <w:szCs w:val="28"/>
        </w:rPr>
      </w:pPr>
      <w:r>
        <w:rPr>
          <w:rFonts w:hint="eastAsia" w:ascii="宋体" w:hAnsi="宋体" w:cs="宋体"/>
          <w:szCs w:val="28"/>
        </w:rPr>
        <w:t>（4）电话：集团审计总监：18137710188；</w:t>
      </w:r>
    </w:p>
    <w:p>
      <w:pPr>
        <w:ind w:firstLine="480" w:firstLineChars="200"/>
        <w:rPr>
          <w:rFonts w:ascii="宋体" w:hAnsi="宋体" w:cs="宋体"/>
          <w:szCs w:val="28"/>
        </w:rPr>
      </w:pPr>
      <w:r>
        <w:rPr>
          <w:rFonts w:hint="eastAsia" w:ascii="宋体" w:hAnsi="宋体" w:cs="宋体"/>
          <w:szCs w:val="28"/>
        </w:rPr>
        <w:t>（5）电话：地产风控总监：18638357973；</w:t>
      </w:r>
    </w:p>
    <w:p>
      <w:pPr>
        <w:ind w:firstLine="480" w:firstLineChars="200"/>
        <w:rPr>
          <w:rFonts w:ascii="宋体" w:hAnsi="宋体" w:cs="宋体"/>
          <w:szCs w:val="28"/>
        </w:rPr>
      </w:pPr>
      <w:r>
        <w:rPr>
          <w:rFonts w:hint="eastAsia" w:ascii="宋体" w:hAnsi="宋体" w:cs="宋体"/>
          <w:szCs w:val="28"/>
        </w:rPr>
        <w:t>（6）电话：地产风控经理：15670305910；</w:t>
      </w:r>
    </w:p>
    <w:p>
      <w:pPr>
        <w:ind w:firstLine="480" w:firstLineChars="200"/>
        <w:rPr>
          <w:rFonts w:ascii="宋体" w:hAnsi="宋体" w:cs="宋体"/>
          <w:szCs w:val="28"/>
        </w:rPr>
      </w:pPr>
      <w:r>
        <w:rPr>
          <w:rFonts w:hint="eastAsia" w:ascii="宋体" w:hAnsi="宋体" w:cs="宋体"/>
          <w:szCs w:val="28"/>
        </w:rPr>
        <w:t>（7）直接和风控人员约定场所当面举报。</w:t>
      </w:r>
    </w:p>
    <w:p>
      <w:pPr>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ind w:firstLine="480" w:firstLineChars="200"/>
        <w:rPr>
          <w:rFonts w:ascii="宋体" w:hAnsi="宋体" w:cs="宋体"/>
          <w:szCs w:val="28"/>
        </w:rPr>
      </w:pPr>
      <w:r>
        <w:rPr>
          <w:rFonts w:hint="eastAsia" w:ascii="宋体" w:hAnsi="宋体" w:cs="宋体"/>
          <w:szCs w:val="28"/>
        </w:rPr>
        <w:t>3.贪污、受贿、盗窃、欺上瞒下等违法乱纪行为。</w:t>
      </w:r>
    </w:p>
    <w:p>
      <w:pPr>
        <w:ind w:firstLine="480" w:firstLineChars="200"/>
        <w:rPr>
          <w:rFonts w:ascii="宋体" w:hAnsi="宋体" w:cs="宋体"/>
          <w:szCs w:val="28"/>
        </w:rPr>
      </w:pPr>
      <w:r>
        <w:rPr>
          <w:rFonts w:hint="eastAsia" w:ascii="宋体" w:hAnsi="宋体" w:cs="宋体"/>
          <w:szCs w:val="28"/>
        </w:rPr>
        <w:t>4.出卖、泄露公司商业机密等危害公司行为。</w:t>
      </w:r>
    </w:p>
    <w:p>
      <w:pPr>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ind w:firstLine="480" w:firstLineChars="200"/>
        <w:rPr>
          <w:rFonts w:ascii="宋体" w:hAnsi="宋体" w:cs="宋体"/>
        </w:rPr>
      </w:pPr>
      <w:r>
        <w:rPr>
          <w:rFonts w:hint="eastAsia" w:ascii="宋体" w:hAnsi="宋体" w:cs="宋体"/>
          <w:szCs w:val="28"/>
        </w:rPr>
        <w:t>11.其它违反法律或者招标人公司相关制度的行为。</w:t>
      </w:r>
    </w:p>
    <w:p>
      <w:pPr>
        <w:ind w:firstLine="480" w:firstLineChars="200"/>
        <w:rPr>
          <w:rFonts w:ascii="宋体" w:hAnsi="宋体" w:cs="宋体"/>
        </w:rPr>
      </w:pPr>
      <w:r>
        <w:rPr>
          <w:rFonts w:hint="eastAsia" w:ascii="宋体" w:hAnsi="宋体" w:cs="宋体"/>
        </w:rPr>
        <w:t>（以下无正文）</w:t>
      </w:r>
    </w:p>
    <w:p>
      <w:pPr>
        <w:ind w:firstLine="480" w:firstLineChars="200"/>
        <w:rPr>
          <w:rFonts w:ascii="宋体" w:hAnsi="宋体" w:cs="宋体"/>
        </w:rPr>
      </w:pPr>
    </w:p>
    <w:p>
      <w:pPr>
        <w:ind w:firstLine="480" w:firstLineChars="200"/>
        <w:rPr>
          <w:rFonts w:ascii="宋体" w:hAnsi="宋体" w:cs="宋体"/>
        </w:rPr>
      </w:pPr>
      <w:r>
        <w:rPr>
          <w:rFonts w:hint="eastAsia" w:ascii="宋体" w:hAnsi="宋体" w:cs="宋体"/>
        </w:rPr>
        <w:t xml:space="preserve">甲方：洛阳浩德浩康置业有限公司 </w:t>
      </w:r>
      <w:r>
        <w:rPr>
          <w:rFonts w:ascii="宋体" w:hAnsi="宋体" w:cs="宋体"/>
        </w:rPr>
        <w:t xml:space="preserve">    </w:t>
      </w:r>
      <w:r>
        <w:rPr>
          <w:rFonts w:hint="eastAsia" w:ascii="宋体" w:hAnsi="宋体" w:cs="宋体"/>
        </w:rPr>
        <w:t xml:space="preserve"> 乙方：洛阳轩和广告有限公司</w:t>
      </w:r>
    </w:p>
    <w:p>
      <w:pPr>
        <w:ind w:firstLine="480" w:firstLineChars="200"/>
        <w:rPr>
          <w:rFonts w:ascii="宋体" w:hAnsi="宋体" w:cs="宋体"/>
        </w:rPr>
      </w:pPr>
      <w:r>
        <w:rPr>
          <w:rFonts w:hint="eastAsia" w:ascii="宋体" w:hAnsi="宋体" w:cs="宋体"/>
        </w:rPr>
        <w:t>签署日期：2</w:t>
      </w:r>
      <w:r>
        <w:rPr>
          <w:rFonts w:ascii="宋体" w:hAnsi="宋体" w:cs="宋体"/>
        </w:rPr>
        <w:t>022</w:t>
      </w:r>
      <w:r>
        <w:rPr>
          <w:rFonts w:hint="eastAsia" w:ascii="宋体" w:hAnsi="宋体" w:cs="宋体"/>
        </w:rPr>
        <w:t>年</w:t>
      </w:r>
      <w:r>
        <w:rPr>
          <w:rFonts w:ascii="宋体" w:hAnsi="宋体" w:cs="宋体"/>
        </w:rPr>
        <w:t>3</w:t>
      </w:r>
      <w:r>
        <w:rPr>
          <w:rFonts w:hint="eastAsia" w:ascii="宋体" w:hAnsi="宋体" w:cs="宋体"/>
        </w:rPr>
        <w:t>月</w:t>
      </w:r>
      <w:r>
        <w:rPr>
          <w:rFonts w:ascii="宋体" w:hAnsi="宋体" w:cs="宋体"/>
        </w:rPr>
        <w:t xml:space="preserve">      </w:t>
      </w:r>
      <w:r>
        <w:rPr>
          <w:rFonts w:hint="eastAsia" w:ascii="宋体" w:hAnsi="宋体" w:cs="宋体"/>
        </w:rPr>
        <w:t xml:space="preserve">         签署日期：2</w:t>
      </w:r>
      <w:r>
        <w:rPr>
          <w:rFonts w:ascii="宋体" w:hAnsi="宋体" w:cs="宋体"/>
        </w:rPr>
        <w:t>022</w:t>
      </w:r>
      <w:r>
        <w:rPr>
          <w:rFonts w:hint="eastAsia" w:ascii="宋体" w:hAnsi="宋体" w:cs="宋体"/>
        </w:rPr>
        <w:t>年</w:t>
      </w:r>
      <w:r>
        <w:rPr>
          <w:rFonts w:ascii="宋体" w:hAnsi="宋体" w:cs="宋体"/>
        </w:rPr>
        <w:t>3</w:t>
      </w:r>
      <w:r>
        <w:rPr>
          <w:rFonts w:hint="eastAsia" w:ascii="宋体" w:hAnsi="宋体" w:cs="宋体"/>
        </w:rPr>
        <w:t>月</w:t>
      </w:r>
    </w:p>
    <w:p>
      <w:pPr>
        <w:rPr>
          <w:rFonts w:ascii="宋体" w:hAnsi="宋体"/>
          <w:szCs w:val="24"/>
        </w:rPr>
      </w:pPr>
      <w:bookmarkStart w:id="0" w:name="_GoBack"/>
      <w:bookmarkEnd w:id="0"/>
    </w:p>
    <w:sectPr>
      <w:type w:val="continuous"/>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rPr>
      <w:id w:val="301280559"/>
    </w:sdtPr>
    <w:sdtEndPr>
      <w:rPr>
        <w:rFonts w:ascii="宋体" w:hAnsi="宋体"/>
        <w:sz w:val="21"/>
        <w:szCs w:val="21"/>
      </w:rPr>
    </w:sdtEndPr>
    <w:sdtContent>
      <w:sdt>
        <w:sdtPr>
          <w:rPr>
            <w:rFonts w:ascii="宋体" w:hAnsi="宋体"/>
            <w:sz w:val="21"/>
            <w:szCs w:val="21"/>
          </w:rPr>
          <w:id w:val="1728636285"/>
        </w:sdtPr>
        <w:sdtEndPr>
          <w:rPr>
            <w:rFonts w:ascii="宋体" w:hAnsi="宋体"/>
            <w:sz w:val="21"/>
            <w:szCs w:val="21"/>
          </w:rPr>
        </w:sdtEndPr>
        <w:sdtContent>
          <w:p>
            <w:pPr>
              <w:pStyle w:val="5"/>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drawing>
        <wp:inline distT="0" distB="0" distL="0" distR="0">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lvlText w:val=""/>
      <w:lvlJc w:val="left"/>
    </w:lvl>
    <w:lvl w:ilvl="1" w:tentative="0">
      <w:start w:val="0"/>
      <w:numFmt w:val="decimal"/>
      <w:pStyle w:val="2"/>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46"/>
    <w:rsid w:val="00017806"/>
    <w:rsid w:val="00062C5A"/>
    <w:rsid w:val="00070A10"/>
    <w:rsid w:val="00085DAB"/>
    <w:rsid w:val="000D6196"/>
    <w:rsid w:val="000E6F9E"/>
    <w:rsid w:val="00103127"/>
    <w:rsid w:val="00171CE4"/>
    <w:rsid w:val="001B39E8"/>
    <w:rsid w:val="001B7704"/>
    <w:rsid w:val="001F123B"/>
    <w:rsid w:val="0024500C"/>
    <w:rsid w:val="002D3781"/>
    <w:rsid w:val="002D4C4A"/>
    <w:rsid w:val="00307F5A"/>
    <w:rsid w:val="00384562"/>
    <w:rsid w:val="00395DE6"/>
    <w:rsid w:val="003A4945"/>
    <w:rsid w:val="003F4AA0"/>
    <w:rsid w:val="00407694"/>
    <w:rsid w:val="00457BE1"/>
    <w:rsid w:val="00475244"/>
    <w:rsid w:val="0048289E"/>
    <w:rsid w:val="004838B6"/>
    <w:rsid w:val="0049096B"/>
    <w:rsid w:val="00495213"/>
    <w:rsid w:val="00534079"/>
    <w:rsid w:val="0053407E"/>
    <w:rsid w:val="006308B7"/>
    <w:rsid w:val="00632FDA"/>
    <w:rsid w:val="00634A43"/>
    <w:rsid w:val="006A4D41"/>
    <w:rsid w:val="006B2C56"/>
    <w:rsid w:val="006B7924"/>
    <w:rsid w:val="006F5DB7"/>
    <w:rsid w:val="006F6F15"/>
    <w:rsid w:val="00703668"/>
    <w:rsid w:val="007060E2"/>
    <w:rsid w:val="00762698"/>
    <w:rsid w:val="007974E6"/>
    <w:rsid w:val="007F45B1"/>
    <w:rsid w:val="00817B45"/>
    <w:rsid w:val="008A2043"/>
    <w:rsid w:val="008C3FC1"/>
    <w:rsid w:val="0090567E"/>
    <w:rsid w:val="00911B55"/>
    <w:rsid w:val="009440EB"/>
    <w:rsid w:val="009E2C34"/>
    <w:rsid w:val="00A15F33"/>
    <w:rsid w:val="00A26AE4"/>
    <w:rsid w:val="00A41681"/>
    <w:rsid w:val="00AD47F8"/>
    <w:rsid w:val="00B56513"/>
    <w:rsid w:val="00B63D85"/>
    <w:rsid w:val="00B931BD"/>
    <w:rsid w:val="00BB5F6A"/>
    <w:rsid w:val="00BD2F28"/>
    <w:rsid w:val="00BD4BEB"/>
    <w:rsid w:val="00BF2ABE"/>
    <w:rsid w:val="00BF7D13"/>
    <w:rsid w:val="00C11F40"/>
    <w:rsid w:val="00C43455"/>
    <w:rsid w:val="00CC1D6B"/>
    <w:rsid w:val="00CF31DE"/>
    <w:rsid w:val="00D01BBD"/>
    <w:rsid w:val="00D408DE"/>
    <w:rsid w:val="00D45E65"/>
    <w:rsid w:val="00D6410E"/>
    <w:rsid w:val="00DB2218"/>
    <w:rsid w:val="00DC2AE3"/>
    <w:rsid w:val="00E23A84"/>
    <w:rsid w:val="00E47C1E"/>
    <w:rsid w:val="00ED7046"/>
    <w:rsid w:val="00EF5804"/>
    <w:rsid w:val="00F0589F"/>
    <w:rsid w:val="00F27518"/>
    <w:rsid w:val="00F43E4C"/>
    <w:rsid w:val="00FD2E54"/>
    <w:rsid w:val="00FF2805"/>
    <w:rsid w:val="0AFA3EE1"/>
    <w:rsid w:val="17E873F1"/>
    <w:rsid w:val="1ADF2787"/>
    <w:rsid w:val="55E77D6B"/>
    <w:rsid w:val="668A1ADD"/>
    <w:rsid w:val="6D3A30EF"/>
    <w:rsid w:val="77FE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link w:val="12"/>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0"/>
    <w:pPr>
      <w:keepNext/>
      <w:keepLines/>
      <w:numPr>
        <w:ilvl w:val="1"/>
        <w:numId w:val="1"/>
      </w:numPr>
      <w:spacing w:before="160" w:after="160" w:line="160" w:lineRule="atLeast"/>
      <w:ind w:left="851" w:hanging="284"/>
      <w:outlineLvl w:val="1"/>
    </w:pPr>
    <w:rPr>
      <w:rFonts w:hint="eastAsia" w:ascii="黑体" w:hAnsi="宋体" w:eastAsia="黑体"/>
      <w:sz w:val="28"/>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pPr>
      <w:jc w:val="left"/>
    </w:pPr>
  </w:style>
  <w:style w:type="paragraph" w:styleId="5">
    <w:name w:val="footer"/>
    <w:basedOn w:val="1"/>
    <w:link w:val="14"/>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annotation subject"/>
    <w:basedOn w:val="4"/>
    <w:next w:val="4"/>
    <w:link w:val="18"/>
    <w:semiHidden/>
    <w:unhideWhenUsed/>
    <w:qFormat/>
    <w:uiPriority w:val="99"/>
    <w:rPr>
      <w:b/>
      <w:bCs/>
    </w:rPr>
  </w:style>
  <w:style w:type="character" w:styleId="10">
    <w:name w:val="Hyperlink"/>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标题 1 字符"/>
    <w:basedOn w:val="9"/>
    <w:link w:val="3"/>
    <w:qFormat/>
    <w:uiPriority w:val="0"/>
    <w:rPr>
      <w:b/>
      <w:bCs/>
      <w:kern w:val="44"/>
      <w:sz w:val="24"/>
      <w:szCs w:val="44"/>
    </w:rPr>
  </w:style>
  <w:style w:type="character" w:customStyle="1" w:styleId="13">
    <w:name w:val="页眉 字符"/>
    <w:basedOn w:val="9"/>
    <w:link w:val="6"/>
    <w:qFormat/>
    <w:uiPriority w:val="99"/>
    <w:rPr>
      <w:rFonts w:ascii="Calibri" w:hAnsi="Calibri" w:eastAsia="宋体" w:cs="Times New Roman"/>
      <w:sz w:val="18"/>
      <w:szCs w:val="18"/>
    </w:rPr>
  </w:style>
  <w:style w:type="character" w:customStyle="1" w:styleId="14">
    <w:name w:val="页脚 字符"/>
    <w:basedOn w:val="9"/>
    <w:link w:val="5"/>
    <w:qFormat/>
    <w:uiPriority w:val="99"/>
    <w:rPr>
      <w:rFonts w:ascii="Calibri" w:hAnsi="Calibri" w:eastAsia="宋体" w:cs="Times New Roman"/>
      <w:sz w:val="18"/>
      <w:szCs w:val="18"/>
    </w:rPr>
  </w:style>
  <w:style w:type="character" w:customStyle="1" w:styleId="15">
    <w:name w:val="无间隔 字符"/>
    <w:link w:val="16"/>
    <w:qFormat/>
    <w:locked/>
    <w:uiPriority w:val="1"/>
    <w:rPr>
      <w:rFonts w:ascii="Calibri" w:hAnsi="Calibri"/>
      <w:sz w:val="22"/>
    </w:rPr>
  </w:style>
  <w:style w:type="paragraph" w:styleId="16">
    <w:name w:val="No Spacing"/>
    <w:link w:val="15"/>
    <w:qFormat/>
    <w:uiPriority w:val="1"/>
    <w:rPr>
      <w:rFonts w:ascii="Calibri" w:hAnsi="Calibri" w:eastAsiaTheme="minorEastAsia" w:cstheme="minorBidi"/>
      <w:kern w:val="2"/>
      <w:sz w:val="22"/>
      <w:szCs w:val="22"/>
      <w:lang w:val="en-US" w:eastAsia="zh-CN" w:bidi="ar-SA"/>
    </w:rPr>
  </w:style>
  <w:style w:type="character" w:customStyle="1" w:styleId="17">
    <w:name w:val="批注文字 字符"/>
    <w:basedOn w:val="9"/>
    <w:link w:val="4"/>
    <w:semiHidden/>
    <w:uiPriority w:val="99"/>
    <w:rPr>
      <w:rFonts w:ascii="Calibri" w:hAnsi="Calibri"/>
      <w:kern w:val="2"/>
      <w:sz w:val="24"/>
      <w:szCs w:val="22"/>
    </w:rPr>
  </w:style>
  <w:style w:type="character" w:customStyle="1" w:styleId="18">
    <w:name w:val="批注主题 字符"/>
    <w:basedOn w:val="17"/>
    <w:link w:val="7"/>
    <w:semiHidden/>
    <w:qFormat/>
    <w:uiPriority w:val="99"/>
    <w:rPr>
      <w:rFonts w:ascii="Calibri" w:hAnsi="Calibri"/>
      <w:b/>
      <w:bCs/>
      <w:kern w:val="2"/>
      <w:sz w:val="24"/>
      <w:szCs w:val="22"/>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04E26-8697-406A-847C-04D45249E487}">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1068</Words>
  <Characters>6094</Characters>
  <Lines>50</Lines>
  <Paragraphs>14</Paragraphs>
  <TotalTime>43</TotalTime>
  <ScaleCrop>false</ScaleCrop>
  <LinksUpToDate>false</LinksUpToDate>
  <CharactersWithSpaces>7148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2021-04-06T02:24:00Z</dcterms:created>
  <dc:creator>Administrator</dc:creator>
  <cp:lastModifiedBy>A开元壹号～屈晓南13938423790</cp:lastModifiedBy>
  <dcterms:modified xsi:type="dcterms:W3CDTF">2022-03-23T12:08:11Z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19F3ED6DC967498B92256DD2F40C0E65</vt:lpwstr>
  </property>
</Properties>
</file>