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等线" w:hAnsi="等线" w:eastAsia="等线" w:cs="Tahoma"/>
          <w:b/>
          <w:sz w:val="48"/>
          <w:szCs w:val="48"/>
        </w:rPr>
      </w:pPr>
      <w:r>
        <w:rPr>
          <w:rFonts w:hint="eastAsia" w:ascii="宋体" w:hAnsi="宋体" w:cs="宋体"/>
          <w:b/>
          <w:bCs/>
          <w:sz w:val="44"/>
          <w:szCs w:val="40"/>
        </w:rPr>
        <w:t xml:space="preserve">                    </w:t>
      </w:r>
    </w:p>
    <w:p>
      <w:pPr>
        <w:spacing w:line="360" w:lineRule="auto"/>
        <w:jc w:val="center"/>
        <w:rPr>
          <w:rFonts w:hint="eastAsia" w:ascii="宋体" w:hAnsi="宋体"/>
          <w:b/>
          <w:bCs/>
          <w:sz w:val="44"/>
          <w:szCs w:val="44"/>
        </w:rPr>
      </w:pPr>
      <w:r>
        <w:rPr>
          <w:rFonts w:hint="eastAsia" w:ascii="宋体" w:hAnsi="宋体"/>
          <w:b/>
          <w:bCs/>
          <w:sz w:val="44"/>
          <w:szCs w:val="44"/>
        </w:rPr>
        <w:t>栾川山水文苑S2地块商业1#沥青道路</w:t>
      </w:r>
    </w:p>
    <w:p>
      <w:pPr>
        <w:spacing w:line="360" w:lineRule="auto"/>
        <w:jc w:val="center"/>
        <w:rPr>
          <w:rFonts w:ascii="宋体" w:hAnsi="宋体"/>
          <w:b/>
          <w:bCs/>
          <w:sz w:val="44"/>
          <w:szCs w:val="44"/>
        </w:rPr>
      </w:pPr>
      <w:r>
        <w:rPr>
          <w:rFonts w:hint="eastAsia" w:ascii="宋体" w:hAnsi="宋体"/>
          <w:b/>
          <w:bCs/>
          <w:sz w:val="44"/>
          <w:szCs w:val="44"/>
        </w:rPr>
        <w:t>原有混凝土路沿石更换石材路沿石施工合同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bookmarkStart w:id="3" w:name="_GoBack"/>
    </w:p>
    <w:p>
      <w:pPr>
        <w:spacing w:line="360" w:lineRule="auto"/>
        <w:rPr>
          <w:rFonts w:hint="default" w:ascii="宋体" w:hAnsi="宋体" w:eastAsia="宋体" w:cs="宋体"/>
          <w:b/>
          <w:sz w:val="28"/>
          <w:szCs w:val="28"/>
          <w:lang w:val="en-US" w:eastAsia="zh-CN"/>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成本代码：041301</w:t>
      </w:r>
      <w:r>
        <w:rPr>
          <w:rFonts w:hint="eastAsia" w:ascii="宋体" w:hAnsi="宋体" w:cs="宋体"/>
          <w:b/>
          <w:sz w:val="28"/>
          <w:szCs w:val="28"/>
          <w:lang w:val="en-US" w:eastAsia="zh-CN"/>
        </w:rPr>
        <w:t>01</w:t>
      </w: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合同编号：LCS2-JP-022</w:t>
      </w:r>
    </w:p>
    <w:bookmarkEnd w:id="3"/>
    <w:p>
      <w:pPr>
        <w:spacing w:line="360" w:lineRule="auto"/>
        <w:rPr>
          <w:rFonts w:ascii="宋体" w:hAnsi="宋体" w:cs="宋体"/>
          <w:b/>
          <w:sz w:val="28"/>
          <w:szCs w:val="28"/>
        </w:rPr>
      </w:pP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rPr>
        <w:t>栾川县浩德颐康文旅有限公司</w:t>
      </w:r>
    </w:p>
    <w:p>
      <w:pPr>
        <w:spacing w:line="360" w:lineRule="auto"/>
        <w:rPr>
          <w:rFonts w:hint="eastAsia" w:ascii="宋体" w:hAnsi="宋体" w:eastAsia="宋体" w:cs="宋体"/>
          <w:b/>
          <w:sz w:val="28"/>
          <w:szCs w:val="28"/>
          <w:u w:val="single"/>
          <w:lang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lang w:eastAsia="zh-CN"/>
        </w:rPr>
        <w:t>河南腾翔建筑工程有限公司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w:t>
      </w:r>
      <w:r>
        <w:rPr>
          <w:rFonts w:hint="eastAsia" w:ascii="宋体" w:hAnsi="宋体" w:cs="宋体"/>
          <w:b/>
          <w:sz w:val="28"/>
          <w:szCs w:val="28"/>
          <w:lang w:val="en-US" w:eastAsia="zh-CN"/>
        </w:rPr>
        <w:t>4</w:t>
      </w:r>
      <w:r>
        <w:rPr>
          <w:rFonts w:hint="eastAsia" w:ascii="宋体" w:hAnsi="宋体" w:cs="宋体"/>
          <w:b/>
          <w:sz w:val="28"/>
          <w:szCs w:val="28"/>
        </w:rPr>
        <w:t>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3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jc w:val="center"/>
        <w:rPr>
          <w:rFonts w:hint="eastAsia" w:ascii="宋体" w:hAnsi="宋体" w:cs="宋体"/>
          <w:b/>
          <w:bCs/>
        </w:rPr>
      </w:pPr>
      <w:r>
        <w:rPr>
          <w:rFonts w:hint="eastAsia" w:ascii="宋体" w:hAnsi="宋体" w:cs="宋体"/>
          <w:b/>
          <w:bCs/>
        </w:rPr>
        <w:t>栾川山水文苑S2地块商业1#沥青道路原有混凝土路沿石更换石材路沿石施工合同</w:t>
      </w:r>
    </w:p>
    <w:p>
      <w:pPr>
        <w:spacing w:line="360" w:lineRule="auto"/>
        <w:rPr>
          <w:rFonts w:ascii="宋体" w:hAnsi="宋体" w:cs="宋体"/>
          <w:u w:val="single"/>
        </w:rPr>
      </w:pPr>
      <w:r>
        <w:rPr>
          <w:rFonts w:hint="eastAsia" w:ascii="宋体" w:hAnsi="宋体" w:cs="宋体"/>
        </w:rPr>
        <w:t>甲方：</w:t>
      </w:r>
      <w:r>
        <w:rPr>
          <w:rFonts w:hint="eastAsia" w:ascii="宋体" w:hAnsi="宋体" w:cs="宋体"/>
          <w:u w:val="single"/>
        </w:rPr>
        <w:t>栾川县浩德颐康文旅有限公司</w:t>
      </w:r>
    </w:p>
    <w:p>
      <w:pPr>
        <w:tabs>
          <w:tab w:val="left" w:pos="7920"/>
        </w:tabs>
        <w:spacing w:line="360" w:lineRule="auto"/>
        <w:rPr>
          <w:rFonts w:ascii="宋体" w:hAnsi="宋体" w:cs="宋体"/>
          <w:u w:val="single"/>
        </w:rPr>
      </w:pPr>
      <w:r>
        <w:rPr>
          <w:rFonts w:hint="eastAsia" w:ascii="宋体" w:hAnsi="宋体" w:cs="宋体"/>
          <w:u w:val="single"/>
        </w:rPr>
        <w:t>统一社会信用代码：</w:t>
      </w:r>
      <w:r>
        <w:rPr>
          <w:rFonts w:ascii="宋体" w:hAnsi="宋体" w:cs="宋体"/>
          <w:u w:val="single"/>
        </w:rPr>
        <w:t>91410324MA9FJURUXE</w:t>
      </w:r>
    </w:p>
    <w:p>
      <w:pPr>
        <w:spacing w:line="360" w:lineRule="auto"/>
        <w:rPr>
          <w:rFonts w:hint="eastAsia" w:ascii="宋体" w:hAnsi="宋体" w:eastAsia="宋体" w:cs="宋体"/>
          <w:u w:val="single"/>
          <w:lang w:eastAsia="zh-CN"/>
        </w:rPr>
      </w:pPr>
      <w:r>
        <w:rPr>
          <w:rFonts w:hint="eastAsia" w:ascii="宋体" w:hAnsi="宋体" w:cs="宋体"/>
        </w:rPr>
        <w:t>乙方：</w:t>
      </w:r>
      <w:r>
        <w:rPr>
          <w:rFonts w:hint="eastAsia" w:ascii="宋体" w:hAnsi="宋体" w:cs="宋体"/>
          <w:u w:val="single"/>
          <w:lang w:eastAsia="zh-CN"/>
        </w:rPr>
        <w:t>河南腾翔建筑工程有限公司</w:t>
      </w:r>
    </w:p>
    <w:p>
      <w:pPr>
        <w:spacing w:line="360" w:lineRule="auto"/>
        <w:rPr>
          <w:rFonts w:ascii="宋体" w:hAnsi="宋体" w:cs="宋体"/>
          <w:u w:val="single"/>
        </w:rPr>
      </w:pPr>
      <w:r>
        <w:rPr>
          <w:rFonts w:hint="eastAsia" w:ascii="宋体" w:hAnsi="宋体" w:cs="宋体"/>
          <w:u w:val="single"/>
        </w:rPr>
        <w:t>统一社会信用代码：</w:t>
      </w:r>
      <w:r>
        <w:rPr>
          <w:rFonts w:hint="eastAsia" w:ascii="宋体" w:hAnsi="宋体"/>
          <w:szCs w:val="21"/>
          <w:u w:val="single"/>
        </w:rPr>
        <w:t>91410581344873091N</w:t>
      </w:r>
    </w:p>
    <w:p>
      <w:pPr>
        <w:pStyle w:val="7"/>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7"/>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hint="eastAsia" w:ascii="宋体" w:hAnsi="宋体" w:cs="宋体"/>
        </w:rPr>
      </w:pPr>
      <w:r>
        <w:rPr>
          <w:rFonts w:hint="eastAsia" w:ascii="宋体" w:hAnsi="宋体" w:cs="宋体"/>
        </w:rPr>
        <w:t>工程名称：栾川山水文苑S2地块商业1#沥青道路原有混凝土路沿石更换石材路沿石</w:t>
      </w:r>
    </w:p>
    <w:p>
      <w:pPr>
        <w:spacing w:line="360" w:lineRule="auto"/>
        <w:ind w:firstLine="480" w:firstLineChars="200"/>
        <w:rPr>
          <w:rFonts w:ascii="宋体" w:hAnsi="宋体" w:cs="宋体"/>
        </w:rPr>
      </w:pPr>
      <w:r>
        <w:rPr>
          <w:rFonts w:hint="eastAsia" w:ascii="宋体" w:hAnsi="宋体" w:cs="宋体"/>
        </w:rPr>
        <w:t>工程地点：</w:t>
      </w:r>
      <w:r>
        <w:rPr>
          <w:rFonts w:hint="eastAsia" w:ascii="宋体" w:hAnsi="宋体" w:cs="宋体"/>
          <w:lang w:val="en-US" w:eastAsia="zh-CN"/>
        </w:rPr>
        <w:t>洛阳市栾川县</w:t>
      </w:r>
      <w:r>
        <w:rPr>
          <w:rFonts w:hint="eastAsia" w:ascii="宋体" w:hAnsi="宋体" w:cs="宋体"/>
        </w:rPr>
        <w:t>栾川山水文苑</w:t>
      </w:r>
      <w:r>
        <w:rPr>
          <w:rFonts w:hint="eastAsia" w:ascii="宋体" w:hAnsi="宋体" w:cs="宋体"/>
          <w:lang w:val="en-US" w:eastAsia="zh-CN"/>
        </w:rPr>
        <w:t>项目</w:t>
      </w:r>
      <w:r>
        <w:rPr>
          <w:rFonts w:hint="eastAsia" w:ascii="宋体" w:hAnsi="宋体" w:cs="宋体"/>
        </w:rPr>
        <w:t>S</w:t>
      </w:r>
      <w:r>
        <w:rPr>
          <w:rFonts w:hint="eastAsia" w:ascii="宋体" w:hAnsi="宋体" w:cs="宋体"/>
          <w:lang w:val="en-US" w:eastAsia="zh-CN"/>
        </w:rPr>
        <w:t>2</w:t>
      </w:r>
      <w:r>
        <w:rPr>
          <w:rFonts w:hint="eastAsia" w:ascii="宋体" w:hAnsi="宋体" w:cs="宋体"/>
        </w:rPr>
        <w:t>地块</w:t>
      </w:r>
    </w:p>
    <w:p>
      <w:pPr>
        <w:spacing w:line="360" w:lineRule="auto"/>
        <w:rPr>
          <w:rFonts w:ascii="宋体" w:hAnsi="宋体" w:cs="宋体"/>
          <w:b/>
        </w:rPr>
      </w:pPr>
      <w:r>
        <w:rPr>
          <w:rFonts w:hint="eastAsia" w:ascii="宋体" w:hAnsi="宋体" w:cs="宋体"/>
          <w:b/>
          <w:bCs/>
        </w:rPr>
        <w:t>第二</w:t>
      </w:r>
      <w:r>
        <w:rPr>
          <w:rFonts w:hint="eastAsia" w:ascii="宋体" w:hAnsi="宋体" w:cs="宋体"/>
          <w:b/>
        </w:rPr>
        <w:t>条</w:t>
      </w:r>
      <w:r>
        <w:rPr>
          <w:rFonts w:hint="eastAsia" w:ascii="宋体" w:hAnsi="宋体" w:cs="宋体"/>
          <w:b/>
          <w:bCs/>
        </w:rPr>
        <w:t xml:space="preserve">  承包范围</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经现场实测需更换路沿石数量</w:t>
      </w:r>
      <w:r>
        <w:rPr>
          <w:rFonts w:hint="eastAsia" w:ascii="宋体" w:hAnsi="宋体"/>
          <w:sz w:val="24"/>
          <w:szCs w:val="24"/>
          <w:lang w:val="en-US" w:eastAsia="zh-CN"/>
        </w:rPr>
        <w:t>约</w:t>
      </w:r>
      <w:r>
        <w:rPr>
          <w:rFonts w:hint="eastAsia" w:ascii="宋体" w:hAnsi="宋体" w:eastAsia="宋体"/>
          <w:sz w:val="24"/>
          <w:szCs w:val="24"/>
        </w:rPr>
        <w:t>为2</w:t>
      </w:r>
      <w:r>
        <w:rPr>
          <w:rFonts w:ascii="宋体" w:hAnsi="宋体" w:eastAsia="宋体"/>
          <w:sz w:val="24"/>
          <w:szCs w:val="24"/>
        </w:rPr>
        <w:t>25</w:t>
      </w:r>
      <w:r>
        <w:rPr>
          <w:rFonts w:hint="eastAsia" w:ascii="宋体" w:hAnsi="宋体" w:eastAsia="宋体"/>
          <w:sz w:val="24"/>
          <w:szCs w:val="24"/>
        </w:rPr>
        <w:t>米；摘除原有混凝土路沿石 ；安装170mm</w:t>
      </w:r>
      <w:r>
        <w:rPr>
          <w:rFonts w:hint="eastAsia" w:ascii="宋体" w:hAnsi="宋体"/>
          <w:sz w:val="24"/>
          <w:szCs w:val="24"/>
          <w:lang w:val="en-US" w:eastAsia="zh-CN"/>
        </w:rPr>
        <w:t>厚</w:t>
      </w:r>
      <w:r>
        <w:rPr>
          <w:rFonts w:hint="eastAsia" w:ascii="宋体" w:hAnsi="宋体" w:eastAsia="宋体"/>
          <w:sz w:val="24"/>
          <w:szCs w:val="24"/>
        </w:rPr>
        <w:t>600mm*150mm芝麻灰烧面 ；30mm厚1：3水泥砂浆粘接层 ；1：3水泥砂浆卧牢 ；施工过程中做好降尘降噪工作，必要时采取移动围挡处理。所产生垃圾当天运出场外。</w:t>
      </w:r>
    </w:p>
    <w:p>
      <w:pPr>
        <w:spacing w:line="360" w:lineRule="auto"/>
        <w:rPr>
          <w:rFonts w:ascii="宋体" w:hAnsi="宋体" w:cs="宋体"/>
          <w:b/>
          <w:bCs/>
        </w:rPr>
      </w:pPr>
      <w:r>
        <w:rPr>
          <w:rFonts w:hint="eastAsia" w:ascii="宋体" w:hAnsi="宋体" w:cs="宋体"/>
          <w:b/>
        </w:rPr>
        <w:t>第三条  合同价款</w:t>
      </w:r>
    </w:p>
    <w:p>
      <w:pPr>
        <w:pStyle w:val="7"/>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本工程</w:t>
      </w:r>
      <w:r>
        <w:rPr>
          <w:rFonts w:hint="eastAsia" w:ascii="宋体" w:hAnsi="宋体" w:cs="宋体"/>
          <w:b w:val="0"/>
          <w:bCs w:val="0"/>
          <w:kern w:val="2"/>
          <w:sz w:val="24"/>
          <w:szCs w:val="24"/>
          <w:lang w:val="en-US" w:eastAsia="zh-CN"/>
        </w:rPr>
        <w:t>为</w:t>
      </w:r>
      <w:r>
        <w:rPr>
          <w:rFonts w:hint="eastAsia" w:ascii="宋体" w:hAnsi="宋体" w:cs="宋体"/>
          <w:b w:val="0"/>
          <w:bCs w:val="0"/>
          <w:kern w:val="2"/>
          <w:sz w:val="24"/>
          <w:szCs w:val="24"/>
        </w:rPr>
        <w:t>固定综合单价包干</w:t>
      </w: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rPr>
        <w:t>固定综合单价</w:t>
      </w:r>
      <w:r>
        <w:rPr>
          <w:rFonts w:hint="eastAsia" w:ascii="宋体" w:hAnsi="宋体" w:cs="宋体"/>
          <w:b w:val="0"/>
          <w:bCs w:val="0"/>
          <w:kern w:val="2"/>
          <w:sz w:val="24"/>
          <w:szCs w:val="24"/>
          <w:lang w:val="en-US" w:eastAsia="zh-CN"/>
        </w:rPr>
        <w:t>为</w:t>
      </w:r>
      <w:r>
        <w:rPr>
          <w:rFonts w:hint="eastAsia" w:ascii="宋体" w:hAnsi="宋体" w:cs="宋体"/>
          <w:b/>
          <w:bCs/>
          <w:kern w:val="2"/>
          <w:sz w:val="24"/>
          <w:szCs w:val="24"/>
          <w:u w:val="single"/>
          <w:lang w:val="en-US" w:eastAsia="zh-CN"/>
        </w:rPr>
        <w:t>150元/m</w:t>
      </w:r>
      <w:r>
        <w:rPr>
          <w:rFonts w:hint="eastAsia" w:ascii="宋体" w:hAnsi="宋体" w:cs="宋体"/>
          <w:b w:val="0"/>
          <w:bCs w:val="0"/>
          <w:kern w:val="2"/>
          <w:sz w:val="24"/>
          <w:szCs w:val="24"/>
          <w:u w:val="none"/>
          <w:lang w:val="en-US" w:eastAsia="zh-CN"/>
        </w:rPr>
        <w:t>。</w:t>
      </w:r>
      <w:r>
        <w:rPr>
          <w:rFonts w:hint="eastAsia" w:ascii="宋体" w:hAnsi="宋体" w:cs="宋体"/>
          <w:sz w:val="24"/>
          <w:szCs w:val="22"/>
        </w:rPr>
        <w:t>合同总金额</w:t>
      </w:r>
      <w:r>
        <w:rPr>
          <w:rFonts w:hint="eastAsia" w:ascii="宋体" w:hAnsi="宋体" w:cs="宋体"/>
          <w:b w:val="0"/>
          <w:bCs w:val="0"/>
          <w:kern w:val="2"/>
          <w:sz w:val="24"/>
          <w:szCs w:val="24"/>
          <w:lang w:val="en-US" w:eastAsia="zh-CN"/>
        </w:rPr>
        <w:t>为</w:t>
      </w:r>
      <w:r>
        <w:rPr>
          <w:rFonts w:hint="eastAsia" w:ascii="宋体" w:hAnsi="宋体" w:cs="宋体"/>
          <w:b w:val="0"/>
          <w:bCs w:val="0"/>
          <w:kern w:val="2"/>
          <w:sz w:val="24"/>
          <w:szCs w:val="24"/>
        </w:rPr>
        <w:t>人民币金额（大写）：</w:t>
      </w:r>
      <w:r>
        <w:rPr>
          <w:rFonts w:hint="eastAsia" w:ascii="宋体" w:hAnsi="宋体" w:cs="宋体"/>
          <w:b/>
          <w:bCs/>
          <w:kern w:val="2"/>
          <w:sz w:val="24"/>
          <w:szCs w:val="24"/>
          <w:u w:val="single"/>
          <w:lang w:val="en-US" w:eastAsia="zh-CN"/>
        </w:rPr>
        <w:t>叁万叁仟柒佰伍拾</w:t>
      </w:r>
      <w:r>
        <w:rPr>
          <w:rFonts w:hint="eastAsia" w:ascii="宋体" w:hAnsi="宋体" w:cs="宋体"/>
          <w:b/>
          <w:bCs/>
          <w:kern w:val="2"/>
          <w:sz w:val="24"/>
          <w:szCs w:val="24"/>
          <w:u w:val="single"/>
        </w:rPr>
        <w:t>元整</w:t>
      </w:r>
      <w:r>
        <w:rPr>
          <w:rFonts w:hint="eastAsia" w:ascii="宋体" w:hAnsi="宋体" w:cs="宋体"/>
          <w:b w:val="0"/>
          <w:bCs w:val="0"/>
          <w:kern w:val="2"/>
          <w:sz w:val="24"/>
          <w:szCs w:val="24"/>
        </w:rPr>
        <w:t xml:space="preserve"> （人民币小写：</w:t>
      </w:r>
      <w:r>
        <w:rPr>
          <w:rFonts w:hint="eastAsia" w:ascii="宋体" w:hAnsi="宋体" w:cs="宋体"/>
          <w:bCs w:val="0"/>
          <w:kern w:val="2"/>
          <w:sz w:val="24"/>
          <w:szCs w:val="24"/>
          <w:u w:val="single"/>
          <w:lang w:val="en-US" w:eastAsia="zh-CN"/>
        </w:rPr>
        <w:t>33750</w:t>
      </w:r>
      <w:r>
        <w:rPr>
          <w:rFonts w:hint="eastAsia" w:ascii="宋体" w:hAnsi="宋体" w:cs="宋体"/>
          <w:bCs w:val="0"/>
          <w:kern w:val="2"/>
          <w:sz w:val="24"/>
          <w:szCs w:val="24"/>
          <w:u w:val="single"/>
        </w:rPr>
        <w:t>元</w:t>
      </w:r>
      <w:r>
        <w:rPr>
          <w:rFonts w:hint="eastAsia" w:ascii="宋体" w:hAnsi="宋体" w:cs="宋体"/>
          <w:b w:val="0"/>
          <w:bCs w:val="0"/>
          <w:kern w:val="2"/>
          <w:sz w:val="24"/>
          <w:szCs w:val="24"/>
        </w:rPr>
        <w:t>），上述金额为含税价格。其中，不含税金额为人民币金额（大写）</w:t>
      </w:r>
      <w:r>
        <w:rPr>
          <w:rFonts w:hint="eastAsia" w:ascii="宋体" w:hAnsi="宋体" w:cs="宋体"/>
          <w:bCs w:val="0"/>
          <w:kern w:val="2"/>
          <w:sz w:val="24"/>
          <w:szCs w:val="24"/>
          <w:u w:val="single"/>
          <w:lang w:val="en-US" w:eastAsia="zh-CN"/>
        </w:rPr>
        <w:t>叁万零玖佰陆拾叁元叁角</w:t>
      </w:r>
      <w:r>
        <w:rPr>
          <w:rFonts w:hint="eastAsia" w:ascii="宋体" w:hAnsi="宋体" w:cs="宋体"/>
          <w:b w:val="0"/>
          <w:bCs w:val="0"/>
          <w:kern w:val="2"/>
          <w:sz w:val="24"/>
          <w:szCs w:val="24"/>
        </w:rPr>
        <w:t>（人民币小写：</w:t>
      </w:r>
      <w:r>
        <w:rPr>
          <w:rFonts w:hint="eastAsia" w:ascii="宋体" w:hAnsi="宋体" w:cs="宋体"/>
          <w:bCs w:val="0"/>
          <w:kern w:val="2"/>
          <w:sz w:val="24"/>
          <w:szCs w:val="24"/>
          <w:u w:val="single"/>
        </w:rPr>
        <w:t>30963.30元</w:t>
      </w:r>
      <w:r>
        <w:rPr>
          <w:rFonts w:hint="eastAsia" w:ascii="宋体" w:hAnsi="宋体" w:cs="宋体"/>
          <w:b w:val="0"/>
          <w:bCs w:val="0"/>
          <w:kern w:val="2"/>
          <w:sz w:val="24"/>
          <w:szCs w:val="24"/>
        </w:rPr>
        <w:t>），增值税率为【</w:t>
      </w:r>
      <w:r>
        <w:rPr>
          <w:rFonts w:hint="eastAsia" w:ascii="宋体" w:hAnsi="宋体" w:cs="宋体"/>
          <w:b w:val="0"/>
          <w:bCs w:val="0"/>
          <w:kern w:val="2"/>
          <w:sz w:val="24"/>
          <w:szCs w:val="24"/>
          <w:lang w:val="en-US" w:eastAsia="zh-CN"/>
        </w:rPr>
        <w:t>9</w:t>
      </w:r>
      <w:r>
        <w:rPr>
          <w:rFonts w:hint="eastAsia" w:ascii="宋体" w:hAnsi="宋体" w:cs="宋体"/>
          <w:b w:val="0"/>
          <w:bCs w:val="0"/>
          <w:kern w:val="2"/>
          <w:sz w:val="24"/>
          <w:szCs w:val="24"/>
        </w:rPr>
        <w:t>】%，税款为人民币金额（大写）</w:t>
      </w:r>
      <w:r>
        <w:rPr>
          <w:rFonts w:hint="eastAsia" w:ascii="宋体" w:hAnsi="宋体" w:cs="宋体"/>
          <w:bCs w:val="0"/>
          <w:kern w:val="2"/>
          <w:sz w:val="24"/>
          <w:szCs w:val="24"/>
          <w:u w:val="single"/>
          <w:lang w:val="en-US" w:eastAsia="zh-CN"/>
        </w:rPr>
        <w:t>贰仟柒佰捌拾陆元柒角</w:t>
      </w:r>
      <w:r>
        <w:rPr>
          <w:rFonts w:hint="eastAsia" w:ascii="宋体" w:hAnsi="宋体" w:cs="宋体"/>
          <w:b w:val="0"/>
          <w:bCs w:val="0"/>
          <w:kern w:val="2"/>
          <w:sz w:val="24"/>
          <w:szCs w:val="24"/>
        </w:rPr>
        <w:t>（人民币小写：</w:t>
      </w:r>
      <w:r>
        <w:rPr>
          <w:rFonts w:hint="eastAsia" w:ascii="宋体" w:hAnsi="宋体" w:cs="宋体"/>
          <w:b/>
          <w:bCs/>
          <w:kern w:val="2"/>
          <w:sz w:val="24"/>
          <w:szCs w:val="24"/>
          <w:u w:val="single"/>
        </w:rPr>
        <w:t>2786.70元</w:t>
      </w:r>
      <w:r>
        <w:rPr>
          <w:rFonts w:hint="eastAsia" w:ascii="宋体" w:hAnsi="宋体" w:cs="宋体"/>
          <w:b w:val="0"/>
          <w:bCs w:val="0"/>
          <w:kern w:val="2"/>
          <w:sz w:val="24"/>
          <w:szCs w:val="24"/>
        </w:rPr>
        <w:t>）</w:t>
      </w:r>
      <w:r>
        <w:rPr>
          <w:rFonts w:hint="eastAsia" w:ascii="宋体" w:hAnsi="宋体" w:cs="宋体"/>
          <w:b w:val="0"/>
          <w:bCs w:val="0"/>
          <w:kern w:val="2"/>
          <w:sz w:val="24"/>
          <w:szCs w:val="24"/>
          <w:lang w:val="en-US" w:eastAsia="zh-CN"/>
        </w:rPr>
        <w:t>。</w:t>
      </w:r>
      <w:r>
        <w:rPr>
          <w:rFonts w:hint="eastAsia" w:ascii="宋体" w:hAnsi="宋体" w:cs="宋体"/>
          <w:b w:val="0"/>
          <w:bCs w:val="0"/>
          <w:kern w:val="2"/>
          <w:sz w:val="24"/>
          <w:szCs w:val="24"/>
        </w:rPr>
        <w:t>固定综合单价包含人工、机械、材料、设备进出场费、利润、税金等完成本</w:t>
      </w:r>
      <w:r>
        <w:rPr>
          <w:rFonts w:hint="eastAsia" w:ascii="宋体" w:hAnsi="宋体" w:cs="宋体"/>
          <w:b w:val="0"/>
          <w:bCs w:val="0"/>
          <w:kern w:val="2"/>
          <w:sz w:val="24"/>
          <w:szCs w:val="24"/>
          <w:lang w:val="en-US" w:eastAsia="zh-CN"/>
        </w:rPr>
        <w:t>工程</w:t>
      </w:r>
      <w:r>
        <w:rPr>
          <w:rFonts w:hint="eastAsia" w:ascii="宋体" w:hAnsi="宋体" w:cs="宋体"/>
          <w:b w:val="0"/>
          <w:bCs w:val="0"/>
          <w:kern w:val="2"/>
          <w:sz w:val="24"/>
          <w:szCs w:val="24"/>
        </w:rPr>
        <w:t>所需的一切费用，不因任何因素进行调整，甲方不再向乙方或任意第三方支付任何费用。</w:t>
      </w:r>
    </w:p>
    <w:p>
      <w:pPr>
        <w:pStyle w:val="7"/>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pPr>
        <w:pStyle w:val="2"/>
        <w:adjustRightInd w:val="0"/>
        <w:snapToGrid w:val="0"/>
        <w:ind w:firstLine="480" w:firstLineChars="200"/>
        <w:rPr>
          <w:ins w:id="0" w:author="Administrator" w:date="2022-04-19T14:22:24Z"/>
          <w:rFonts w:hint="eastAsia"/>
        </w:rPr>
      </w:pPr>
      <w:bookmarkStart w:id="1" w:name="_Toc189561502"/>
      <w:bookmarkStart w:id="2" w:name="_Toc189627535"/>
      <w:r>
        <w:rPr>
          <w:rFonts w:hint="eastAsia" w:ascii="宋体" w:hAnsi="宋体"/>
        </w:rPr>
        <w:t>1、合同工期：</w:t>
      </w:r>
      <w:r>
        <w:rPr>
          <w:rFonts w:ascii="宋体" w:hAnsi="宋体"/>
          <w:b/>
          <w:u w:val="single"/>
        </w:rPr>
        <w:t xml:space="preserve"> 1</w:t>
      </w:r>
      <w:r>
        <w:rPr>
          <w:rFonts w:hint="eastAsia" w:ascii="宋体" w:hAnsi="宋体"/>
          <w:b/>
          <w:u w:val="single"/>
          <w:lang w:val="en-US" w:eastAsia="zh-CN"/>
        </w:rPr>
        <w:t>5</w:t>
      </w:r>
      <w:r>
        <w:rPr>
          <w:rFonts w:hint="eastAsia" w:ascii="宋体" w:hAnsi="宋体"/>
        </w:rPr>
        <w:t>个日历天，具体开工日期以甲方通知为准。</w:t>
      </w:r>
    </w:p>
    <w:bookmarkEnd w:id="1"/>
    <w:bookmarkEnd w:id="2"/>
    <w:p>
      <w:pPr>
        <w:spacing w:before="0" w:after="0" w:line="360" w:lineRule="auto"/>
        <w:rPr>
          <w:rFonts w:hint="eastAsia" w:ascii="宋体" w:hAnsi="宋体" w:eastAsia="宋体" w:cs="宋体"/>
          <w:b/>
          <w:bCs/>
          <w:color w:val="auto"/>
          <w:sz w:val="24"/>
          <w:szCs w:val="24"/>
          <w:lang w:eastAsia="zh-CN"/>
        </w:rPr>
      </w:pPr>
      <w:r>
        <w:rPr>
          <w:rFonts w:hint="eastAsia" w:ascii="宋体" w:hAnsi="宋体" w:cs="宋体"/>
          <w:b/>
          <w:bCs/>
          <w:color w:val="auto"/>
          <w:sz w:val="24"/>
          <w:szCs w:val="24"/>
        </w:rPr>
        <w:t>第五条  工程质量及验收</w:t>
      </w:r>
    </w:p>
    <w:p>
      <w:pPr>
        <w:spacing w:line="360" w:lineRule="auto"/>
        <w:ind w:firstLine="480" w:firstLineChars="200"/>
        <w:rPr>
          <w:rFonts w:ascii="宋体" w:hAnsi="宋体" w:cs="宋体"/>
          <w:color w:val="auto"/>
        </w:rPr>
      </w:pPr>
      <w:r>
        <w:rPr>
          <w:rFonts w:hint="eastAsia" w:ascii="宋体" w:hAnsi="宋体" w:cs="宋体"/>
          <w:color w:val="auto"/>
        </w:rPr>
        <w:t>1、工程质量：乙方应严格按照国家和地方现行设计规范、规程、标准等及约定出具</w:t>
      </w:r>
      <w:r>
        <w:rPr>
          <w:rFonts w:hint="eastAsia" w:ascii="宋体" w:hAnsi="宋体" w:cs="宋体"/>
          <w:color w:val="auto"/>
          <w:lang w:val="en-US" w:eastAsia="zh-CN"/>
        </w:rPr>
        <w:t>施工</w:t>
      </w:r>
      <w:r>
        <w:rPr>
          <w:rFonts w:hint="eastAsia" w:ascii="宋体" w:hAnsi="宋体" w:cs="宋体"/>
          <w:color w:val="auto"/>
        </w:rPr>
        <w:t>方案并经甲方工程技术部门审定后执行，并服从甲方现场代表的监督管理。工程质量标准符合合同签订之日前最新国家施工验收规范，符合设计及甲方要求并达到合格标准。</w:t>
      </w:r>
    </w:p>
    <w:p>
      <w:pPr>
        <w:spacing w:line="360" w:lineRule="auto"/>
        <w:ind w:firstLine="480" w:firstLineChars="200"/>
        <w:rPr>
          <w:rFonts w:ascii="宋体" w:hAnsi="宋体" w:cs="宋体"/>
          <w:color w:val="auto"/>
        </w:rPr>
      </w:pPr>
      <w:r>
        <w:rPr>
          <w:rFonts w:hint="eastAsia" w:ascii="宋体" w:hAnsi="宋体" w:cs="宋体"/>
          <w:color w:val="auto"/>
        </w:rPr>
        <w:t>2、验收</w:t>
      </w:r>
    </w:p>
    <w:p>
      <w:pPr>
        <w:spacing w:line="360" w:lineRule="auto"/>
        <w:ind w:firstLine="480" w:firstLineChars="200"/>
        <w:rPr>
          <w:rFonts w:ascii="宋体" w:hAnsi="宋体" w:cs="宋体"/>
          <w:color w:val="auto"/>
        </w:rPr>
      </w:pPr>
      <w:r>
        <w:rPr>
          <w:rFonts w:ascii="宋体" w:hAnsi="宋体" w:cs="宋体"/>
          <w:color w:val="auto"/>
        </w:rPr>
        <w:t>2.1</w:t>
      </w:r>
      <w:r>
        <w:rPr>
          <w:rFonts w:hint="eastAsia" w:ascii="宋体" w:hAnsi="宋体" w:cs="宋体"/>
          <w:color w:val="auto"/>
        </w:rPr>
        <w:t>验收标准：工程验收以合同签订之日前国家颁布的最新的相关验收规范及甲方审定的方案为依据。</w:t>
      </w:r>
    </w:p>
    <w:p>
      <w:pPr>
        <w:spacing w:line="360" w:lineRule="auto"/>
        <w:ind w:firstLine="480" w:firstLineChars="200"/>
        <w:rPr>
          <w:rFonts w:ascii="宋体" w:hAnsi="宋体" w:cs="宋体"/>
          <w:color w:val="auto"/>
        </w:rPr>
      </w:pPr>
      <w:r>
        <w:rPr>
          <w:rFonts w:ascii="宋体" w:hAnsi="宋体" w:cs="宋体"/>
          <w:color w:val="auto"/>
        </w:rPr>
        <w:t>2.2</w:t>
      </w:r>
      <w:r>
        <w:rPr>
          <w:rFonts w:hint="eastAsia" w:ascii="宋体" w:hAnsi="宋体" w:cs="宋体"/>
          <w:color w:val="auto"/>
        </w:rPr>
        <w:t>验收方式：甲方、乙方共同验收。施工完毕后乙方提请甲方进行验收，若验收不合格，乙方必须负责整改到再次验收合格为止，所发生的一切费用均由乙方承担。</w:t>
      </w:r>
    </w:p>
    <w:p>
      <w:pPr>
        <w:spacing w:line="360" w:lineRule="auto"/>
        <w:rPr>
          <w:rFonts w:ascii="宋体" w:hAnsi="宋体" w:cs="宋体"/>
          <w:b/>
          <w:bCs/>
        </w:rPr>
      </w:pPr>
      <w:r>
        <w:rPr>
          <w:rFonts w:hint="eastAsia" w:ascii="宋体" w:hAnsi="宋体" w:cs="宋体"/>
          <w:b/>
        </w:rPr>
        <w:t>第六条  付款方式</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、本合同无预付款；</w:t>
      </w:r>
    </w:p>
    <w:p>
      <w:pPr>
        <w:spacing w:line="360" w:lineRule="auto"/>
        <w:ind w:firstLine="480" w:firstLineChars="200"/>
        <w:rPr>
          <w:rFonts w:hint="eastAsia" w:ascii="宋体" w:hAnsi="宋体" w:cs="宋体"/>
          <w:lang w:eastAsia="zh-CN"/>
        </w:rPr>
      </w:pPr>
      <w:r>
        <w:rPr>
          <w:rFonts w:hint="eastAsia" w:ascii="宋体" w:hAnsi="宋体" w:cs="宋体"/>
        </w:rPr>
        <w:t>2、工程全部完工</w:t>
      </w:r>
      <w:r>
        <w:rPr>
          <w:rFonts w:hint="eastAsia" w:ascii="宋体" w:hAnsi="宋体" w:cs="宋体"/>
          <w:lang w:val="en-US" w:eastAsia="zh-CN"/>
        </w:rPr>
        <w:t>经甲方</w:t>
      </w:r>
      <w:r>
        <w:rPr>
          <w:rFonts w:hint="eastAsia" w:ascii="宋体" w:hAnsi="宋体" w:cs="宋体"/>
        </w:rPr>
        <w:t>验收合格</w:t>
      </w:r>
      <w:r>
        <w:rPr>
          <w:rFonts w:hint="eastAsia" w:ascii="宋体" w:hAnsi="宋体" w:cs="宋体"/>
          <w:lang w:val="en-US" w:eastAsia="zh-CN"/>
        </w:rPr>
        <w:t>并</w:t>
      </w:r>
      <w:r>
        <w:rPr>
          <w:rFonts w:hint="eastAsia" w:ascii="宋体" w:hAnsi="宋体" w:cs="宋体"/>
        </w:rPr>
        <w:t>配合甲方办理结算后15天内，</w:t>
      </w:r>
      <w:r>
        <w:rPr>
          <w:rFonts w:hint="eastAsia" w:ascii="宋体" w:hAnsi="宋体" w:cs="宋体"/>
          <w:lang w:val="en-US" w:eastAsia="zh-CN"/>
        </w:rPr>
        <w:t>乙方提供合同总金额100%的</w:t>
      </w:r>
      <w:r>
        <w:rPr>
          <w:rFonts w:hint="eastAsia" w:ascii="宋体" w:hAnsi="宋体" w:cs="宋体"/>
        </w:rPr>
        <w:t>等额增值税发票</w:t>
      </w:r>
      <w:r>
        <w:rPr>
          <w:rFonts w:hint="eastAsia" w:ascii="宋体" w:hAnsi="宋体" w:cs="宋体"/>
          <w:lang w:eastAsia="zh-CN"/>
        </w:rPr>
        <w:t>，</w:t>
      </w:r>
      <w:r>
        <w:rPr>
          <w:rFonts w:hint="eastAsia" w:ascii="宋体" w:hAnsi="宋体" w:cs="宋体"/>
        </w:rPr>
        <w:t>甲方向乙方支付至</w:t>
      </w:r>
      <w:r>
        <w:rPr>
          <w:rFonts w:hint="eastAsia" w:ascii="宋体" w:hAnsi="宋体" w:cs="宋体"/>
          <w:lang w:val="en-US" w:eastAsia="zh-CN"/>
        </w:rPr>
        <w:t>合同总金额</w:t>
      </w:r>
      <w:r>
        <w:rPr>
          <w:rFonts w:hint="eastAsia" w:ascii="宋体" w:hAnsi="宋体" w:cs="宋体"/>
        </w:rPr>
        <w:t>的95%</w:t>
      </w:r>
      <w:r>
        <w:rPr>
          <w:rFonts w:hint="eastAsia" w:ascii="宋体" w:hAnsi="宋体" w:cs="宋体"/>
          <w:lang w:eastAsia="zh-CN"/>
        </w:rPr>
        <w:t>；</w:t>
      </w:r>
    </w:p>
    <w:p>
      <w:pPr>
        <w:spacing w:line="360" w:lineRule="auto"/>
        <w:ind w:firstLine="420" w:firstLineChars="175"/>
        <w:rPr>
          <w:rFonts w:hint="eastAsia" w:ascii="宋体" w:hAnsi="宋体" w:cs="宋体"/>
          <w:bCs/>
          <w:szCs w:val="24"/>
        </w:rPr>
      </w:pPr>
      <w:r>
        <w:rPr>
          <w:rFonts w:hint="eastAsia" w:ascii="宋体" w:hAnsi="宋体" w:cs="宋体"/>
          <w:lang w:val="en-US" w:eastAsia="zh-CN"/>
        </w:rPr>
        <w:t>3、</w:t>
      </w:r>
      <w:r>
        <w:rPr>
          <w:rFonts w:hint="eastAsia" w:ascii="宋体" w:hAnsi="宋体" w:cs="宋体"/>
        </w:rPr>
        <w:t>剩余5%作为质保金，质保期一年，</w:t>
      </w:r>
      <w:r>
        <w:rPr>
          <w:rFonts w:hint="eastAsia" w:ascii="宋体" w:hAnsi="宋体" w:cs="宋体"/>
          <w:lang w:val="en-US" w:eastAsia="zh-CN"/>
        </w:rPr>
        <w:t>自工程经甲方验收合格并移交之日起计算。</w:t>
      </w:r>
      <w:r>
        <w:rPr>
          <w:rFonts w:hint="eastAsia" w:ascii="宋体" w:hAnsi="宋体" w:cs="宋体"/>
          <w:bCs/>
          <w:szCs w:val="24"/>
        </w:rPr>
        <w:t>质保期内，如因工程质量问题、用料质量问题、维修或</w:t>
      </w:r>
      <w:r>
        <w:rPr>
          <w:rFonts w:hint="eastAsia" w:ascii="宋体" w:hAnsi="宋体" w:cs="宋体"/>
          <w:bCs/>
          <w:szCs w:val="24"/>
          <w:lang w:val="en-US" w:eastAsia="zh-CN"/>
        </w:rPr>
        <w:t>乙</w:t>
      </w:r>
      <w:r>
        <w:rPr>
          <w:rFonts w:hint="eastAsia" w:ascii="宋体" w:hAnsi="宋体" w:cs="宋体"/>
          <w:bCs/>
          <w:szCs w:val="24"/>
        </w:rPr>
        <w:t>方其他违约行为等导致</w:t>
      </w:r>
      <w:r>
        <w:rPr>
          <w:rFonts w:hint="eastAsia" w:ascii="宋体" w:hAnsi="宋体" w:cs="宋体"/>
          <w:bCs/>
          <w:szCs w:val="24"/>
          <w:lang w:val="en-US" w:eastAsia="zh-CN"/>
        </w:rPr>
        <w:t>乙</w:t>
      </w:r>
      <w:r>
        <w:rPr>
          <w:rFonts w:hint="eastAsia" w:ascii="宋体" w:hAnsi="宋体" w:cs="宋体"/>
          <w:bCs/>
          <w:szCs w:val="24"/>
        </w:rPr>
        <w:t>方存在应支付未支付款项或</w:t>
      </w:r>
      <w:r>
        <w:rPr>
          <w:rFonts w:hint="eastAsia" w:ascii="宋体" w:hAnsi="宋体" w:cs="宋体"/>
          <w:bCs/>
          <w:szCs w:val="24"/>
          <w:lang w:val="en-US" w:eastAsia="zh-CN"/>
        </w:rPr>
        <w:t>甲</w:t>
      </w:r>
      <w:r>
        <w:rPr>
          <w:rFonts w:hint="eastAsia" w:ascii="宋体" w:hAnsi="宋体" w:cs="宋体"/>
          <w:bCs/>
          <w:szCs w:val="24"/>
        </w:rPr>
        <w:t>方代</w:t>
      </w:r>
      <w:r>
        <w:rPr>
          <w:rFonts w:hint="eastAsia" w:ascii="宋体" w:hAnsi="宋体" w:cs="宋体"/>
          <w:bCs/>
          <w:szCs w:val="24"/>
          <w:lang w:val="en-US" w:eastAsia="zh-CN"/>
        </w:rPr>
        <w:t>乙</w:t>
      </w:r>
      <w:r>
        <w:rPr>
          <w:rFonts w:hint="eastAsia" w:ascii="宋体" w:hAnsi="宋体" w:cs="宋体"/>
          <w:bCs/>
          <w:szCs w:val="24"/>
        </w:rPr>
        <w:t>方支出的款项的</w:t>
      </w:r>
      <w:r>
        <w:rPr>
          <w:rFonts w:hint="eastAsia" w:ascii="宋体" w:hAnsi="宋体" w:cs="宋体"/>
          <w:bCs/>
          <w:szCs w:val="24"/>
          <w:lang w:eastAsia="zh-CN"/>
        </w:rPr>
        <w:t>，</w:t>
      </w:r>
      <w:r>
        <w:rPr>
          <w:rFonts w:hint="eastAsia" w:ascii="宋体" w:hAnsi="宋体" w:cs="宋体"/>
          <w:bCs/>
          <w:szCs w:val="24"/>
          <w:lang w:val="en-US" w:eastAsia="zh-CN"/>
        </w:rPr>
        <w:t>甲</w:t>
      </w:r>
      <w:r>
        <w:rPr>
          <w:rFonts w:hint="eastAsia" w:ascii="宋体" w:hAnsi="宋体" w:cs="宋体"/>
          <w:bCs/>
          <w:szCs w:val="24"/>
        </w:rPr>
        <w:t>方有权在质保金中直接扣除，质保金不足以弥补</w:t>
      </w:r>
      <w:r>
        <w:rPr>
          <w:rFonts w:hint="eastAsia" w:ascii="宋体" w:hAnsi="宋体" w:cs="宋体"/>
          <w:bCs/>
          <w:szCs w:val="24"/>
          <w:lang w:val="en-US" w:eastAsia="zh-CN"/>
        </w:rPr>
        <w:t>甲方</w:t>
      </w:r>
      <w:r>
        <w:rPr>
          <w:rFonts w:hint="eastAsia" w:ascii="宋体" w:hAnsi="宋体" w:cs="宋体"/>
          <w:bCs/>
          <w:szCs w:val="24"/>
        </w:rPr>
        <w:t>损失的，</w:t>
      </w:r>
      <w:r>
        <w:rPr>
          <w:rFonts w:hint="eastAsia" w:ascii="宋体" w:hAnsi="宋体" w:cs="宋体"/>
          <w:bCs/>
          <w:szCs w:val="24"/>
          <w:lang w:val="en-US" w:eastAsia="zh-CN"/>
        </w:rPr>
        <w:t>乙</w:t>
      </w:r>
      <w:r>
        <w:rPr>
          <w:rFonts w:hint="eastAsia" w:ascii="宋体" w:hAnsi="宋体" w:cs="宋体"/>
          <w:bCs/>
          <w:szCs w:val="24"/>
        </w:rPr>
        <w:t>方应负责赔偿，因此导致工程质保金低于5%，</w:t>
      </w:r>
      <w:r>
        <w:rPr>
          <w:rFonts w:hint="eastAsia" w:ascii="宋体" w:hAnsi="宋体" w:cs="宋体"/>
          <w:bCs/>
          <w:szCs w:val="24"/>
          <w:lang w:val="en-US" w:eastAsia="zh-CN"/>
        </w:rPr>
        <w:t>乙</w:t>
      </w:r>
      <w:r>
        <w:rPr>
          <w:rFonts w:hint="eastAsia" w:ascii="宋体" w:hAnsi="宋体" w:cs="宋体"/>
          <w:bCs/>
          <w:szCs w:val="24"/>
        </w:rPr>
        <w:t>方应在收到</w:t>
      </w:r>
      <w:r>
        <w:rPr>
          <w:rFonts w:hint="eastAsia" w:ascii="宋体" w:hAnsi="宋体" w:cs="宋体"/>
          <w:bCs/>
          <w:szCs w:val="24"/>
          <w:lang w:val="en-US" w:eastAsia="zh-CN"/>
        </w:rPr>
        <w:t>甲</w:t>
      </w:r>
      <w:r>
        <w:rPr>
          <w:rFonts w:hint="eastAsia" w:ascii="宋体" w:hAnsi="宋体" w:cs="宋体"/>
          <w:bCs/>
          <w:szCs w:val="24"/>
        </w:rPr>
        <w:t>方补足通知之日起3日内予以补足。在质保期满后，并且乙方已提供齐全的付款资料</w:t>
      </w:r>
      <w:r>
        <w:rPr>
          <w:rFonts w:hint="eastAsia" w:ascii="宋体" w:hAnsi="宋体" w:cs="宋体"/>
          <w:bCs/>
          <w:szCs w:val="24"/>
          <w:lang w:val="en-US" w:eastAsia="zh-CN"/>
        </w:rPr>
        <w:t>且经甲方确认无误</w:t>
      </w:r>
      <w:r>
        <w:rPr>
          <w:rFonts w:hint="eastAsia" w:ascii="宋体" w:hAnsi="宋体" w:cs="宋体"/>
          <w:bCs/>
          <w:szCs w:val="24"/>
        </w:rPr>
        <w:t>之后甲方在15个工作日内，在扣除质保期间发生的由甲方支付的有关维修费用（如有）后，将剩余款项</w:t>
      </w:r>
      <w:r>
        <w:rPr>
          <w:rFonts w:hint="eastAsia" w:ascii="宋体" w:hAnsi="宋体" w:cs="宋体"/>
          <w:bCs/>
          <w:szCs w:val="24"/>
          <w:lang w:eastAsia="zh-CN"/>
        </w:rPr>
        <w:t>（</w:t>
      </w:r>
      <w:r>
        <w:rPr>
          <w:rFonts w:hint="eastAsia" w:ascii="宋体" w:hAnsi="宋体" w:cs="宋体"/>
          <w:bCs/>
          <w:szCs w:val="24"/>
          <w:lang w:val="en-US" w:eastAsia="zh-CN"/>
        </w:rPr>
        <w:t>若有</w:t>
      </w:r>
      <w:r>
        <w:rPr>
          <w:rFonts w:hint="eastAsia" w:ascii="宋体" w:hAnsi="宋体" w:cs="宋体"/>
          <w:bCs/>
          <w:szCs w:val="24"/>
          <w:lang w:eastAsia="zh-CN"/>
        </w:rPr>
        <w:t>）</w:t>
      </w:r>
      <w:r>
        <w:rPr>
          <w:rFonts w:hint="eastAsia" w:ascii="宋体" w:hAnsi="宋体" w:cs="宋体"/>
          <w:bCs/>
          <w:szCs w:val="24"/>
          <w:lang w:val="en-US" w:eastAsia="zh-CN"/>
        </w:rPr>
        <w:t>无息</w:t>
      </w:r>
      <w:r>
        <w:rPr>
          <w:rFonts w:hint="eastAsia" w:ascii="宋体" w:hAnsi="宋体" w:cs="宋体"/>
          <w:bCs/>
          <w:szCs w:val="24"/>
        </w:rPr>
        <w:t>支付给乙方。质保金不足以支付有关维修费用的，乙方须继续赔偿甲方因此受到的损失。</w:t>
      </w:r>
    </w:p>
    <w:p>
      <w:pPr>
        <w:spacing w:line="360" w:lineRule="auto"/>
        <w:ind w:firstLine="420" w:firstLineChars="175"/>
        <w:rPr>
          <w:rFonts w:ascii="宋体" w:hAnsi="宋体" w:cs="宋体"/>
          <w:b/>
        </w:rPr>
      </w:pPr>
      <w:r>
        <w:rPr>
          <w:rFonts w:hint="eastAsia" w:ascii="宋体" w:hAnsi="宋体" w:cs="宋体"/>
          <w:lang w:val="en-US" w:eastAsia="zh-CN"/>
        </w:rPr>
        <w:t>4</w:t>
      </w:r>
      <w:r>
        <w:rPr>
          <w:rFonts w:hint="eastAsia" w:ascii="宋体" w:hAnsi="宋体" w:cs="宋体"/>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pPr>
        <w:pStyle w:val="7"/>
        <w:spacing w:before="0" w:after="0" w:line="360" w:lineRule="auto"/>
        <w:rPr>
          <w:rFonts w:hint="default" w:ascii="宋体" w:hAnsi="宋体" w:eastAsia="宋体" w:cs="宋体"/>
          <w:bCs w:val="0"/>
          <w:sz w:val="24"/>
          <w:szCs w:val="24"/>
          <w:lang w:val="en-US" w:eastAsia="zh-CN"/>
        </w:rPr>
      </w:pPr>
      <w:r>
        <w:rPr>
          <w:rFonts w:hint="eastAsia" w:ascii="宋体" w:hAnsi="宋体" w:cs="宋体"/>
          <w:bCs w:val="0"/>
          <w:sz w:val="24"/>
          <w:szCs w:val="24"/>
        </w:rPr>
        <w:t>第七</w:t>
      </w:r>
      <w:r>
        <w:rPr>
          <w:rFonts w:hint="eastAsia" w:ascii="宋体" w:hAnsi="宋体" w:cs="宋体"/>
          <w:sz w:val="24"/>
          <w:szCs w:val="24"/>
        </w:rPr>
        <w:t>条</w:t>
      </w:r>
      <w:r>
        <w:rPr>
          <w:rFonts w:hint="eastAsia" w:ascii="宋体" w:hAnsi="宋体" w:cs="宋体"/>
          <w:bCs w:val="0"/>
          <w:sz w:val="24"/>
          <w:szCs w:val="24"/>
        </w:rPr>
        <w:t xml:space="preserve">  </w:t>
      </w:r>
      <w:r>
        <w:rPr>
          <w:rFonts w:hint="eastAsia" w:ascii="宋体" w:hAnsi="宋体" w:cs="宋体"/>
          <w:bCs w:val="0"/>
          <w:sz w:val="24"/>
          <w:szCs w:val="24"/>
          <w:lang w:val="en-US" w:eastAsia="zh-CN"/>
        </w:rPr>
        <w:t>结算条款</w:t>
      </w:r>
    </w:p>
    <w:p>
      <w:pPr>
        <w:pStyle w:val="2"/>
        <w:ind w:firstLine="480" w:firstLineChars="200"/>
        <w:rPr>
          <w:rFonts w:ascii="宋体" w:hAnsi="宋体" w:cs="宋体"/>
          <w:bCs/>
        </w:rPr>
      </w:pPr>
      <w:r>
        <w:rPr>
          <w:rFonts w:hint="eastAsia" w:ascii="宋体" w:hAnsi="宋体"/>
          <w:bCs/>
          <w:lang w:val="en-US" w:eastAsia="zh-CN"/>
        </w:rPr>
        <w:t>1、</w:t>
      </w:r>
      <w:r>
        <w:rPr>
          <w:rFonts w:hint="eastAsia" w:ascii="宋体" w:hAnsi="宋体"/>
          <w:bCs/>
        </w:rPr>
        <w:t>结算价款＝</w:t>
      </w:r>
      <w:r>
        <w:rPr>
          <w:rFonts w:hint="eastAsia" w:ascii="宋体" w:hAnsi="宋体" w:cs="宋体"/>
          <w:bCs/>
        </w:rPr>
        <w:t>实际</w:t>
      </w:r>
      <w:r>
        <w:rPr>
          <w:rFonts w:hint="eastAsia" w:ascii="宋体" w:hAnsi="宋体" w:cs="宋体"/>
          <w:bCs/>
          <w:lang w:val="en-US" w:eastAsia="zh-CN"/>
        </w:rPr>
        <w:t>施工数量</w:t>
      </w:r>
      <w:r>
        <w:rPr>
          <w:rFonts w:hint="eastAsia" w:ascii="宋体" w:hAnsi="宋体" w:cs="宋体"/>
          <w:bCs/>
        </w:rPr>
        <w:t>×综合单价±变更签证-应扣费用</w:t>
      </w:r>
    </w:p>
    <w:p>
      <w:pPr>
        <w:spacing w:before="4" w:line="360" w:lineRule="auto"/>
        <w:ind w:firstLine="480" w:firstLineChars="200"/>
      </w:pPr>
      <w:r>
        <w:rPr>
          <w:rFonts w:hint="eastAsia" w:ascii="宋体" w:hAnsi="宋体"/>
          <w:color w:val="000000"/>
          <w:lang w:val="en-US" w:eastAsia="zh-CN"/>
        </w:rPr>
        <w:t>2</w:t>
      </w:r>
      <w:r>
        <w:rPr>
          <w:rFonts w:hint="eastAsia" w:ascii="宋体" w:hAnsi="宋体"/>
          <w:color w:val="000000"/>
        </w:rPr>
        <w:t>、结算依据：甲方认可的变更签证、施工合同、补充协议等。</w:t>
      </w:r>
    </w:p>
    <w:p>
      <w:pPr>
        <w:pStyle w:val="32"/>
        <w:spacing w:line="360" w:lineRule="auto"/>
        <w:ind w:firstLine="480" w:firstLineChars="200"/>
        <w:rPr>
          <w:rFonts w:hint="eastAsia" w:eastAsia="宋体"/>
          <w:b w:val="0"/>
          <w:lang w:eastAsia="zh-CN"/>
        </w:rPr>
      </w:pPr>
      <w:r>
        <w:rPr>
          <w:rFonts w:hint="eastAsia" w:hAnsi="宋体" w:cs="宋体"/>
          <w:b w:val="0"/>
          <w:lang w:val="en-US" w:eastAsia="zh-CN"/>
        </w:rPr>
        <w:t>3</w:t>
      </w:r>
      <w:r>
        <w:rPr>
          <w:rFonts w:hint="eastAsia" w:hAnsi="宋体" w:cs="宋体"/>
          <w:b w:val="0"/>
        </w:rPr>
        <w:t>、变更、签证的计价原则：本合同执行期间，合同固定综合单价不因任何因素而作调整。若因乙方原因引起的设计变更，费用增加的由乙方自行承担，费用减少的以实结算。若因甲方原因引起的变更签证，由甲方出具相应设计变更、签证单，变更、签证引起部分分项工程子目的增加</w:t>
      </w:r>
      <w:r>
        <w:rPr>
          <w:rFonts w:hint="eastAsia" w:hAnsi="宋体" w:cs="宋体"/>
          <w:b w:val="0"/>
          <w:lang w:eastAsia="zh-CN"/>
        </w:rPr>
        <w:t>。</w:t>
      </w:r>
    </w:p>
    <w:p>
      <w:pPr>
        <w:pStyle w:val="7"/>
        <w:spacing w:before="0" w:after="0" w:line="360" w:lineRule="auto"/>
        <w:rPr>
          <w:rFonts w:ascii="宋体" w:hAnsi="宋体" w:cs="宋体"/>
          <w:sz w:val="24"/>
        </w:rPr>
      </w:pPr>
      <w:r>
        <w:rPr>
          <w:rFonts w:hint="eastAsia" w:ascii="宋体" w:hAnsi="宋体" w:cs="宋体"/>
          <w:bCs w:val="0"/>
          <w:sz w:val="24"/>
          <w:szCs w:val="24"/>
        </w:rPr>
        <w:t>第八条  甲方权利和义务</w:t>
      </w:r>
    </w:p>
    <w:p>
      <w:pPr>
        <w:spacing w:line="360" w:lineRule="auto"/>
        <w:ind w:firstLine="480" w:firstLineChars="200"/>
        <w:rPr>
          <w:rFonts w:hint="eastAsia" w:ascii="宋体" w:hAnsi="宋体" w:cs="宋体"/>
          <w:sz w:val="24"/>
          <w:szCs w:val="24"/>
        </w:rPr>
      </w:pPr>
      <w:r>
        <w:rPr>
          <w:rFonts w:hint="eastAsia" w:ascii="宋体" w:hAnsi="宋体"/>
        </w:rPr>
        <w:t>1、</w:t>
      </w:r>
      <w:r>
        <w:rPr>
          <w:rFonts w:hint="eastAsia" w:ascii="宋体" w:hAnsi="宋体" w:cs="宋体"/>
          <w:sz w:val="24"/>
          <w:szCs w:val="24"/>
        </w:rPr>
        <w:t>监督管理施工过程中的工程质量、材料质量、督促工程进度；</w:t>
      </w:r>
    </w:p>
    <w:p>
      <w:pPr>
        <w:spacing w:line="360" w:lineRule="auto"/>
        <w:ind w:firstLine="480" w:firstLineChars="200"/>
        <w:rPr>
          <w:rFonts w:hint="eastAsia" w:ascii="宋体" w:hAnsi="宋体" w:cs="宋体"/>
          <w:sz w:val="24"/>
          <w:szCs w:val="24"/>
        </w:rPr>
      </w:pPr>
      <w:r>
        <w:rPr>
          <w:rFonts w:hint="eastAsia" w:ascii="宋体" w:hAnsi="宋体"/>
        </w:rPr>
        <w:t>2、</w:t>
      </w:r>
      <w:r>
        <w:rPr>
          <w:rFonts w:hint="eastAsia" w:ascii="宋体" w:hAnsi="宋体" w:cs="宋体"/>
          <w:sz w:val="24"/>
          <w:szCs w:val="24"/>
        </w:rPr>
        <w:t>给乙方提供确切施工位置；</w:t>
      </w:r>
    </w:p>
    <w:p>
      <w:pPr>
        <w:spacing w:line="360" w:lineRule="auto"/>
        <w:ind w:firstLine="480" w:firstLineChars="200"/>
        <w:rPr>
          <w:rFonts w:hint="eastAsia" w:ascii="宋体" w:hAnsi="宋体" w:cs="宋体"/>
          <w:sz w:val="24"/>
          <w:szCs w:val="24"/>
        </w:rPr>
      </w:pPr>
      <w:r>
        <w:rPr>
          <w:rFonts w:hint="eastAsia" w:ascii="宋体" w:hAnsi="宋体"/>
        </w:rPr>
        <w:t>3、</w:t>
      </w:r>
      <w:r>
        <w:rPr>
          <w:rFonts w:hint="eastAsia" w:ascii="宋体" w:hAnsi="宋体" w:cs="宋体"/>
          <w:sz w:val="24"/>
          <w:szCs w:val="24"/>
        </w:rPr>
        <w:t>按时给乙方拨付款项和进行验收、结算。</w:t>
      </w:r>
    </w:p>
    <w:p>
      <w:pPr>
        <w:spacing w:line="360" w:lineRule="auto"/>
        <w:ind w:firstLine="480" w:firstLineChars="200"/>
        <w:rPr>
          <w:rFonts w:ascii="宋体" w:hAnsi="宋体"/>
        </w:rPr>
      </w:pPr>
      <w:r>
        <w:rPr>
          <w:rFonts w:hint="eastAsia" w:ascii="宋体" w:hAnsi="宋体"/>
        </w:rPr>
        <w:t>4、协调乙方与场内其他单位的关系；</w:t>
      </w:r>
    </w:p>
    <w:p>
      <w:pPr>
        <w:spacing w:line="360" w:lineRule="auto"/>
        <w:ind w:firstLine="480" w:firstLineChars="200"/>
        <w:rPr>
          <w:rFonts w:hint="eastAsia" w:ascii="宋体" w:hAnsi="宋体" w:cs="宋体"/>
          <w:sz w:val="24"/>
          <w:szCs w:val="24"/>
        </w:rPr>
      </w:pPr>
      <w:r>
        <w:rPr>
          <w:rFonts w:hint="eastAsia" w:ascii="宋体" w:hAnsi="宋体"/>
        </w:rPr>
        <w:t>5、</w:t>
      </w:r>
      <w:r>
        <w:rPr>
          <w:rFonts w:hint="eastAsia" w:ascii="宋体" w:hAnsi="宋体" w:cs="宋体"/>
          <w:sz w:val="24"/>
          <w:szCs w:val="24"/>
        </w:rPr>
        <w:t>甲方指派一名甲方代表，甲方代表 ：</w:t>
      </w:r>
      <w:r>
        <w:rPr>
          <w:rFonts w:hint="eastAsia" w:ascii="宋体" w:hAnsi="宋体" w:cs="宋体"/>
          <w:sz w:val="24"/>
          <w:szCs w:val="24"/>
          <w:u w:val="single"/>
          <w:lang w:val="en-US" w:eastAsia="zh-CN"/>
        </w:rPr>
        <w:t>牛晓辉15638156386</w:t>
      </w:r>
      <w:r>
        <w:rPr>
          <w:rFonts w:hint="eastAsia" w:ascii="宋体" w:hAnsi="宋体" w:cs="宋体"/>
          <w:sz w:val="24"/>
          <w:szCs w:val="24"/>
        </w:rPr>
        <w:t>。负责本合同项目工程质量及进度的督查。对乙方呈送的报告和请示及时做出批示。</w:t>
      </w:r>
    </w:p>
    <w:p>
      <w:pPr>
        <w:pStyle w:val="7"/>
        <w:spacing w:before="0" w:after="0" w:line="360" w:lineRule="auto"/>
        <w:rPr>
          <w:rFonts w:ascii="宋体" w:hAnsi="宋体" w:cs="宋体"/>
          <w:bCs w:val="0"/>
          <w:sz w:val="24"/>
          <w:szCs w:val="24"/>
        </w:rPr>
      </w:pPr>
      <w:r>
        <w:rPr>
          <w:rFonts w:hint="eastAsia" w:ascii="宋体" w:hAnsi="宋体" w:cs="宋体"/>
          <w:bCs w:val="0"/>
          <w:sz w:val="24"/>
          <w:szCs w:val="24"/>
        </w:rPr>
        <w:t xml:space="preserve">第九条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rPr>
          <w:rFonts w:hint="eastAsia" w:ascii="宋体" w:hAnsi="宋体" w:eastAsia="宋体"/>
          <w:lang w:eastAsia="zh-CN"/>
        </w:rPr>
      </w:pPr>
      <w:r>
        <w:rPr>
          <w:rFonts w:hint="eastAsia" w:ascii="宋体" w:hAnsi="宋体" w:cs="宋体"/>
        </w:rPr>
        <w:t xml:space="preserve">    </w:t>
      </w:r>
      <w:r>
        <w:rPr>
          <w:rFonts w:hint="eastAsia" w:ascii="宋体" w:hAnsi="宋体"/>
        </w:rPr>
        <w:t>1、严格履行合同规定的各项条款</w:t>
      </w:r>
      <w:r>
        <w:rPr>
          <w:rFonts w:hint="eastAsia" w:ascii="宋体" w:hAnsi="宋体"/>
          <w:lang w:eastAsia="zh-CN"/>
        </w:rPr>
        <w:t>；</w:t>
      </w:r>
    </w:p>
    <w:p>
      <w:pPr>
        <w:spacing w:line="360" w:lineRule="auto"/>
        <w:ind w:firstLine="480" w:firstLineChars="200"/>
        <w:rPr>
          <w:rFonts w:ascii="宋体" w:hAnsi="宋体"/>
        </w:rPr>
      </w:pPr>
      <w:r>
        <w:rPr>
          <w:rFonts w:hint="eastAsia" w:ascii="宋体" w:hAnsi="宋体"/>
        </w:rPr>
        <w:t>2、</w:t>
      </w:r>
      <w:r>
        <w:rPr>
          <w:rFonts w:hint="eastAsia" w:ascii="宋体" w:hAnsi="宋体" w:cs="宋体"/>
          <w:sz w:val="24"/>
          <w:szCs w:val="24"/>
        </w:rPr>
        <w:t>接受甲方的技术指导和质量标准要求</w:t>
      </w:r>
      <w:r>
        <w:rPr>
          <w:rFonts w:hint="eastAsia" w:ascii="宋体" w:hAnsi="宋体"/>
        </w:rPr>
        <w:t>；</w:t>
      </w:r>
    </w:p>
    <w:p>
      <w:pPr>
        <w:spacing w:line="360" w:lineRule="auto"/>
        <w:ind w:firstLine="480" w:firstLineChars="200"/>
        <w:rPr>
          <w:rFonts w:ascii="宋体" w:hAnsi="宋体"/>
        </w:rPr>
      </w:pPr>
      <w:r>
        <w:rPr>
          <w:rFonts w:hint="eastAsia" w:ascii="宋体" w:hAnsi="宋体"/>
        </w:rPr>
        <w:t>3、向甲方提供检测技术方案和场地、被检测桩的技术处理要求；</w:t>
      </w:r>
    </w:p>
    <w:p>
      <w:pPr>
        <w:spacing w:line="360" w:lineRule="auto"/>
        <w:ind w:firstLine="480" w:firstLineChars="200"/>
        <w:rPr>
          <w:rFonts w:ascii="宋体" w:hAnsi="宋体"/>
        </w:rPr>
      </w:pPr>
      <w:r>
        <w:rPr>
          <w:rFonts w:hint="eastAsia" w:ascii="宋体" w:hAnsi="宋体"/>
        </w:rPr>
        <w:t>4、</w:t>
      </w:r>
      <w:r>
        <w:rPr>
          <w:rFonts w:hint="eastAsia" w:ascii="宋体" w:hAnsi="宋体" w:cs="宋体"/>
          <w:sz w:val="24"/>
          <w:szCs w:val="24"/>
        </w:rPr>
        <w:t>承担施工中的一切安全事故责任及费用</w:t>
      </w:r>
      <w:r>
        <w:rPr>
          <w:rFonts w:hint="eastAsia" w:ascii="宋体" w:hAnsi="宋体"/>
        </w:rPr>
        <w:t>；</w:t>
      </w:r>
    </w:p>
    <w:p>
      <w:pPr>
        <w:pStyle w:val="17"/>
        <w:spacing w:line="360" w:lineRule="auto"/>
        <w:ind w:firstLine="480" w:firstLineChars="200"/>
        <w:rPr>
          <w:rFonts w:hint="eastAsia" w:ascii="宋体" w:hAnsi="宋体" w:eastAsia="宋体"/>
          <w:sz w:val="24"/>
          <w:lang w:eastAsia="zh-CN"/>
        </w:rPr>
      </w:pPr>
      <w:r>
        <w:rPr>
          <w:rFonts w:ascii="宋体" w:hAnsi="宋体"/>
          <w:sz w:val="24"/>
        </w:rPr>
        <w:t>5、</w:t>
      </w:r>
      <w:r>
        <w:rPr>
          <w:rFonts w:hint="eastAsia" w:ascii="宋体" w:hAnsi="宋体" w:cs="宋体"/>
          <w:sz w:val="24"/>
          <w:szCs w:val="24"/>
        </w:rPr>
        <w:t>施工期间的水电费用由乙方自理</w:t>
      </w:r>
      <w:r>
        <w:rPr>
          <w:rFonts w:hint="eastAsia" w:ascii="宋体" w:hAnsi="宋体" w:cs="宋体"/>
          <w:sz w:val="24"/>
          <w:szCs w:val="24"/>
          <w:lang w:eastAsia="zh-CN"/>
        </w:rPr>
        <w:t>；</w:t>
      </w:r>
    </w:p>
    <w:p>
      <w:pPr>
        <w:spacing w:line="360" w:lineRule="auto"/>
        <w:ind w:firstLine="480" w:firstLineChars="200"/>
        <w:rPr>
          <w:rFonts w:hint="eastAsia" w:ascii="宋体" w:hAnsi="宋体"/>
        </w:rPr>
      </w:pPr>
      <w:r>
        <w:rPr>
          <w:rFonts w:hint="eastAsia" w:ascii="宋体" w:hAnsi="宋体"/>
        </w:rPr>
        <w:t>6、乙方不得以任何理由而影响工程进度</w:t>
      </w:r>
      <w:r>
        <w:rPr>
          <w:rFonts w:hint="eastAsia" w:ascii="宋体" w:hAnsi="宋体"/>
          <w:lang w:eastAsia="zh-CN"/>
        </w:rPr>
        <w:t>。</w:t>
      </w:r>
      <w:r>
        <w:rPr>
          <w:rFonts w:hint="eastAsia" w:ascii="宋体" w:hAnsi="宋体"/>
        </w:rPr>
        <w:t>因乙方</w:t>
      </w:r>
      <w:r>
        <w:rPr>
          <w:rFonts w:hint="eastAsia" w:ascii="宋体" w:hAnsi="宋体"/>
          <w:lang w:val="en-US" w:eastAsia="zh-CN"/>
        </w:rPr>
        <w:t>责任</w:t>
      </w:r>
      <w:r>
        <w:rPr>
          <w:rFonts w:hint="eastAsia" w:ascii="宋体" w:hAnsi="宋体"/>
        </w:rPr>
        <w:t>，不能按期开工</w:t>
      </w:r>
      <w:r>
        <w:rPr>
          <w:rFonts w:hint="eastAsia" w:ascii="宋体" w:hAnsi="宋体"/>
          <w:lang w:eastAsia="zh-CN"/>
        </w:rPr>
        <w:t>、</w:t>
      </w:r>
      <w:r>
        <w:rPr>
          <w:rFonts w:hint="eastAsia" w:ascii="宋体" w:hAnsi="宋体"/>
        </w:rPr>
        <w:t>中途无故停工</w:t>
      </w:r>
      <w:r>
        <w:rPr>
          <w:rFonts w:hint="eastAsia" w:ascii="宋体" w:hAnsi="宋体"/>
          <w:lang w:val="en-US" w:eastAsia="zh-CN"/>
        </w:rPr>
        <w:t>等原因</w:t>
      </w:r>
      <w:r>
        <w:rPr>
          <w:rFonts w:hint="eastAsia" w:ascii="宋体" w:hAnsi="宋体"/>
        </w:rPr>
        <w:t>造成工期延误或可能造成工期延误时，甲方有权采取补救措施来保证本工程工期控制点的完成</w:t>
      </w:r>
      <w:r>
        <w:rPr>
          <w:rFonts w:hint="eastAsia" w:ascii="宋体" w:hAnsi="宋体"/>
          <w:lang w:eastAsia="zh-CN"/>
        </w:rPr>
        <w:t>，</w:t>
      </w:r>
      <w:r>
        <w:rPr>
          <w:rFonts w:hint="eastAsia" w:ascii="宋体" w:hAnsi="宋体"/>
          <w:lang w:val="en-US" w:eastAsia="zh-CN"/>
        </w:rPr>
        <w:t>乙方除承担</w:t>
      </w:r>
      <w:r>
        <w:rPr>
          <w:rFonts w:hint="eastAsia" w:ascii="宋体" w:hAnsi="宋体"/>
        </w:rPr>
        <w:t>工期不顺延</w:t>
      </w:r>
      <w:r>
        <w:rPr>
          <w:rFonts w:hint="eastAsia" w:ascii="宋体" w:hAnsi="宋体"/>
          <w:lang w:val="en-US" w:eastAsia="zh-CN"/>
        </w:rPr>
        <w:t>的逾期责任外，还应承担因甲方采取补救措施产生的一切费用，</w:t>
      </w:r>
      <w:r>
        <w:rPr>
          <w:rFonts w:hint="eastAsia" w:ascii="宋体" w:hAnsi="宋体"/>
        </w:rPr>
        <w:t>甲方有权在应付未付工程款中直接扣除，应付未付工程款不能涵盖的，乙方应当补足。</w:t>
      </w:r>
    </w:p>
    <w:p>
      <w:pPr>
        <w:spacing w:line="360" w:lineRule="auto"/>
        <w:ind w:firstLine="480" w:firstLineChars="200"/>
        <w:rPr>
          <w:rFonts w:ascii="宋体" w:hAnsi="宋体" w:cs="宋体"/>
          <w:sz w:val="24"/>
          <w:szCs w:val="24"/>
          <w:u w:val="none"/>
        </w:rPr>
      </w:pPr>
      <w:r>
        <w:rPr>
          <w:rFonts w:hint="eastAsia" w:ascii="宋体" w:hAnsi="宋体"/>
          <w:lang w:val="en-US" w:eastAsia="zh-CN"/>
        </w:rPr>
        <w:t>7、</w:t>
      </w:r>
      <w:r>
        <w:rPr>
          <w:rFonts w:hint="eastAsia" w:ascii="宋体" w:hAnsi="宋体" w:cs="宋体"/>
          <w:sz w:val="24"/>
          <w:szCs w:val="24"/>
        </w:rPr>
        <w:t>指定一名项目经理，负责本项目的组织、管理工作（主要技术负责人和项目经理常驻现场），</w:t>
      </w:r>
      <w:r>
        <w:rPr>
          <w:rFonts w:hint="eastAsia" w:ascii="宋体" w:hAnsi="宋体" w:cs="宋体"/>
          <w:sz w:val="24"/>
          <w:szCs w:val="24"/>
          <w:u w:val="single"/>
          <w:lang w:val="en-US" w:eastAsia="zh-CN"/>
        </w:rPr>
        <w:t>张亮13243078795</w:t>
      </w:r>
      <w:r>
        <w:rPr>
          <w:rFonts w:hint="eastAsia" w:ascii="宋体" w:hAnsi="宋体" w:cs="宋体"/>
          <w:sz w:val="24"/>
          <w:szCs w:val="24"/>
          <w:u w:val="none"/>
          <w:lang w:val="en-US" w:eastAsia="zh-CN"/>
        </w:rPr>
        <w:t>。</w:t>
      </w:r>
    </w:p>
    <w:p>
      <w:pPr>
        <w:pStyle w:val="7"/>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pPr>
        <w:widowControl w:val="0"/>
        <w:spacing w:line="360" w:lineRule="auto"/>
        <w:ind w:firstLine="480" w:firstLineChars="200"/>
        <w:rPr>
          <w:rFonts w:ascii="宋体" w:hAnsi="宋体" w:cs="宋体"/>
          <w:bCs/>
        </w:rPr>
      </w:pPr>
      <w:r>
        <w:rPr>
          <w:rFonts w:hint="eastAsia" w:ascii="宋体" w:hAnsi="宋体" w:cs="宋体"/>
        </w:rPr>
        <w:t>1、合同签订生效后乙方不得转包</w:t>
      </w:r>
      <w:r>
        <w:rPr>
          <w:rFonts w:hint="eastAsia" w:ascii="宋体" w:hAnsi="宋体" w:cs="宋体"/>
          <w:lang w:val="en-US" w:eastAsia="zh-CN"/>
        </w:rPr>
        <w:t>/分包</w:t>
      </w:r>
      <w:r>
        <w:rPr>
          <w:rFonts w:hint="eastAsia" w:ascii="宋体" w:hAnsi="宋体" w:cs="宋体"/>
        </w:rPr>
        <w:t>本工程，如发现有转包</w:t>
      </w:r>
      <w:r>
        <w:rPr>
          <w:rFonts w:hint="eastAsia" w:ascii="宋体" w:hAnsi="宋体" w:cs="宋体"/>
          <w:lang w:val="en-US" w:eastAsia="zh-CN"/>
        </w:rPr>
        <w:t>/分包</w:t>
      </w:r>
      <w:r>
        <w:rPr>
          <w:rFonts w:hint="eastAsia" w:ascii="宋体" w:hAnsi="宋体" w:cs="宋体"/>
        </w:rPr>
        <w:t>的情况发生，视为乙方违约。甲方有权解除合同并将乙方清除出场，乙方承担由此造成的一切经济损失。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2、乙方须按合同要求工期或现场工程师同意顺延工期竣工，每延期一天乙方向甲方支付人民币叁仟元的违约金，由乙方承担因此给甲方及任意第三方造成的一切损失。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hint="eastAsia" w:ascii="宋体" w:hAnsi="宋体" w:cs="宋体"/>
        </w:rPr>
        <w:t>3、乙方在施工过程中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7"/>
        <w:spacing w:before="0" w:after="0" w:line="360" w:lineRule="auto"/>
        <w:rPr>
          <w:rFonts w:ascii="宋体" w:hAnsi="宋体" w:cs="宋体"/>
          <w:bCs w:val="0"/>
          <w:sz w:val="24"/>
          <w:szCs w:val="24"/>
        </w:rPr>
      </w:pPr>
      <w:r>
        <w:rPr>
          <w:rFonts w:hint="eastAsia" w:ascii="宋体" w:hAnsi="宋体" w:cs="宋体"/>
          <w:bCs w:val="0"/>
          <w:sz w:val="24"/>
          <w:szCs w:val="24"/>
        </w:rPr>
        <w:t>第十一</w:t>
      </w:r>
      <w:r>
        <w:rPr>
          <w:rFonts w:hint="eastAsia" w:ascii="宋体" w:hAnsi="宋体" w:cs="宋体"/>
          <w:sz w:val="24"/>
          <w:szCs w:val="24"/>
        </w:rPr>
        <w:t>条</w:t>
      </w:r>
      <w:r>
        <w:rPr>
          <w:rFonts w:hint="eastAsia" w:ascii="宋体" w:hAnsi="宋体" w:cs="宋体"/>
          <w:bCs w:val="0"/>
          <w:sz w:val="24"/>
          <w:szCs w:val="24"/>
        </w:rPr>
        <w:t xml:space="preserve">  送达条款</w:t>
      </w:r>
    </w:p>
    <w:p>
      <w:pPr>
        <w:spacing w:line="360" w:lineRule="auto"/>
        <w:ind w:firstLine="480" w:firstLineChars="200"/>
        <w:rPr>
          <w:rFonts w:ascii="宋体" w:hAnsi="宋体" w:cs="宋体"/>
        </w:rPr>
      </w:pPr>
      <w:r>
        <w:rPr>
          <w:rFonts w:hint="eastAsia" w:ascii="宋体" w:hAnsi="宋体" w:cs="宋体"/>
        </w:rPr>
        <w:t>双方明确送达信息如下：</w:t>
      </w:r>
    </w:p>
    <w:p>
      <w:pPr>
        <w:spacing w:line="360" w:lineRule="auto"/>
        <w:ind w:firstLine="480" w:firstLineChars="200"/>
        <w:rPr>
          <w:rFonts w:ascii="宋体" w:hAnsi="宋体" w:cs="宋体"/>
        </w:rPr>
      </w:pPr>
      <w:r>
        <w:rPr>
          <w:rFonts w:hint="eastAsia" w:ascii="宋体" w:hAnsi="宋体" w:cs="宋体"/>
        </w:rPr>
        <w:t>甲方确认的送达信息为：</w:t>
      </w:r>
    </w:p>
    <w:p>
      <w:pPr>
        <w:spacing w:line="360" w:lineRule="auto"/>
        <w:ind w:firstLine="480" w:firstLineChars="200"/>
        <w:rPr>
          <w:rFonts w:hint="default" w:ascii="宋体" w:hAnsi="宋体" w:eastAsia="宋体" w:cs="宋体"/>
          <w:lang w:val="en-US" w:eastAsia="zh-CN"/>
        </w:rPr>
      </w:pPr>
      <w:r>
        <w:rPr>
          <w:rFonts w:hint="eastAsia" w:ascii="宋体" w:hAnsi="宋体" w:cs="宋体"/>
        </w:rPr>
        <w:t>送达地址：</w:t>
      </w:r>
      <w:r>
        <w:rPr>
          <w:rFonts w:hint="eastAsia" w:ascii="宋体" w:hAnsi="宋体" w:cs="宋体"/>
          <w:u w:val="single"/>
        </w:rPr>
        <w:t>洛阳市洛龙区</w:t>
      </w:r>
      <w:r>
        <w:rPr>
          <w:rFonts w:hint="eastAsia" w:ascii="宋体" w:hAnsi="宋体" w:cs="宋体"/>
          <w:u w:val="single"/>
          <w:lang w:val="en-US" w:eastAsia="zh-CN"/>
        </w:rPr>
        <w:t>中浩德控股集团有限公司办公楼一楼招采合约部</w:t>
      </w:r>
    </w:p>
    <w:p>
      <w:pPr>
        <w:spacing w:line="360" w:lineRule="auto"/>
        <w:ind w:firstLine="480" w:firstLineChars="200"/>
        <w:rPr>
          <w:rFonts w:ascii="宋体" w:hAnsi="宋体" w:cs="宋体"/>
          <w:u w:val="single"/>
        </w:rPr>
      </w:pPr>
      <w:r>
        <w:rPr>
          <w:rFonts w:hint="eastAsia" w:ascii="宋体" w:hAnsi="宋体" w:cs="宋体"/>
        </w:rPr>
        <w:t>联系人及联系方式：</w:t>
      </w:r>
      <w:r>
        <w:rPr>
          <w:rFonts w:hint="eastAsia" w:ascii="宋体" w:hAnsi="宋体" w:cs="宋体"/>
          <w:u w:val="single"/>
        </w:rPr>
        <w:t>招采合约部、0379-</w:t>
      </w:r>
      <w:r>
        <w:rPr>
          <w:rFonts w:ascii="宋体" w:hAnsi="宋体" w:cs="宋体"/>
          <w:u w:val="single"/>
        </w:rPr>
        <w:t>60198086</w:t>
      </w:r>
    </w:p>
    <w:p>
      <w:pPr>
        <w:spacing w:line="360" w:lineRule="auto"/>
        <w:ind w:firstLine="480" w:firstLineChars="200"/>
        <w:rPr>
          <w:rFonts w:ascii="宋体" w:hAnsi="宋体" w:cs="宋体"/>
        </w:rPr>
      </w:pPr>
      <w:r>
        <w:rPr>
          <w:rFonts w:hint="eastAsia" w:ascii="宋体" w:hAnsi="宋体" w:cs="宋体"/>
        </w:rPr>
        <w:t>乙方确认的送达信息为：</w:t>
      </w:r>
    </w:p>
    <w:p>
      <w:pPr>
        <w:spacing w:line="360" w:lineRule="auto"/>
        <w:ind w:firstLine="480" w:firstLineChars="200"/>
        <w:rPr>
          <w:rFonts w:ascii="宋体" w:hAnsi="宋体" w:cs="宋体"/>
          <w:sz w:val="24"/>
        </w:rPr>
      </w:pPr>
      <w:r>
        <w:rPr>
          <w:rFonts w:hint="eastAsia" w:ascii="宋体" w:hAnsi="宋体" w:cs="宋体"/>
          <w:sz w:val="24"/>
        </w:rPr>
        <w:t>送达地址：</w:t>
      </w:r>
      <w:r>
        <w:rPr>
          <w:rFonts w:hint="eastAsia" w:ascii="宋体" w:hAnsi="宋体" w:cs="宋体"/>
          <w:sz w:val="24"/>
          <w:u w:val="single"/>
        </w:rPr>
        <w:t>洛阳市高新区河洛路卓飞路口天元中部自贸港11号楼11层</w:t>
      </w:r>
    </w:p>
    <w:p>
      <w:pPr>
        <w:spacing w:line="360" w:lineRule="auto"/>
        <w:ind w:firstLine="480" w:firstLineChars="200"/>
        <w:rPr>
          <w:rFonts w:ascii="宋体" w:hAnsi="宋体" w:cs="宋体"/>
          <w:sz w:val="24"/>
          <w:u w:val="single"/>
        </w:rPr>
      </w:pPr>
      <w:r>
        <w:rPr>
          <w:rFonts w:hint="eastAsia" w:ascii="宋体" w:hAnsi="宋体" w:cs="宋体"/>
          <w:sz w:val="24"/>
        </w:rPr>
        <w:t>联系人及联系方式：</w:t>
      </w:r>
      <w:r>
        <w:rPr>
          <w:rFonts w:hint="eastAsia" w:ascii="宋体" w:hAnsi="宋体" w:cs="宋体"/>
          <w:sz w:val="24"/>
          <w:u w:val="single"/>
        </w:rPr>
        <w:t>张亮、0379-61110368</w:t>
      </w:r>
    </w:p>
    <w:p>
      <w:pPr>
        <w:spacing w:line="360" w:lineRule="auto"/>
        <w:ind w:firstLine="480" w:firstLineChars="200"/>
        <w:rPr>
          <w:rFonts w:ascii="宋体" w:hAnsi="宋体" w:cs="宋体"/>
        </w:rPr>
      </w:pPr>
      <w:r>
        <w:rPr>
          <w:rFonts w:hint="eastAsia" w:ascii="宋体" w:hAnsi="宋体" w:cs="宋体"/>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color w:val="000000"/>
        </w:rPr>
        <w:t>第十二</w:t>
      </w:r>
      <w:r>
        <w:rPr>
          <w:rFonts w:hint="eastAsia" w:ascii="宋体" w:hAnsi="宋体" w:cs="宋体"/>
          <w:b/>
          <w:bCs/>
        </w:rPr>
        <w:t>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乙方存在如下任一情况的，甲方解除本合同，与此同时，还有权拒付合同款项及/或退还全部已付款项并要求乙方按照合同总金额的</w:t>
      </w:r>
      <w:r>
        <w:rPr>
          <w:rFonts w:ascii="宋体" w:hAnsi="宋体" w:cs="宋体"/>
          <w:szCs w:val="28"/>
        </w:rPr>
        <w:t>3</w:t>
      </w:r>
      <w:r>
        <w:rPr>
          <w:rFonts w:hint="eastAsia" w:ascii="宋体" w:hAnsi="宋体" w:cs="宋体"/>
          <w:szCs w:val="28"/>
        </w:rPr>
        <w:t>0%支付违约金，解除通知到达乙方之日生效：</w:t>
      </w:r>
    </w:p>
    <w:p>
      <w:pPr>
        <w:spacing w:line="360" w:lineRule="auto"/>
        <w:ind w:firstLine="480" w:firstLineChars="200"/>
        <w:rPr>
          <w:rFonts w:ascii="宋体" w:hAnsi="宋体" w:cs="宋体"/>
          <w:szCs w:val="28"/>
        </w:rPr>
      </w:pPr>
      <w:r>
        <w:rPr>
          <w:rFonts w:hint="eastAsia" w:ascii="宋体" w:hAnsi="宋体" w:cs="宋体"/>
          <w:szCs w:val="28"/>
        </w:rPr>
        <w:t>（1）乙方未能按时进场施工，在甲方发出书面通知后的</w:t>
      </w:r>
      <w:r>
        <w:rPr>
          <w:rFonts w:ascii="宋体" w:hAnsi="宋体" w:cs="宋体"/>
          <w:szCs w:val="28"/>
        </w:rPr>
        <w:t>2</w:t>
      </w:r>
      <w:r>
        <w:rPr>
          <w:rFonts w:hint="eastAsia" w:ascii="宋体" w:hAnsi="宋体" w:cs="宋体"/>
          <w:szCs w:val="28"/>
        </w:rPr>
        <w:t>日内仍未进场施工的；</w:t>
      </w:r>
    </w:p>
    <w:p>
      <w:pPr>
        <w:spacing w:line="360" w:lineRule="auto"/>
        <w:ind w:firstLine="480" w:firstLineChars="200"/>
        <w:rPr>
          <w:rFonts w:ascii="宋体" w:hAnsi="宋体" w:cs="宋体"/>
          <w:szCs w:val="28"/>
        </w:rPr>
      </w:pPr>
      <w:r>
        <w:rPr>
          <w:rFonts w:hint="eastAsia" w:ascii="宋体" w:hAnsi="宋体" w:cs="宋体"/>
          <w:szCs w:val="28"/>
        </w:rPr>
        <w:t>（2）乙方逾期竣工/提供检测报告达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（3）乙方提供的检测报告</w:t>
      </w:r>
      <w:r>
        <w:rPr>
          <w:rFonts w:hint="eastAsia" w:ascii="宋体" w:hAnsi="宋体"/>
        </w:rPr>
        <w:t>经项目所在地有关部门鉴定为不合格</w:t>
      </w:r>
      <w:r>
        <w:rPr>
          <w:rFonts w:hint="eastAsia" w:ascii="宋体" w:hAnsi="宋体" w:cs="宋体"/>
          <w:szCs w:val="28"/>
        </w:rPr>
        <w:t>；</w:t>
      </w:r>
    </w:p>
    <w:p>
      <w:pPr>
        <w:spacing w:line="360" w:lineRule="auto"/>
        <w:ind w:firstLine="480" w:firstLineChars="200"/>
        <w:rPr>
          <w:rFonts w:ascii="宋体" w:hAnsi="宋体" w:cs="宋体"/>
          <w:szCs w:val="28"/>
        </w:rPr>
      </w:pPr>
      <w:r>
        <w:rPr>
          <w:rFonts w:hint="eastAsia" w:ascii="宋体" w:hAnsi="宋体" w:cs="宋体"/>
          <w:szCs w:val="28"/>
        </w:rPr>
        <w:t>（4）乙方在施工过程中</w:t>
      </w:r>
      <w:r>
        <w:rPr>
          <w:rFonts w:hint="eastAsia" w:ascii="宋体" w:hAnsi="宋体" w:cs="宋体"/>
          <w:szCs w:val="28"/>
          <w:lang w:val="en-US" w:eastAsia="zh-CN"/>
        </w:rPr>
        <w:t>除</w:t>
      </w:r>
      <w:r>
        <w:rPr>
          <w:rFonts w:hint="eastAsia" w:ascii="宋体" w:hAnsi="宋体" w:cs="宋体"/>
          <w:szCs w:val="28"/>
        </w:rPr>
        <w:t>不可抗力</w:t>
      </w:r>
      <w:r>
        <w:rPr>
          <w:rFonts w:hint="eastAsia" w:ascii="宋体" w:hAnsi="宋体" w:cs="宋体"/>
          <w:szCs w:val="28"/>
          <w:lang w:val="en-US" w:eastAsia="zh-CN"/>
        </w:rPr>
        <w:t>和</w:t>
      </w:r>
      <w:r>
        <w:rPr>
          <w:rFonts w:hint="eastAsia" w:ascii="宋体" w:hAnsi="宋体" w:cs="宋体"/>
          <w:szCs w:val="28"/>
        </w:rPr>
        <w:t>甲方原因</w:t>
      </w:r>
      <w:r>
        <w:rPr>
          <w:rFonts w:hint="eastAsia"/>
          <w:lang w:val="en-US" w:eastAsia="zh-CN"/>
        </w:rPr>
        <w:t>外</w:t>
      </w:r>
      <w:r>
        <w:rPr>
          <w:rFonts w:hint="eastAsia" w:ascii="宋体" w:hAnsi="宋体" w:cs="宋体"/>
          <w:szCs w:val="28"/>
        </w:rPr>
        <w:t>造成连续停工</w:t>
      </w:r>
      <w:r>
        <w:rPr>
          <w:rFonts w:ascii="宋体" w:hAnsi="宋体" w:cs="宋体"/>
          <w:szCs w:val="28"/>
        </w:rPr>
        <w:t>5</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7"/>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pPr>
        <w:spacing w:line="360" w:lineRule="auto"/>
        <w:ind w:firstLine="480" w:firstLineChars="200"/>
        <w:rPr>
          <w:rFonts w:ascii="宋体" w:hAnsi="宋体" w:cs="宋体"/>
        </w:rPr>
      </w:pPr>
      <w:r>
        <w:rPr>
          <w:rFonts w:hint="eastAsia" w:ascii="宋体" w:hAnsi="宋体" w:cs="宋体"/>
        </w:rPr>
        <w:t>1、对发票不合规的约定：</w:t>
      </w:r>
    </w:p>
    <w:p>
      <w:pPr>
        <w:spacing w:line="360" w:lineRule="auto"/>
        <w:ind w:firstLine="480" w:firstLineChars="200"/>
        <w:rPr>
          <w:rFonts w:ascii="宋体" w:hAnsi="宋体" w:cs="宋体"/>
        </w:rPr>
      </w:pPr>
      <w:r>
        <w:rPr>
          <w:rFonts w:hint="eastAsia" w:ascii="宋体" w:hAnsi="宋体" w:cs="宋体"/>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rPr>
      </w:pPr>
      <w:r>
        <w:rPr>
          <w:rFonts w:hint="eastAsia" w:ascii="宋体" w:hAnsi="宋体" w:cs="宋体"/>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rPr>
      </w:pPr>
      <w:r>
        <w:rPr>
          <w:rFonts w:hint="eastAsia" w:ascii="宋体" w:hAnsi="宋体" w:cs="宋体"/>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rPr>
      </w:pPr>
      <w:r>
        <w:rPr>
          <w:rFonts w:hint="eastAsia" w:ascii="宋体" w:hAnsi="宋体" w:cs="宋体"/>
        </w:rPr>
        <w:t>2、其它税务风险的合同约定：</w:t>
      </w:r>
    </w:p>
    <w:p>
      <w:pPr>
        <w:spacing w:line="360" w:lineRule="auto"/>
        <w:ind w:firstLine="480" w:firstLineChars="200"/>
        <w:rPr>
          <w:rFonts w:ascii="宋体" w:hAnsi="宋体" w:cs="宋体"/>
        </w:rPr>
      </w:pPr>
      <w:r>
        <w:rPr>
          <w:rFonts w:hint="eastAsia" w:ascii="宋体" w:hAnsi="宋体" w:cs="宋体"/>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rPr>
      </w:pPr>
      <w:r>
        <w:rPr>
          <w:rFonts w:hint="eastAsia" w:ascii="宋体" w:hAnsi="宋体" w:cs="宋体"/>
        </w:rPr>
        <w:t>2.2、如果获得开具的汇总专用发票，则乙方应提供其防伪税控系统开具的《销售货物或者提供应税劳务清单》，并加盖发票专用章。</w:t>
      </w:r>
    </w:p>
    <w:p>
      <w:pPr>
        <w:pStyle w:val="7"/>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pPr>
        <w:spacing w:line="360" w:lineRule="auto"/>
        <w:ind w:firstLine="480" w:firstLineChars="200"/>
        <w:rPr>
          <w:rFonts w:ascii="宋体" w:hAnsi="宋体"/>
        </w:rPr>
      </w:pPr>
      <w:r>
        <w:rPr>
          <w:rFonts w:hint="eastAsia" w:ascii="宋体" w:hAnsi="宋体"/>
        </w:rPr>
        <w:t>1、本合同自双方盖合同章和法人章后生效。本合同未尽事宜，可由双方协商解决并签署书面补充协议，补充协议与本合同享有同等法律效力。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发生争议双方应友好协商解决，协商不成的，双方同意由洛阳市洛龙区开元大道1号开元壹号营销中心人民法院管辖。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pStyle w:val="32"/>
        <w:spacing w:line="360" w:lineRule="auto"/>
        <w:rPr>
          <w:rFonts w:hAnsi="宋体" w:cs="宋体"/>
          <w:b w:val="0"/>
          <w:kern w:val="44"/>
        </w:rPr>
      </w:pPr>
      <w:r>
        <w:rPr>
          <w:rFonts w:hint="eastAsia" w:hAnsi="宋体" w:cs="宋体"/>
          <w:kern w:val="44"/>
        </w:rPr>
        <w:t>第十五条  合同附件</w:t>
      </w:r>
    </w:p>
    <w:p>
      <w:pPr>
        <w:pStyle w:val="32"/>
        <w:spacing w:line="360" w:lineRule="auto"/>
        <w:ind w:firstLine="480"/>
        <w:rPr>
          <w:rFonts w:hint="eastAsia" w:hAnsi="宋体" w:cs="宋体"/>
          <w:bCs/>
          <w:kern w:val="44"/>
        </w:rPr>
      </w:pPr>
      <w:r>
        <w:rPr>
          <w:rFonts w:hint="eastAsia" w:hAnsi="宋体" w:cs="宋体"/>
          <w:bCs/>
          <w:kern w:val="44"/>
        </w:rPr>
        <w:t>附件</w:t>
      </w:r>
      <w:r>
        <w:rPr>
          <w:rFonts w:hint="eastAsia" w:hAnsi="宋体" w:cs="宋体"/>
          <w:bCs/>
          <w:kern w:val="44"/>
          <w:lang w:val="en-US" w:eastAsia="zh-CN"/>
        </w:rPr>
        <w:t>一</w:t>
      </w:r>
      <w:r>
        <w:rPr>
          <w:rFonts w:hint="eastAsia" w:hAnsi="宋体" w:cs="宋体"/>
          <w:bCs/>
          <w:kern w:val="44"/>
        </w:rPr>
        <w:t>：廉政合作协议</w:t>
      </w:r>
    </w:p>
    <w:p>
      <w:pPr>
        <w:pStyle w:val="32"/>
        <w:spacing w:line="360" w:lineRule="auto"/>
        <w:ind w:firstLine="480"/>
        <w:rPr>
          <w:rFonts w:hint="eastAsia" w:hAnsi="宋体" w:cs="宋体"/>
          <w:bCs/>
          <w:kern w:val="44"/>
        </w:rPr>
      </w:pPr>
    </w:p>
    <w:p>
      <w:pPr>
        <w:pStyle w:val="32"/>
        <w:spacing w:line="360" w:lineRule="auto"/>
        <w:rPr>
          <w:rFonts w:hint="eastAsia" w:hAnsi="宋体"/>
          <w:b w:val="0"/>
        </w:rPr>
      </w:pPr>
      <w:r>
        <w:rPr>
          <w:rFonts w:hint="eastAsia" w:hAnsi="宋体"/>
          <w:b w:val="0"/>
          <w:lang w:eastAsia="zh-CN"/>
        </w:rPr>
        <w:t>（</w:t>
      </w:r>
      <w:r>
        <w:rPr>
          <w:rFonts w:hint="eastAsia" w:hAnsi="宋体"/>
          <w:b w:val="0"/>
        </w:rPr>
        <w:t>以下无正文</w:t>
      </w:r>
      <w:r>
        <w:rPr>
          <w:rFonts w:hint="eastAsia" w:hAnsi="宋体"/>
          <w:b w:val="0"/>
          <w:lang w:eastAsia="zh-CN"/>
        </w:rPr>
        <w:t>，</w:t>
      </w:r>
      <w:r>
        <w:rPr>
          <w:rFonts w:hint="eastAsia" w:hAnsi="宋体"/>
          <w:b w:val="0"/>
          <w:lang w:val="en-US" w:eastAsia="zh-CN"/>
        </w:rPr>
        <w:t>为签字盖章页。</w:t>
      </w:r>
      <w:r>
        <w:rPr>
          <w:rFonts w:hint="eastAsia" w:hAnsi="宋体"/>
          <w:b w:val="0"/>
        </w:rPr>
        <w:t>）</w:t>
      </w:r>
    </w:p>
    <w:p>
      <w:pPr>
        <w:pStyle w:val="32"/>
        <w:spacing w:line="360" w:lineRule="auto"/>
        <w:rPr>
          <w:rFonts w:hint="eastAsia" w:hAnsi="宋体"/>
          <w:b w:val="0"/>
        </w:rPr>
      </w:pPr>
    </w:p>
    <w:p>
      <w:pPr>
        <w:pStyle w:val="32"/>
        <w:spacing w:line="360" w:lineRule="auto"/>
        <w:rPr>
          <w:rFonts w:hint="eastAsia" w:hAnsi="宋体"/>
          <w:b w:val="0"/>
        </w:rPr>
      </w:pPr>
    </w:p>
    <w:p>
      <w:pPr>
        <w:spacing w:line="480" w:lineRule="auto"/>
        <w:rPr>
          <w:rFonts w:hint="eastAsia" w:ascii="宋体" w:hAnsi="宋体" w:eastAsia="宋体"/>
          <w:sz w:val="21"/>
          <w:szCs w:val="21"/>
          <w:lang w:eastAsia="zh-CN"/>
        </w:rPr>
      </w:pPr>
      <w:r>
        <w:rPr>
          <w:rFonts w:hint="eastAsia" w:ascii="宋体" w:hAnsi="宋体"/>
          <w:sz w:val="21"/>
          <w:szCs w:val="21"/>
        </w:rPr>
        <w:t xml:space="preserve">甲方（盖章）:栾川县浩德颐康文旅有限公司  </w:t>
      </w:r>
      <w:r>
        <w:rPr>
          <w:rFonts w:ascii="宋体" w:hAnsi="宋体"/>
          <w:sz w:val="21"/>
          <w:szCs w:val="21"/>
        </w:rPr>
        <w:t xml:space="preserve">        </w:t>
      </w:r>
      <w:r>
        <w:rPr>
          <w:rFonts w:hint="eastAsia" w:ascii="宋体" w:hAnsi="宋体"/>
          <w:sz w:val="21"/>
          <w:szCs w:val="21"/>
        </w:rPr>
        <w:t xml:space="preserve">乙方（盖章）: </w:t>
      </w:r>
      <w:r>
        <w:rPr>
          <w:rFonts w:hint="eastAsia" w:ascii="宋体" w:hAnsi="宋体"/>
          <w:sz w:val="21"/>
          <w:szCs w:val="21"/>
          <w:lang w:eastAsia="zh-CN"/>
        </w:rPr>
        <w:t>河南腾翔建筑工程有限公司</w:t>
      </w:r>
    </w:p>
    <w:p>
      <w:pPr>
        <w:spacing w:line="480" w:lineRule="auto"/>
        <w:rPr>
          <w:rFonts w:ascii="宋体" w:hAnsi="宋体"/>
          <w:sz w:val="21"/>
          <w:szCs w:val="21"/>
        </w:rPr>
      </w:pPr>
      <w:r>
        <w:rPr>
          <w:rFonts w:hint="eastAsia" w:ascii="宋体" w:hAnsi="宋体"/>
          <w:sz w:val="21"/>
          <w:szCs w:val="21"/>
        </w:rPr>
        <w:t>法 人 代 表：</w:t>
      </w:r>
      <w:r>
        <w:rPr>
          <w:rFonts w:hint="eastAsia" w:ascii="宋体" w:hAnsi="宋体"/>
          <w:sz w:val="21"/>
          <w:szCs w:val="21"/>
        </w:rPr>
        <w:tab/>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法 人 代 表：</w:t>
      </w:r>
    </w:p>
    <w:p>
      <w:pPr>
        <w:spacing w:line="480" w:lineRule="auto"/>
        <w:rPr>
          <w:rFonts w:hint="eastAsia" w:ascii="宋体" w:hAnsi="宋体"/>
          <w:sz w:val="21"/>
          <w:szCs w:val="21"/>
        </w:rPr>
      </w:pPr>
      <w:r>
        <w:rPr>
          <w:rFonts w:hint="eastAsia" w:ascii="宋体" w:hAnsi="宋体"/>
          <w:sz w:val="21"/>
          <w:szCs w:val="21"/>
        </w:rPr>
        <w:t xml:space="preserve">或授权委托人：                            </w:t>
      </w:r>
      <w:r>
        <w:rPr>
          <w:rFonts w:ascii="宋体" w:hAnsi="宋体"/>
          <w:sz w:val="21"/>
          <w:szCs w:val="21"/>
        </w:rPr>
        <w:t xml:space="preserve">       </w:t>
      </w:r>
      <w:r>
        <w:rPr>
          <w:rFonts w:hint="eastAsia" w:ascii="宋体" w:hAnsi="宋体"/>
          <w:sz w:val="21"/>
          <w:szCs w:val="21"/>
        </w:rPr>
        <w:t xml:space="preserve"> 或授权委托人：</w:t>
      </w:r>
    </w:p>
    <w:p>
      <w:pPr>
        <w:spacing w:line="480" w:lineRule="auto"/>
        <w:rPr>
          <w:rFonts w:hint="eastAsia" w:ascii="宋体" w:hAnsi="宋体"/>
          <w:sz w:val="21"/>
          <w:szCs w:val="21"/>
        </w:rPr>
      </w:pPr>
      <w:r>
        <w:rPr>
          <w:rFonts w:hint="eastAsia" w:ascii="宋体" w:hAnsi="宋体"/>
          <w:sz w:val="21"/>
          <w:szCs w:val="21"/>
        </w:rPr>
        <w:t>税号：91410 324MA 9FJUR UXE                       税号：91410581344873091N</w:t>
      </w:r>
    </w:p>
    <w:p>
      <w:pPr>
        <w:spacing w:line="480" w:lineRule="auto"/>
        <w:rPr>
          <w:rFonts w:hint="eastAsia" w:ascii="宋体" w:hAnsi="宋体"/>
          <w:sz w:val="21"/>
          <w:szCs w:val="21"/>
        </w:rPr>
      </w:pPr>
      <w:r>
        <w:rPr>
          <w:rFonts w:hint="eastAsia" w:ascii="宋体" w:hAnsi="宋体"/>
          <w:sz w:val="21"/>
          <w:szCs w:val="21"/>
        </w:rPr>
        <w:t>账户：66616011400000260</w:t>
      </w:r>
      <w:r>
        <w:rPr>
          <w:rFonts w:hint="eastAsia" w:ascii="宋体" w:hAnsi="宋体"/>
          <w:sz w:val="21"/>
          <w:szCs w:val="21"/>
        </w:rPr>
        <w:tab/>
      </w:r>
      <w:r>
        <w:rPr>
          <w:rFonts w:hint="eastAsia" w:ascii="宋体" w:hAnsi="宋体"/>
          <w:sz w:val="21"/>
          <w:szCs w:val="21"/>
        </w:rPr>
        <w:t xml:space="preserve">                          账户：16346401040009824</w:t>
      </w:r>
    </w:p>
    <w:p>
      <w:pPr>
        <w:spacing w:line="480" w:lineRule="auto"/>
        <w:ind w:left="5670" w:hanging="5670" w:hangingChars="2700"/>
        <w:rPr>
          <w:rFonts w:ascii="宋体" w:hAnsi="宋体"/>
          <w:sz w:val="21"/>
          <w:szCs w:val="21"/>
        </w:rPr>
      </w:pPr>
      <w:r>
        <w:rPr>
          <w:rFonts w:hint="eastAsia" w:ascii="宋体" w:hAnsi="宋体"/>
          <w:sz w:val="21"/>
          <w:szCs w:val="21"/>
        </w:rPr>
        <w:t>开户行：河南栾川农村商业银行股份有限公司君山支行</w:t>
      </w:r>
      <w:r>
        <w:rPr>
          <w:rFonts w:ascii="宋体" w:hAnsi="宋体"/>
          <w:sz w:val="21"/>
          <w:szCs w:val="21"/>
        </w:rPr>
        <w:t xml:space="preserve">  </w:t>
      </w:r>
      <w:r>
        <w:rPr>
          <w:rFonts w:hint="eastAsia" w:ascii="宋体" w:hAnsi="宋体"/>
          <w:sz w:val="21"/>
          <w:szCs w:val="21"/>
        </w:rPr>
        <w:t>开户行：农业银行林州市支行</w:t>
      </w:r>
      <w:r>
        <w:rPr>
          <w:rFonts w:ascii="宋体" w:hAnsi="宋体"/>
          <w:sz w:val="21"/>
          <w:szCs w:val="21"/>
        </w:rPr>
        <w:t xml:space="preserve">  </w:t>
      </w:r>
    </w:p>
    <w:p>
      <w:pPr>
        <w:pStyle w:val="32"/>
        <w:spacing w:line="480" w:lineRule="auto"/>
        <w:rPr>
          <w:b w:val="0"/>
          <w:sz w:val="21"/>
          <w:szCs w:val="21"/>
        </w:rPr>
      </w:pPr>
      <w:r>
        <w:rPr>
          <w:rFonts w:hint="eastAsia"/>
          <w:b w:val="0"/>
          <w:sz w:val="21"/>
          <w:szCs w:val="21"/>
        </w:rPr>
        <w:t>签订日期：2</w:t>
      </w:r>
      <w:r>
        <w:rPr>
          <w:b w:val="0"/>
          <w:sz w:val="21"/>
          <w:szCs w:val="21"/>
        </w:rPr>
        <w:t>022</w:t>
      </w:r>
      <w:r>
        <w:rPr>
          <w:rFonts w:hint="eastAsia"/>
          <w:b w:val="0"/>
          <w:sz w:val="21"/>
          <w:szCs w:val="21"/>
        </w:rPr>
        <w:t>年</w:t>
      </w:r>
      <w:r>
        <w:rPr>
          <w:rFonts w:hint="eastAsia"/>
          <w:b w:val="0"/>
          <w:sz w:val="21"/>
          <w:szCs w:val="21"/>
          <w:lang w:val="en-US" w:eastAsia="zh-CN"/>
        </w:rPr>
        <w:t>4</w:t>
      </w:r>
      <w:r>
        <w:rPr>
          <w:rFonts w:hint="eastAsia"/>
          <w:b w:val="0"/>
          <w:sz w:val="21"/>
          <w:szCs w:val="21"/>
        </w:rPr>
        <w:t xml:space="preserve">月 </w:t>
      </w:r>
      <w:r>
        <w:rPr>
          <w:b w:val="0"/>
          <w:sz w:val="21"/>
          <w:szCs w:val="21"/>
        </w:rPr>
        <w:t xml:space="preserve">  </w:t>
      </w:r>
      <w:r>
        <w:rPr>
          <w:rFonts w:hint="eastAsia"/>
          <w:b w:val="0"/>
          <w:sz w:val="21"/>
          <w:szCs w:val="21"/>
        </w:rPr>
        <w:t xml:space="preserve">日 </w:t>
      </w:r>
      <w:r>
        <w:rPr>
          <w:b w:val="0"/>
          <w:sz w:val="21"/>
          <w:szCs w:val="21"/>
        </w:rPr>
        <w:t xml:space="preserve">                        </w:t>
      </w:r>
      <w:r>
        <w:rPr>
          <w:rFonts w:hint="eastAsia"/>
          <w:b w:val="0"/>
          <w:sz w:val="21"/>
          <w:szCs w:val="21"/>
        </w:rPr>
        <w:t>签订日期：2</w:t>
      </w:r>
      <w:r>
        <w:rPr>
          <w:b w:val="0"/>
          <w:sz w:val="21"/>
          <w:szCs w:val="21"/>
        </w:rPr>
        <w:t>022</w:t>
      </w:r>
      <w:r>
        <w:rPr>
          <w:rFonts w:hint="eastAsia"/>
          <w:b w:val="0"/>
          <w:sz w:val="21"/>
          <w:szCs w:val="21"/>
        </w:rPr>
        <w:t>年</w:t>
      </w:r>
      <w:r>
        <w:rPr>
          <w:rFonts w:hint="eastAsia"/>
          <w:b w:val="0"/>
          <w:sz w:val="21"/>
          <w:szCs w:val="21"/>
          <w:lang w:val="en-US" w:eastAsia="zh-CN"/>
        </w:rPr>
        <w:t>4</w:t>
      </w:r>
      <w:r>
        <w:rPr>
          <w:rFonts w:hint="eastAsia"/>
          <w:b w:val="0"/>
          <w:sz w:val="21"/>
          <w:szCs w:val="21"/>
        </w:rPr>
        <w:t xml:space="preserve">月 </w:t>
      </w:r>
      <w:r>
        <w:rPr>
          <w:b w:val="0"/>
          <w:sz w:val="21"/>
          <w:szCs w:val="21"/>
        </w:rPr>
        <w:t xml:space="preserve">  </w:t>
      </w:r>
      <w:r>
        <w:rPr>
          <w:rFonts w:hint="eastAsia"/>
          <w:b w:val="0"/>
          <w:sz w:val="21"/>
          <w:szCs w:val="21"/>
        </w:rPr>
        <w:t>日</w:t>
      </w:r>
    </w:p>
    <w:p>
      <w:pPr>
        <w:pStyle w:val="32"/>
        <w:rPr>
          <w:b w:val="0"/>
          <w:sz w:val="21"/>
          <w:szCs w:val="21"/>
        </w:rPr>
      </w:pPr>
    </w:p>
    <w:p>
      <w:pPr>
        <w:rPr>
          <w:rFonts w:hAnsi="宋体"/>
          <w:bCs/>
        </w:rPr>
        <w:sectPr>
          <w:headerReference r:id="rId5" w:type="default"/>
          <w:footerReference r:id="rId6" w:type="default"/>
          <w:pgSz w:w="11906" w:h="16838"/>
          <w:pgMar w:top="1440" w:right="1080" w:bottom="1440" w:left="1080" w:header="851" w:footer="992" w:gutter="0"/>
          <w:cols w:space="720" w:num="1"/>
          <w:docGrid w:type="lines" w:linePitch="326" w:charSpace="0"/>
        </w:sectPr>
      </w:pPr>
    </w:p>
    <w:p>
      <w:pPr>
        <w:pStyle w:val="32"/>
        <w:rPr>
          <w:b w:val="0"/>
          <w:bCs/>
          <w:szCs w:val="32"/>
        </w:rPr>
      </w:pPr>
      <w:r>
        <w:rPr>
          <w:rFonts w:hint="eastAsia"/>
          <w:bCs/>
          <w:szCs w:val="32"/>
        </w:rPr>
        <w:t>附件</w:t>
      </w:r>
      <w:r>
        <w:rPr>
          <w:rFonts w:hint="eastAsia"/>
          <w:bCs/>
          <w:szCs w:val="32"/>
          <w:lang w:val="en-US" w:eastAsia="zh-CN"/>
        </w:rPr>
        <w:t>一</w:t>
      </w:r>
      <w:r>
        <w:rPr>
          <w:rFonts w:hint="eastAsia"/>
          <w:bCs/>
          <w:szCs w:val="32"/>
        </w:rPr>
        <w:t>：</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栾川县浩德颐康文旅有限公司</w:t>
      </w:r>
    </w:p>
    <w:p>
      <w:pPr>
        <w:spacing w:line="360" w:lineRule="auto"/>
        <w:rPr>
          <w:rFonts w:hint="eastAsia" w:ascii="宋体" w:hAnsi="宋体" w:eastAsia="宋体" w:cs="宋体"/>
          <w:lang w:eastAsia="zh-CN"/>
        </w:rPr>
      </w:pPr>
      <w:r>
        <w:rPr>
          <w:rFonts w:hint="eastAsia" w:ascii="宋体" w:hAnsi="宋体" w:cs="宋体"/>
        </w:rPr>
        <w:t>乙方：</w:t>
      </w:r>
      <w:r>
        <w:rPr>
          <w:rFonts w:hint="eastAsia" w:ascii="宋体" w:hAnsi="宋体" w:cs="宋体"/>
          <w:u w:val="single"/>
          <w:lang w:eastAsia="zh-CN"/>
        </w:rPr>
        <w:t>河南腾翔建筑工程有限公司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4171950</wp:posOffset>
            </wp:positionH>
            <wp:positionV relativeFrom="paragraph">
              <wp:posOffset>186055</wp:posOffset>
            </wp:positionV>
            <wp:extent cx="990600" cy="990600"/>
            <wp:effectExtent l="0" t="0" r="0" b="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990600" cy="99060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w:t>
      </w:r>
      <w:r>
        <w:rPr>
          <w:rFonts w:hint="eastAsia" w:ascii="宋体" w:hAnsi="宋体" w:cs="宋体"/>
          <w:szCs w:val="28"/>
          <w:lang w:val="en-US" w:eastAsia="zh-CN"/>
        </w:rPr>
        <w:t>5</w:t>
      </w:r>
      <w:r>
        <w:rPr>
          <w:rFonts w:hint="eastAsia" w:ascii="宋体" w:hAnsi="宋体" w:cs="宋体"/>
          <w:szCs w:val="28"/>
        </w:rPr>
        <w:t>）直接和风控部人员约定场所当面举报。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hint="eastAsia" w:ascii="宋体" w:hAnsi="宋体" w:eastAsia="宋体" w:cs="宋体"/>
          <w:lang w:eastAsia="zh-CN"/>
        </w:rPr>
      </w:pPr>
      <w:r>
        <w:rPr>
          <w:rFonts w:hint="eastAsia" w:ascii="宋体" w:hAnsi="宋体" w:cs="宋体"/>
          <w:color w:val="000000"/>
          <w:szCs w:val="32"/>
        </w:rPr>
        <w:t>甲方：</w:t>
      </w:r>
      <w:r>
        <w:rPr>
          <w:rFonts w:hint="eastAsia" w:ascii="宋体" w:hAnsi="宋体" w:cs="宋体"/>
        </w:rPr>
        <w:t>栾川县浩德颐康文旅有限公司</w:t>
      </w:r>
      <w:r>
        <w:rPr>
          <w:rFonts w:hint="eastAsia" w:ascii="宋体" w:hAnsi="宋体" w:cs="宋体"/>
          <w:color w:val="000000"/>
          <w:szCs w:val="32"/>
        </w:rPr>
        <w:t xml:space="preserve">          乙方：</w:t>
      </w:r>
      <w:r>
        <w:rPr>
          <w:rFonts w:hint="eastAsia" w:ascii="宋体" w:hAnsi="宋体" w:cs="宋体"/>
          <w:color w:val="000000"/>
          <w:szCs w:val="32"/>
          <w:lang w:eastAsia="zh-CN"/>
        </w:rPr>
        <w:t>河南腾翔建筑工程有限公司</w:t>
      </w:r>
    </w:p>
    <w:p>
      <w:pPr>
        <w:ind w:firstLine="480" w:firstLineChars="200"/>
        <w:rPr>
          <w:u w:val="single"/>
        </w:rPr>
      </w:pPr>
      <w:r>
        <w:rPr>
          <w:rFonts w:hint="eastAsia" w:ascii="宋体" w:hAnsi="宋体" w:cs="宋体"/>
          <w:color w:val="000000"/>
          <w:szCs w:val="32"/>
        </w:rPr>
        <w:t>签署日期：202</w:t>
      </w:r>
      <w:r>
        <w:rPr>
          <w:rFonts w:ascii="宋体" w:hAnsi="宋体" w:cs="宋体"/>
          <w:color w:val="000000"/>
          <w:szCs w:val="32"/>
        </w:rPr>
        <w:t>2</w:t>
      </w:r>
      <w:r>
        <w:rPr>
          <w:rFonts w:hint="eastAsia" w:ascii="宋体" w:hAnsi="宋体" w:cs="宋体"/>
          <w:color w:val="000000"/>
          <w:szCs w:val="32"/>
        </w:rPr>
        <w:t>年</w:t>
      </w:r>
      <w:r>
        <w:rPr>
          <w:rFonts w:hint="eastAsia" w:ascii="宋体" w:hAnsi="宋体" w:cs="宋体"/>
          <w:color w:val="000000"/>
          <w:szCs w:val="32"/>
          <w:lang w:val="en-US" w:eastAsia="zh-CN"/>
        </w:rPr>
        <w:t>4</w:t>
      </w:r>
      <w:r>
        <w:rPr>
          <w:rFonts w:hint="eastAsia" w:ascii="宋体" w:hAnsi="宋体" w:cs="宋体"/>
          <w:color w:val="000000"/>
          <w:szCs w:val="32"/>
        </w:rPr>
        <w:t>月</w:t>
      </w:r>
      <w:r>
        <w:rPr>
          <w:rFonts w:ascii="宋体" w:hAnsi="宋体" w:cs="宋体"/>
          <w:color w:val="000000"/>
          <w:szCs w:val="32"/>
          <w:u w:val="single"/>
        </w:rPr>
        <w:t xml:space="preserve">   </w:t>
      </w:r>
      <w:r>
        <w:rPr>
          <w:rFonts w:hint="eastAsia" w:ascii="宋体" w:hAnsi="宋体" w:cs="宋体"/>
          <w:color w:val="000000"/>
          <w:szCs w:val="32"/>
        </w:rPr>
        <w:t>日                 签署日期：202</w:t>
      </w:r>
      <w:r>
        <w:rPr>
          <w:rFonts w:ascii="宋体" w:hAnsi="宋体" w:cs="宋体"/>
          <w:color w:val="000000"/>
          <w:szCs w:val="32"/>
        </w:rPr>
        <w:t>2</w:t>
      </w:r>
      <w:r>
        <w:rPr>
          <w:rFonts w:hint="eastAsia" w:ascii="宋体" w:hAnsi="宋体" w:cs="宋体"/>
          <w:color w:val="000000"/>
          <w:szCs w:val="32"/>
        </w:rPr>
        <w:t>年</w:t>
      </w:r>
      <w:r>
        <w:rPr>
          <w:rFonts w:hint="eastAsia" w:ascii="宋体" w:hAnsi="宋体" w:cs="宋体"/>
          <w:color w:val="000000"/>
          <w:szCs w:val="32"/>
          <w:lang w:val="en-US" w:eastAsia="zh-CN"/>
        </w:rPr>
        <w:t>4</w:t>
      </w:r>
      <w:r>
        <w:rPr>
          <w:rFonts w:hint="eastAsia" w:ascii="宋体" w:hAnsi="宋体" w:cs="宋体"/>
          <w:color w:val="000000"/>
          <w:szCs w:val="32"/>
        </w:rPr>
        <w:t>月</w:t>
      </w:r>
      <w:r>
        <w:rPr>
          <w:rFonts w:ascii="宋体" w:hAnsi="宋体" w:cs="宋体"/>
          <w:color w:val="000000"/>
          <w:szCs w:val="32"/>
          <w:u w:val="single"/>
        </w:rPr>
        <w:t xml:space="preserve">   </w:t>
      </w:r>
      <w:r>
        <w:rPr>
          <w:rFonts w:hint="eastAsia" w:ascii="宋体" w:hAnsi="宋体" w:cs="宋体"/>
          <w:color w:val="000000"/>
          <w:szCs w:val="32"/>
        </w:rPr>
        <w:t>日</w:t>
      </w:r>
    </w:p>
    <w:p>
      <w:pPr>
        <w:jc w:val="center"/>
        <w:rPr>
          <w:rFonts w:ascii="宋体" w:hAnsi="宋体" w:cs="宋体"/>
          <w:b/>
          <w:bCs/>
          <w:sz w:val="21"/>
          <w:szCs w:val="21"/>
        </w:rPr>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081292"/>
    </w:sdtPr>
    <w:sdtContent>
      <w:sdt>
        <w:sdtPr>
          <w:id w:val="1728636285"/>
        </w:sdtPr>
        <w:sdtContent>
          <w:p>
            <w:pPr>
              <w:pStyle w:val="19"/>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13</w:t>
            </w:r>
            <w:r>
              <w:rPr>
                <w:b/>
                <w:bCs/>
                <w:sz w:val="24"/>
              </w:rPr>
              <w:fldChar w:fldCharType="end"/>
            </w:r>
          </w:p>
        </w:sdtContent>
      </w:sdt>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10039"/>
    </w:sdtPr>
    <w:sdtContent>
      <w:sdt>
        <w:sdtPr>
          <w:id w:val="-1339611884"/>
        </w:sdtPr>
        <w:sdtContent>
          <w:p>
            <w:pPr>
              <w:pStyle w:val="19"/>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13</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13</w:t>
            </w:r>
            <w:r>
              <w:rPr>
                <w:b/>
                <w:bCs/>
                <w:sz w:val="24"/>
              </w:rPr>
              <w:fldChar w:fldCharType="end"/>
            </w:r>
          </w:p>
        </w:sdtContent>
      </w:sdt>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43F00"/>
    <w:rsid w:val="00046A7A"/>
    <w:rsid w:val="00050DBC"/>
    <w:rsid w:val="00051C86"/>
    <w:rsid w:val="000567A6"/>
    <w:rsid w:val="000611C0"/>
    <w:rsid w:val="00083843"/>
    <w:rsid w:val="0008617E"/>
    <w:rsid w:val="0009200B"/>
    <w:rsid w:val="000935A8"/>
    <w:rsid w:val="00095458"/>
    <w:rsid w:val="000A0DD4"/>
    <w:rsid w:val="000A2B0E"/>
    <w:rsid w:val="000A5900"/>
    <w:rsid w:val="000B0ABD"/>
    <w:rsid w:val="000B27F2"/>
    <w:rsid w:val="000B5E15"/>
    <w:rsid w:val="000B5FEF"/>
    <w:rsid w:val="000D0F2E"/>
    <w:rsid w:val="000D1454"/>
    <w:rsid w:val="000E0ACF"/>
    <w:rsid w:val="000E3DC9"/>
    <w:rsid w:val="000F1288"/>
    <w:rsid w:val="000F1B47"/>
    <w:rsid w:val="000F2987"/>
    <w:rsid w:val="000F4A44"/>
    <w:rsid w:val="001155CD"/>
    <w:rsid w:val="001217DD"/>
    <w:rsid w:val="00122280"/>
    <w:rsid w:val="0012416B"/>
    <w:rsid w:val="001242E6"/>
    <w:rsid w:val="00125518"/>
    <w:rsid w:val="00130D9F"/>
    <w:rsid w:val="00130DD2"/>
    <w:rsid w:val="00132F41"/>
    <w:rsid w:val="00134067"/>
    <w:rsid w:val="001361EE"/>
    <w:rsid w:val="0013744C"/>
    <w:rsid w:val="001428AF"/>
    <w:rsid w:val="00144414"/>
    <w:rsid w:val="00150718"/>
    <w:rsid w:val="00155131"/>
    <w:rsid w:val="00163646"/>
    <w:rsid w:val="0016637A"/>
    <w:rsid w:val="00166CD7"/>
    <w:rsid w:val="00167FF2"/>
    <w:rsid w:val="001729AD"/>
    <w:rsid w:val="00172A27"/>
    <w:rsid w:val="00173D8E"/>
    <w:rsid w:val="001741C1"/>
    <w:rsid w:val="00174CA7"/>
    <w:rsid w:val="00182C92"/>
    <w:rsid w:val="00186FC7"/>
    <w:rsid w:val="0018724A"/>
    <w:rsid w:val="00192D78"/>
    <w:rsid w:val="00193965"/>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329"/>
    <w:rsid w:val="003E559B"/>
    <w:rsid w:val="003E6046"/>
    <w:rsid w:val="003F72C2"/>
    <w:rsid w:val="00416AD0"/>
    <w:rsid w:val="00431829"/>
    <w:rsid w:val="00441D9E"/>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B3B3E"/>
    <w:rsid w:val="004B43E5"/>
    <w:rsid w:val="004B50A5"/>
    <w:rsid w:val="004C417D"/>
    <w:rsid w:val="004D2B0E"/>
    <w:rsid w:val="004E049F"/>
    <w:rsid w:val="00506E77"/>
    <w:rsid w:val="005279C1"/>
    <w:rsid w:val="005310EA"/>
    <w:rsid w:val="005325F7"/>
    <w:rsid w:val="00540A8B"/>
    <w:rsid w:val="00540C18"/>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ECD"/>
    <w:rsid w:val="00694C55"/>
    <w:rsid w:val="00697E6E"/>
    <w:rsid w:val="006A0B08"/>
    <w:rsid w:val="006A372D"/>
    <w:rsid w:val="006A5324"/>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72C9"/>
    <w:rsid w:val="007B34D8"/>
    <w:rsid w:val="007B370D"/>
    <w:rsid w:val="007B4437"/>
    <w:rsid w:val="007C0451"/>
    <w:rsid w:val="007C5ECC"/>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7CE9"/>
    <w:rsid w:val="00964F98"/>
    <w:rsid w:val="00965443"/>
    <w:rsid w:val="00971BB9"/>
    <w:rsid w:val="00976B94"/>
    <w:rsid w:val="009777AB"/>
    <w:rsid w:val="00983E5F"/>
    <w:rsid w:val="00986027"/>
    <w:rsid w:val="009873C3"/>
    <w:rsid w:val="009913B5"/>
    <w:rsid w:val="0099594F"/>
    <w:rsid w:val="009B4B1B"/>
    <w:rsid w:val="009C4BA1"/>
    <w:rsid w:val="009C5378"/>
    <w:rsid w:val="009D34A6"/>
    <w:rsid w:val="009D4812"/>
    <w:rsid w:val="009E564B"/>
    <w:rsid w:val="009E5E2F"/>
    <w:rsid w:val="009F5934"/>
    <w:rsid w:val="009F6E16"/>
    <w:rsid w:val="00A01C4E"/>
    <w:rsid w:val="00A10A1A"/>
    <w:rsid w:val="00A15704"/>
    <w:rsid w:val="00A17346"/>
    <w:rsid w:val="00A200AE"/>
    <w:rsid w:val="00A23D89"/>
    <w:rsid w:val="00A335E8"/>
    <w:rsid w:val="00A3754E"/>
    <w:rsid w:val="00A47A58"/>
    <w:rsid w:val="00A52AE1"/>
    <w:rsid w:val="00A6125B"/>
    <w:rsid w:val="00A64C7F"/>
    <w:rsid w:val="00A66566"/>
    <w:rsid w:val="00A674A7"/>
    <w:rsid w:val="00A71FB1"/>
    <w:rsid w:val="00A75459"/>
    <w:rsid w:val="00A8612F"/>
    <w:rsid w:val="00A905D2"/>
    <w:rsid w:val="00A96532"/>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2B4B"/>
    <w:rsid w:val="00BC3D70"/>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25B5"/>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5597"/>
    <w:rsid w:val="00D60E20"/>
    <w:rsid w:val="00D70072"/>
    <w:rsid w:val="00D7223C"/>
    <w:rsid w:val="00D73DA2"/>
    <w:rsid w:val="00D93EDE"/>
    <w:rsid w:val="00D93FE2"/>
    <w:rsid w:val="00D951D4"/>
    <w:rsid w:val="00DA7B98"/>
    <w:rsid w:val="00DB5E44"/>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7838"/>
    <w:rsid w:val="00EF01FE"/>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16F75D0"/>
    <w:rsid w:val="01A47088"/>
    <w:rsid w:val="0341020B"/>
    <w:rsid w:val="03931442"/>
    <w:rsid w:val="03CB2B44"/>
    <w:rsid w:val="044A1A54"/>
    <w:rsid w:val="05704BE1"/>
    <w:rsid w:val="05E930D5"/>
    <w:rsid w:val="06F655E9"/>
    <w:rsid w:val="074E7FA8"/>
    <w:rsid w:val="086757FA"/>
    <w:rsid w:val="08B82D1E"/>
    <w:rsid w:val="0AA42658"/>
    <w:rsid w:val="0D145C9C"/>
    <w:rsid w:val="0D874BBF"/>
    <w:rsid w:val="0F174794"/>
    <w:rsid w:val="10B770C7"/>
    <w:rsid w:val="1112548E"/>
    <w:rsid w:val="11507645"/>
    <w:rsid w:val="128C532C"/>
    <w:rsid w:val="12966D0A"/>
    <w:rsid w:val="13543FC7"/>
    <w:rsid w:val="15B760E0"/>
    <w:rsid w:val="16342268"/>
    <w:rsid w:val="16466479"/>
    <w:rsid w:val="16F577B5"/>
    <w:rsid w:val="17601E8D"/>
    <w:rsid w:val="17901863"/>
    <w:rsid w:val="17D97D03"/>
    <w:rsid w:val="17DC2A3B"/>
    <w:rsid w:val="18133ACD"/>
    <w:rsid w:val="18A77D1E"/>
    <w:rsid w:val="18AB1114"/>
    <w:rsid w:val="1A9D7141"/>
    <w:rsid w:val="1B327166"/>
    <w:rsid w:val="1B332791"/>
    <w:rsid w:val="1D1C01BC"/>
    <w:rsid w:val="1D27570C"/>
    <w:rsid w:val="1DB20597"/>
    <w:rsid w:val="1E0B76EF"/>
    <w:rsid w:val="1E0E5D11"/>
    <w:rsid w:val="1EFF04FC"/>
    <w:rsid w:val="201A6B92"/>
    <w:rsid w:val="2066105E"/>
    <w:rsid w:val="21FB5098"/>
    <w:rsid w:val="22085B48"/>
    <w:rsid w:val="224653AD"/>
    <w:rsid w:val="22620445"/>
    <w:rsid w:val="231C7242"/>
    <w:rsid w:val="234A6FAE"/>
    <w:rsid w:val="24C41786"/>
    <w:rsid w:val="24F30356"/>
    <w:rsid w:val="24F92E2C"/>
    <w:rsid w:val="26926794"/>
    <w:rsid w:val="26F15741"/>
    <w:rsid w:val="292E6483"/>
    <w:rsid w:val="299B17F6"/>
    <w:rsid w:val="29B212A6"/>
    <w:rsid w:val="2A8A1440"/>
    <w:rsid w:val="2B0D4C92"/>
    <w:rsid w:val="2B7D113F"/>
    <w:rsid w:val="2BA270B9"/>
    <w:rsid w:val="2C913D05"/>
    <w:rsid w:val="2CC32023"/>
    <w:rsid w:val="2D84336C"/>
    <w:rsid w:val="2E783D90"/>
    <w:rsid w:val="2EEB0F50"/>
    <w:rsid w:val="30134D12"/>
    <w:rsid w:val="329D2AA9"/>
    <w:rsid w:val="32B01DAA"/>
    <w:rsid w:val="35BD613B"/>
    <w:rsid w:val="36982B94"/>
    <w:rsid w:val="36A076EF"/>
    <w:rsid w:val="37506D11"/>
    <w:rsid w:val="37945479"/>
    <w:rsid w:val="37A874F5"/>
    <w:rsid w:val="37F320DA"/>
    <w:rsid w:val="3892223F"/>
    <w:rsid w:val="38F01235"/>
    <w:rsid w:val="394324FE"/>
    <w:rsid w:val="3BA8226E"/>
    <w:rsid w:val="3D057BD9"/>
    <w:rsid w:val="3D4847C9"/>
    <w:rsid w:val="3E0003DF"/>
    <w:rsid w:val="3E422B1E"/>
    <w:rsid w:val="3EAB3353"/>
    <w:rsid w:val="3EAE44AF"/>
    <w:rsid w:val="3F0F205A"/>
    <w:rsid w:val="3F500C93"/>
    <w:rsid w:val="3FA369E3"/>
    <w:rsid w:val="3FC4377B"/>
    <w:rsid w:val="403359CC"/>
    <w:rsid w:val="405A349B"/>
    <w:rsid w:val="41091C64"/>
    <w:rsid w:val="42721EDF"/>
    <w:rsid w:val="439014C9"/>
    <w:rsid w:val="44AF08E0"/>
    <w:rsid w:val="44C965F0"/>
    <w:rsid w:val="45553485"/>
    <w:rsid w:val="46574DF8"/>
    <w:rsid w:val="481976C9"/>
    <w:rsid w:val="48533AB7"/>
    <w:rsid w:val="48E2351F"/>
    <w:rsid w:val="49D7437C"/>
    <w:rsid w:val="4B0A2524"/>
    <w:rsid w:val="4B4D164B"/>
    <w:rsid w:val="4B8B5553"/>
    <w:rsid w:val="4CD66A0B"/>
    <w:rsid w:val="4DD274B4"/>
    <w:rsid w:val="4DE63C83"/>
    <w:rsid w:val="4E6475BB"/>
    <w:rsid w:val="4E8C7803"/>
    <w:rsid w:val="4E8E49EF"/>
    <w:rsid w:val="4F4159FA"/>
    <w:rsid w:val="4FB721B2"/>
    <w:rsid w:val="4FFC155B"/>
    <w:rsid w:val="5050435B"/>
    <w:rsid w:val="51497574"/>
    <w:rsid w:val="515A3F70"/>
    <w:rsid w:val="52205562"/>
    <w:rsid w:val="5235360D"/>
    <w:rsid w:val="537227A1"/>
    <w:rsid w:val="547444B5"/>
    <w:rsid w:val="54E3171B"/>
    <w:rsid w:val="55782047"/>
    <w:rsid w:val="565A5F04"/>
    <w:rsid w:val="592134B6"/>
    <w:rsid w:val="59576FB6"/>
    <w:rsid w:val="5E9B490D"/>
    <w:rsid w:val="5EF751F0"/>
    <w:rsid w:val="62481B92"/>
    <w:rsid w:val="635050CE"/>
    <w:rsid w:val="63BD7347"/>
    <w:rsid w:val="63E41B0D"/>
    <w:rsid w:val="65461C16"/>
    <w:rsid w:val="65CD4500"/>
    <w:rsid w:val="65D268BF"/>
    <w:rsid w:val="660F1A4C"/>
    <w:rsid w:val="665F2972"/>
    <w:rsid w:val="6782385A"/>
    <w:rsid w:val="68FC6AAF"/>
    <w:rsid w:val="699670DE"/>
    <w:rsid w:val="69D57320"/>
    <w:rsid w:val="6A1A4DFA"/>
    <w:rsid w:val="6A2838E9"/>
    <w:rsid w:val="6A9216E1"/>
    <w:rsid w:val="6AB51A92"/>
    <w:rsid w:val="6B6A6A4F"/>
    <w:rsid w:val="6B991FAA"/>
    <w:rsid w:val="6D326BFC"/>
    <w:rsid w:val="6ED41D46"/>
    <w:rsid w:val="6FF313AA"/>
    <w:rsid w:val="71785514"/>
    <w:rsid w:val="721B5D0C"/>
    <w:rsid w:val="72CF70DB"/>
    <w:rsid w:val="75E97B12"/>
    <w:rsid w:val="77ED79B1"/>
    <w:rsid w:val="78C50356"/>
    <w:rsid w:val="78D62587"/>
    <w:rsid w:val="79A6738D"/>
    <w:rsid w:val="7A03422D"/>
    <w:rsid w:val="7B000E04"/>
    <w:rsid w:val="7DDA4FD0"/>
    <w:rsid w:val="7E1C10CC"/>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7">
    <w:name w:val="heading 1"/>
    <w:basedOn w:val="1"/>
    <w:next w:val="1"/>
    <w:link w:val="33"/>
    <w:qFormat/>
    <w:uiPriority w:val="9"/>
    <w:pPr>
      <w:keepNext/>
      <w:spacing w:before="240" w:after="60"/>
      <w:outlineLvl w:val="0"/>
    </w:pPr>
    <w:rPr>
      <w:rFonts w:ascii="Cambria" w:hAnsi="Cambria"/>
      <w:b/>
      <w:bCs/>
      <w:kern w:val="32"/>
      <w:sz w:val="32"/>
      <w:szCs w:val="32"/>
    </w:rPr>
  </w:style>
  <w:style w:type="paragraph" w:styleId="8">
    <w:name w:val="heading 2"/>
    <w:basedOn w:val="1"/>
    <w:next w:val="1"/>
    <w:link w:val="34"/>
    <w:qFormat/>
    <w:uiPriority w:val="9"/>
    <w:pPr>
      <w:keepNext/>
      <w:spacing w:before="240" w:after="60"/>
      <w:outlineLvl w:val="1"/>
    </w:pPr>
    <w:rPr>
      <w:rFonts w:ascii="Cambria" w:hAnsi="Cambria"/>
      <w:b/>
      <w:bCs/>
      <w:i/>
      <w:iCs/>
      <w:sz w:val="28"/>
      <w:szCs w:val="28"/>
    </w:rPr>
  </w:style>
  <w:style w:type="paragraph" w:styleId="9">
    <w:name w:val="heading 3"/>
    <w:basedOn w:val="1"/>
    <w:next w:val="1"/>
    <w:link w:val="35"/>
    <w:qFormat/>
    <w:uiPriority w:val="9"/>
    <w:pPr>
      <w:keepNext/>
      <w:spacing w:before="240" w:after="60"/>
      <w:outlineLvl w:val="2"/>
    </w:pPr>
    <w:rPr>
      <w:rFonts w:ascii="Cambria" w:hAnsi="Cambria"/>
      <w:b/>
      <w:bCs/>
      <w:sz w:val="26"/>
      <w:szCs w:val="26"/>
    </w:rPr>
  </w:style>
  <w:style w:type="paragraph" w:styleId="10">
    <w:name w:val="heading 4"/>
    <w:basedOn w:val="1"/>
    <w:next w:val="1"/>
    <w:link w:val="36"/>
    <w:qFormat/>
    <w:uiPriority w:val="9"/>
    <w:pPr>
      <w:keepNext/>
      <w:spacing w:before="240" w:after="60"/>
      <w:outlineLvl w:val="3"/>
    </w:pPr>
    <w:rPr>
      <w:b/>
      <w:bCs/>
      <w:sz w:val="28"/>
      <w:szCs w:val="28"/>
    </w:rPr>
  </w:style>
  <w:style w:type="paragraph" w:styleId="11">
    <w:name w:val="heading 5"/>
    <w:basedOn w:val="1"/>
    <w:next w:val="1"/>
    <w:link w:val="37"/>
    <w:qFormat/>
    <w:uiPriority w:val="9"/>
    <w:pPr>
      <w:spacing w:before="240" w:after="60"/>
      <w:outlineLvl w:val="4"/>
    </w:pPr>
    <w:rPr>
      <w:b/>
      <w:bCs/>
      <w:i/>
      <w:iCs/>
      <w:sz w:val="26"/>
      <w:szCs w:val="26"/>
    </w:rPr>
  </w:style>
  <w:style w:type="paragraph" w:styleId="12">
    <w:name w:val="heading 6"/>
    <w:basedOn w:val="1"/>
    <w:next w:val="1"/>
    <w:link w:val="38"/>
    <w:qFormat/>
    <w:uiPriority w:val="9"/>
    <w:pPr>
      <w:spacing w:before="240" w:after="60"/>
      <w:outlineLvl w:val="5"/>
    </w:pPr>
    <w:rPr>
      <w:b/>
      <w:bCs/>
      <w:sz w:val="20"/>
      <w:szCs w:val="20"/>
    </w:rPr>
  </w:style>
  <w:style w:type="paragraph" w:styleId="13">
    <w:name w:val="heading 7"/>
    <w:basedOn w:val="1"/>
    <w:next w:val="1"/>
    <w:link w:val="39"/>
    <w:qFormat/>
    <w:uiPriority w:val="9"/>
    <w:pPr>
      <w:spacing w:before="240" w:after="60"/>
      <w:outlineLvl w:val="6"/>
    </w:pPr>
  </w:style>
  <w:style w:type="paragraph" w:styleId="14">
    <w:name w:val="heading 8"/>
    <w:basedOn w:val="1"/>
    <w:next w:val="1"/>
    <w:link w:val="40"/>
    <w:qFormat/>
    <w:uiPriority w:val="9"/>
    <w:pPr>
      <w:spacing w:before="240" w:after="60"/>
      <w:outlineLvl w:val="7"/>
    </w:pPr>
    <w:rPr>
      <w:i/>
      <w:iCs/>
    </w:rPr>
  </w:style>
  <w:style w:type="paragraph" w:styleId="15">
    <w:name w:val="heading 9"/>
    <w:basedOn w:val="1"/>
    <w:next w:val="1"/>
    <w:link w:val="41"/>
    <w:qFormat/>
    <w:uiPriority w:val="9"/>
    <w:pPr>
      <w:spacing w:before="240" w:after="60"/>
      <w:outlineLvl w:val="8"/>
    </w:pPr>
    <w:rPr>
      <w:rFonts w:ascii="Cambria" w:hAnsi="Cambria"/>
      <w:sz w:val="20"/>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16">
    <w:name w:val="Normal Indent"/>
    <w:basedOn w:val="1"/>
    <w:link w:val="42"/>
    <w:qFormat/>
    <w:uiPriority w:val="0"/>
    <w:pPr>
      <w:widowControl w:val="0"/>
      <w:ind w:firstLine="420"/>
      <w:jc w:val="both"/>
    </w:pPr>
    <w:rPr>
      <w:kern w:val="2"/>
      <w:sz w:val="28"/>
      <w:szCs w:val="20"/>
    </w:rPr>
  </w:style>
  <w:style w:type="paragraph" w:styleId="17">
    <w:name w:val="annotation text"/>
    <w:basedOn w:val="1"/>
    <w:link w:val="43"/>
    <w:unhideWhenUsed/>
    <w:qFormat/>
    <w:uiPriority w:val="0"/>
    <w:rPr>
      <w:kern w:val="2"/>
      <w:sz w:val="21"/>
      <w:szCs w:val="20"/>
    </w:rPr>
  </w:style>
  <w:style w:type="paragraph" w:styleId="18">
    <w:name w:val="Balloon Text"/>
    <w:basedOn w:val="1"/>
    <w:link w:val="44"/>
    <w:qFormat/>
    <w:uiPriority w:val="0"/>
    <w:rPr>
      <w:kern w:val="2"/>
      <w:sz w:val="18"/>
      <w:szCs w:val="18"/>
    </w:rPr>
  </w:style>
  <w:style w:type="paragraph" w:styleId="19">
    <w:name w:val="footer"/>
    <w:basedOn w:val="1"/>
    <w:link w:val="45"/>
    <w:qFormat/>
    <w:uiPriority w:val="99"/>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0"/>
  </w:style>
  <w:style w:type="paragraph" w:styleId="22">
    <w:name w:val="Subtitle"/>
    <w:basedOn w:val="1"/>
    <w:next w:val="1"/>
    <w:link w:val="46"/>
    <w:qFormat/>
    <w:uiPriority w:val="11"/>
    <w:pPr>
      <w:spacing w:after="60"/>
      <w:jc w:val="center"/>
      <w:outlineLvl w:val="1"/>
    </w:pPr>
    <w:rPr>
      <w:rFonts w:ascii="Cambria" w:hAnsi="Cambria"/>
    </w:rPr>
  </w:style>
  <w:style w:type="paragraph" w:styleId="23">
    <w:name w:val="Normal (Web)"/>
    <w:basedOn w:val="1"/>
    <w:qFormat/>
    <w:uiPriority w:val="0"/>
    <w:pPr>
      <w:spacing w:before="100" w:beforeAutospacing="1" w:after="100" w:afterAutospacing="1"/>
    </w:pPr>
  </w:style>
  <w:style w:type="paragraph" w:styleId="24">
    <w:name w:val="Title"/>
    <w:basedOn w:val="1"/>
    <w:next w:val="1"/>
    <w:link w:val="47"/>
    <w:qFormat/>
    <w:uiPriority w:val="10"/>
    <w:pPr>
      <w:spacing w:before="240" w:after="60"/>
      <w:jc w:val="center"/>
      <w:outlineLvl w:val="0"/>
    </w:pPr>
    <w:rPr>
      <w:rFonts w:ascii="Cambria" w:hAnsi="Cambria"/>
      <w:b/>
      <w:bCs/>
      <w:kern w:val="28"/>
      <w:sz w:val="32"/>
      <w:szCs w:val="32"/>
    </w:rPr>
  </w:style>
  <w:style w:type="paragraph" w:styleId="25">
    <w:name w:val="annotation subject"/>
    <w:basedOn w:val="17"/>
    <w:next w:val="17"/>
    <w:link w:val="48"/>
    <w:qFormat/>
    <w:uiPriority w:val="0"/>
    <w:rPr>
      <w:b/>
      <w:bCs/>
    </w:rPr>
  </w:style>
  <w:style w:type="character" w:styleId="28">
    <w:name w:val="Strong"/>
    <w:qFormat/>
    <w:uiPriority w:val="22"/>
    <w:rPr>
      <w:b/>
      <w:bCs/>
    </w:rPr>
  </w:style>
  <w:style w:type="character" w:styleId="29">
    <w:name w:val="Emphasis"/>
    <w:qFormat/>
    <w:uiPriority w:val="20"/>
    <w:rPr>
      <w:rFonts w:ascii="Calibri" w:hAnsi="Calibri"/>
      <w:b/>
      <w:i/>
      <w:iCs/>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33">
    <w:name w:val="标题 1 字符"/>
    <w:link w:val="7"/>
    <w:qFormat/>
    <w:uiPriority w:val="9"/>
    <w:rPr>
      <w:rFonts w:ascii="Cambria" w:hAnsi="Cambria" w:eastAsia="宋体"/>
      <w:b/>
      <w:bCs/>
      <w:kern w:val="32"/>
      <w:sz w:val="32"/>
      <w:szCs w:val="32"/>
    </w:rPr>
  </w:style>
  <w:style w:type="character" w:customStyle="1" w:styleId="34">
    <w:name w:val="标题 2 字符"/>
    <w:link w:val="8"/>
    <w:semiHidden/>
    <w:qFormat/>
    <w:uiPriority w:val="9"/>
    <w:rPr>
      <w:rFonts w:ascii="Cambria" w:hAnsi="Cambria" w:eastAsia="宋体"/>
      <w:b/>
      <w:bCs/>
      <w:i/>
      <w:iCs/>
      <w:sz w:val="28"/>
      <w:szCs w:val="28"/>
    </w:rPr>
  </w:style>
  <w:style w:type="character" w:customStyle="1" w:styleId="35">
    <w:name w:val="标题 3 字符"/>
    <w:link w:val="9"/>
    <w:qFormat/>
    <w:uiPriority w:val="9"/>
    <w:rPr>
      <w:rFonts w:ascii="Cambria" w:hAnsi="Cambria" w:eastAsia="宋体"/>
      <w:b/>
      <w:bCs/>
      <w:sz w:val="26"/>
      <w:szCs w:val="26"/>
    </w:rPr>
  </w:style>
  <w:style w:type="character" w:customStyle="1" w:styleId="36">
    <w:name w:val="标题 4 字符"/>
    <w:link w:val="10"/>
    <w:semiHidden/>
    <w:qFormat/>
    <w:uiPriority w:val="9"/>
    <w:rPr>
      <w:b/>
      <w:bCs/>
      <w:sz w:val="28"/>
      <w:szCs w:val="28"/>
    </w:rPr>
  </w:style>
  <w:style w:type="character" w:customStyle="1" w:styleId="37">
    <w:name w:val="标题 5 字符"/>
    <w:link w:val="11"/>
    <w:semiHidden/>
    <w:qFormat/>
    <w:uiPriority w:val="9"/>
    <w:rPr>
      <w:b/>
      <w:bCs/>
      <w:i/>
      <w:iCs/>
      <w:sz w:val="26"/>
      <w:szCs w:val="26"/>
    </w:rPr>
  </w:style>
  <w:style w:type="character" w:customStyle="1" w:styleId="38">
    <w:name w:val="标题 6 字符"/>
    <w:link w:val="12"/>
    <w:semiHidden/>
    <w:qFormat/>
    <w:uiPriority w:val="9"/>
    <w:rPr>
      <w:b/>
      <w:bCs/>
    </w:rPr>
  </w:style>
  <w:style w:type="character" w:customStyle="1" w:styleId="39">
    <w:name w:val="标题 7 字符"/>
    <w:link w:val="13"/>
    <w:semiHidden/>
    <w:qFormat/>
    <w:uiPriority w:val="9"/>
    <w:rPr>
      <w:sz w:val="24"/>
      <w:szCs w:val="24"/>
    </w:rPr>
  </w:style>
  <w:style w:type="character" w:customStyle="1" w:styleId="40">
    <w:name w:val="标题 8 字符"/>
    <w:link w:val="14"/>
    <w:semiHidden/>
    <w:qFormat/>
    <w:uiPriority w:val="9"/>
    <w:rPr>
      <w:i/>
      <w:iCs/>
      <w:sz w:val="24"/>
      <w:szCs w:val="24"/>
    </w:rPr>
  </w:style>
  <w:style w:type="character" w:customStyle="1" w:styleId="41">
    <w:name w:val="标题 9 字符"/>
    <w:link w:val="15"/>
    <w:semiHidden/>
    <w:qFormat/>
    <w:uiPriority w:val="9"/>
    <w:rPr>
      <w:rFonts w:ascii="Cambria" w:hAnsi="Cambria" w:eastAsia="宋体"/>
    </w:rPr>
  </w:style>
  <w:style w:type="character" w:customStyle="1" w:styleId="42">
    <w:name w:val="正文缩进 字符"/>
    <w:link w:val="16"/>
    <w:qFormat/>
    <w:uiPriority w:val="0"/>
    <w:rPr>
      <w:kern w:val="2"/>
      <w:sz w:val="28"/>
    </w:rPr>
  </w:style>
  <w:style w:type="character" w:customStyle="1" w:styleId="43">
    <w:name w:val="批注文字 字符"/>
    <w:link w:val="17"/>
    <w:qFormat/>
    <w:uiPriority w:val="0"/>
    <w:rPr>
      <w:kern w:val="2"/>
      <w:sz w:val="21"/>
    </w:rPr>
  </w:style>
  <w:style w:type="character" w:customStyle="1" w:styleId="44">
    <w:name w:val="批注框文本 字符"/>
    <w:link w:val="18"/>
    <w:qFormat/>
    <w:uiPriority w:val="0"/>
    <w:rPr>
      <w:kern w:val="2"/>
      <w:sz w:val="18"/>
      <w:szCs w:val="18"/>
    </w:rPr>
  </w:style>
  <w:style w:type="character" w:customStyle="1" w:styleId="45">
    <w:name w:val="页脚 字符"/>
    <w:link w:val="19"/>
    <w:qFormat/>
    <w:uiPriority w:val="99"/>
    <w:rPr>
      <w:sz w:val="18"/>
      <w:szCs w:val="24"/>
    </w:rPr>
  </w:style>
  <w:style w:type="character" w:customStyle="1" w:styleId="46">
    <w:name w:val="副标题 字符"/>
    <w:link w:val="22"/>
    <w:qFormat/>
    <w:uiPriority w:val="11"/>
    <w:rPr>
      <w:rFonts w:ascii="Cambria" w:hAnsi="Cambria" w:eastAsia="宋体"/>
      <w:sz w:val="24"/>
      <w:szCs w:val="24"/>
    </w:rPr>
  </w:style>
  <w:style w:type="character" w:customStyle="1" w:styleId="47">
    <w:name w:val="标题 字符"/>
    <w:link w:val="24"/>
    <w:qFormat/>
    <w:uiPriority w:val="10"/>
    <w:rPr>
      <w:rFonts w:ascii="Cambria" w:hAnsi="Cambria" w:eastAsia="宋体"/>
      <w:b/>
      <w:bCs/>
      <w:kern w:val="28"/>
      <w:sz w:val="32"/>
      <w:szCs w:val="32"/>
    </w:rPr>
  </w:style>
  <w:style w:type="character" w:customStyle="1" w:styleId="48">
    <w:name w:val="批注主题 字符"/>
    <w:link w:val="25"/>
    <w:qFormat/>
    <w:uiPriority w:val="0"/>
    <w:rPr>
      <w:b/>
      <w:bCs/>
      <w:kern w:val="2"/>
      <w:sz w:val="21"/>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_Style 44"/>
    <w:qFormat/>
    <w:uiPriority w:val="32"/>
    <w:rPr>
      <w:b/>
      <w:sz w:val="24"/>
      <w:u w:val="single"/>
    </w:rPr>
  </w:style>
  <w:style w:type="character" w:customStyle="1" w:styleId="51">
    <w:name w:val="_Style 45"/>
    <w:qFormat/>
    <w:uiPriority w:val="33"/>
    <w:rPr>
      <w:rFonts w:ascii="Cambria" w:hAnsi="Cambria" w:eastAsia="宋体"/>
      <w:b/>
      <w:i/>
      <w:sz w:val="24"/>
      <w:szCs w:val="24"/>
    </w:rPr>
  </w:style>
  <w:style w:type="character" w:customStyle="1" w:styleId="52">
    <w:name w:val="引用 字符"/>
    <w:link w:val="53"/>
    <w:qFormat/>
    <w:uiPriority w:val="29"/>
    <w:rPr>
      <w:i/>
      <w:sz w:val="24"/>
      <w:szCs w:val="24"/>
    </w:rPr>
  </w:style>
  <w:style w:type="paragraph" w:styleId="53">
    <w:name w:val="Quote"/>
    <w:basedOn w:val="1"/>
    <w:next w:val="1"/>
    <w:link w:val="52"/>
    <w:qFormat/>
    <w:uiPriority w:val="29"/>
    <w:rPr>
      <w:i/>
    </w:rPr>
  </w:style>
  <w:style w:type="character" w:customStyle="1" w:styleId="54">
    <w:name w:val="明显引用 字符"/>
    <w:link w:val="55"/>
    <w:qFormat/>
    <w:uiPriority w:val="30"/>
    <w:rPr>
      <w:b/>
      <w:i/>
      <w:sz w:val="24"/>
    </w:rPr>
  </w:style>
  <w:style w:type="paragraph" w:styleId="55">
    <w:name w:val="Intense Quote"/>
    <w:basedOn w:val="1"/>
    <w:next w:val="1"/>
    <w:link w:val="54"/>
    <w:qFormat/>
    <w:uiPriority w:val="30"/>
    <w:pPr>
      <w:ind w:left="720" w:right="720"/>
    </w:pPr>
    <w:rPr>
      <w:b/>
      <w:i/>
      <w:szCs w:val="20"/>
    </w:rPr>
  </w:style>
  <w:style w:type="character" w:customStyle="1" w:styleId="56">
    <w:name w:val="_Style 50"/>
    <w:qFormat/>
    <w:uiPriority w:val="31"/>
    <w:rPr>
      <w:sz w:val="24"/>
      <w:szCs w:val="24"/>
      <w:u w:val="single"/>
    </w:rPr>
  </w:style>
  <w:style w:type="character" w:customStyle="1" w:styleId="57">
    <w:name w:val="_Style 51"/>
    <w:qFormat/>
    <w:uiPriority w:val="21"/>
    <w:rPr>
      <w:b/>
      <w:i/>
      <w:sz w:val="24"/>
      <w:szCs w:val="24"/>
      <w:u w:val="single"/>
    </w:rPr>
  </w:style>
  <w:style w:type="character" w:customStyle="1" w:styleId="58">
    <w:name w:val="font31"/>
    <w:qFormat/>
    <w:uiPriority w:val="0"/>
    <w:rPr>
      <w:rFonts w:hint="eastAsia" w:ascii="宋体" w:hAnsi="宋体" w:eastAsia="宋体" w:cs="宋体"/>
      <w:color w:val="000000"/>
      <w:sz w:val="36"/>
      <w:szCs w:val="36"/>
      <w:u w:val="none"/>
    </w:rPr>
  </w:style>
  <w:style w:type="character" w:customStyle="1" w:styleId="59">
    <w:name w:val="_Style 53"/>
    <w:qFormat/>
    <w:uiPriority w:val="19"/>
    <w:rPr>
      <w:i/>
      <w:color w:val="5A5A5A"/>
    </w:rPr>
  </w:style>
  <w:style w:type="character" w:customStyle="1" w:styleId="60">
    <w:name w:val="font11"/>
    <w:qFormat/>
    <w:uiPriority w:val="0"/>
    <w:rPr>
      <w:rFonts w:hint="eastAsia" w:ascii="宋体" w:hAnsi="宋体" w:eastAsia="宋体" w:cs="宋体"/>
      <w:color w:val="000000"/>
      <w:sz w:val="40"/>
      <w:szCs w:val="40"/>
      <w:u w:val="none"/>
    </w:rPr>
  </w:style>
  <w:style w:type="paragraph" w:customStyle="1" w:styleId="61">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2">
    <w:name w:val="_Style 2"/>
    <w:basedOn w:val="7"/>
    <w:next w:val="1"/>
    <w:qFormat/>
    <w:uiPriority w:val="0"/>
    <w:pPr>
      <w:spacing w:before="480" w:after="0" w:line="276" w:lineRule="auto"/>
      <w:jc w:val="center"/>
      <w:outlineLvl w:val="9"/>
    </w:pPr>
    <w:rPr>
      <w:kern w:val="0"/>
      <w:sz w:val="36"/>
      <w:szCs w:val="28"/>
    </w:rPr>
  </w:style>
  <w:style w:type="paragraph" w:styleId="63">
    <w:name w:val="List Paragraph"/>
    <w:basedOn w:val="1"/>
    <w:qFormat/>
    <w:uiPriority w:val="34"/>
    <w:pPr>
      <w:ind w:left="720"/>
      <w:contextualSpacing/>
    </w:pPr>
  </w:style>
  <w:style w:type="paragraph" w:styleId="64">
    <w:name w:val="No Spacing"/>
    <w:basedOn w:val="1"/>
    <w:qFormat/>
    <w:uiPriority w:val="1"/>
    <w:rPr>
      <w:szCs w:val="32"/>
    </w:rPr>
  </w:style>
  <w:style w:type="paragraph" w:customStyle="1" w:styleId="65">
    <w:name w:val="_Style 60"/>
    <w:basedOn w:val="7"/>
    <w:next w:val="1"/>
    <w:qFormat/>
    <w:uiPriority w:val="39"/>
    <w:pPr>
      <w:outlineLvl w:val="9"/>
    </w:pPr>
  </w:style>
  <w:style w:type="paragraph" w:customStyle="1" w:styleId="66">
    <w:name w:val="修订1"/>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6030</Words>
  <Characters>6344</Characters>
  <Lines>59</Lines>
  <Paragraphs>16</Paragraphs>
  <TotalTime>12</TotalTime>
  <ScaleCrop>false</ScaleCrop>
  <LinksUpToDate>false</LinksUpToDate>
  <CharactersWithSpaces>6696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2022-04-19T08:50:54Z</dcterms:modified>
  <dc:title>5#、6#、7#土方开挖补充协议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CD7E56D9CDFF4DCF88D24BAC3AC84EEF</vt:lpwstr>
  </property>
</Properties>
</file>