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五一嘉年华</w:t>
      </w:r>
      <w:r>
        <w:rPr>
          <w:rFonts w:hint="eastAsia" w:ascii="宋体" w:hAnsi="宋体"/>
          <w:b/>
          <w:sz w:val="36"/>
          <w:szCs w:val="36"/>
        </w:rPr>
        <w:t>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hint="default" w:ascii="宋体" w:hAnsi="宋体" w:eastAsia="宋体" w:cs="宋体"/>
          <w:b/>
          <w:sz w:val="28"/>
          <w:szCs w:val="28"/>
          <w:lang w:val="en-US" w:eastAsia="zh-CN"/>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w:t>
      </w:r>
      <w:r>
        <w:rPr>
          <w:rFonts w:hint="eastAsia" w:ascii="宋体" w:hAnsi="宋体" w:cs="宋体"/>
          <w:b/>
          <w:bCs/>
          <w:color w:val="333333"/>
          <w:sz w:val="30"/>
          <w:szCs w:val="30"/>
          <w:shd w:val="clear" w:color="auto" w:fill="FFFFFF"/>
          <w:lang w:val="en-US" w:eastAsia="zh-CN"/>
        </w:rPr>
        <w:t>42</w:t>
      </w:r>
    </w:p>
    <w:p>
      <w:pPr>
        <w:spacing w:line="360" w:lineRule="auto"/>
        <w:rPr>
          <w:rFonts w:ascii="宋体" w:hAnsi="宋体" w:cs="宋体"/>
          <w:b/>
          <w:sz w:val="28"/>
          <w:szCs w:val="28"/>
        </w:rPr>
      </w:pPr>
    </w:p>
    <w:p>
      <w:pPr>
        <w:spacing w:line="360" w:lineRule="auto"/>
        <w:rPr>
          <w:rFonts w:ascii="宋体" w:hAnsi="宋体" w:cs="宋体"/>
          <w:b/>
          <w:sz w:val="28"/>
          <w:szCs w:val="28"/>
        </w:rPr>
      </w:pPr>
      <w:bookmarkStart w:id="1" w:name="_GoBack"/>
      <w:bookmarkEnd w:id="1"/>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乙方：洛阳欣鼎文化传播有限公司</w: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4</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28</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spacing w:line="360" w:lineRule="auto"/>
        <w:jc w:val="center"/>
        <w:rPr>
          <w:rFonts w:hint="eastAsia" w:ascii="宋体" w:hAnsi="宋体"/>
          <w:b/>
          <w:sz w:val="30"/>
          <w:szCs w:val="30"/>
          <w:u w:val="none"/>
        </w:rPr>
      </w:pPr>
    </w:p>
    <w:p>
      <w:pPr>
        <w:spacing w:line="360" w:lineRule="auto"/>
        <w:jc w:val="center"/>
        <w:rPr>
          <w:rFonts w:ascii="宋体" w:hAnsi="宋体"/>
          <w:b/>
          <w:sz w:val="30"/>
          <w:szCs w:val="30"/>
          <w:u w:val="none"/>
        </w:rPr>
      </w:pPr>
      <w:r>
        <w:rPr>
          <w:rFonts w:hint="eastAsia" w:ascii="宋体" w:hAnsi="宋体"/>
          <w:b/>
          <w:sz w:val="30"/>
          <w:szCs w:val="30"/>
          <w:u w:val="none"/>
        </w:rPr>
        <w:t>洛宁山水文苑项目</w:t>
      </w:r>
      <w:r>
        <w:rPr>
          <w:rFonts w:hint="eastAsia" w:ascii="宋体" w:hAnsi="宋体"/>
          <w:b/>
          <w:sz w:val="30"/>
          <w:szCs w:val="30"/>
          <w:u w:val="none"/>
          <w:lang w:val="en-US" w:eastAsia="zh-CN"/>
        </w:rPr>
        <w:t>五一嘉年华</w:t>
      </w:r>
      <w:r>
        <w:rPr>
          <w:rFonts w:hint="eastAsia" w:ascii="宋体" w:hAnsi="宋体"/>
          <w:b/>
          <w:sz w:val="30"/>
          <w:szCs w:val="30"/>
          <w:u w:val="none"/>
        </w:rPr>
        <w:t>活动合同</w:t>
      </w:r>
    </w:p>
    <w:p>
      <w:pPr>
        <w:spacing w:line="360" w:lineRule="auto"/>
        <w:rPr>
          <w:rFonts w:hint="eastAsia" w:ascii="宋体" w:hAnsi="宋体" w:cs="宋体"/>
          <w:b/>
          <w:bCs/>
          <w:sz w:val="24"/>
          <w:szCs w:val="24"/>
          <w:u w:val="single"/>
        </w:rPr>
      </w:pPr>
      <w:r>
        <w:rPr>
          <w:rFonts w:hint="eastAsia" w:ascii="宋体" w:hAnsi="宋体" w:cs="宋体"/>
          <w:b/>
          <w:bCs/>
          <w:sz w:val="24"/>
          <w:szCs w:val="24"/>
          <w:u w:val="single"/>
        </w:rPr>
        <w:t>甲方：洛阳浩德浩康置业有限公司</w:t>
      </w:r>
    </w:p>
    <w:p>
      <w:pPr>
        <w:pStyle w:val="2"/>
        <w:numPr>
          <w:ilvl w:val="-1"/>
          <w:numId w:val="0"/>
        </w:numPr>
        <w:spacing w:line="360" w:lineRule="auto"/>
        <w:ind w:left="0" w:firstLine="0"/>
        <w:rPr>
          <w:rFonts w:hint="eastAsia" w:eastAsia="黑体"/>
          <w:b/>
          <w:bCs/>
          <w:u w:val="single"/>
          <w:lang w:val="en-US" w:eastAsia="zh-CN"/>
        </w:rPr>
      </w:pPr>
      <w:r>
        <w:rPr>
          <w:rFonts w:hint="eastAsia" w:ascii="宋体" w:cs="宋体"/>
          <w:b/>
          <w:bCs/>
          <w:sz w:val="24"/>
          <w:szCs w:val="24"/>
          <w:u w:val="single"/>
          <w:lang w:val="en-US" w:eastAsia="zh-CN"/>
        </w:rPr>
        <w:t>统一社会信用代码：</w:t>
      </w:r>
      <w:r>
        <w:rPr>
          <w:rFonts w:hint="eastAsia" w:ascii="宋体" w:hAnsi="宋体"/>
          <w:b/>
          <w:bCs/>
          <w:sz w:val="22"/>
          <w:u w:val="single"/>
        </w:rPr>
        <w:t>91410328MA9K9J8A5F</w:t>
      </w:r>
    </w:p>
    <w:p>
      <w:pPr>
        <w:spacing w:line="360" w:lineRule="auto"/>
        <w:ind w:right="359" w:rightChars="171"/>
        <w:rPr>
          <w:rFonts w:hint="eastAsia" w:ascii="宋体" w:hAnsi="宋体"/>
          <w:b/>
          <w:bCs/>
          <w:sz w:val="24"/>
          <w:szCs w:val="24"/>
          <w:u w:val="single"/>
        </w:rPr>
      </w:pPr>
      <w:r>
        <w:rPr>
          <w:rFonts w:hint="eastAsia" w:ascii="宋体" w:hAnsi="宋体" w:cs="宋体"/>
          <w:b/>
          <w:bCs/>
          <w:sz w:val="24"/>
          <w:szCs w:val="24"/>
          <w:u w:val="single"/>
        </w:rPr>
        <w:t>乙方：</w:t>
      </w:r>
      <w:r>
        <w:rPr>
          <w:rFonts w:hint="eastAsia" w:ascii="宋体" w:hAnsi="宋体"/>
          <w:b/>
          <w:bCs/>
          <w:sz w:val="24"/>
          <w:szCs w:val="24"/>
          <w:u w:val="single"/>
        </w:rPr>
        <w:t>洛阳欣鼎文化传播有限公司</w:t>
      </w:r>
    </w:p>
    <w:p>
      <w:pPr>
        <w:pStyle w:val="2"/>
        <w:numPr>
          <w:ilvl w:val="-1"/>
          <w:numId w:val="0"/>
        </w:numPr>
        <w:spacing w:line="360" w:lineRule="auto"/>
        <w:ind w:left="0" w:firstLine="0"/>
        <w:rPr>
          <w:rFonts w:hint="eastAsia" w:eastAsia="黑体"/>
          <w:b/>
          <w:bCs/>
          <w:u w:val="single"/>
          <w:lang w:val="en-US" w:eastAsia="zh-CN"/>
        </w:rPr>
      </w:pPr>
      <w:r>
        <w:rPr>
          <w:rFonts w:hint="eastAsia" w:ascii="宋体"/>
          <w:b/>
          <w:bCs/>
          <w:sz w:val="24"/>
          <w:szCs w:val="24"/>
          <w:u w:val="single"/>
          <w:lang w:val="en-US" w:eastAsia="zh-CN"/>
        </w:rPr>
        <w:t>统一社会信用代码：</w:t>
      </w:r>
      <w:r>
        <w:rPr>
          <w:rFonts w:hint="eastAsia" w:ascii="宋体" w:hAnsi="宋体"/>
          <w:b/>
          <w:bCs/>
          <w:sz w:val="22"/>
          <w:u w:val="single"/>
        </w:rPr>
        <w:t>914103053494512505</w:t>
      </w:r>
    </w:p>
    <w:p>
      <w:pPr>
        <w:pStyle w:val="3"/>
        <w:numPr>
          <w:ilvl w:val="0"/>
          <w:numId w:val="0"/>
        </w:numPr>
        <w:spacing w:before="0"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b/>
          <w:bCs/>
          <w:sz w:val="24"/>
          <w:szCs w:val="24"/>
          <w:u w:val="single"/>
        </w:rPr>
        <w:t>洛宁山水文苑</w:t>
      </w:r>
      <w:r>
        <w:rPr>
          <w:rFonts w:hint="eastAsia" w:ascii="宋体" w:hAnsi="宋体"/>
          <w:b/>
          <w:bCs/>
          <w:sz w:val="24"/>
          <w:szCs w:val="24"/>
          <w:u w:val="single"/>
          <w:lang w:val="en-US" w:eastAsia="zh-CN"/>
        </w:rPr>
        <w:t>五一嘉年华</w:t>
      </w:r>
      <w:r>
        <w:rPr>
          <w:rFonts w:hint="eastAsia" w:ascii="宋体" w:hAnsi="宋体"/>
          <w:b/>
          <w:bCs/>
          <w:sz w:val="24"/>
          <w:szCs w:val="24"/>
          <w:u w:val="single"/>
        </w:rPr>
        <w:t>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w:t>
      </w:r>
      <w:r>
        <w:rPr>
          <w:rFonts w:hint="eastAsia" w:ascii="宋体" w:hAnsi="宋体"/>
          <w:sz w:val="24"/>
          <w:szCs w:val="32"/>
          <w:lang w:val="en-US" w:eastAsia="zh-CN"/>
        </w:rPr>
        <w:t>乙方的服务内容</w:t>
      </w:r>
      <w:r>
        <w:rPr>
          <w:rFonts w:hint="eastAsia" w:ascii="宋体" w:hAnsi="宋体"/>
          <w:sz w:val="24"/>
          <w:szCs w:val="32"/>
        </w:rPr>
        <w:t>包括但不限于布置场地、报批工作及报批费用支出、提供活动所需的物料、设备的安装服务</w:t>
      </w:r>
      <w:r>
        <w:rPr>
          <w:rFonts w:hint="eastAsia" w:ascii="宋体" w:hAnsi="宋体"/>
          <w:sz w:val="24"/>
          <w:szCs w:val="32"/>
          <w:lang w:val="en-US" w:eastAsia="zh-CN"/>
        </w:rPr>
        <w:t>等</w:t>
      </w:r>
      <w:r>
        <w:rPr>
          <w:rFonts w:hint="eastAsia" w:ascii="宋体" w:hAnsi="宋体"/>
          <w:sz w:val="24"/>
          <w:szCs w:val="32"/>
        </w:rPr>
        <w:t>。</w:t>
      </w:r>
    </w:p>
    <w:p>
      <w:pPr>
        <w:spacing w:line="360" w:lineRule="auto"/>
        <w:ind w:firstLine="480" w:firstLineChars="200"/>
        <w:rPr>
          <w:rFonts w:hint="eastAsia" w:ascii="宋体" w:hAnsi="宋体"/>
          <w:sz w:val="24"/>
          <w:u w:val="single"/>
          <w:lang w:val="en-US" w:eastAsia="zh-CN"/>
        </w:rPr>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w:t>
      </w:r>
      <w:r>
        <w:rPr>
          <w:rFonts w:hint="eastAsia" w:ascii="宋体" w:hAnsi="宋体"/>
          <w:sz w:val="24"/>
          <w:u w:val="single"/>
          <w:lang w:val="en-US" w:eastAsia="zh-CN"/>
        </w:rPr>
        <w:t>售房部</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u w:val="single"/>
          <w:lang w:val="en-US" w:eastAsia="zh-CN"/>
        </w:rPr>
        <w:t>4</w:t>
      </w:r>
      <w:r>
        <w:rPr>
          <w:rFonts w:hint="eastAsia" w:ascii="宋体" w:hAnsi="宋体"/>
          <w:sz w:val="24"/>
          <w:szCs w:val="32"/>
        </w:rPr>
        <w:t>月</w:t>
      </w:r>
      <w:r>
        <w:rPr>
          <w:rFonts w:hint="eastAsia" w:ascii="宋体" w:hAnsi="宋体"/>
          <w:sz w:val="24"/>
          <w:szCs w:val="32"/>
          <w:u w:val="single"/>
          <w:lang w:val="en-US" w:eastAsia="zh-CN"/>
        </w:rPr>
        <w:t>30</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5</w:t>
      </w:r>
      <w:r>
        <w:rPr>
          <w:rFonts w:hint="eastAsia" w:ascii="宋体" w:hAnsi="宋体"/>
          <w:sz w:val="24"/>
          <w:szCs w:val="32"/>
          <w:u w:val="none"/>
          <w:lang w:val="en-US" w:eastAsia="zh-CN"/>
        </w:rPr>
        <w:t>月</w:t>
      </w:r>
      <w:r>
        <w:rPr>
          <w:rFonts w:hint="eastAsia" w:ascii="宋体" w:hAnsi="宋体"/>
          <w:sz w:val="24"/>
          <w:szCs w:val="32"/>
          <w:u w:val="single"/>
          <w:lang w:val="en-US" w:eastAsia="zh-CN"/>
        </w:rPr>
        <w:t>4</w:t>
      </w:r>
      <w:r>
        <w:rPr>
          <w:rFonts w:hint="eastAsia" w:ascii="宋体" w:hAnsi="宋体"/>
          <w:sz w:val="24"/>
          <w:szCs w:val="32"/>
          <w:u w:val="none"/>
          <w:lang w:val="en-US" w:eastAsia="zh-CN"/>
        </w:rPr>
        <w:t>日，共计5天</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45000</w:t>
      </w:r>
      <w:r>
        <w:rPr>
          <w:rFonts w:hint="eastAsia" w:ascii="宋体" w:hAnsi="宋体" w:cs="宋体"/>
          <w:sz w:val="24"/>
          <w:szCs w:val="24"/>
        </w:rPr>
        <w:t>元（以下简称“合同总金额”，大写人民币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肆万伍仟元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43689.32</w:t>
      </w:r>
      <w:r>
        <w:rPr>
          <w:rFonts w:hint="eastAsia" w:ascii="宋体" w:hAnsi="宋体" w:cs="宋体"/>
          <w:sz w:val="24"/>
          <w:szCs w:val="24"/>
        </w:rPr>
        <w:t>元（大写人民币</w:t>
      </w:r>
      <w:r>
        <w:rPr>
          <w:rFonts w:hint="eastAsia" w:ascii="宋体" w:hAnsi="宋体" w:cs="宋体"/>
          <w:sz w:val="24"/>
          <w:szCs w:val="24"/>
          <w:u w:val="single"/>
          <w:lang w:val="en-US" w:eastAsia="zh-CN"/>
        </w:rPr>
        <w:t>壹万叁仟捌佰陆拾壹元叁角玖分</w:t>
      </w:r>
      <w:r>
        <w:rPr>
          <w:rFonts w:hint="eastAsia" w:ascii="宋体" w:hAnsi="宋体" w:cs="宋体"/>
          <w:sz w:val="24"/>
          <w:szCs w:val="24"/>
        </w:rPr>
        <w:t>），增值税税金为¥</w:t>
      </w:r>
      <w:r>
        <w:rPr>
          <w:rFonts w:hint="eastAsia" w:ascii="宋体" w:hAnsi="宋体" w:cs="宋体"/>
          <w:sz w:val="24"/>
          <w:szCs w:val="24"/>
          <w:u w:val="single"/>
          <w:lang w:val="en-US" w:eastAsia="zh-CN"/>
        </w:rPr>
        <w:t>1310.68</w:t>
      </w:r>
      <w:r>
        <w:rPr>
          <w:rFonts w:hint="eastAsia" w:ascii="宋体" w:hAnsi="宋体" w:cs="宋体"/>
          <w:sz w:val="24"/>
          <w:szCs w:val="24"/>
        </w:rPr>
        <w:t>元（大写人民币</w:t>
      </w:r>
      <w:r>
        <w:rPr>
          <w:rFonts w:hint="eastAsia" w:ascii="宋体" w:hAnsi="宋体" w:cs="宋体"/>
          <w:sz w:val="24"/>
          <w:szCs w:val="24"/>
          <w:u w:val="single"/>
          <w:lang w:val="en-US" w:eastAsia="zh-CN"/>
        </w:rPr>
        <w:t>壹佰叁拾捌元陆角壹分</w:t>
      </w:r>
      <w:r>
        <w:rPr>
          <w:rFonts w:hint="eastAsia" w:ascii="宋体" w:hAnsi="宋体" w:cs="宋体"/>
          <w:sz w:val="24"/>
          <w:szCs w:val="24"/>
        </w:rPr>
        <w:t>），税率</w:t>
      </w:r>
      <w:r>
        <w:rPr>
          <w:rFonts w:hint="eastAsia" w:ascii="宋体" w:hAnsi="宋体" w:cs="宋体"/>
          <w:sz w:val="24"/>
          <w:szCs w:val="24"/>
          <w:u w:val="single"/>
          <w:lang w:val="en-US" w:eastAsia="zh-CN"/>
        </w:rPr>
        <w:t>3</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除此之外，甲方不向乙方或任意第三方支付任何价款，活动报价清单</w:t>
      </w:r>
      <w:r>
        <w:rPr>
          <w:rFonts w:hint="eastAsia" w:ascii="宋体" w:hAnsi="宋体" w:cs="宋体"/>
          <w:sz w:val="24"/>
          <w:szCs w:val="24"/>
        </w:rPr>
        <w:t>详见附件</w:t>
      </w:r>
      <w:r>
        <w:rPr>
          <w:rFonts w:hint="eastAsia" w:ascii="宋体" w:hAnsi="宋体" w:cs="宋体"/>
          <w:sz w:val="24"/>
          <w:szCs w:val="24"/>
          <w:lang w:val="en-US" w:eastAsia="zh-CN"/>
        </w:rPr>
        <w:t>二</w:t>
      </w:r>
      <w:r>
        <w:rPr>
          <w:rFonts w:hint="eastAsia" w:ascii="宋体" w:hAnsi="宋体" w:cs="宋体"/>
          <w:sz w:val="24"/>
          <w:szCs w:val="24"/>
        </w:rPr>
        <w:t>。</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w:t>
      </w:r>
      <w:r>
        <w:rPr>
          <w:rFonts w:hint="eastAsia" w:ascii="宋体" w:hAnsi="宋体"/>
          <w:sz w:val="24"/>
          <w:lang w:val="en-US" w:eastAsia="zh-CN"/>
        </w:rPr>
        <w:t>据实结算的</w:t>
      </w:r>
      <w:r>
        <w:rPr>
          <w:rFonts w:hint="eastAsia" w:ascii="宋体" w:hAnsi="宋体"/>
          <w:sz w:val="24"/>
        </w:rPr>
        <w:t>全部活动费用</w:t>
      </w:r>
      <w:r>
        <w:rPr>
          <w:rFonts w:ascii="宋体" w:hAnsi="宋体" w:cs="微软雅黑"/>
          <w:kern w:val="28"/>
          <w:sz w:val="24"/>
        </w:rPr>
        <w:t>。</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w:t>
      </w:r>
      <w:r>
        <w:rPr>
          <w:rFonts w:hint="eastAsia" w:ascii="宋体" w:hAnsi="宋体"/>
          <w:sz w:val="24"/>
          <w:lang w:val="en-US" w:eastAsia="zh-CN"/>
        </w:rPr>
        <w:t>甲方</w:t>
      </w:r>
      <w:r>
        <w:rPr>
          <w:rFonts w:hint="eastAsia" w:ascii="宋体" w:hAnsi="宋体"/>
          <w:sz w:val="24"/>
        </w:rPr>
        <w:t>付款前乙方</w:t>
      </w:r>
      <w:r>
        <w:rPr>
          <w:rFonts w:hint="eastAsia" w:ascii="宋体" w:hAnsi="宋体"/>
          <w:sz w:val="24"/>
          <w:lang w:val="en-US" w:eastAsia="zh-CN"/>
        </w:rPr>
        <w:t>应</w:t>
      </w:r>
      <w:r>
        <w:rPr>
          <w:rFonts w:hint="eastAsia" w:ascii="宋体" w:hAnsi="宋体"/>
          <w:sz w:val="24"/>
        </w:rPr>
        <w:t>提供</w:t>
      </w:r>
      <w:r>
        <w:rPr>
          <w:rFonts w:hint="eastAsia" w:ascii="宋体" w:hAnsi="宋体"/>
          <w:sz w:val="24"/>
          <w:lang w:val="en-US" w:eastAsia="zh-CN"/>
        </w:rPr>
        <w:t>合法有效等额的</w:t>
      </w:r>
      <w:r>
        <w:rPr>
          <w:rFonts w:hint="eastAsia" w:ascii="宋体" w:hAnsi="宋体"/>
          <w:sz w:val="24"/>
        </w:rPr>
        <w:t>增值税专用发票</w:t>
      </w:r>
      <w:r>
        <w:rPr>
          <w:rFonts w:hint="eastAsia" w:ascii="宋体" w:hAnsi="宋体"/>
          <w:sz w:val="24"/>
          <w:lang w:eastAsia="zh-CN"/>
        </w:rPr>
        <w:t>，</w:t>
      </w:r>
      <w:r>
        <w:rPr>
          <w:rFonts w:hint="eastAsia" w:ascii="宋体" w:hAnsi="宋体"/>
          <w:sz w:val="24"/>
          <w:lang w:val="en-US" w:eastAsia="zh-CN"/>
        </w:rPr>
        <w:t>否则，甲方有权延迟付款而不视为违约。</w:t>
      </w:r>
      <w:r>
        <w:rPr>
          <w:rFonts w:hint="eastAsia" w:ascii="宋体" w:hAnsi="宋体"/>
          <w:sz w:val="24"/>
        </w:rPr>
        <w:t>。</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hint="eastAsia" w:ascii="宋体" w:hAnsi="宋体"/>
          <w:b/>
          <w:bCs/>
          <w:sz w:val="24"/>
          <w:szCs w:val="32"/>
        </w:rPr>
      </w:pPr>
      <w:r>
        <w:rPr>
          <w:rFonts w:hint="eastAsia" w:ascii="宋体" w:hAnsi="宋体"/>
          <w:b/>
          <w:bCs/>
          <w:sz w:val="24"/>
          <w:szCs w:val="32"/>
        </w:rPr>
        <w:t>第五条：相关义务</w:t>
      </w:r>
    </w:p>
    <w:p>
      <w:pPr>
        <w:spacing w:line="360" w:lineRule="auto"/>
        <w:ind w:firstLine="482" w:firstLineChars="200"/>
        <w:rPr>
          <w:rFonts w:ascii="宋体" w:hAnsi="宋体"/>
          <w:sz w:val="24"/>
          <w:szCs w:val="32"/>
        </w:rPr>
      </w:pPr>
      <w:r>
        <w:rPr>
          <w:rFonts w:hint="eastAsia" w:ascii="宋体" w:hAnsi="宋体"/>
          <w:b/>
          <w:bCs/>
          <w:sz w:val="24"/>
          <w:szCs w:val="32"/>
          <w:lang w:eastAsia="zh-CN"/>
        </w:rPr>
        <w:t>（</w:t>
      </w:r>
      <w:r>
        <w:rPr>
          <w:rFonts w:hint="eastAsia" w:ascii="宋体" w:hAnsi="宋体"/>
          <w:b/>
          <w:bCs/>
          <w:sz w:val="24"/>
          <w:szCs w:val="32"/>
          <w:lang w:val="en-US" w:eastAsia="zh-CN"/>
        </w:rPr>
        <w:t>一</w:t>
      </w:r>
      <w:r>
        <w:rPr>
          <w:rFonts w:hint="eastAsia" w:ascii="宋体" w:hAnsi="宋体"/>
          <w:b/>
          <w:bCs/>
          <w:sz w:val="24"/>
          <w:szCs w:val="32"/>
          <w:lang w:eastAsia="zh-CN"/>
        </w:rPr>
        <w:t>）</w:t>
      </w:r>
      <w:r>
        <w:rPr>
          <w:rFonts w:hint="eastAsia" w:ascii="宋体" w:hAnsi="宋体"/>
          <w:b/>
          <w:bCs/>
          <w:sz w:val="24"/>
          <w:szCs w:val="32"/>
          <w:lang w:val="en-US" w:eastAsia="zh-CN"/>
        </w:rPr>
        <w:t>甲方权利义务</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rFonts w:ascii="宋体" w:hAnsi="宋体"/>
          <w:sz w:val="24"/>
          <w:szCs w:val="32"/>
        </w:rPr>
      </w:pPr>
      <w:r>
        <w:rPr>
          <w:rFonts w:hint="eastAsia" w:ascii="宋体" w:hAnsi="宋体"/>
          <w:sz w:val="24"/>
          <w:szCs w:val="32"/>
          <w:lang w:val="en-US" w:eastAsia="zh-CN"/>
        </w:rPr>
        <w:t>2</w:t>
      </w:r>
      <w:r>
        <w:rPr>
          <w:rFonts w:hint="eastAsia" w:ascii="宋体" w:hAnsi="宋体"/>
          <w:sz w:val="24"/>
          <w:szCs w:val="32"/>
        </w:rPr>
        <w:t>、甲方可要求乙方进行活动的时间延期，以达到活动顺利进行及效果。</w:t>
      </w:r>
    </w:p>
    <w:p>
      <w:pPr>
        <w:spacing w:line="360" w:lineRule="auto"/>
        <w:ind w:firstLine="480" w:firstLineChars="200"/>
        <w:rPr>
          <w:rFonts w:hint="eastAsia" w:ascii="宋体" w:hAnsi="宋体"/>
          <w:sz w:val="24"/>
          <w:szCs w:val="32"/>
        </w:rPr>
      </w:pPr>
      <w:r>
        <w:rPr>
          <w:rFonts w:hint="eastAsia" w:ascii="宋体" w:hAnsi="宋体"/>
          <w:sz w:val="24"/>
          <w:szCs w:val="32"/>
          <w:lang w:val="en-US" w:eastAsia="zh-CN"/>
        </w:rPr>
        <w:t>3</w:t>
      </w:r>
      <w:r>
        <w:rPr>
          <w:rFonts w:hint="eastAsia" w:ascii="宋体" w:hAnsi="宋体"/>
          <w:sz w:val="24"/>
          <w:szCs w:val="32"/>
        </w:rPr>
        <w:t>、甲方至少在乙方进场安装前3天向乙方告知施工现场以及确定活动方案。</w:t>
      </w:r>
    </w:p>
    <w:p>
      <w:pPr>
        <w:spacing w:line="360" w:lineRule="auto"/>
        <w:ind w:firstLine="480" w:firstLineChars="200"/>
        <w:rPr>
          <w:rFonts w:hint="eastAsia" w:ascii="宋体" w:hAnsi="宋体"/>
          <w:sz w:val="24"/>
          <w:szCs w:val="32"/>
        </w:rPr>
      </w:pPr>
      <w:r>
        <w:rPr>
          <w:rFonts w:hint="eastAsia" w:ascii="宋体" w:hAnsi="宋体"/>
          <w:sz w:val="24"/>
          <w:szCs w:val="32"/>
          <w:lang w:val="en-US" w:eastAsia="zh-CN"/>
        </w:rPr>
        <w:t>4</w:t>
      </w:r>
      <w:r>
        <w:rPr>
          <w:rFonts w:hint="eastAsia" w:ascii="宋体" w:hAnsi="宋体"/>
          <w:sz w:val="24"/>
          <w:szCs w:val="32"/>
        </w:rPr>
        <w:t>、如有恶劣天气、不可抗力等非甲方原因，致使乙方物料无法施工或损坏，甲方不负责赔偿。</w:t>
      </w:r>
    </w:p>
    <w:p>
      <w:pPr>
        <w:numPr>
          <w:ins w:id="0" w:author="Administrator" w:date="2022-04-29T11:26:37Z"/>
        </w:numPr>
        <w:spacing w:line="360" w:lineRule="auto"/>
        <w:ind w:firstLine="480" w:firstLineChars="200"/>
      </w:pPr>
      <w:r>
        <w:rPr>
          <w:rFonts w:hint="eastAsia" w:ascii="宋体"/>
          <w:sz w:val="24"/>
          <w:szCs w:val="32"/>
          <w:lang w:eastAsia="zh-CN"/>
        </w:rPr>
        <w:t>（</w:t>
      </w:r>
      <w:r>
        <w:rPr>
          <w:rFonts w:hint="eastAsia" w:ascii="宋体"/>
          <w:sz w:val="24"/>
          <w:szCs w:val="32"/>
          <w:lang w:val="en-US" w:eastAsia="zh-CN"/>
        </w:rPr>
        <w:t>二</w:t>
      </w:r>
      <w:r>
        <w:rPr>
          <w:rFonts w:hint="eastAsia" w:ascii="宋体"/>
          <w:sz w:val="24"/>
          <w:szCs w:val="32"/>
          <w:lang w:eastAsia="zh-CN"/>
        </w:rPr>
        <w:t>）</w:t>
      </w:r>
      <w:r>
        <w:rPr>
          <w:rFonts w:hint="eastAsia" w:ascii="宋体"/>
          <w:sz w:val="24"/>
          <w:szCs w:val="32"/>
          <w:lang w:val="en-US" w:eastAsia="zh-CN"/>
        </w:rPr>
        <w:t>乙方权利与义务</w:t>
      </w:r>
    </w:p>
    <w:p>
      <w:pPr>
        <w:spacing w:line="360" w:lineRule="auto"/>
        <w:ind w:firstLine="480" w:firstLineChars="200"/>
        <w:rPr>
          <w:rFonts w:ascii="宋体" w:hAnsi="宋体"/>
          <w:sz w:val="24"/>
          <w:szCs w:val="32"/>
        </w:rPr>
      </w:pPr>
      <w:r>
        <w:rPr>
          <w:rFonts w:hint="eastAsia" w:ascii="宋体" w:hAnsi="宋体"/>
          <w:sz w:val="24"/>
          <w:szCs w:val="32"/>
          <w:lang w:val="en-US" w:eastAsia="zh-CN"/>
        </w:rPr>
        <w:t>1</w:t>
      </w:r>
      <w:r>
        <w:rPr>
          <w:rFonts w:hint="eastAsia" w:ascii="宋体" w:hAnsi="宋体"/>
          <w:sz w:val="24"/>
          <w:szCs w:val="32"/>
        </w:rPr>
        <w:t>、乙方作为专业的活动承办单位，与活动有关的职能部门的协调、审批许可等义务由乙方负责，甲方积极配合。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2</w:t>
      </w:r>
      <w:r>
        <w:rPr>
          <w:rFonts w:hint="eastAsia" w:ascii="宋体" w:hAnsi="宋体"/>
          <w:sz w:val="24"/>
          <w:szCs w:val="32"/>
        </w:rPr>
        <w:t>、现场布置完成后，乙方应指派工作人员</w:t>
      </w:r>
      <w:r>
        <w:rPr>
          <w:rFonts w:hint="eastAsia" w:ascii="宋体" w:hAnsi="宋体"/>
          <w:sz w:val="24"/>
          <w:szCs w:val="32"/>
          <w:lang w:val="en-US" w:eastAsia="zh-CN"/>
        </w:rPr>
        <w:t>3</w:t>
      </w:r>
      <w:r>
        <w:rPr>
          <w:rFonts w:hint="eastAsia" w:ascii="宋体" w:hAnsi="宋体"/>
          <w:sz w:val="24"/>
          <w:szCs w:val="32"/>
        </w:rPr>
        <w:t>名在现场负责维护配套设施及相关服务，及时维修或更换由于物料等问题而发生的故障，并承担因此而产生的一切费用。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3</w:t>
      </w:r>
      <w:r>
        <w:rPr>
          <w:rFonts w:hint="eastAsia" w:ascii="宋体" w:hAnsi="宋体"/>
          <w:sz w:val="24"/>
          <w:szCs w:val="32"/>
        </w:rPr>
        <w:t>、甲方重新选定日期后需提前通知乙方，乙方承诺满足甲方的需求并不要求补偿/赔偿。</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4</w:t>
      </w:r>
      <w:r>
        <w:rPr>
          <w:rFonts w:hint="eastAsia" w:ascii="宋体" w:hAnsi="宋体"/>
          <w:sz w:val="24"/>
          <w:szCs w:val="32"/>
        </w:rPr>
        <w:t>乙方在活动结束后</w:t>
      </w:r>
      <w:r>
        <w:rPr>
          <w:rFonts w:hint="eastAsia" w:ascii="宋体" w:hAnsi="宋体"/>
          <w:sz w:val="24"/>
          <w:szCs w:val="32"/>
          <w:lang w:val="en-US" w:eastAsia="zh-CN"/>
        </w:rPr>
        <w:t>应</w:t>
      </w:r>
      <w:r>
        <w:rPr>
          <w:rFonts w:hint="eastAsia" w:ascii="宋体" w:hAnsi="宋体"/>
          <w:sz w:val="24"/>
          <w:szCs w:val="32"/>
        </w:rPr>
        <w:t>按</w:t>
      </w:r>
      <w:r>
        <w:rPr>
          <w:rFonts w:hint="eastAsia" w:ascii="宋体" w:hAnsi="宋体"/>
          <w:sz w:val="24"/>
          <w:szCs w:val="32"/>
          <w:lang w:val="en-US" w:eastAsia="zh-CN"/>
        </w:rPr>
        <w:t>甲方</w:t>
      </w:r>
      <w:r>
        <w:rPr>
          <w:rFonts w:hint="eastAsia" w:ascii="宋体" w:hAnsi="宋体"/>
          <w:sz w:val="24"/>
          <w:szCs w:val="32"/>
        </w:rPr>
        <w:t>要求撤离相关物料及收尾工作，确保活动场地恢复原状。</w:t>
      </w:r>
    </w:p>
    <w:p>
      <w:pPr>
        <w:spacing w:line="360" w:lineRule="auto"/>
        <w:ind w:firstLine="480" w:firstLineChars="200"/>
        <w:rPr>
          <w:rFonts w:ascii="宋体" w:hAnsi="宋体"/>
          <w:sz w:val="24"/>
          <w:szCs w:val="32"/>
        </w:rPr>
      </w:pPr>
      <w:r>
        <w:rPr>
          <w:rFonts w:hint="eastAsia" w:ascii="宋体" w:hAnsi="宋体"/>
          <w:sz w:val="24"/>
          <w:szCs w:val="32"/>
          <w:lang w:val="en-US" w:eastAsia="zh-CN"/>
        </w:rPr>
        <w:t>5</w:t>
      </w:r>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480" w:firstLineChars="200"/>
        <w:rPr>
          <w:rFonts w:ascii="宋体" w:hAnsi="宋体" w:cs="宋体"/>
          <w:sz w:val="24"/>
        </w:rPr>
      </w:pPr>
      <w:r>
        <w:rPr>
          <w:rFonts w:hint="eastAsia" w:ascii="宋体" w:hAnsi="宋体" w:cs="宋体"/>
          <w:sz w:val="24"/>
        </w:rPr>
        <w:t>1、由于乙方原因导致活动物料、人员（</w:t>
      </w:r>
      <w:r>
        <w:rPr>
          <w:rFonts w:hint="eastAsia" w:ascii="宋体" w:hAnsi="宋体" w:cs="宋体"/>
          <w:b/>
          <w:bCs/>
          <w:sz w:val="24"/>
          <w:lang w:val="en-US" w:eastAsia="zh-CN"/>
        </w:rPr>
        <w:t>3</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tabs>
          <w:tab w:val="left" w:pos="1554"/>
        </w:tabs>
        <w:spacing w:line="360" w:lineRule="auto"/>
        <w:ind w:firstLine="480" w:firstLineChars="200"/>
        <w:rPr>
          <w:rFonts w:ascii="宋体" w:hAnsi="宋体" w:cs="宋体"/>
          <w:sz w:val="24"/>
        </w:rPr>
      </w:pPr>
      <w:r>
        <w:rPr>
          <w:rFonts w:hint="eastAsia" w:ascii="宋体" w:hAnsi="宋体" w:eastAsia="宋体" w:cs="宋体"/>
          <w:sz w:val="24"/>
          <w:szCs w:val="22"/>
        </w:rPr>
        <w:t>2、由于乙方原因导致活动未能如期进行的，甲方有权解除合同并拒付任何款项，与此同时，乙方须向甲方支付合同总金额的20%作为违约金。</w:t>
      </w:r>
    </w:p>
    <w:p>
      <w:pPr>
        <w:tabs>
          <w:tab w:val="left" w:pos="1554"/>
        </w:tabs>
        <w:snapToGrid/>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tabs>
          <w:tab w:val="left" w:pos="1554"/>
        </w:tabs>
        <w:spacing w:line="360" w:lineRule="auto"/>
        <w:ind w:left="0" w:firstLine="480" w:firstLineChars="200"/>
        <w:rPr>
          <w:rFonts w:hint="eastAsia" w:ascii="宋体" w:hAnsi="宋体" w:eastAsia="宋体" w:cs="宋体"/>
          <w:sz w:val="24"/>
          <w:szCs w:val="22"/>
        </w:rPr>
      </w:pPr>
      <w:r>
        <w:rPr>
          <w:rFonts w:hint="eastAsia" w:ascii="宋体" w:hAnsi="宋体" w:eastAsia="宋体" w:cs="宋体"/>
          <w:sz w:val="24"/>
          <w:szCs w:val="22"/>
        </w:rPr>
        <w:t>4、乙方在履行本合同过程中存在其它任何违约行为的，按100元/次向甲方支付违约金；同类违约行为达 3 次的/或甲方要求改正后 3日内仍未改正的，甲方有权解除合同，甲方有权拒付款项并要求乙方向甲方支付合同总金额的20%作为违约金。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w:t>
      </w:r>
      <w:r>
        <w:rPr>
          <w:rFonts w:hint="eastAsia" w:ascii="宋体" w:hAnsi="宋体"/>
          <w:sz w:val="24"/>
          <w:szCs w:val="32"/>
          <w:lang w:val="en-US" w:eastAsia="zh-CN"/>
        </w:rPr>
        <w:t>新</w:t>
      </w:r>
      <w:r>
        <w:rPr>
          <w:rFonts w:hint="eastAsia" w:ascii="宋体" w:hAnsi="宋体"/>
          <w:sz w:val="24"/>
          <w:szCs w:val="32"/>
        </w:rPr>
        <w:t>宁大道</w:t>
      </w:r>
      <w:r>
        <w:rPr>
          <w:rFonts w:hint="eastAsia" w:ascii="宋体" w:hAnsi="宋体"/>
          <w:sz w:val="24"/>
          <w:szCs w:val="32"/>
          <w:lang w:val="en-US" w:eastAsia="zh-CN"/>
        </w:rPr>
        <w:t>与洛书大桥东500</w:t>
      </w:r>
      <w:r>
        <w:rPr>
          <w:rFonts w:hint="eastAsia" w:ascii="宋体" w:hAnsi="宋体"/>
          <w:sz w:val="24"/>
          <w:szCs w:val="32"/>
        </w:rPr>
        <w:t>洛宁山水文苑</w:t>
      </w:r>
      <w:r>
        <w:rPr>
          <w:rFonts w:hint="eastAsia" w:ascii="宋体" w:hAnsi="宋体"/>
          <w:sz w:val="24"/>
          <w:szCs w:val="32"/>
          <w:lang w:val="en-US" w:eastAsia="zh-CN"/>
        </w:rPr>
        <w:t>售房部</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479" w:leftChars="228" w:firstLine="0" w:firstLineChars="0"/>
        <w:rPr>
          <w:rFonts w:hint="eastAsia" w:ascii="宋体" w:hAnsi="宋体" w:cs="宋体"/>
          <w:spacing w:val="-2"/>
          <w:sz w:val="24"/>
          <w:u w:val="none"/>
        </w:rPr>
      </w:pPr>
      <w:r>
        <w:rPr>
          <w:rFonts w:hint="eastAsia" w:ascii="宋体" w:hAnsi="宋体" w:cs="宋体"/>
          <w:sz w:val="24"/>
          <w:szCs w:val="24"/>
        </w:rPr>
        <w:t>送达地址：</w:t>
      </w:r>
      <w:r>
        <w:rPr>
          <w:rFonts w:hint="eastAsia" w:ascii="宋体" w:hAnsi="宋体" w:cs="宋体"/>
          <w:sz w:val="24"/>
          <w:szCs w:val="24"/>
          <w:u w:val="none"/>
        </w:rPr>
        <w:t>洛阳市涧西区建设路中侨绿城21栋1-302</w:t>
      </w:r>
      <w:r>
        <w:rPr>
          <w:rFonts w:hint="eastAsia" w:ascii="宋体" w:hAnsi="宋体" w:cs="宋体"/>
          <w:spacing w:val="-2"/>
          <w:sz w:val="24"/>
          <w:u w:val="none"/>
        </w:rPr>
        <w:t>洛阳欣鼎文化传播有限公司</w:t>
      </w:r>
    </w:p>
    <w:p>
      <w:pPr>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联系人及联系方式：</w:t>
      </w:r>
      <w:r>
        <w:rPr>
          <w:rFonts w:hint="eastAsia" w:ascii="宋体" w:hAnsi="宋体" w:cs="宋体"/>
          <w:sz w:val="24"/>
          <w:szCs w:val="24"/>
          <w:u w:val="none"/>
        </w:rPr>
        <w:t>张旭东 13838827200</w:t>
      </w:r>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kern w:val="2"/>
          <w:sz w:val="22"/>
        </w:rPr>
      </w:pPr>
      <w:r>
        <w:rPr>
          <w:rFonts w:hint="eastAsia" w:ascii="宋体" w:hAnsi="宋体" w:cs="宋体"/>
          <w:kern w:val="2"/>
          <w:sz w:val="22"/>
        </w:rPr>
        <w:t>1、附件一、廉政合作协议</w:t>
      </w:r>
    </w:p>
    <w:p>
      <w:pPr>
        <w:pStyle w:val="72"/>
        <w:spacing w:line="360" w:lineRule="auto"/>
        <w:ind w:firstLine="440"/>
        <w:rPr>
          <w:rFonts w:hint="eastAsia" w:ascii="宋体" w:hAnsi="宋体" w:cs="宋体"/>
          <w:kern w:val="2"/>
          <w:sz w:val="22"/>
        </w:rPr>
      </w:pPr>
      <w:r>
        <w:rPr>
          <w:rFonts w:hint="eastAsia" w:ascii="宋体" w:hAnsi="宋体" w:cs="宋体"/>
          <w:kern w:val="2"/>
          <w:sz w:val="22"/>
        </w:rPr>
        <w:t>2、附件二、《活动报价清单》</w:t>
      </w:r>
    </w:p>
    <w:p>
      <w:pPr>
        <w:pStyle w:val="72"/>
        <w:spacing w:line="360" w:lineRule="auto"/>
        <w:ind w:firstLine="440"/>
        <w:rPr>
          <w:rFonts w:hint="eastAsia" w:ascii="宋体" w:hAnsi="宋体" w:cs="宋体"/>
          <w:kern w:val="2"/>
          <w:sz w:val="22"/>
        </w:rPr>
      </w:pP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hint="eastAsia"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乙方（盖章）:洛阳欣鼎文化传播有限公司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税号：914103053494512505</w:t>
      </w:r>
    </w:p>
    <w:p>
      <w:pPr>
        <w:spacing w:line="480" w:lineRule="auto"/>
        <w:rPr>
          <w:rFonts w:ascii="宋体" w:hAnsi="宋体"/>
          <w:sz w:val="22"/>
        </w:rPr>
      </w:pPr>
      <w:r>
        <w:rPr>
          <w:rFonts w:hint="eastAsia" w:ascii="宋体" w:hAnsi="宋体"/>
          <w:sz w:val="22"/>
        </w:rPr>
        <w:t xml:space="preserve">账户：16123101040009795               </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账户：67401009000000050</w:t>
      </w:r>
    </w:p>
    <w:p>
      <w:pPr>
        <w:spacing w:line="48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开户行：洛阳银行富兴支行</w:t>
      </w:r>
    </w:p>
    <w:p>
      <w:pPr>
        <w:spacing w:line="480" w:lineRule="auto"/>
        <w:ind w:left="220" w:hanging="220" w:hangingChars="100"/>
        <w:jc w:val="left"/>
        <w:rPr>
          <w:rFonts w:ascii="宋体" w:hAnsi="宋体"/>
          <w:bCs/>
          <w:sz w:val="22"/>
        </w:rPr>
      </w:pPr>
      <w:r>
        <w:rPr>
          <w:rFonts w:hint="eastAsia" w:ascii="宋体" w:hAnsi="宋体"/>
          <w:bCs/>
          <w:sz w:val="22"/>
        </w:rPr>
        <w:t>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月</w:t>
      </w:r>
      <w:r>
        <w:rPr>
          <w:rFonts w:hint="eastAsia" w:ascii="宋体" w:hAnsi="宋体"/>
          <w:bCs/>
          <w:sz w:val="22"/>
          <w:lang w:val="en-US" w:eastAsia="zh-CN"/>
        </w:rPr>
        <w:t>28</w:t>
      </w:r>
      <w:r>
        <w:rPr>
          <w:rFonts w:hint="eastAsia" w:ascii="宋体" w:hAnsi="宋体"/>
          <w:bCs/>
          <w:sz w:val="22"/>
        </w:rPr>
        <w:t>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 xml:space="preserve">月 </w:t>
      </w:r>
      <w:r>
        <w:rPr>
          <w:rFonts w:hint="eastAsia" w:ascii="宋体" w:hAnsi="宋体"/>
          <w:bCs/>
          <w:sz w:val="22"/>
          <w:lang w:val="en-US" w:eastAsia="zh-CN"/>
        </w:rPr>
        <w:t>28</w:t>
      </w:r>
      <w:r>
        <w:rPr>
          <w:rFonts w:hint="eastAsia" w:ascii="宋体" w:hAnsi="宋体"/>
          <w:bCs/>
          <w:sz w:val="22"/>
        </w:rPr>
        <w:t>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numPr>
          <w:ilvl w:val="1"/>
          <w:numId w:val="1"/>
        </w:numPr>
        <w:ind w:left="0" w:firstLine="0"/>
        <w:rPr>
          <w:rFonts w:hint="default"/>
        </w:rPr>
      </w:pPr>
    </w:p>
    <w:p>
      <w:pPr>
        <w:pStyle w:val="2"/>
        <w:numPr>
          <w:ilvl w:val="-1"/>
          <w:numId w:val="0"/>
        </w:numPr>
        <w:ind w:left="0" w:firstLine="0"/>
        <w:rPr>
          <w:rFonts w:hint="default"/>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b/>
        </w:rPr>
      </w:pPr>
      <w:r>
        <w:rPr>
          <w:rFonts w:hint="eastAsia"/>
          <w:b/>
          <w:sz w:val="24"/>
          <w:szCs w:val="24"/>
        </w:rPr>
        <w:t>附</w:t>
      </w:r>
      <w:r>
        <w:rPr>
          <w:rFonts w:hint="eastAsia"/>
          <w:b/>
          <w:sz w:val="24"/>
          <w:szCs w:val="24"/>
        </w:rPr>
        <w:t>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szCs w:val="24"/>
          <w:u w:val="single"/>
        </w:rPr>
      </w:pPr>
      <w:r>
        <w:rPr>
          <w:rFonts w:hint="eastAsia" w:ascii="宋体" w:hAnsi="宋体" w:cs="宋体"/>
          <w:sz w:val="24"/>
          <w:szCs w:val="24"/>
        </w:rPr>
        <w:t>乙方：</w:t>
      </w:r>
      <w:r>
        <w:rPr>
          <w:rFonts w:hint="eastAsia" w:ascii="宋体" w:hAnsi="宋体" w:cs="宋体"/>
          <w:spacing w:val="-2"/>
          <w:sz w:val="24"/>
          <w:u w:val="single"/>
        </w:rPr>
        <w:t>洛阳欣鼎文化传播有限公司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0" w:firstLineChars="200"/>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洛阳浩德浩康置业有限公司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pacing w:val="-2"/>
          <w:sz w:val="24"/>
        </w:rPr>
        <w:t>洛阳欣鼎文化传播有限公司</w:t>
      </w:r>
      <w:r>
        <w:rPr>
          <w:rFonts w:hint="eastAsia" w:ascii="宋体" w:hAnsi="宋体" w:cs="宋体"/>
          <w:sz w:val="24"/>
        </w:rPr>
        <w:t xml:space="preserve"> </w:t>
      </w:r>
    </w:p>
    <w:p>
      <w:pPr>
        <w:rPr>
          <w:rFonts w:ascii="宋体" w:hAnsi="宋体" w:cs="宋体"/>
          <w:sz w:val="24"/>
          <w:szCs w:val="32"/>
        </w:rPr>
      </w:pPr>
      <w:r>
        <w:rPr>
          <w:rFonts w:hint="eastAsia" w:ascii="宋体" w:hAnsi="宋体" w:cs="宋体"/>
          <w:sz w:val="24"/>
          <w:szCs w:val="32"/>
        </w:rPr>
        <w:t>签署日期：2022年</w:t>
      </w:r>
      <w:r>
        <w:rPr>
          <w:rFonts w:hint="eastAsia" w:ascii="宋体" w:hAnsi="宋体" w:cs="宋体"/>
          <w:sz w:val="24"/>
          <w:szCs w:val="32"/>
          <w:lang w:val="en-US" w:eastAsia="zh-CN"/>
        </w:rPr>
        <w:t>4</w:t>
      </w:r>
      <w:r>
        <w:rPr>
          <w:rFonts w:hint="eastAsia" w:ascii="宋体" w:hAnsi="宋体" w:cs="宋体"/>
          <w:sz w:val="24"/>
          <w:szCs w:val="32"/>
        </w:rPr>
        <w:t>月</w:t>
      </w:r>
      <w:r>
        <w:rPr>
          <w:rFonts w:hint="eastAsia" w:ascii="宋体" w:hAnsi="宋体" w:cs="宋体"/>
          <w:sz w:val="24"/>
          <w:szCs w:val="32"/>
          <w:lang w:val="en-US" w:eastAsia="zh-CN"/>
        </w:rPr>
        <w:t>28</w:t>
      </w:r>
      <w:r>
        <w:rPr>
          <w:rFonts w:hint="eastAsia" w:ascii="宋体" w:hAnsi="宋体" w:cs="宋体"/>
          <w:sz w:val="24"/>
          <w:szCs w:val="32"/>
        </w:rPr>
        <w:t xml:space="preserve"> 日            签署日期：2022年</w:t>
      </w:r>
      <w:r>
        <w:rPr>
          <w:rFonts w:hint="eastAsia" w:ascii="宋体" w:hAnsi="宋体" w:cs="宋体"/>
          <w:sz w:val="24"/>
          <w:szCs w:val="32"/>
          <w:lang w:val="en-US" w:eastAsia="zh-CN"/>
        </w:rPr>
        <w:t>4</w:t>
      </w:r>
      <w:r>
        <w:rPr>
          <w:rFonts w:hint="eastAsia" w:ascii="宋体" w:hAnsi="宋体" w:cs="宋体"/>
          <w:sz w:val="24"/>
          <w:szCs w:val="32"/>
        </w:rPr>
        <w:t xml:space="preserve">月 </w:t>
      </w:r>
      <w:r>
        <w:rPr>
          <w:rFonts w:hint="eastAsia" w:ascii="宋体" w:hAnsi="宋体" w:cs="宋体"/>
          <w:sz w:val="24"/>
          <w:szCs w:val="32"/>
          <w:lang w:val="en-US" w:eastAsia="zh-CN"/>
        </w:rPr>
        <w:t>28</w:t>
      </w:r>
      <w:r>
        <w:rPr>
          <w:rFonts w:hint="eastAsia" w:ascii="宋体" w:hAnsi="宋体" w:cs="宋体"/>
          <w:sz w:val="24"/>
          <w:szCs w:val="32"/>
        </w:rPr>
        <w:t xml:space="preserve"> 日</w:t>
      </w:r>
    </w:p>
    <w:p>
      <w:pPr>
        <w:pStyle w:val="72"/>
        <w:ind w:firstLine="0" w:firstLineChars="0"/>
        <w:rPr>
          <w:b/>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244"/>
        <w:gridCol w:w="1684"/>
        <w:gridCol w:w="1042"/>
        <w:gridCol w:w="700"/>
        <w:gridCol w:w="614"/>
        <w:gridCol w:w="628"/>
        <w:gridCol w:w="1145"/>
        <w:gridCol w:w="1504"/>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1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洛宁山水文苑2022年五一活动清单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规格/材质/说明</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网红流体熊</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24CM，双色，含材料</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11250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5715</wp:posOffset>
                  </wp:positionV>
                  <wp:extent cx="564515" cy="476250"/>
                  <wp:effectExtent l="0" t="0" r="6985" b="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9"/>
                          <a:stretch>
                            <a:fillRect/>
                          </a:stretch>
                        </pic:blipFill>
                        <pic:spPr>
                          <a:xfrm>
                            <a:off x="0" y="0"/>
                            <a:ext cx="564515" cy="4762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乐高积木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12700</wp:posOffset>
                  </wp:positionV>
                  <wp:extent cx="501650" cy="431800"/>
                  <wp:effectExtent l="0" t="0" r="12700" b="6350"/>
                  <wp:wrapNone/>
                  <wp:docPr id="15" name="图片_6"/>
                  <wp:cNvGraphicFramePr/>
                  <a:graphic xmlns:a="http://schemas.openxmlformats.org/drawingml/2006/main">
                    <a:graphicData uri="http://schemas.openxmlformats.org/drawingml/2006/picture">
                      <pic:pic xmlns:pic="http://schemas.openxmlformats.org/drawingml/2006/picture">
                        <pic:nvPicPr>
                          <pic:cNvPr id="15" name="图片_6"/>
                          <pic:cNvPicPr/>
                        </pic:nvPicPr>
                        <pic:blipFill>
                          <a:blip r:embed="rId10"/>
                          <a:stretch>
                            <a:fillRect/>
                          </a:stretch>
                        </pic:blipFill>
                        <pic:spPr>
                          <a:xfrm>
                            <a:off x="0" y="0"/>
                            <a:ext cx="501650" cy="4318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活动桌椅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6桌10椅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工作人员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现场指导，乐高1人，流体熊2人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龙卡画面尺寸230*230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快幕秀展架画面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画面尺寸230*240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KT板0.6*0.8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安德莉亚面包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200份小面包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采购</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空气炸锅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奥克斯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5670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遮阳挡</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定制1.4*0.8双色</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64135</wp:posOffset>
                  </wp:positionV>
                  <wp:extent cx="539750" cy="317500"/>
                  <wp:effectExtent l="0" t="0" r="12700" b="6350"/>
                  <wp:wrapNone/>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11"/>
                          <a:stretch>
                            <a:fillRect/>
                          </a:stretch>
                        </pic:blipFill>
                        <pic:spPr>
                          <a:xfrm>
                            <a:off x="0" y="0"/>
                            <a:ext cx="539750" cy="3175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小爱音响</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小米AI音响</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1690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19685</wp:posOffset>
                  </wp:positionV>
                  <wp:extent cx="534035" cy="400685"/>
                  <wp:effectExtent l="0" t="0" r="18415" b="18415"/>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12"/>
                          <a:stretch>
                            <a:fillRect/>
                          </a:stretch>
                        </pic:blipFill>
                        <pic:spPr>
                          <a:xfrm>
                            <a:off x="0" y="0"/>
                            <a:ext cx="534035" cy="400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小米电饭煲</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米家电饭煲3L</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44450</wp:posOffset>
                  </wp:positionV>
                  <wp:extent cx="615950" cy="400050"/>
                  <wp:effectExtent l="0" t="0" r="12700" b="0"/>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13"/>
                          <a:stretch>
                            <a:fillRect/>
                          </a:stretch>
                        </pic:blipFill>
                        <pic:spPr>
                          <a:xfrm>
                            <a:off x="0" y="0"/>
                            <a:ext cx="615950" cy="4000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金蛋</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礼花</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80CM彩纸+亮片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小计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43810.00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1314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根据开票金额的3%收取</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45124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优惠后税后合计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5366BC"/>
    <w:rsid w:val="039E1834"/>
    <w:rsid w:val="03F85EE7"/>
    <w:rsid w:val="042A43B4"/>
    <w:rsid w:val="043A12D0"/>
    <w:rsid w:val="046D12C6"/>
    <w:rsid w:val="04AE7F5E"/>
    <w:rsid w:val="05440BFD"/>
    <w:rsid w:val="05630001"/>
    <w:rsid w:val="05EC26B0"/>
    <w:rsid w:val="05F80810"/>
    <w:rsid w:val="061E4AE5"/>
    <w:rsid w:val="06244130"/>
    <w:rsid w:val="064D4B33"/>
    <w:rsid w:val="06803404"/>
    <w:rsid w:val="06AE5BB8"/>
    <w:rsid w:val="06EC67C0"/>
    <w:rsid w:val="071150FC"/>
    <w:rsid w:val="071873AC"/>
    <w:rsid w:val="0751151B"/>
    <w:rsid w:val="07634201"/>
    <w:rsid w:val="078C2A6A"/>
    <w:rsid w:val="07A6072E"/>
    <w:rsid w:val="07BB729B"/>
    <w:rsid w:val="07EA700E"/>
    <w:rsid w:val="083F604C"/>
    <w:rsid w:val="08E3114C"/>
    <w:rsid w:val="0917430D"/>
    <w:rsid w:val="09830386"/>
    <w:rsid w:val="09A55A5B"/>
    <w:rsid w:val="09B30A61"/>
    <w:rsid w:val="09D04097"/>
    <w:rsid w:val="09DB6769"/>
    <w:rsid w:val="0ABB66B9"/>
    <w:rsid w:val="0ACF3F38"/>
    <w:rsid w:val="0B1536AB"/>
    <w:rsid w:val="0B200637"/>
    <w:rsid w:val="0B3E3214"/>
    <w:rsid w:val="0B6B7113"/>
    <w:rsid w:val="0B7E0909"/>
    <w:rsid w:val="0BA25C2C"/>
    <w:rsid w:val="0BE501C4"/>
    <w:rsid w:val="0BEB37DB"/>
    <w:rsid w:val="0C2614F6"/>
    <w:rsid w:val="0C4C1BE1"/>
    <w:rsid w:val="0C686328"/>
    <w:rsid w:val="0D14257C"/>
    <w:rsid w:val="0D271739"/>
    <w:rsid w:val="0D673AED"/>
    <w:rsid w:val="0DE87C01"/>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41857D6"/>
    <w:rsid w:val="141D68E3"/>
    <w:rsid w:val="1549632D"/>
    <w:rsid w:val="15B070DD"/>
    <w:rsid w:val="16152634"/>
    <w:rsid w:val="16A07D08"/>
    <w:rsid w:val="16A8334A"/>
    <w:rsid w:val="16F2452F"/>
    <w:rsid w:val="17056206"/>
    <w:rsid w:val="176A3884"/>
    <w:rsid w:val="17DB23FC"/>
    <w:rsid w:val="17FE115A"/>
    <w:rsid w:val="18154750"/>
    <w:rsid w:val="182665B8"/>
    <w:rsid w:val="185E606F"/>
    <w:rsid w:val="186D4EAC"/>
    <w:rsid w:val="187222BD"/>
    <w:rsid w:val="187F72BD"/>
    <w:rsid w:val="18AD17D9"/>
    <w:rsid w:val="191903F1"/>
    <w:rsid w:val="193913F7"/>
    <w:rsid w:val="19501445"/>
    <w:rsid w:val="198B4101"/>
    <w:rsid w:val="198E620A"/>
    <w:rsid w:val="19AD6137"/>
    <w:rsid w:val="19EE7CC1"/>
    <w:rsid w:val="1A1B310D"/>
    <w:rsid w:val="1A2A290E"/>
    <w:rsid w:val="1A485398"/>
    <w:rsid w:val="1A6B30BE"/>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A0D7A1C"/>
    <w:rsid w:val="2A5A4606"/>
    <w:rsid w:val="2A9D3E0E"/>
    <w:rsid w:val="2AB50D28"/>
    <w:rsid w:val="2BCC53CF"/>
    <w:rsid w:val="2BD618AE"/>
    <w:rsid w:val="2C4759C0"/>
    <w:rsid w:val="2C4E264E"/>
    <w:rsid w:val="2C6D4C3C"/>
    <w:rsid w:val="2CCE1BD6"/>
    <w:rsid w:val="2D3B511C"/>
    <w:rsid w:val="2DCD4B4A"/>
    <w:rsid w:val="2E050281"/>
    <w:rsid w:val="2E1A16E8"/>
    <w:rsid w:val="2E1B6392"/>
    <w:rsid w:val="2E3861DF"/>
    <w:rsid w:val="2E3C0A61"/>
    <w:rsid w:val="2E7E6128"/>
    <w:rsid w:val="2EC81949"/>
    <w:rsid w:val="2F545B0E"/>
    <w:rsid w:val="2F670470"/>
    <w:rsid w:val="2FDF7C76"/>
    <w:rsid w:val="2FF42F31"/>
    <w:rsid w:val="30675E31"/>
    <w:rsid w:val="306D5513"/>
    <w:rsid w:val="30710C95"/>
    <w:rsid w:val="30AA6C43"/>
    <w:rsid w:val="30EF08D6"/>
    <w:rsid w:val="3168282E"/>
    <w:rsid w:val="318D56B2"/>
    <w:rsid w:val="321049C3"/>
    <w:rsid w:val="32112C63"/>
    <w:rsid w:val="3260605B"/>
    <w:rsid w:val="33204F26"/>
    <w:rsid w:val="33485724"/>
    <w:rsid w:val="33704071"/>
    <w:rsid w:val="33B218CC"/>
    <w:rsid w:val="33D53079"/>
    <w:rsid w:val="33F13FC0"/>
    <w:rsid w:val="340F0B2D"/>
    <w:rsid w:val="34393C9B"/>
    <w:rsid w:val="34B94EE8"/>
    <w:rsid w:val="34C45D14"/>
    <w:rsid w:val="34D73A82"/>
    <w:rsid w:val="34DB26DD"/>
    <w:rsid w:val="34E03FCD"/>
    <w:rsid w:val="3510098D"/>
    <w:rsid w:val="356A4D30"/>
    <w:rsid w:val="356D2E59"/>
    <w:rsid w:val="35DF432B"/>
    <w:rsid w:val="364E318D"/>
    <w:rsid w:val="36CE23AF"/>
    <w:rsid w:val="36DF7A0E"/>
    <w:rsid w:val="36E72C05"/>
    <w:rsid w:val="36F20219"/>
    <w:rsid w:val="37655AF9"/>
    <w:rsid w:val="37971624"/>
    <w:rsid w:val="37BF1123"/>
    <w:rsid w:val="37FB2F9E"/>
    <w:rsid w:val="387B61D6"/>
    <w:rsid w:val="38C40C88"/>
    <w:rsid w:val="38C94BE0"/>
    <w:rsid w:val="38C9766F"/>
    <w:rsid w:val="395A3324"/>
    <w:rsid w:val="39AB0E52"/>
    <w:rsid w:val="39C23A02"/>
    <w:rsid w:val="39D71EDF"/>
    <w:rsid w:val="3A257385"/>
    <w:rsid w:val="3A550A0D"/>
    <w:rsid w:val="3AB003E6"/>
    <w:rsid w:val="3B216DFE"/>
    <w:rsid w:val="3B4C008A"/>
    <w:rsid w:val="3BBC1EFC"/>
    <w:rsid w:val="3BBF362F"/>
    <w:rsid w:val="3C1C4D96"/>
    <w:rsid w:val="3C391E93"/>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AC521C"/>
    <w:rsid w:val="40BF05C3"/>
    <w:rsid w:val="40D43C4F"/>
    <w:rsid w:val="40DF0C49"/>
    <w:rsid w:val="40EA5B99"/>
    <w:rsid w:val="415E1FAA"/>
    <w:rsid w:val="420B65CB"/>
    <w:rsid w:val="42124499"/>
    <w:rsid w:val="42184127"/>
    <w:rsid w:val="422E54CB"/>
    <w:rsid w:val="42431D3B"/>
    <w:rsid w:val="4279292F"/>
    <w:rsid w:val="429B415D"/>
    <w:rsid w:val="42EA648F"/>
    <w:rsid w:val="42F93D45"/>
    <w:rsid w:val="43817911"/>
    <w:rsid w:val="43847DBB"/>
    <w:rsid w:val="438513D5"/>
    <w:rsid w:val="44171F9B"/>
    <w:rsid w:val="4463546D"/>
    <w:rsid w:val="448E15E7"/>
    <w:rsid w:val="44923FD3"/>
    <w:rsid w:val="44FE066A"/>
    <w:rsid w:val="450A26DE"/>
    <w:rsid w:val="45755A1F"/>
    <w:rsid w:val="45837964"/>
    <w:rsid w:val="45C90B9B"/>
    <w:rsid w:val="45CA5CA6"/>
    <w:rsid w:val="46396545"/>
    <w:rsid w:val="47555B17"/>
    <w:rsid w:val="476D6394"/>
    <w:rsid w:val="4770793E"/>
    <w:rsid w:val="479A1B70"/>
    <w:rsid w:val="47A332CD"/>
    <w:rsid w:val="47DE4EF0"/>
    <w:rsid w:val="48762456"/>
    <w:rsid w:val="489950F4"/>
    <w:rsid w:val="489C4A04"/>
    <w:rsid w:val="4A2A789D"/>
    <w:rsid w:val="4A5F146B"/>
    <w:rsid w:val="4A890B66"/>
    <w:rsid w:val="4AF20DF6"/>
    <w:rsid w:val="4C0664C2"/>
    <w:rsid w:val="4C0D3F6A"/>
    <w:rsid w:val="4C0F2269"/>
    <w:rsid w:val="4C251796"/>
    <w:rsid w:val="4C8A3DE4"/>
    <w:rsid w:val="4CA810B0"/>
    <w:rsid w:val="4CB8756E"/>
    <w:rsid w:val="4D7665D1"/>
    <w:rsid w:val="4DA87052"/>
    <w:rsid w:val="4E672901"/>
    <w:rsid w:val="4EE35271"/>
    <w:rsid w:val="4EEE3298"/>
    <w:rsid w:val="4F1D1B01"/>
    <w:rsid w:val="4F556C9D"/>
    <w:rsid w:val="4FB74734"/>
    <w:rsid w:val="4FDE5EBF"/>
    <w:rsid w:val="4FF77B0F"/>
    <w:rsid w:val="500D3812"/>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E6193B"/>
    <w:rsid w:val="55FD060F"/>
    <w:rsid w:val="562709F1"/>
    <w:rsid w:val="56301D45"/>
    <w:rsid w:val="56C6471E"/>
    <w:rsid w:val="56E11533"/>
    <w:rsid w:val="57137063"/>
    <w:rsid w:val="57364CFC"/>
    <w:rsid w:val="57AC7F60"/>
    <w:rsid w:val="57B85908"/>
    <w:rsid w:val="57F6220F"/>
    <w:rsid w:val="57F75BDE"/>
    <w:rsid w:val="58030106"/>
    <w:rsid w:val="580558E6"/>
    <w:rsid w:val="5852129A"/>
    <w:rsid w:val="585B1881"/>
    <w:rsid w:val="587063E6"/>
    <w:rsid w:val="588F0464"/>
    <w:rsid w:val="58C865B7"/>
    <w:rsid w:val="58D60C00"/>
    <w:rsid w:val="59096042"/>
    <w:rsid w:val="590A5E38"/>
    <w:rsid w:val="59714A49"/>
    <w:rsid w:val="59714B31"/>
    <w:rsid w:val="59855ABD"/>
    <w:rsid w:val="5A35052B"/>
    <w:rsid w:val="5A51270B"/>
    <w:rsid w:val="5AB05C99"/>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F3674D"/>
    <w:rsid w:val="621C3046"/>
    <w:rsid w:val="6237574E"/>
    <w:rsid w:val="624A3C0C"/>
    <w:rsid w:val="624E3552"/>
    <w:rsid w:val="62AF6E37"/>
    <w:rsid w:val="62BB4025"/>
    <w:rsid w:val="62D0093C"/>
    <w:rsid w:val="634E4174"/>
    <w:rsid w:val="63C90B3F"/>
    <w:rsid w:val="63D6109E"/>
    <w:rsid w:val="641A3E9C"/>
    <w:rsid w:val="64257CE0"/>
    <w:rsid w:val="64394316"/>
    <w:rsid w:val="64510F85"/>
    <w:rsid w:val="64647AB6"/>
    <w:rsid w:val="64971231"/>
    <w:rsid w:val="65487273"/>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171828"/>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E2083B"/>
    <w:rsid w:val="7146106B"/>
    <w:rsid w:val="715B59BD"/>
    <w:rsid w:val="716846F0"/>
    <w:rsid w:val="716F3231"/>
    <w:rsid w:val="71DB06D9"/>
    <w:rsid w:val="71DB6BE3"/>
    <w:rsid w:val="71E76920"/>
    <w:rsid w:val="722252F0"/>
    <w:rsid w:val="725B525F"/>
    <w:rsid w:val="73214DA9"/>
    <w:rsid w:val="73713566"/>
    <w:rsid w:val="737921CF"/>
    <w:rsid w:val="73D753C7"/>
    <w:rsid w:val="74103574"/>
    <w:rsid w:val="74535F0A"/>
    <w:rsid w:val="748800A2"/>
    <w:rsid w:val="74AD1DB9"/>
    <w:rsid w:val="74C47051"/>
    <w:rsid w:val="74F01C9A"/>
    <w:rsid w:val="74FE12F5"/>
    <w:rsid w:val="751A2821"/>
    <w:rsid w:val="758727C7"/>
    <w:rsid w:val="75C8421F"/>
    <w:rsid w:val="75E058B1"/>
    <w:rsid w:val="75E91583"/>
    <w:rsid w:val="761F4560"/>
    <w:rsid w:val="76474A72"/>
    <w:rsid w:val="7655314F"/>
    <w:rsid w:val="76564A66"/>
    <w:rsid w:val="76751099"/>
    <w:rsid w:val="76890219"/>
    <w:rsid w:val="76A67006"/>
    <w:rsid w:val="76A710FE"/>
    <w:rsid w:val="76FF27C1"/>
    <w:rsid w:val="77DF1F93"/>
    <w:rsid w:val="77E033CF"/>
    <w:rsid w:val="77F62551"/>
    <w:rsid w:val="7937608F"/>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qFormat/>
    <w:uiPriority w:val="0"/>
    <w:pPr>
      <w:jc w:val="left"/>
    </w:pPr>
    <w:rPr>
      <w:rFonts w:cs="Times New Roman"/>
      <w:kern w:val="1"/>
    </w:rPr>
  </w:style>
  <w:style w:type="paragraph" w:styleId="16">
    <w:name w:val="Body Text 3"/>
    <w:basedOn w:val="1"/>
    <w:qFormat/>
    <w:uiPriority w:val="6"/>
    <w:pPr>
      <w:spacing w:after="120"/>
    </w:pPr>
    <w:rPr>
      <w:rFonts w:cs="Times New Roman"/>
      <w:kern w:val="1"/>
      <w:sz w:val="16"/>
      <w:szCs w:val="16"/>
    </w:rPr>
  </w:style>
  <w:style w:type="paragraph" w:styleId="17">
    <w:name w:val="Body Text"/>
    <w:basedOn w:val="1"/>
    <w:next w:val="18"/>
    <w:link w:val="54"/>
    <w:qFormat/>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qFormat/>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cs="Times New Roman"/>
      <w:kern w:val="1"/>
      <w:szCs w:val="20"/>
    </w:rPr>
  </w:style>
  <w:style w:type="paragraph" w:styleId="33">
    <w:name w:val="List"/>
    <w:basedOn w:val="1"/>
    <w:qFormat/>
    <w:uiPriority w:val="7"/>
    <w:pPr>
      <w:ind w:left="200" w:hanging="200"/>
    </w:pPr>
    <w:rPr>
      <w:rFonts w:cs="Times New Roman"/>
      <w:kern w:val="1"/>
      <w:szCs w:val="20"/>
    </w:rPr>
  </w:style>
  <w:style w:type="paragraph" w:styleId="34">
    <w:name w:val="footnote text"/>
    <w:basedOn w:val="1"/>
    <w:qFormat/>
    <w:uiPriority w:val="6"/>
    <w:pPr>
      <w:spacing w:line="312" w:lineRule="atLeast"/>
      <w:jc w:val="left"/>
    </w:pPr>
    <w:rPr>
      <w:rFonts w:cs="Times New Roman"/>
      <w:sz w:val="18"/>
      <w:szCs w:val="20"/>
    </w:rPr>
  </w:style>
  <w:style w:type="paragraph" w:styleId="35">
    <w:name w:val="List 5"/>
    <w:basedOn w:val="1"/>
    <w:qFormat/>
    <w:uiPriority w:val="7"/>
    <w:pPr>
      <w:ind w:left="1000" w:hanging="200"/>
    </w:pPr>
    <w:rPr>
      <w:rFonts w:cs="Times New Roman"/>
      <w:kern w:val="1"/>
      <w:szCs w:val="20"/>
    </w:rPr>
  </w:style>
  <w:style w:type="paragraph" w:styleId="36">
    <w:name w:val="Body Text Indent 3"/>
    <w:basedOn w:val="1"/>
    <w:qFormat/>
    <w:uiPriority w:val="6"/>
    <w:pPr>
      <w:spacing w:line="360" w:lineRule="auto"/>
      <w:ind w:firstLine="468"/>
    </w:pPr>
    <w:rPr>
      <w:rFonts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cs="Times New Roman"/>
      <w:kern w:val="1"/>
      <w:szCs w:val="20"/>
    </w:rPr>
  </w:style>
  <w:style w:type="paragraph" w:styleId="39">
    <w:name w:val="List 4"/>
    <w:basedOn w:val="1"/>
    <w:qFormat/>
    <w:uiPriority w:val="7"/>
    <w:pPr>
      <w:ind w:left="800" w:hanging="200"/>
    </w:pPr>
    <w:rPr>
      <w:rFonts w:cs="Times New Roman"/>
      <w:kern w:val="1"/>
      <w:szCs w:val="20"/>
    </w:rPr>
  </w:style>
  <w:style w:type="paragraph" w:styleId="40">
    <w:name w:val="List Continue 2"/>
    <w:basedOn w:val="1"/>
    <w:qFormat/>
    <w:uiPriority w:val="7"/>
    <w:pPr>
      <w:spacing w:after="120"/>
      <w:ind w:left="400"/>
    </w:pPr>
    <w:rPr>
      <w:rFonts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qFormat/>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标题 2 字符"/>
    <w:link w:val="2"/>
    <w:qFormat/>
    <w:uiPriority w:val="0"/>
    <w:rPr>
      <w:rFonts w:hint="eastAsia" w:ascii="黑体" w:hAnsi="宋体" w:eastAsia="黑体" w:cs="Calibri"/>
      <w:color w:val="000000"/>
      <w:sz w:val="28"/>
    </w:rPr>
  </w:style>
  <w:style w:type="character" w:customStyle="1" w:styleId="52">
    <w:name w:val="标题 3 字符"/>
    <w:link w:val="5"/>
    <w:qFormat/>
    <w:uiPriority w:val="0"/>
    <w:rPr>
      <w:rFonts w:hint="eastAsia" w:ascii="黑体" w:hAnsi="宋体" w:eastAsia="黑体" w:cs="Calibri"/>
      <w:color w:val="000000"/>
      <w:sz w:val="28"/>
    </w:rPr>
  </w:style>
  <w:style w:type="character" w:customStyle="1" w:styleId="53">
    <w:name w:val="批注文字 字符"/>
    <w:link w:val="15"/>
    <w:qFormat/>
    <w:uiPriority w:val="0"/>
    <w:rPr>
      <w:rFonts w:hint="default" w:ascii="Calibri" w:hAnsi="Calibri" w:cs="Calibri"/>
      <w:color w:val="000000"/>
      <w:kern w:val="1"/>
      <w:sz w:val="21"/>
      <w:szCs w:val="22"/>
    </w:rPr>
  </w:style>
  <w:style w:type="character" w:customStyle="1" w:styleId="54">
    <w:name w:val="正文文本 字符"/>
    <w:link w:val="17"/>
    <w:qFormat/>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Char Char1"/>
    <w:qFormat/>
    <w:uiPriority w:val="6"/>
    <w:rPr>
      <w:rFonts w:ascii="Calibri" w:hAnsi="Calibri" w:eastAsia="宋体"/>
      <w:kern w:val="1"/>
      <w:sz w:val="21"/>
      <w:szCs w:val="22"/>
    </w:rPr>
  </w:style>
  <w:style w:type="character" w:customStyle="1" w:styleId="58">
    <w:name w:val="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0"/>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0"/>
    <w:rPr>
      <w:rFonts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qFormat/>
    <w:uiPriority w:val="6"/>
    <w:pPr>
      <w:widowControl/>
      <w:jc w:val="left"/>
    </w:pPr>
    <w:rPr>
      <w:rFonts w:cs="Times New Roman"/>
      <w:sz w:val="24"/>
      <w:szCs w:val="24"/>
    </w:rPr>
  </w:style>
  <w:style w:type="paragraph" w:customStyle="1" w:styleId="74">
    <w:name w:val="_Style 73"/>
    <w:unhideWhenUsed/>
    <w:qFormat/>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qFormat/>
    <w:uiPriority w:val="99"/>
    <w:rPr>
      <w:rFonts w:ascii="Times New Roman" w:hAnsi="Times New Roman" w:eastAsia="宋体" w:cs="Calibri"/>
      <w:color w:val="000000"/>
      <w:sz w:val="21"/>
      <w:szCs w:val="22"/>
      <w:lang w:val="en-US" w:eastAsia="zh-CN" w:bidi="ar-SA"/>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4967</Words>
  <Characters>5442</Characters>
  <Lines>44</Lines>
  <Paragraphs>12</Paragraphs>
  <TotalTime>7</TotalTime>
  <ScaleCrop>false</ScaleCrop>
  <LinksUpToDate>false</LinksUpToDate>
  <CharactersWithSpaces>5689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A开元壹号～屈晓南13938423790</cp:lastModifiedBy>
  <cp:lastPrinted>2018-11-28T10:30:00Z</cp:lastPrinted>
  <dcterms:modified xsi:type="dcterms:W3CDTF">2022-04-30T10:25:54Z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3DF7D29B653E4C6EAFF24ACDAFA2E767</vt:lpwstr>
  </property>
</Properties>
</file>