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napToGrid w:val="0"/>
        <w:spacing w:line="360" w:lineRule="auto"/>
        <w:jc w:val="center"/>
        <w:rPr>
          <w:rFonts w:ascii="宋体" w:hAnsi="宋体" w:cs="宋体"/>
          <w:b/>
          <w:bCs/>
          <w:sz w:val="36"/>
          <w:szCs w:val="36"/>
        </w:rPr>
      </w:pPr>
      <w:r>
        <w:rPr>
          <w:rFonts w:hint="eastAsia" w:ascii="宋体" w:hAnsi="宋体" w:cs="宋体"/>
          <w:b/>
          <w:bCs/>
          <w:sz w:val="36"/>
          <w:szCs w:val="36"/>
        </w:rPr>
        <w:t>开元壹号项目2022年度营销</w:t>
      </w:r>
    </w:p>
    <w:p>
      <w:pPr>
        <w:spacing w:line="360" w:lineRule="auto"/>
        <w:jc w:val="center"/>
        <w:rPr>
          <w:rFonts w:ascii="宋体" w:hAnsi="宋体"/>
          <w:b/>
          <w:sz w:val="44"/>
          <w:szCs w:val="52"/>
        </w:rPr>
      </w:pPr>
      <w:r>
        <w:rPr>
          <w:rFonts w:hint="eastAsia" w:ascii="宋体" w:hAnsi="宋体" w:cs="宋体"/>
          <w:b/>
          <w:sz w:val="36"/>
          <w:szCs w:val="36"/>
          <w:lang w:val="zh-CN"/>
        </w:rPr>
        <w:t>物料制作框架合同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KYYH-YX-202</w:t>
      </w:r>
      <w:r>
        <w:rPr>
          <w:rFonts w:hint="eastAsia" w:ascii="宋体" w:hAnsi="宋体"/>
          <w:b/>
          <w:bCs/>
          <w:color w:val="000000"/>
          <w:sz w:val="30"/>
          <w:szCs w:val="30"/>
          <w:u w:val="single"/>
        </w:rPr>
        <w:t>2</w:t>
      </w:r>
      <w:r>
        <w:rPr>
          <w:rFonts w:ascii="宋体" w:hAnsi="宋体"/>
          <w:b/>
          <w:bCs/>
          <w:color w:val="000000"/>
          <w:sz w:val="30"/>
          <w:szCs w:val="30"/>
          <w:u w:val="single"/>
        </w:rPr>
        <w:t>-0</w:t>
      </w:r>
      <w:r>
        <w:rPr>
          <w:rFonts w:hint="eastAsia" w:ascii="宋体" w:hAnsi="宋体"/>
          <w:b/>
          <w:bCs/>
          <w:color w:val="000000"/>
          <w:sz w:val="30"/>
          <w:szCs w:val="30"/>
          <w:u w:val="single"/>
          <w:lang w:val="en-US" w:eastAsia="zh-CN"/>
        </w:rPr>
        <w:t>21</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洛阳美视佳创广告有限公司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2年5月</w:t>
      </w:r>
      <w:r>
        <w:rPr>
          <w:rFonts w:hint="eastAsia" w:ascii="宋体" w:hAnsi="宋体"/>
          <w:b/>
          <w:bCs/>
          <w:color w:val="000000"/>
          <w:sz w:val="30"/>
          <w:szCs w:val="30"/>
          <w:lang w:val="en-US" w:eastAsia="zh-CN"/>
        </w:rPr>
        <w:t>30</w:t>
      </w:r>
      <w:r>
        <w:rPr>
          <w:rFonts w:hint="eastAsia" w:ascii="宋体" w:hAnsi="宋体"/>
          <w:b/>
          <w:bCs/>
          <w:color w:val="000000"/>
          <w:sz w:val="30"/>
          <w:szCs w:val="30"/>
        </w:rPr>
        <w:t>日</w:t>
      </w:r>
    </w:p>
    <w:p>
      <w:pPr>
        <w:spacing w:line="360" w:lineRule="auto"/>
        <w:jc w:val="left"/>
        <w:rPr>
          <w:rFonts w:ascii="宋体" w:hAnsi="宋体" w:cs="宋体"/>
          <w:b/>
          <w:sz w:val="24"/>
        </w:rPr>
      </w:pPr>
    </w:p>
    <w:p>
      <w:pPr>
        <w:snapToGrid w:val="0"/>
        <w:spacing w:line="360" w:lineRule="auto"/>
        <w:jc w:val="center"/>
        <w:rPr>
          <w:rFonts w:hint="eastAsia" w:ascii="宋体" w:hAnsi="宋体" w:cs="宋体"/>
          <w:b/>
          <w:sz w:val="30"/>
          <w:szCs w:val="30"/>
        </w:rPr>
      </w:pPr>
      <w:r>
        <w:rPr>
          <w:rFonts w:ascii="宋体" w:hAnsi="宋体" w:cs="宋体"/>
          <w:b/>
          <w:bCs/>
          <w:sz w:val="24"/>
        </w:rPr>
        <w:br w:type="page"/>
      </w:r>
      <w:r>
        <w:rPr>
          <w:rFonts w:hint="eastAsia" w:ascii="宋体" w:hAnsi="宋体" w:cs="宋体"/>
          <w:b/>
          <w:sz w:val="30"/>
          <w:szCs w:val="30"/>
        </w:rPr>
        <w:t>开元壹号项目2022年度营销</w:t>
      </w:r>
      <w:r>
        <w:rPr>
          <w:rFonts w:hint="eastAsia" w:ascii="宋体" w:hAnsi="宋体" w:cs="宋体"/>
          <w:b/>
          <w:sz w:val="30"/>
          <w:szCs w:val="30"/>
          <w:lang w:val="zh-CN"/>
        </w:rPr>
        <w:t>物料</w:t>
      </w:r>
      <w:r>
        <w:rPr>
          <w:rFonts w:hint="eastAsia" w:ascii="宋体" w:hAnsi="宋体" w:cs="宋体"/>
          <w:b/>
          <w:sz w:val="30"/>
          <w:szCs w:val="30"/>
          <w:lang w:val="en-US" w:eastAsia="zh-CN"/>
        </w:rPr>
        <w:t>制作</w:t>
      </w:r>
      <w:r>
        <w:rPr>
          <w:rFonts w:hint="eastAsia" w:ascii="宋体" w:hAnsi="宋体" w:cs="宋体"/>
          <w:b/>
          <w:sz w:val="30"/>
          <w:szCs w:val="30"/>
          <w:lang w:val="zh-CN"/>
        </w:rPr>
        <w:t>框架合同</w:t>
      </w:r>
    </w:p>
    <w:p>
      <w:pPr>
        <w:pStyle w:val="3"/>
        <w:tabs>
          <w:tab w:val="left" w:pos="360"/>
        </w:tabs>
        <w:spacing w:line="360" w:lineRule="auto"/>
        <w:rPr>
          <w:rFonts w:ascii="宋体" w:hAnsi="宋体" w:eastAsia="宋体" w:cs="宋体"/>
          <w:b w:val="0"/>
          <w:bCs w:val="0"/>
          <w:kern w:val="2"/>
          <w:sz w:val="24"/>
          <w:szCs w:val="24"/>
        </w:rPr>
      </w:pPr>
      <w:bookmarkStart w:id="0" w:name="_Toc194719956"/>
      <w:bookmarkStart w:id="1" w:name="_Toc194316308"/>
      <w:bookmarkStart w:id="2" w:name="_Toc194316927"/>
      <w:bookmarkStart w:id="3" w:name="_Toc194314530"/>
      <w:bookmarkStart w:id="4" w:name="_Toc194312526"/>
      <w:bookmarkStart w:id="5" w:name="_Toc180836376"/>
      <w:bookmarkStart w:id="6" w:name="_Toc194313235"/>
      <w:bookmarkStart w:id="7" w:name="_Toc194374018"/>
      <w:bookmarkStart w:id="8" w:name="_Toc194313923"/>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洛阳美视佳创广告有限公司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91410303317510236J</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ascii="宋体" w:hAnsi="宋体" w:cs="宋体"/>
          <w:sz w:val="24"/>
          <w:u w:val="none"/>
        </w:rPr>
        <w:t>220000.00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lang w:val="en-US" w:eastAsia="zh-CN"/>
        </w:rPr>
        <w:t>贰拾贰万</w:t>
      </w:r>
      <w:r>
        <w:rPr>
          <w:rFonts w:hint="eastAsia" w:ascii="宋体" w:hAnsi="宋体" w:cs="MingLiU"/>
          <w:bCs/>
          <w:sz w:val="24"/>
          <w:lang w:val="zh-CN"/>
        </w:rPr>
        <w:t>元整）</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宋体"/>
          <w:sz w:val="24"/>
        </w:rPr>
        <w:t>213592.23</w:t>
      </w:r>
      <w:r>
        <w:rPr>
          <w:rFonts w:hint="eastAsia" w:ascii="宋体" w:hAnsi="宋体" w:cs="MingLiU"/>
          <w:bCs/>
          <w:sz w:val="24"/>
          <w:lang w:val="zh-CN"/>
        </w:rPr>
        <w:t>元（大写人民币</w:t>
      </w:r>
      <w:r>
        <w:rPr>
          <w:rFonts w:hint="eastAsia" w:ascii="宋体" w:hAnsi="宋体" w:cs="MingLiU"/>
          <w:bCs/>
          <w:sz w:val="24"/>
          <w:lang w:val="en-US" w:eastAsia="zh-CN"/>
        </w:rPr>
        <w:t>贰拾壹万叁仟伍佰玖拾贰元贰角叁分</w:t>
      </w:r>
      <w:r>
        <w:rPr>
          <w:rFonts w:hint="eastAsia" w:ascii="宋体" w:hAnsi="宋体" w:cs="MingLiU"/>
          <w:bCs/>
          <w:sz w:val="24"/>
          <w:lang w:val="zh-CN"/>
        </w:rPr>
        <w:t>），增值税税金为¥</w:t>
      </w:r>
      <w:r>
        <w:rPr>
          <w:rFonts w:hint="eastAsia" w:ascii="宋体" w:hAnsi="宋体" w:cs="宋体"/>
          <w:sz w:val="24"/>
        </w:rPr>
        <w:t>6407.7</w:t>
      </w:r>
      <w:r>
        <w:rPr>
          <w:rFonts w:hint="eastAsia" w:ascii="宋体" w:hAnsi="宋体" w:cs="宋体"/>
          <w:sz w:val="24"/>
          <w:lang w:val="en-US" w:eastAsia="zh-CN"/>
        </w:rPr>
        <w:t>7</w:t>
      </w:r>
      <w:r>
        <w:rPr>
          <w:rFonts w:hint="eastAsia" w:ascii="宋体" w:hAnsi="宋体" w:cs="MingLiU"/>
          <w:bCs/>
          <w:sz w:val="24"/>
          <w:lang w:val="zh-CN"/>
        </w:rPr>
        <w:t>元（大写人民币</w:t>
      </w:r>
      <w:r>
        <w:rPr>
          <w:rFonts w:hint="eastAsia" w:ascii="宋体" w:hAnsi="宋体" w:cs="MingLiU"/>
          <w:bCs/>
          <w:sz w:val="24"/>
          <w:lang w:val="en-US" w:eastAsia="zh-CN"/>
        </w:rPr>
        <w:t>陆仟肆佰零柒元柒角柒分</w:t>
      </w:r>
      <w:r>
        <w:rPr>
          <w:rFonts w:hint="eastAsia" w:ascii="宋体" w:hAnsi="宋体" w:cs="MingLiU"/>
          <w:bCs/>
          <w:sz w:val="24"/>
          <w:lang w:val="zh-CN"/>
        </w:rPr>
        <w:t>），税率</w:t>
      </w:r>
      <w:r>
        <w:rPr>
          <w:rFonts w:hint="eastAsia" w:ascii="宋体" w:hAnsi="宋体" w:cs="MingLiU"/>
          <w:bCs/>
          <w:sz w:val="24"/>
          <w:lang w:val="en-US" w:eastAsia="zh-CN"/>
        </w:rPr>
        <w:t>3</w:t>
      </w:r>
      <w:r>
        <w:rPr>
          <w:rFonts w:hint="eastAsia" w:ascii="宋体" w:hAnsi="宋体" w:cs="MingLiU"/>
          <w:bCs/>
          <w:sz w:val="24"/>
          <w:lang w:val="zh-CN"/>
        </w:rPr>
        <w:t>%。</w:t>
      </w:r>
      <w:r>
        <w:rPr>
          <w:rFonts w:hint="eastAsia" w:ascii="宋体" w:hAnsi="宋体" w:cs="宋体"/>
          <w:sz w:val="24"/>
        </w:rPr>
        <w:t>包干单价包含人工、材料、机械、税费、运费、装卸费等一切可能发生的直接及间接费用。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w:t>
      </w:r>
      <w:bookmarkStart w:id="9" w:name="_Hlk26971033"/>
      <w:r>
        <w:rPr>
          <w:rFonts w:hint="eastAsia" w:ascii="宋体" w:hAnsi="宋体" w:cs="宋体"/>
          <w:bCs/>
          <w:sz w:val="24"/>
        </w:rPr>
        <w:t>付款方式及结算方式：</w:t>
      </w:r>
      <w:r>
        <w:rPr>
          <w:rFonts w:hint="eastAsia" w:ascii="宋体" w:hAnsi="宋体" w:cs="宋体"/>
          <w:bCs/>
          <w:sz w:val="24"/>
          <w:lang w:val="en-US" w:eastAsia="zh-CN"/>
        </w:rPr>
        <w:t>按</w:t>
      </w:r>
      <w:r>
        <w:rPr>
          <w:rFonts w:hint="eastAsia" w:ascii="宋体" w:hAnsi="宋体" w:cs="宋体"/>
          <w:bCs/>
          <w:sz w:val="24"/>
        </w:rPr>
        <w:t>月据实结算。</w:t>
      </w:r>
      <w:r>
        <w:rPr>
          <w:rFonts w:hint="eastAsia" w:ascii="宋体" w:hAnsi="宋体" w:cs="宋体"/>
          <w:sz w:val="24"/>
        </w:rPr>
        <w:t>相应包干单价*数量±签证-应扣费用。</w:t>
      </w:r>
      <w:r>
        <w:rPr>
          <w:rFonts w:hint="eastAsia" w:ascii="宋体" w:hAnsi="宋体" w:cs="宋体"/>
          <w:bCs/>
          <w:sz w:val="24"/>
        </w:rPr>
        <w:t>截止</w:t>
      </w:r>
      <w:r>
        <w:rPr>
          <w:rFonts w:hint="eastAsia" w:ascii="宋体" w:hAnsi="宋体" w:cs="宋体"/>
          <w:bCs/>
          <w:sz w:val="24"/>
          <w:lang w:val="en-US" w:eastAsia="zh-CN"/>
        </w:rPr>
        <w:t>当</w:t>
      </w:r>
      <w:r>
        <w:rPr>
          <w:rFonts w:hint="eastAsia" w:ascii="宋体" w:hAnsi="宋体" w:cs="宋体"/>
          <w:bCs/>
          <w:sz w:val="24"/>
        </w:rPr>
        <w:t>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left"/>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rPr>
          <w:rFonts w:ascii="宋体" w:hAnsi="宋体" w:cs="MingLiU"/>
          <w:bCs/>
          <w:sz w:val="24"/>
        </w:rPr>
      </w:pPr>
      <w:r>
        <w:rPr>
          <w:rFonts w:hint="eastAsia" w:ascii="宋体" w:hAnsi="宋体" w:cs="MingLiU"/>
          <w:bCs/>
          <w:sz w:val="24"/>
        </w:rPr>
        <w:t>1、供货周期:每批次供货周期为收到甲方制作通知单之日起2~3天，若有变更，最终以甲方要求交货期为准。</w:t>
      </w:r>
    </w:p>
    <w:p>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、质量要求及封样:每批次供货前乙方需提供样品交甲方封样，验收时以甲方封样样品为准，材料规格必须满足甲方质量要求。</w:t>
      </w:r>
    </w:p>
    <w:p>
      <w:pPr>
        <w:spacing w:line="360" w:lineRule="auto"/>
        <w:rPr>
          <w:rFonts w:ascii="宋体" w:hAnsi="宋体" w:cs="MingLiU"/>
          <w:b/>
          <w:sz w:val="24"/>
        </w:rPr>
      </w:pPr>
      <w:r>
        <w:rPr>
          <w:rFonts w:hint="eastAsia" w:ascii="宋体" w:hAnsi="宋体" w:cs="MingLiU"/>
          <w:b/>
          <w:sz w:val="24"/>
        </w:rPr>
        <w:t>四、</w:t>
      </w:r>
      <w:r>
        <w:rPr>
          <w:rFonts w:hint="eastAsia" w:ascii="宋体" w:hAnsi="宋体" w:cs="宋体"/>
          <w:b/>
          <w:sz w:val="24"/>
        </w:rPr>
        <w:t>乙方责任</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rPr>
          <w:rFonts w:ascii="宋体" w:hAnsi="宋体" w:cs="宋体"/>
          <w:b/>
          <w:sz w:val="24"/>
        </w:rPr>
      </w:pPr>
      <w:r>
        <w:rPr>
          <w:rFonts w:hint="eastAsia" w:ascii="宋体" w:hAnsi="宋体"/>
          <w:b/>
          <w:sz w:val="24"/>
        </w:rPr>
        <w:t>五、</w:t>
      </w:r>
      <w:r>
        <w:rPr>
          <w:rFonts w:hint="eastAsia" w:ascii="宋体" w:hAnsi="宋体" w:cs="宋体"/>
          <w:b/>
          <w:sz w:val="24"/>
        </w:rPr>
        <w:t>甲方责任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pPr>
        <w:spacing w:line="360" w:lineRule="auto"/>
        <w:rPr>
          <w:rFonts w:ascii="宋体" w:hAnsi="宋体" w:cs="MingLiU"/>
          <w:b/>
          <w:sz w:val="24"/>
        </w:rPr>
      </w:pPr>
      <w:r>
        <w:rPr>
          <w:rFonts w:hint="eastAsia" w:ascii="宋体" w:hAnsi="宋体" w:cs="MingLiU"/>
          <w:b/>
          <w:sz w:val="24"/>
        </w:rPr>
        <w:t>六、</w:t>
      </w:r>
      <w:r>
        <w:rPr>
          <w:rFonts w:hint="eastAsia" w:ascii="宋体" w:hAnsi="宋体" w:cs="宋体"/>
          <w:b/>
          <w:sz w:val="24"/>
        </w:rPr>
        <w:t>违约责任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1、乙方延期交付物料达1天的，甲方给予警告；延误达2天或累计达</w:t>
      </w:r>
      <w:r>
        <w:rPr>
          <w:rFonts w:hint="eastAsia" w:ascii="宋体" w:hAnsi="宋体" w:cs="宋体"/>
          <w:sz w:val="24"/>
          <w:lang w:val="en-US" w:eastAsia="zh-CN"/>
        </w:rPr>
        <w:t>5</w:t>
      </w:r>
      <w:r>
        <w:rPr>
          <w:rFonts w:hint="eastAsia" w:ascii="宋体" w:hAnsi="宋体" w:cs="宋体"/>
          <w:sz w:val="24"/>
        </w:rPr>
        <w:t>天及以上的，甲方有权扣除本次物料制作费用的10％作为违约金；延误5天或累计达</w:t>
      </w:r>
      <w:r>
        <w:rPr>
          <w:rFonts w:hint="eastAsia" w:ascii="宋体" w:hAnsi="宋体" w:cs="宋体"/>
          <w:sz w:val="24"/>
          <w:lang w:val="en-US" w:eastAsia="zh-CN"/>
        </w:rPr>
        <w:t>10</w:t>
      </w:r>
      <w:r>
        <w:rPr>
          <w:rFonts w:hint="eastAsia" w:ascii="宋体" w:hAnsi="宋体" w:cs="宋体"/>
          <w:sz w:val="24"/>
        </w:rPr>
        <w:t>日及以上的，甲方有权单方解除合同，同时乙方须向甲方支付暂定合同金额的20%作为违约金。</w:t>
      </w:r>
    </w:p>
    <w:p>
      <w:pPr>
        <w:tabs>
          <w:tab w:val="right" w:pos="9507"/>
        </w:tabs>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、甲方对乙方交付的物料进行验收，同一批次不合格率达到3%的，乙方须按甲方的要求及时整改，并按不合格货物货款总额的2%向甲方支付违约金；批次不合格率达</w:t>
      </w:r>
      <w:r>
        <w:rPr>
          <w:rFonts w:hint="eastAsia" w:ascii="宋体" w:hAnsi="宋体" w:cs="宋体"/>
          <w:sz w:val="24"/>
          <w:lang w:val="en-US" w:eastAsia="zh-CN"/>
        </w:rPr>
        <w:t>3</w:t>
      </w:r>
      <w:r>
        <w:rPr>
          <w:rFonts w:hint="eastAsia" w:ascii="宋体" w:hAnsi="宋体" w:cs="宋体"/>
          <w:sz w:val="24"/>
        </w:rPr>
        <w:t>%或累计不合格率达</w:t>
      </w:r>
      <w:r>
        <w:rPr>
          <w:rFonts w:hint="eastAsia" w:ascii="宋体" w:hAnsi="宋体" w:cs="宋体"/>
          <w:sz w:val="24"/>
          <w:lang w:val="en-US" w:eastAsia="zh-CN"/>
        </w:rPr>
        <w:t>5</w:t>
      </w:r>
      <w:r>
        <w:rPr>
          <w:rFonts w:hint="eastAsia" w:ascii="宋体" w:hAnsi="宋体" w:cs="宋体"/>
          <w:sz w:val="24"/>
        </w:rPr>
        <w:t>%，甲方有权解除合同，乙方应按照暂定合同金额的</w:t>
      </w:r>
      <w:r>
        <w:rPr>
          <w:rFonts w:ascii="宋体" w:hAnsi="宋体" w:cs="宋体"/>
          <w:sz w:val="24"/>
        </w:rPr>
        <w:t>20</w:t>
      </w:r>
      <w:r>
        <w:rPr>
          <w:rFonts w:hint="eastAsia" w:ascii="宋体" w:hAnsi="宋体" w:cs="宋体"/>
          <w:sz w:val="24"/>
        </w:rPr>
        <w:t>%支付违约金。对于不合格的物料，甲方有权拒绝支付相应的费用。</w:t>
      </w:r>
    </w:p>
    <w:p>
      <w:pPr>
        <w:tabs>
          <w:tab w:val="right" w:pos="9507"/>
        </w:tabs>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5万元，该违约金不足以弥补甲方损失，乙方应予赔偿。</w:t>
      </w:r>
    </w:p>
    <w:p>
      <w:pPr>
        <w:tabs>
          <w:tab w:val="right" w:pos="9507"/>
        </w:tabs>
        <w:spacing w:line="360" w:lineRule="auto"/>
        <w:rPr>
          <w:rFonts w:ascii="宋体" w:hAnsi="宋体"/>
          <w:b/>
          <w:sz w:val="24"/>
        </w:rPr>
      </w:pPr>
      <w:r>
        <w:rPr>
          <w:rFonts w:hint="eastAsia" w:ascii="宋体" w:hAnsi="宋体"/>
          <w:b/>
          <w:sz w:val="24"/>
        </w:rPr>
        <w:t>七、</w:t>
      </w:r>
      <w:r>
        <w:rPr>
          <w:rFonts w:hint="eastAsia" w:ascii="宋体" w:hAnsi="宋体" w:cs="宋体"/>
          <w:b/>
          <w:bCs/>
          <w:color w:val="000000"/>
          <w:sz w:val="24"/>
        </w:rPr>
        <w:t>合作期限（价格有效期）</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rPr>
        <w:t>2年3月1日至20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31</w:t>
      </w:r>
      <w:r>
        <w:rPr>
          <w:rFonts w:hint="eastAsia" w:ascii="宋体" w:hAnsi="宋体" w:cs="宋体"/>
          <w:color w:val="000000"/>
          <w:sz w:val="24"/>
        </w:rPr>
        <w:t>日止，履约期间，当甲方有实质性供货需求时按本协议履行。</w:t>
      </w:r>
    </w:p>
    <w:p>
      <w:pPr>
        <w:spacing w:line="360" w:lineRule="auto"/>
        <w:rPr>
          <w:rFonts w:ascii="宋体" w:hAnsi="宋体"/>
          <w:b/>
          <w:sz w:val="24"/>
        </w:rPr>
      </w:pPr>
      <w:r>
        <w:rPr>
          <w:rFonts w:hint="eastAsia" w:ascii="宋体" w:hAnsi="宋体"/>
          <w:b/>
          <w:sz w:val="24"/>
        </w:rPr>
        <w:t>八、涉税条款</w:t>
      </w:r>
    </w:p>
    <w:p>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6、其它税务风险的合同约定：</w:t>
      </w:r>
    </w:p>
    <w:p>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left"/>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sz w:val="24"/>
          <w:szCs w:val="32"/>
          <w:u w:val="single"/>
        </w:rPr>
        <w:t>洛阳市西工区升龙广场F区A座3单元1801室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姬乐毅、15538861119</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rPr>
        <w:t>十、其他约定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4"/>
        <w:spacing w:line="360" w:lineRule="auto"/>
        <w:ind w:firstLine="480"/>
        <w:rPr>
          <w:rFonts w:ascii="宋体" w:hAnsi="宋体" w:cs="宋体"/>
          <w:sz w:val="24"/>
        </w:rPr>
      </w:pPr>
      <w:r>
        <w:rPr>
          <w:rFonts w:hint="eastAsia" w:ascii="宋体" w:hAnsi="宋体" w:cs="宋体"/>
          <w:sz w:val="24"/>
        </w:rPr>
        <w:t>1、附件一、廉政合作协议</w:t>
      </w:r>
    </w:p>
    <w:p>
      <w:pPr>
        <w:pStyle w:val="24"/>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《开元壹号项目2022年度营销物料报价表》</w:t>
      </w:r>
    </w:p>
    <w:p>
      <w:pPr>
        <w:spacing w:line="360" w:lineRule="auto"/>
        <w:ind w:firstLine="480" w:firstLineChars="200"/>
      </w:pPr>
      <w:r>
        <w:rPr>
          <w:rFonts w:hint="eastAsia" w:ascii="宋体" w:hAnsi="宋体"/>
          <w:sz w:val="24"/>
          <w:szCs w:val="32"/>
        </w:rPr>
        <w:t>（以下无正文）</w:t>
      </w:r>
    </w:p>
    <w:p>
      <w:pPr>
        <w:pStyle w:val="2"/>
        <w:numPr>
          <w:ilvl w:val="1"/>
          <w:numId w:val="0"/>
        </w:numPr>
      </w:pPr>
    </w:p>
    <w:p>
      <w:p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w:t>
      </w:r>
      <w:r>
        <w:rPr>
          <w:rFonts w:hint="eastAsia" w:ascii="宋体" w:hAnsi="宋体" w:cs="Calibri"/>
          <w:color w:val="000000"/>
          <w:kern w:val="0"/>
          <w:sz w:val="18"/>
          <w:szCs w:val="18"/>
          <w:lang w:val="en-US" w:eastAsia="zh-CN"/>
        </w:rPr>
        <w:t>30</w:t>
      </w:r>
      <w:r>
        <w:rPr>
          <w:rFonts w:hint="eastAsia" w:ascii="宋体" w:hAnsi="宋体" w:cs="Calibri"/>
          <w:color w:val="000000"/>
          <w:kern w:val="0"/>
          <w:sz w:val="18"/>
          <w:szCs w:val="18"/>
        </w:rPr>
        <w:t>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乙方：洛阳美视佳创广告有限公司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税号：91410303317510236J</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账户：413064000018170132885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开户行：交通银行凯西支行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w:t>
      </w:r>
      <w:r>
        <w:rPr>
          <w:rFonts w:hint="eastAsia" w:ascii="宋体" w:hAnsi="宋体" w:cs="Calibri"/>
          <w:color w:val="000000"/>
          <w:kern w:val="0"/>
          <w:sz w:val="18"/>
          <w:szCs w:val="18"/>
          <w:lang w:val="en-US" w:eastAsia="zh-CN"/>
        </w:rPr>
        <w:t>30</w:t>
      </w:r>
      <w:r>
        <w:rPr>
          <w:rFonts w:hint="eastAsia" w:ascii="宋体" w:hAnsi="宋体" w:cs="Calibri"/>
          <w:color w:val="000000"/>
          <w:kern w:val="0"/>
          <w:sz w:val="18"/>
          <w:szCs w:val="18"/>
        </w:rPr>
        <w:t>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10" w:name="_Hlk56432066"/>
      <w:bookmarkStart w:id="11"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洛阳美视佳创广告有限公司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洛阳美视佳创广告有限公司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2年5月12日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2年5月12日</w:t>
      </w:r>
    </w:p>
    <w:p>
      <w:pPr>
        <w:pStyle w:val="5"/>
        <w:rPr>
          <w:rFonts w:ascii="宋体" w:hAnsi="宋体" w:cs="宋体"/>
          <w:sz w:val="24"/>
        </w:rPr>
      </w:pPr>
    </w:p>
    <w:p>
      <w:pPr>
        <w:pStyle w:val="6"/>
        <w:rPr>
          <w:rFonts w:hAnsi="宋体"/>
        </w:rPr>
      </w:pPr>
    </w:p>
    <w:p>
      <w:pPr>
        <w:pStyle w:val="7"/>
      </w:pPr>
    </w:p>
    <w:p>
      <w:pPr>
        <w:spacing w:line="360" w:lineRule="auto"/>
        <w:rPr>
          <w:rFonts w:ascii="宋体" w:hAnsi="宋体" w:cs="宋体"/>
          <w:b/>
          <w:bCs/>
          <w:sz w:val="24"/>
        </w:rPr>
      </w:pPr>
      <w:r>
        <w:rPr>
          <w:rFonts w:hint="eastAsia" w:ascii="宋体" w:hAnsi="宋体" w:cs="宋体"/>
          <w:b/>
          <w:bCs/>
          <w:sz w:val="24"/>
        </w:rPr>
        <w:t>附件二、《开元壹号项目2022年度营销物料报价表》</w:t>
      </w:r>
    </w:p>
    <w:tbl>
      <w:tblPr>
        <w:tblStyle w:val="15"/>
        <w:tblW w:w="9307" w:type="dxa"/>
        <w:tblInd w:w="93" w:type="dxa"/>
        <w:tblLayout w:type="fixed"/>
        <w:tblCellMar>
          <w:top w:w="0" w:type="dxa"/>
          <w:left w:w="108" w:type="dxa"/>
          <w:bottom w:w="0" w:type="dxa"/>
          <w:right w:w="108" w:type="dxa"/>
        </w:tblCellMar>
      </w:tblPr>
      <w:tblGrid>
        <w:gridCol w:w="490"/>
        <w:gridCol w:w="1010"/>
        <w:gridCol w:w="1583"/>
        <w:gridCol w:w="1532"/>
        <w:gridCol w:w="1051"/>
        <w:gridCol w:w="604"/>
        <w:gridCol w:w="1410"/>
        <w:gridCol w:w="1627"/>
      </w:tblGrid>
      <w:tr>
        <w:tblPrEx>
          <w:tblCellMar>
            <w:top w:w="0" w:type="dxa"/>
            <w:left w:w="108" w:type="dxa"/>
            <w:bottom w:w="0" w:type="dxa"/>
            <w:right w:w="108" w:type="dxa"/>
          </w:tblCellMar>
        </w:tblPrEx>
        <w:trPr>
          <w:trHeight w:val="607" w:hRule="atLeast"/>
        </w:trPr>
        <w:tc>
          <w:tcPr>
            <w:tcW w:w="9307" w:type="dxa"/>
            <w:gridSpan w:val="8"/>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30"/>
                <w:szCs w:val="30"/>
              </w:rPr>
            </w:pPr>
            <w:r>
              <w:rPr>
                <w:rFonts w:hint="eastAsia" w:ascii="宋体" w:hAnsi="宋体" w:cs="宋体"/>
                <w:b/>
                <w:bCs/>
                <w:color w:val="000000"/>
                <w:kern w:val="0"/>
                <w:sz w:val="30"/>
                <w:szCs w:val="30"/>
                <w:lang w:bidi="ar"/>
              </w:rPr>
              <w:t>开元壹号项目2022年度营销物料报价表</w:t>
            </w:r>
          </w:p>
        </w:tc>
      </w:tr>
      <w:tr>
        <w:tblPrEx>
          <w:tblCellMar>
            <w:top w:w="0" w:type="dxa"/>
            <w:left w:w="108" w:type="dxa"/>
            <w:bottom w:w="0" w:type="dxa"/>
            <w:right w:w="108" w:type="dxa"/>
          </w:tblCellMar>
        </w:tblPrEx>
        <w:trPr>
          <w:trHeight w:val="406" w:hRule="atLeast"/>
        </w:trPr>
        <w:tc>
          <w:tcPr>
            <w:tcW w:w="49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规格</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材质</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附加材料</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含税单价（元）</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备注均含运费</w:t>
            </w:r>
          </w:p>
        </w:tc>
      </w:tr>
      <w:tr>
        <w:tblPrEx>
          <w:tblCellMar>
            <w:top w:w="0" w:type="dxa"/>
            <w:left w:w="108" w:type="dxa"/>
            <w:bottom w:w="0" w:type="dxa"/>
            <w:right w:w="108" w:type="dxa"/>
          </w:tblCellMar>
        </w:tblPrEx>
        <w:trPr>
          <w:trHeight w:val="558" w:hRule="atLeast"/>
        </w:trPr>
        <w:tc>
          <w:tcPr>
            <w:tcW w:w="49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0"/>
                <w:szCs w:val="20"/>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开元壹号项目</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b/>
                <w:bCs/>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旗帜大号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1.5*0.9m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旗帜中号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1.2*0.7m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旗帜小号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0.6*0.9m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涤纶布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竹竿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颜色按甲方需求</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加厚喷绘</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喷绘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UV软膜布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卡布灯箱，含安装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无网内光布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拉布灯箱，含安装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木龙骨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按米计算</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固定喷绘写真等</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车贴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写真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拉绒地毯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红地毯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蓝色加厚地毯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蓝色地毯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覆膜加厚地毯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小雨棚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腈纶+铁架（成品）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桌面绒布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加厚绒布</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红、蓝、黑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按平方米报价</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户外艺术布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艺术布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刀刮布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磨砂贴UV打印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KT板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龙卡板+室内画面，覆膜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户外展板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龙卡板+户外画面，覆膜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展板包边条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pp塑料（金，银，黑三色）</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拉网展架/架子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全铝合金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2.3*3米</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黑色铁架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手举牌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龙卡板尺寸90x50cm，杆子1m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龙卡板，手举牌架子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易拉宝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60cm*160cm</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合金材质</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80cm*200cm</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70cm宽</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56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含安装，按㎡报价</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90cm宽</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120cm宽</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150cm宽</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牛津布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60*160cm</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底座铁合金地板</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170</w:t>
            </w:r>
          </w:p>
        </w:tc>
        <w:tc>
          <w:tcPr>
            <w:tcW w:w="156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相关设计稿由甲方提供，含首次画面</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80*100cm</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三脚架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130-210cm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黑色</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网眼布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单孔帖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pvc展架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画面+架子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快展架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1.4m高，宽60cm</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1.6m高，宽90cm</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画面+铁架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门型架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0.8*1.8m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室内高清写真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室外写真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注水道旗画面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1.2*3.8m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成套含画面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注水道旗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5米高，含全部配件1.2*3.8m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双透布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租赁价格</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成品5米高</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含画面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注沙道旗画面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高清喷绘布双面</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按㎡报价，带安装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室外高清透明贴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画面+膜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厚度3mm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厚度5mm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亚克力材质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厚度1cm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32"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5mm亚克力覆2mm金属，不锈钢，玫瑰金。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32"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亚克力覆金属型材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1cm亚克力覆3mm金属，不锈钢，玫瑰金。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亚克力台签</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110*15cm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双面亚克力+亚克力底座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含首次画面</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5mm雕刻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1cm雕刻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2cm雕刻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pvc烤漆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按烤漆工艺收费</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明确规格尺寸价格</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含安装，此项取消</w:t>
            </w:r>
          </w:p>
        </w:tc>
      </w:tr>
      <w:tr>
        <w:tblPrEx>
          <w:tblCellMar>
            <w:top w:w="0" w:type="dxa"/>
            <w:left w:w="108" w:type="dxa"/>
            <w:bottom w:w="0" w:type="dxa"/>
            <w:right w:w="108" w:type="dxa"/>
          </w:tblCellMar>
        </w:tblPrEx>
        <w:trPr>
          <w:trHeight w:val="118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含各项辅材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包含安装费，亚克力背光，灯箱背光,软膜灯箱背光等</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灯箱片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投标附实物图片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假草皮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2cm厚按平方报价</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　</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56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3cm厚按平方报价</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5cm厚按平方报价</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1cm厚度</w:t>
            </w: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6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4"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30*50cm，300g铜板异形模切，双印面</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带安装</w:t>
            </w:r>
          </w:p>
        </w:tc>
      </w:tr>
      <w:tr>
        <w:tblPrEx>
          <w:tblCellMar>
            <w:top w:w="0" w:type="dxa"/>
            <w:left w:w="108" w:type="dxa"/>
            <w:bottom w:w="0" w:type="dxa"/>
            <w:right w:w="108" w:type="dxa"/>
          </w:tblCellMar>
        </w:tblPrEx>
        <w:trPr>
          <w:trHeight w:val="59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不干胶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小面积不干胶，用于销控贴，直径≤5cm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0.2</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按平方报价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带裁切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1㎡起做</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金属包边</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塑料</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金属</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画框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油画架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1.2*0.8m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9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电梯框架画面安装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424*570mm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仅安装费</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售楼部包装丝带</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三层彩带，按米收费</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12mm厚度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15mm厚度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801"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桁架购买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含安装，20cm方管桁架</w:t>
            </w:r>
          </w:p>
        </w:tc>
      </w:tr>
      <w:tr>
        <w:tblPrEx>
          <w:tblCellMar>
            <w:top w:w="0" w:type="dxa"/>
            <w:left w:w="108" w:type="dxa"/>
            <w:bottom w:w="0" w:type="dxa"/>
            <w:right w:w="108" w:type="dxa"/>
          </w:tblCellMar>
        </w:tblPrEx>
        <w:trPr>
          <w:trHeight w:val="897"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80*180cm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不锈钢底座，丝网印logo,带轮子，双层玻璃卡槽，单层玻璃厚度5mm</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含安装，含首次画面</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充气拱门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8米横幅</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9米横幅</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空飘气球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13m高</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桁架租赁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雷亚架舞台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按每平米报价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铝合金舞台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59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灯光架（帕灯）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54珠防水LED灯</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每套6个灯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含安装</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摇臂摄像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气柱</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6m高</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条幅</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18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高档音响系列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双十五</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2只音箱、含调音师、无线耳麦2支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tblPrEx>
          <w:tblCellMar>
            <w:top w:w="0" w:type="dxa"/>
            <w:left w:w="108" w:type="dxa"/>
            <w:bottom w:w="0" w:type="dxa"/>
            <w:right w:w="108" w:type="dxa"/>
          </w:tblCellMar>
        </w:tblPrEx>
        <w:trPr>
          <w:trHeight w:val="1479"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矩阵音响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全频4支、超低音2支、无线话筒4支，调音台1部、功放2台、电脑1部、处理器1台、效果器1台、时续器1台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含人工</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1.2*0.6m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9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桌布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蓝色、红色、白色等</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绒桌布+裙围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张</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尺寸</w:t>
            </w:r>
          </w:p>
        </w:tc>
      </w:tr>
      <w:tr>
        <w:tblPrEx>
          <w:tblCellMar>
            <w:top w:w="0" w:type="dxa"/>
            <w:left w:w="108" w:type="dxa"/>
            <w:bottom w:w="0" w:type="dxa"/>
            <w:right w:w="108" w:type="dxa"/>
          </w:tblCellMar>
        </w:tblPrEx>
        <w:trPr>
          <w:trHeight w:val="61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贵宾椅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宽44cm,深53cm,座高44cm,总高90cm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椅套、蝴蝶结</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把</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投影仪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分辨率800*600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5t</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演讲台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1100*695*360mm</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台花</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配演讲台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鲜花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购买价格</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移动厕所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至少两个位置</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吧桌吧椅</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常规</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一桌四椅</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9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围挡喷绘拆除、安装费用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按平米计算</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pvc字拆除费用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计算方式</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按成品外框计算</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电梯车贴拆除费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按个计算</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914"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10</w:t>
            </w:r>
            <w:r>
              <w:rPr>
                <w:rFonts w:hint="eastAsia" w:ascii="宋体" w:hAnsi="宋体" w:cs="宋体"/>
                <w:color w:val="000000"/>
                <w:kern w:val="0"/>
                <w:sz w:val="20"/>
                <w:szCs w:val="20"/>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加急物料工时费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加急物料泛指短时间内大面积围挡需安装，人工差</w:t>
            </w:r>
          </w:p>
        </w:tc>
      </w:tr>
      <w:tr>
        <w:tblPrEx>
          <w:tblCellMar>
            <w:top w:w="0" w:type="dxa"/>
            <w:left w:w="108" w:type="dxa"/>
            <w:bottom w:w="0" w:type="dxa"/>
            <w:right w:w="108" w:type="dxa"/>
          </w:tblCellMar>
        </w:tblPrEx>
        <w:trPr>
          <w:trHeight w:val="118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10</w:t>
            </w:r>
            <w:r>
              <w:rPr>
                <w:rFonts w:hint="eastAsia" w:ascii="宋体" w:hAnsi="宋体" w:cs="宋体"/>
                <w:color w:val="000000"/>
                <w:kern w:val="0"/>
                <w:sz w:val="20"/>
                <w:szCs w:val="20"/>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高空安装费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高空费泛指需出动吊车等高空作业机器等，8m以上</w:t>
            </w:r>
          </w:p>
        </w:tc>
      </w:tr>
      <w:tr>
        <w:tblPrEx>
          <w:tblCellMar>
            <w:top w:w="0" w:type="dxa"/>
            <w:left w:w="108" w:type="dxa"/>
            <w:bottom w:w="0" w:type="dxa"/>
            <w:right w:w="108" w:type="dxa"/>
          </w:tblCellMar>
        </w:tblPrEx>
        <w:trPr>
          <w:trHeight w:val="59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10</w:t>
            </w:r>
            <w:r>
              <w:rPr>
                <w:rFonts w:hint="eastAsia" w:ascii="宋体" w:hAnsi="宋体" w:cs="宋体"/>
                <w:color w:val="000000"/>
                <w:kern w:val="0"/>
                <w:sz w:val="20"/>
                <w:szCs w:val="20"/>
                <w:lang w:val="en-US" w:eastAsia="zh-CN" w:bidi="ar"/>
              </w:rPr>
              <w:t>7</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加急物料送货费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指当天发稿当天要，隔夜不算加急</w:t>
            </w:r>
          </w:p>
        </w:tc>
      </w:tr>
      <w:tr>
        <w:tblPrEx>
          <w:tblCellMar>
            <w:top w:w="0" w:type="dxa"/>
            <w:left w:w="108" w:type="dxa"/>
            <w:bottom w:w="0" w:type="dxa"/>
            <w:right w:w="108" w:type="dxa"/>
          </w:tblCellMar>
        </w:tblPrEx>
        <w:trPr>
          <w:trHeight w:val="589"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10</w:t>
            </w:r>
            <w:r>
              <w:rPr>
                <w:rFonts w:hint="eastAsia" w:ascii="宋体" w:hAnsi="宋体" w:cs="宋体"/>
                <w:color w:val="000000"/>
                <w:kern w:val="0"/>
                <w:sz w:val="20"/>
                <w:szCs w:val="20"/>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市区外安装广告</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公里</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按来回公里算</w:t>
            </w:r>
          </w:p>
        </w:tc>
      </w:tr>
      <w:tr>
        <w:tblPrEx>
          <w:tblCellMar>
            <w:top w:w="0" w:type="dxa"/>
            <w:left w:w="108" w:type="dxa"/>
            <w:bottom w:w="0" w:type="dxa"/>
            <w:right w:w="108" w:type="dxa"/>
          </w:tblCellMar>
        </w:tblPrEx>
        <w:trPr>
          <w:trHeight w:val="598"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109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市区外安装费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市区周围县区或者乡镇等</w:t>
            </w:r>
          </w:p>
        </w:tc>
      </w:tr>
      <w:tr>
        <w:tblPrEx>
          <w:tblCellMar>
            <w:top w:w="0" w:type="dxa"/>
            <w:left w:w="108" w:type="dxa"/>
            <w:bottom w:w="0" w:type="dxa"/>
            <w:right w:w="108" w:type="dxa"/>
          </w:tblCellMar>
        </w:tblPrEx>
        <w:trPr>
          <w:trHeight w:val="406" w:hRule="atLeast"/>
        </w:trPr>
        <w:tc>
          <w:tcPr>
            <w:tcW w:w="49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11</w:t>
            </w:r>
            <w:r>
              <w:rPr>
                <w:rFonts w:hint="eastAsia" w:ascii="宋体" w:hAnsi="宋体" w:cs="宋体"/>
                <w:color w:val="000000"/>
                <w:kern w:val="0"/>
                <w:sz w:val="20"/>
                <w:szCs w:val="20"/>
                <w:lang w:val="en-US" w:eastAsia="zh-CN" w:bidi="ar"/>
              </w:rPr>
              <w:t>0</w:t>
            </w:r>
            <w:bookmarkStart w:id="12" w:name="_GoBack"/>
            <w:bookmarkEnd w:id="12"/>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额外人工费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1568"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6" w:hRule="atLeast"/>
        </w:trPr>
        <w:tc>
          <w:tcPr>
            <w:tcW w:w="6283" w:type="dxa"/>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税率（增值税专票）： 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5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24" w:hRule="atLeast"/>
        </w:trPr>
        <w:tc>
          <w:tcPr>
            <w:tcW w:w="4554"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报价单位（盖章）：</w:t>
            </w:r>
          </w:p>
        </w:tc>
        <w:tc>
          <w:tcPr>
            <w:tcW w:w="4753" w:type="dxa"/>
            <w:gridSpan w:val="4"/>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洛阳美视佳创广告有限公司  姬乐毅 155 3886 1119</w:t>
            </w:r>
          </w:p>
        </w:tc>
      </w:tr>
    </w:tbl>
    <w:p>
      <w:pPr>
        <w:spacing w:line="360" w:lineRule="auto"/>
        <w:rPr>
          <w:rFonts w:ascii="宋体" w:hAnsi="宋体" w:cs="宋体"/>
          <w:b/>
          <w:bCs/>
          <w:sz w:val="24"/>
        </w:rPr>
      </w:pPr>
    </w:p>
    <w:p>
      <w:pPr>
        <w:pStyle w:val="5"/>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NTc0NzU0ZmU4NGU0NzQ3YzY3MzNlMjExOWU1NTIifQ=="/>
  </w:docVars>
  <w:rsids>
    <w:rsidRoot w:val="00F9271F"/>
    <w:rsid w:val="0001515A"/>
    <w:rsid w:val="000273D5"/>
    <w:rsid w:val="00053F53"/>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A2774"/>
    <w:rsid w:val="00AC13D6"/>
    <w:rsid w:val="00AF35C7"/>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E4BA6"/>
    <w:rsid w:val="00CF3106"/>
    <w:rsid w:val="00CF31DE"/>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B55A76"/>
    <w:rsid w:val="0C86692B"/>
    <w:rsid w:val="0CA560FA"/>
    <w:rsid w:val="0F92036E"/>
    <w:rsid w:val="131243B7"/>
    <w:rsid w:val="14033ECF"/>
    <w:rsid w:val="15286CEF"/>
    <w:rsid w:val="162714E3"/>
    <w:rsid w:val="17E36AF4"/>
    <w:rsid w:val="19DD25E4"/>
    <w:rsid w:val="1A9F4A43"/>
    <w:rsid w:val="1B5B0B3A"/>
    <w:rsid w:val="1B7C4517"/>
    <w:rsid w:val="1C1D65DB"/>
    <w:rsid w:val="1C417613"/>
    <w:rsid w:val="1D3042FA"/>
    <w:rsid w:val="1F005BE2"/>
    <w:rsid w:val="20276D8B"/>
    <w:rsid w:val="234938A0"/>
    <w:rsid w:val="24534DF9"/>
    <w:rsid w:val="24763169"/>
    <w:rsid w:val="25073FC0"/>
    <w:rsid w:val="250D06A7"/>
    <w:rsid w:val="2685047B"/>
    <w:rsid w:val="2775448C"/>
    <w:rsid w:val="27B54A03"/>
    <w:rsid w:val="27F21C47"/>
    <w:rsid w:val="2B0B655A"/>
    <w:rsid w:val="2B497197"/>
    <w:rsid w:val="2BB67440"/>
    <w:rsid w:val="2CAC2D20"/>
    <w:rsid w:val="2CD76BFF"/>
    <w:rsid w:val="2FEC01D0"/>
    <w:rsid w:val="30171D8F"/>
    <w:rsid w:val="362174EA"/>
    <w:rsid w:val="36496D7B"/>
    <w:rsid w:val="37B02C8E"/>
    <w:rsid w:val="388B0F1B"/>
    <w:rsid w:val="38A972AC"/>
    <w:rsid w:val="3AE52F02"/>
    <w:rsid w:val="3BB52F69"/>
    <w:rsid w:val="3BBF5B96"/>
    <w:rsid w:val="3DEB2B85"/>
    <w:rsid w:val="3E2B12C1"/>
    <w:rsid w:val="3FDC3122"/>
    <w:rsid w:val="41057530"/>
    <w:rsid w:val="414A1CE5"/>
    <w:rsid w:val="41737FB7"/>
    <w:rsid w:val="4181781E"/>
    <w:rsid w:val="42520CBD"/>
    <w:rsid w:val="43BF6743"/>
    <w:rsid w:val="456F6C3A"/>
    <w:rsid w:val="46A64DD6"/>
    <w:rsid w:val="48032C9F"/>
    <w:rsid w:val="493704AF"/>
    <w:rsid w:val="49EF783F"/>
    <w:rsid w:val="4A074420"/>
    <w:rsid w:val="4A61791F"/>
    <w:rsid w:val="4F2C3F62"/>
    <w:rsid w:val="503045D6"/>
    <w:rsid w:val="518101DC"/>
    <w:rsid w:val="51A030B0"/>
    <w:rsid w:val="541A219E"/>
    <w:rsid w:val="545B35BE"/>
    <w:rsid w:val="54E23D1E"/>
    <w:rsid w:val="552A5C3C"/>
    <w:rsid w:val="56783F9C"/>
    <w:rsid w:val="57974EC1"/>
    <w:rsid w:val="5A730A8D"/>
    <w:rsid w:val="5C8A1BB3"/>
    <w:rsid w:val="5CA0764D"/>
    <w:rsid w:val="5CA61CCA"/>
    <w:rsid w:val="5DC10A1D"/>
    <w:rsid w:val="5EA234FA"/>
    <w:rsid w:val="60110153"/>
    <w:rsid w:val="61805BF5"/>
    <w:rsid w:val="61BC489F"/>
    <w:rsid w:val="62EA43A2"/>
    <w:rsid w:val="638C6628"/>
    <w:rsid w:val="638E6018"/>
    <w:rsid w:val="69F670B0"/>
    <w:rsid w:val="6AC83870"/>
    <w:rsid w:val="6D3F215D"/>
    <w:rsid w:val="6E721D27"/>
    <w:rsid w:val="6ED03167"/>
    <w:rsid w:val="6F5E2F4E"/>
    <w:rsid w:val="6F8F3E7A"/>
    <w:rsid w:val="704E5D4D"/>
    <w:rsid w:val="70EC17DD"/>
    <w:rsid w:val="717776E0"/>
    <w:rsid w:val="742835D1"/>
    <w:rsid w:val="74C84C71"/>
    <w:rsid w:val="74F80C46"/>
    <w:rsid w:val="755B4E28"/>
    <w:rsid w:val="77EF2D35"/>
    <w:rsid w:val="77FB06BD"/>
    <w:rsid w:val="79667E59"/>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next w:val="6"/>
    <w:link w:val="21"/>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4"/>
    <w:next w:val="4"/>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3"/>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5"/>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4"/>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1333</Words>
  <Characters>7600</Characters>
  <Lines>63</Lines>
  <Paragraphs>17</Paragraphs>
  <TotalTime>8</TotalTime>
  <ScaleCrop>false</ScaleCrop>
  <LinksUpToDate>false</LinksUpToDate>
  <CharactersWithSpaces>8916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2022-06-02T08:50:24Z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A6A0018C059741A99D926456EFEAA28C</vt:lpwstr>
  </property>
</Properties>
</file>