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1B" w:rsidRDefault="00882CDC">
      <w:pPr>
        <w:pStyle w:val="1"/>
        <w:tabs>
          <w:tab w:val="left" w:pos="1675"/>
          <w:tab w:val="center" w:pos="4215"/>
        </w:tabs>
        <w:wordWrap w:val="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ab/>
      </w:r>
      <w:bookmarkStart w:id="0" w:name="_GoBack"/>
      <w:r>
        <w:rPr>
          <w:rFonts w:ascii="宋体" w:eastAsia="宋体" w:hAnsi="宋体" w:cs="宋体" w:hint="eastAsia"/>
          <w:kern w:val="28"/>
          <w:sz w:val="32"/>
          <w:szCs w:val="32"/>
        </w:rPr>
        <w:t>开元壹号</w:t>
      </w:r>
      <w:r>
        <w:rPr>
          <w:rFonts w:ascii="宋体" w:eastAsia="宋体" w:hAnsi="宋体" w:cs="宋体" w:hint="eastAsia"/>
          <w:sz w:val="32"/>
          <w:szCs w:val="32"/>
        </w:rPr>
        <w:t>渠道</w:t>
      </w:r>
      <w:r>
        <w:rPr>
          <w:rFonts w:ascii="宋体" w:eastAsia="宋体" w:hAnsi="宋体" w:cs="宋体" w:hint="eastAsia"/>
          <w:sz w:val="32"/>
          <w:szCs w:val="32"/>
        </w:rPr>
        <w:t>合作合同补充协议</w:t>
      </w:r>
      <w:r>
        <w:rPr>
          <w:rFonts w:ascii="宋体" w:eastAsia="宋体" w:hAnsi="宋体" w:cs="宋体" w:hint="eastAsia"/>
          <w:sz w:val="32"/>
          <w:szCs w:val="32"/>
        </w:rPr>
        <w:t>一</w:t>
      </w:r>
      <w:bookmarkEnd w:id="0"/>
    </w:p>
    <w:p w:rsidR="00F3261B" w:rsidRDefault="00882CDC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甲方：洛阳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浩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德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鑫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置地有限公司</w:t>
      </w:r>
    </w:p>
    <w:p w:rsidR="00F3261B" w:rsidRDefault="00882CDC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乙方：</w:t>
      </w:r>
      <w:bookmarkStart w:id="1" w:name="OLE_LINK153"/>
      <w:bookmarkStart w:id="2" w:name="OLE_LINK152"/>
      <w:proofErr w:type="gramStart"/>
      <w:r>
        <w:rPr>
          <w:rFonts w:ascii="宋体" w:eastAsia="宋体" w:hAnsi="宋体" w:cs="宋体" w:hint="eastAsia"/>
          <w:sz w:val="24"/>
          <w:szCs w:val="24"/>
        </w:rPr>
        <w:t>洛阳闹贝房地产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经纪有限公司</w:t>
      </w:r>
      <w:bookmarkEnd w:id="1"/>
      <w:bookmarkEnd w:id="2"/>
    </w:p>
    <w:p w:rsidR="00F3261B" w:rsidRDefault="00F3261B">
      <w:pPr>
        <w:pStyle w:val="2"/>
      </w:pPr>
    </w:p>
    <w:p w:rsidR="00F3261B" w:rsidRDefault="00882CDC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甲乙双方于</w:t>
      </w:r>
      <w:r>
        <w:rPr>
          <w:rFonts w:ascii="宋体" w:eastAsia="宋体" w:hAnsi="宋体" w:cs="宋体"/>
          <w:sz w:val="24"/>
          <w:szCs w:val="24"/>
        </w:rPr>
        <w:t>2022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年签署了合同编号</w:t>
      </w:r>
      <w:r>
        <w:rPr>
          <w:rFonts w:asciiTheme="minorEastAsia" w:hAnsiTheme="minorEastAsia" w:cs="微软雅黑" w:hint="eastAsia"/>
          <w:sz w:val="24"/>
          <w:szCs w:val="24"/>
        </w:rPr>
        <w:t>为</w:t>
      </w:r>
      <w:r>
        <w:rPr>
          <w:rFonts w:asciiTheme="minorEastAsia" w:hAnsiTheme="minorEastAsia" w:cs="微软雅黑"/>
          <w:sz w:val="24"/>
          <w:szCs w:val="24"/>
        </w:rPr>
        <w:t>KYYH-YX-2022-025</w:t>
      </w:r>
      <w:r>
        <w:rPr>
          <w:rFonts w:asciiTheme="minorEastAsia" w:hAnsiTheme="minorEastAsia" w:cs="微软雅黑" w:hint="eastAsia"/>
          <w:sz w:val="24"/>
          <w:szCs w:val="24"/>
        </w:rPr>
        <w:t>的《</w:t>
      </w:r>
      <w:r>
        <w:rPr>
          <w:rFonts w:ascii="宋体" w:eastAsia="宋体" w:hAnsi="宋体" w:cs="宋体" w:hint="eastAsia"/>
          <w:sz w:val="24"/>
          <w:szCs w:val="24"/>
        </w:rPr>
        <w:t>开元壹号渠道合作合同》（以下简称“原合同”），原合同约定甲方委托乙方为甲方开发的开元壹号项目提供</w:t>
      </w:r>
      <w:r>
        <w:rPr>
          <w:rFonts w:ascii="宋体" w:eastAsia="宋体" w:hAnsi="宋体" w:cs="宋体" w:hint="eastAsia"/>
          <w:sz w:val="24"/>
          <w:szCs w:val="24"/>
        </w:rPr>
        <w:t>渠道推介</w:t>
      </w:r>
      <w:r>
        <w:rPr>
          <w:rFonts w:ascii="宋体" w:eastAsia="宋体" w:hAnsi="宋体" w:cs="宋体" w:hint="eastAsia"/>
          <w:sz w:val="24"/>
          <w:szCs w:val="24"/>
        </w:rPr>
        <w:t>服务。现甲乙双方协商一致，</w:t>
      </w:r>
      <w:r>
        <w:rPr>
          <w:rFonts w:ascii="宋体" w:eastAsia="宋体" w:hAnsi="宋体" w:cs="宋体" w:hint="eastAsia"/>
          <w:sz w:val="24"/>
          <w:szCs w:val="24"/>
        </w:rPr>
        <w:t>达成如下协议：</w:t>
      </w:r>
    </w:p>
    <w:p w:rsidR="00F3261B" w:rsidRDefault="00F3261B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F3261B" w:rsidRDefault="00882CDC">
      <w:pPr>
        <w:spacing w:line="360" w:lineRule="auto"/>
        <w:jc w:val="left"/>
        <w:rPr>
          <w:rFonts w:asciiTheme="minorEastAsia" w:hAnsiTheme="minorEastAsia"/>
        </w:rPr>
      </w:pPr>
      <w:r>
        <w:rPr>
          <w:rFonts w:ascii="宋体" w:eastAsia="宋体" w:hAnsi="宋体" w:cs="宋体" w:hint="eastAsia"/>
          <w:sz w:val="24"/>
          <w:szCs w:val="24"/>
        </w:rPr>
        <w:t>一、</w:t>
      </w:r>
      <w:r>
        <w:rPr>
          <w:rFonts w:ascii="宋体" w:eastAsia="宋体" w:hAnsi="宋体" w:cs="宋体" w:hint="eastAsia"/>
          <w:sz w:val="24"/>
          <w:szCs w:val="24"/>
        </w:rPr>
        <w:t>原合同</w:t>
      </w:r>
      <w:r>
        <w:rPr>
          <w:rFonts w:ascii="宋体" w:eastAsia="宋体" w:hAnsi="宋体" w:cs="宋体" w:hint="eastAsia"/>
          <w:sz w:val="24"/>
          <w:szCs w:val="24"/>
        </w:rPr>
        <w:t>第四条</w:t>
      </w:r>
      <w:r>
        <w:rPr>
          <w:rFonts w:ascii="宋体" w:eastAsia="宋体" w:hAnsi="宋体" w:cs="宋体" w:hint="eastAsia"/>
          <w:sz w:val="24"/>
          <w:szCs w:val="24"/>
        </w:rPr>
        <w:t>佣金费率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作出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如下</w:t>
      </w:r>
      <w:r>
        <w:rPr>
          <w:rFonts w:ascii="宋体" w:eastAsia="宋体" w:hAnsi="宋体" w:cs="宋体" w:hint="eastAsia"/>
          <w:sz w:val="24"/>
          <w:szCs w:val="24"/>
        </w:rPr>
        <w:t>变更</w:t>
      </w:r>
      <w:r>
        <w:rPr>
          <w:rFonts w:asciiTheme="minorEastAsia" w:hAnsiTheme="minorEastAsia" w:cs="宋体" w:hint="eastAsia"/>
          <w:sz w:val="24"/>
          <w:szCs w:val="24"/>
        </w:rPr>
        <w:t>：</w:t>
      </w:r>
    </w:p>
    <w:p w:rsidR="00F3261B" w:rsidRDefault="00882CDC">
      <w:pPr>
        <w:numPr>
          <w:ilvl w:val="255"/>
          <w:numId w:val="0"/>
        </w:numPr>
        <w:tabs>
          <w:tab w:val="left" w:pos="420"/>
        </w:tabs>
        <w:wordWrap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微软雅黑" w:hint="eastAsia"/>
          <w:sz w:val="24"/>
          <w:szCs w:val="24"/>
        </w:rPr>
        <w:t>2022</w:t>
      </w:r>
      <w:r>
        <w:rPr>
          <w:rFonts w:asciiTheme="minorEastAsia" w:hAnsiTheme="minorEastAsia" w:cs="微软雅黑" w:hint="eastAsia"/>
          <w:sz w:val="24"/>
          <w:szCs w:val="24"/>
        </w:rPr>
        <w:t>年</w:t>
      </w:r>
      <w:r>
        <w:rPr>
          <w:rFonts w:asciiTheme="minorEastAsia" w:hAnsiTheme="minorEastAsia" w:cs="微软雅黑"/>
          <w:sz w:val="24"/>
          <w:szCs w:val="24"/>
        </w:rPr>
        <w:t>7</w:t>
      </w:r>
      <w:r>
        <w:rPr>
          <w:rFonts w:asciiTheme="minorEastAsia" w:hAnsiTheme="minorEastAsia" w:cs="微软雅黑" w:hint="eastAsia"/>
          <w:sz w:val="24"/>
          <w:szCs w:val="24"/>
        </w:rPr>
        <w:t>月</w:t>
      </w:r>
      <w:r>
        <w:rPr>
          <w:rFonts w:asciiTheme="minorEastAsia" w:hAnsiTheme="minorEastAsia" w:cs="微软雅黑" w:hint="eastAsia"/>
          <w:sz w:val="24"/>
          <w:szCs w:val="24"/>
        </w:rPr>
        <w:t>1</w:t>
      </w:r>
      <w:r>
        <w:rPr>
          <w:rFonts w:asciiTheme="minorEastAsia" w:hAnsiTheme="minorEastAsia" w:cs="微软雅黑" w:hint="eastAsia"/>
          <w:sz w:val="24"/>
          <w:szCs w:val="24"/>
        </w:rPr>
        <w:t>日至</w:t>
      </w:r>
      <w:r>
        <w:rPr>
          <w:rFonts w:asciiTheme="minorEastAsia" w:hAnsiTheme="minorEastAsia" w:cs="微软雅黑"/>
          <w:sz w:val="24"/>
          <w:szCs w:val="24"/>
        </w:rPr>
        <w:t>9</w:t>
      </w:r>
      <w:r>
        <w:rPr>
          <w:rFonts w:asciiTheme="minorEastAsia" w:hAnsiTheme="minorEastAsia" w:cs="微软雅黑" w:hint="eastAsia"/>
          <w:sz w:val="24"/>
          <w:szCs w:val="24"/>
        </w:rPr>
        <w:t>月</w:t>
      </w:r>
      <w:r>
        <w:rPr>
          <w:rFonts w:asciiTheme="minorEastAsia" w:hAnsiTheme="minorEastAsia" w:cs="微软雅黑" w:hint="eastAsia"/>
          <w:sz w:val="24"/>
          <w:szCs w:val="24"/>
        </w:rPr>
        <w:t>30</w:t>
      </w:r>
      <w:r>
        <w:rPr>
          <w:rFonts w:asciiTheme="minorEastAsia" w:hAnsiTheme="minorEastAsia" w:cs="微软雅黑" w:hint="eastAsia"/>
          <w:sz w:val="24"/>
          <w:szCs w:val="24"/>
        </w:rPr>
        <w:t>日</w:t>
      </w:r>
      <w:r>
        <w:rPr>
          <w:rFonts w:asciiTheme="minorEastAsia" w:hAnsiTheme="minorEastAsia" w:cs="宋体" w:hint="eastAsia"/>
          <w:sz w:val="24"/>
          <w:szCs w:val="24"/>
        </w:rPr>
        <w:t>期间：</w:t>
      </w:r>
      <w:r>
        <w:rPr>
          <w:rFonts w:asciiTheme="minorEastAsia" w:hAnsiTheme="minorEastAsia" w:cs="微软雅黑" w:hint="eastAsia"/>
          <w:sz w:val="24"/>
          <w:szCs w:val="24"/>
        </w:rPr>
        <w:t>住宅由原</w:t>
      </w:r>
      <w:r>
        <w:rPr>
          <w:rFonts w:asciiTheme="minorEastAsia" w:hAnsiTheme="minorEastAsia" w:cs="微软雅黑" w:hint="eastAsia"/>
          <w:sz w:val="24"/>
          <w:szCs w:val="24"/>
        </w:rPr>
        <w:t>1%</w:t>
      </w:r>
      <w:r>
        <w:rPr>
          <w:rFonts w:asciiTheme="minorEastAsia" w:hAnsiTheme="minorEastAsia" w:cs="微软雅黑" w:hint="eastAsia"/>
          <w:sz w:val="24"/>
          <w:szCs w:val="24"/>
        </w:rPr>
        <w:t>佣金</w:t>
      </w:r>
      <w:r>
        <w:rPr>
          <w:rFonts w:asciiTheme="minorEastAsia" w:hAnsiTheme="minorEastAsia" w:cs="微软雅黑" w:hint="eastAsia"/>
          <w:sz w:val="24"/>
          <w:szCs w:val="24"/>
        </w:rPr>
        <w:t>费率</w:t>
      </w:r>
      <w:r>
        <w:rPr>
          <w:rFonts w:asciiTheme="minorEastAsia" w:hAnsiTheme="minorEastAsia" w:cs="微软雅黑" w:hint="eastAsia"/>
          <w:sz w:val="24"/>
          <w:szCs w:val="24"/>
        </w:rPr>
        <w:t>提升为</w:t>
      </w:r>
      <w:r>
        <w:rPr>
          <w:rFonts w:asciiTheme="minorEastAsia" w:hAnsiTheme="minorEastAsia" w:cs="微软雅黑" w:hint="eastAsia"/>
          <w:sz w:val="24"/>
          <w:szCs w:val="24"/>
        </w:rPr>
        <w:t>2%</w:t>
      </w:r>
      <w:r>
        <w:rPr>
          <w:rFonts w:asciiTheme="minorEastAsia" w:hAnsiTheme="minorEastAsia" w:cs="微软雅黑" w:hint="eastAsia"/>
          <w:sz w:val="24"/>
          <w:szCs w:val="24"/>
        </w:rPr>
        <w:t>佣金</w:t>
      </w:r>
      <w:r>
        <w:rPr>
          <w:rFonts w:asciiTheme="minorEastAsia" w:hAnsiTheme="minorEastAsia" w:cs="微软雅黑" w:hint="eastAsia"/>
          <w:sz w:val="24"/>
          <w:szCs w:val="24"/>
        </w:rPr>
        <w:t>费率</w:t>
      </w:r>
      <w:r>
        <w:rPr>
          <w:rFonts w:asciiTheme="minorEastAsia" w:hAnsiTheme="minorEastAsia" w:cs="微软雅黑" w:hint="eastAsia"/>
          <w:sz w:val="24"/>
          <w:szCs w:val="24"/>
        </w:rPr>
        <w:t>，其他房源佣金费率</w:t>
      </w:r>
      <w:r>
        <w:rPr>
          <w:rFonts w:asciiTheme="minorEastAsia" w:hAnsiTheme="minorEastAsia" w:cs="微软雅黑" w:hint="eastAsia"/>
          <w:sz w:val="24"/>
          <w:szCs w:val="24"/>
        </w:rPr>
        <w:t>保持不变。</w:t>
      </w:r>
    </w:p>
    <w:p w:rsidR="00F3261B" w:rsidRDefault="00882CDC">
      <w:pPr>
        <w:pStyle w:val="10"/>
        <w:numPr>
          <w:ilvl w:val="255"/>
          <w:numId w:val="0"/>
        </w:numPr>
        <w:tabs>
          <w:tab w:val="left" w:pos="420"/>
        </w:tabs>
        <w:wordWrap w:val="0"/>
        <w:snapToGrid w:val="0"/>
        <w:spacing w:line="360" w:lineRule="auto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二、其他约定</w:t>
      </w:r>
      <w:r>
        <w:rPr>
          <w:rFonts w:asciiTheme="minorEastAsia" w:hAnsiTheme="minorEastAsia" w:cs="宋体" w:hint="eastAsia"/>
          <w:sz w:val="24"/>
          <w:szCs w:val="24"/>
        </w:rPr>
        <w:t xml:space="preserve">   </w:t>
      </w:r>
    </w:p>
    <w:p w:rsidR="00F3261B" w:rsidRDefault="00882CDC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1. </w:t>
      </w:r>
      <w:r>
        <w:rPr>
          <w:rFonts w:ascii="宋体" w:eastAsia="宋体" w:hAnsi="宋体" w:cs="宋体" w:hint="eastAsia"/>
          <w:sz w:val="24"/>
          <w:szCs w:val="24"/>
        </w:rPr>
        <w:t>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:rsidR="00F3261B" w:rsidRDefault="00882CDC">
      <w:pPr>
        <w:widowControl/>
        <w:wordWrap w:val="0"/>
        <w:spacing w:line="30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2. </w:t>
      </w:r>
      <w:r>
        <w:rPr>
          <w:rFonts w:ascii="宋体" w:eastAsia="宋体" w:hAnsi="宋体" w:cs="宋体" w:hint="eastAsia"/>
          <w:sz w:val="24"/>
          <w:szCs w:val="24"/>
        </w:rPr>
        <w:t>本补充协议经双方盖章后生效，本补充协议一式肆份，甲乙双方各持贰份，每份具有同等法律效力。</w:t>
      </w:r>
    </w:p>
    <w:p w:rsidR="00F3261B" w:rsidRDefault="00882CDC">
      <w:pPr>
        <w:pStyle w:val="2"/>
        <w:tabs>
          <w:tab w:val="left" w:pos="1206"/>
        </w:tabs>
        <w:ind w:leftChars="0" w:left="0" w:firstLineChars="0" w:firstLine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（以下无正文）</w:t>
      </w:r>
    </w:p>
    <w:p w:rsidR="00F3261B" w:rsidRDefault="00882CDC">
      <w:pPr>
        <w:snapToGrid w:val="0"/>
        <w:spacing w:line="360" w:lineRule="auto"/>
        <w:ind w:left="840" w:hangingChars="350" w:hanging="84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甲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方：洛阳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浩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德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鑫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置地有限公司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乙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方：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洛阳闹贝房地产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经纪有限公司</w:t>
      </w:r>
    </w:p>
    <w:p w:rsidR="00F3261B" w:rsidRDefault="00882CDC">
      <w:pPr>
        <w:snapToGrid w:val="0"/>
        <w:spacing w:line="360" w:lineRule="auto"/>
        <w:ind w:left="840" w:hangingChars="350" w:hanging="84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微软雅黑" w:hint="eastAsia"/>
          <w:sz w:val="24"/>
          <w:szCs w:val="24"/>
        </w:rPr>
        <w:t>2022</w:t>
      </w:r>
      <w:r>
        <w:rPr>
          <w:rFonts w:asciiTheme="minorEastAsia" w:hAnsiTheme="minorEastAsia" w:cs="微软雅黑" w:hint="eastAsia"/>
          <w:sz w:val="24"/>
          <w:szCs w:val="24"/>
        </w:rPr>
        <w:t>年</w:t>
      </w:r>
      <w:r>
        <w:rPr>
          <w:rFonts w:asciiTheme="minorEastAsia" w:hAnsiTheme="minorEastAsia" w:cs="微软雅黑"/>
          <w:sz w:val="24"/>
          <w:szCs w:val="24"/>
        </w:rPr>
        <w:t>7</w:t>
      </w:r>
      <w:r>
        <w:rPr>
          <w:rFonts w:asciiTheme="minorEastAsia" w:hAnsiTheme="minorEastAsia" w:cs="微软雅黑" w:hint="eastAsia"/>
          <w:sz w:val="24"/>
          <w:szCs w:val="24"/>
        </w:rPr>
        <w:t>月</w:t>
      </w:r>
      <w:r>
        <w:rPr>
          <w:rFonts w:asciiTheme="minorEastAsia" w:hAnsiTheme="minorEastAsia" w:cs="微软雅黑" w:hint="eastAsia"/>
          <w:sz w:val="24"/>
          <w:szCs w:val="24"/>
        </w:rPr>
        <w:t>1</w:t>
      </w:r>
      <w:r>
        <w:rPr>
          <w:rFonts w:asciiTheme="minorEastAsia" w:hAnsiTheme="minorEastAsia" w:cs="微软雅黑" w:hint="eastAsia"/>
          <w:sz w:val="24"/>
          <w:szCs w:val="24"/>
        </w:rPr>
        <w:t>日</w:t>
      </w:r>
      <w:r>
        <w:rPr>
          <w:rFonts w:asciiTheme="minorEastAsia" w:hAnsiTheme="minorEastAsia" w:cs="宋体" w:hint="eastAsia"/>
          <w:sz w:val="24"/>
          <w:szCs w:val="24"/>
        </w:rPr>
        <w:t xml:space="preserve">        </w:t>
      </w:r>
      <w:r>
        <w:rPr>
          <w:rFonts w:asciiTheme="minorEastAsia" w:hAnsiTheme="minorEastAsia" w:cs="宋体"/>
          <w:sz w:val="24"/>
          <w:szCs w:val="24"/>
        </w:rPr>
        <w:t xml:space="preserve">     </w:t>
      </w:r>
      <w:r>
        <w:rPr>
          <w:rFonts w:asciiTheme="minorEastAsia" w:hAnsiTheme="minorEastAsia" w:cs="宋体" w:hint="eastAsia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sz w:val="24"/>
          <w:szCs w:val="24"/>
        </w:rPr>
        <w:t xml:space="preserve"> </w:t>
      </w:r>
      <w:r>
        <w:rPr>
          <w:rFonts w:asciiTheme="minorEastAsia" w:hAnsiTheme="minorEastAsia" w:cs="宋体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sz w:val="24"/>
          <w:szCs w:val="24"/>
        </w:rPr>
        <w:t xml:space="preserve"> </w:t>
      </w:r>
      <w:r>
        <w:rPr>
          <w:rFonts w:asciiTheme="minorEastAsia" w:hAnsiTheme="minorEastAsia" w:cs="微软雅黑" w:hint="eastAsia"/>
          <w:sz w:val="24"/>
          <w:szCs w:val="24"/>
        </w:rPr>
        <w:t>2022</w:t>
      </w:r>
      <w:r>
        <w:rPr>
          <w:rFonts w:asciiTheme="minorEastAsia" w:hAnsiTheme="minorEastAsia" w:cs="微软雅黑" w:hint="eastAsia"/>
          <w:sz w:val="24"/>
          <w:szCs w:val="24"/>
        </w:rPr>
        <w:t>年</w:t>
      </w:r>
      <w:r>
        <w:rPr>
          <w:rFonts w:asciiTheme="minorEastAsia" w:hAnsiTheme="minorEastAsia" w:cs="微软雅黑"/>
          <w:sz w:val="24"/>
          <w:szCs w:val="24"/>
        </w:rPr>
        <w:t>7</w:t>
      </w:r>
      <w:r>
        <w:rPr>
          <w:rFonts w:asciiTheme="minorEastAsia" w:hAnsiTheme="minorEastAsia" w:cs="微软雅黑" w:hint="eastAsia"/>
          <w:sz w:val="24"/>
          <w:szCs w:val="24"/>
        </w:rPr>
        <w:t>月</w:t>
      </w:r>
      <w:r>
        <w:rPr>
          <w:rFonts w:asciiTheme="minorEastAsia" w:hAnsiTheme="minorEastAsia" w:cs="微软雅黑" w:hint="eastAsia"/>
          <w:sz w:val="24"/>
          <w:szCs w:val="24"/>
        </w:rPr>
        <w:t>1</w:t>
      </w:r>
      <w:r>
        <w:rPr>
          <w:rFonts w:asciiTheme="minorEastAsia" w:hAnsiTheme="minorEastAsia" w:cs="微软雅黑" w:hint="eastAsia"/>
          <w:sz w:val="24"/>
          <w:szCs w:val="24"/>
        </w:rPr>
        <w:t>日</w:t>
      </w:r>
    </w:p>
    <w:p w:rsidR="00F3261B" w:rsidRDefault="00F3261B">
      <w:pPr>
        <w:snapToGrid w:val="0"/>
        <w:spacing w:line="360" w:lineRule="auto"/>
        <w:ind w:left="840" w:hangingChars="350" w:hanging="840"/>
        <w:jc w:val="left"/>
        <w:rPr>
          <w:rFonts w:ascii="宋体" w:eastAsia="宋体" w:hAnsi="宋体" w:cs="宋体"/>
          <w:sz w:val="24"/>
          <w:szCs w:val="24"/>
        </w:rPr>
      </w:pPr>
    </w:p>
    <w:sectPr w:rsidR="00F3261B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0NjdmZGQ1YmRjZjMxZDk4NGM1YzdjMmJkMGYzYTQ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141D5683"/>
    <w:rsid w:val="157F0000"/>
    <w:rsid w:val="15BE564C"/>
    <w:rsid w:val="29D82DC8"/>
    <w:rsid w:val="34CD0497"/>
    <w:rsid w:val="394F35C4"/>
    <w:rsid w:val="43D8031B"/>
    <w:rsid w:val="533F3F0F"/>
    <w:rsid w:val="66B61137"/>
    <w:rsid w:val="6B906905"/>
    <w:rsid w:val="7040659E"/>
    <w:rsid w:val="79305C7F"/>
    <w:rsid w:val="7A2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A673F4-1FD6-4B06-84F4-F6F56C49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nhideWhenUsed/>
    <w:qFormat/>
    <w:pPr>
      <w:ind w:firstLineChars="200" w:firstLine="420"/>
    </w:pPr>
  </w:style>
  <w:style w:type="paragraph" w:customStyle="1" w:styleId="3">
    <w:name w:val="列出段落3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394</Characters>
  <Application>Microsoft Office Word</Application>
  <DocSecurity>0</DocSecurity>
  <Lines>3</Lines>
  <Paragraphs>1</Paragraphs>
  <ScaleCrop>false</ScaleCrop>
  <Company>LyYc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</dc:creator>
  <cp:lastModifiedBy>Windows 用户</cp:lastModifiedBy>
  <cp:revision>14</cp:revision>
  <dcterms:created xsi:type="dcterms:W3CDTF">2021-11-03T03:58:00Z</dcterms:created>
  <dcterms:modified xsi:type="dcterms:W3CDTF">2022-07-19T10:35:00Z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D2D87A81A5434ACBAAF0A8594F3F8527</vt:lpwstr>
  </property>
</Properties>
</file>