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9"/>
        <w:widowControl w:val="0"/>
        <w:spacing w:before="156" w:beforeLines="50" w:after="156" w:afterLines="50" w:line="360" w:lineRule="auto"/>
        <w:ind w:right="120" w:rightChars="50"/>
        <w:jc w:val="both"/>
        <w:outlineLvl w:val="0"/>
        <w:rPr>
          <w:rFonts w:asciiTheme="minorEastAsia" w:hAnsiTheme="minorEastAsia" w:eastAsiaTheme="minorEastAsia"/>
          <w:b/>
          <w:color w:val="auto"/>
          <w:sz w:val="32"/>
          <w:szCs w:val="32"/>
          <w:highlight w:val="none"/>
        </w:rPr>
      </w:pPr>
      <w:bookmarkStart w:id="0" w:name="_Toc29341"/>
    </w:p>
    <w:bookmarkEnd w:id="0"/>
    <w:p>
      <w:pPr>
        <w:pStyle w:val="2"/>
        <w:ind w:firstLine="420"/>
        <w:rPr>
          <w:color w:val="auto"/>
          <w:highlight w:val="none"/>
        </w:rPr>
      </w:pPr>
    </w:p>
    <w:p>
      <w:pPr>
        <w:spacing w:line="360" w:lineRule="auto"/>
        <w:rPr>
          <w:rFonts w:ascii="宋体" w:hAnsi="宋体" w:cs="宋体"/>
          <w:color w:val="auto"/>
          <w:sz w:val="28"/>
          <w:szCs w:val="32"/>
          <w:highlight w:val="none"/>
        </w:rPr>
      </w:pPr>
    </w:p>
    <w:p>
      <w:pPr>
        <w:spacing w:line="360" w:lineRule="auto"/>
        <w:jc w:val="center"/>
        <w:rPr>
          <w:rFonts w:ascii="宋体" w:hAnsi="宋体" w:cs="宋体"/>
          <w:color w:val="auto"/>
          <w:sz w:val="52"/>
          <w:szCs w:val="52"/>
          <w:highlight w:val="none"/>
        </w:rPr>
      </w:pPr>
      <w:r>
        <w:rPr>
          <w:rFonts w:hint="eastAsia" w:ascii="宋体" w:hAnsi="宋体" w:cs="宋体"/>
          <w:b/>
          <w:bCs/>
          <w:color w:val="auto"/>
          <w:sz w:val="52"/>
          <w:szCs w:val="52"/>
          <w:highlight w:val="none"/>
          <w:lang w:eastAsia="zh-CN"/>
        </w:rPr>
        <w:t>栾川山水文苑S1地块</w:t>
      </w:r>
      <w:r>
        <w:rPr>
          <w:rFonts w:hint="eastAsia" w:ascii="宋体" w:hAnsi="宋体" w:cs="宋体"/>
          <w:b/>
          <w:bCs/>
          <w:color w:val="auto"/>
          <w:sz w:val="52"/>
          <w:szCs w:val="52"/>
          <w:highlight w:val="none"/>
          <w:lang w:val="en-US" w:eastAsia="zh-CN"/>
        </w:rPr>
        <w:t>东大门、5#楼</w:t>
      </w:r>
      <w:ins w:id="0" w:author="Administrator" w:date="2022-08-29T16:39:34Z">
        <w:r>
          <w:rPr>
            <w:rFonts w:hint="eastAsia" w:ascii="宋体" w:hAnsi="宋体" w:cs="宋体"/>
            <w:b/>
            <w:bCs/>
            <w:color w:val="auto"/>
            <w:sz w:val="52"/>
            <w:szCs w:val="52"/>
            <w:highlight w:val="none"/>
            <w:lang w:val="en-US" w:eastAsia="zh-CN"/>
          </w:rPr>
          <w:t>大堂</w:t>
        </w:r>
      </w:ins>
      <w:r>
        <w:rPr>
          <w:rFonts w:hint="eastAsia" w:ascii="宋体" w:hAnsi="宋体" w:cs="宋体"/>
          <w:b/>
          <w:bCs/>
          <w:color w:val="auto"/>
          <w:sz w:val="52"/>
          <w:szCs w:val="52"/>
          <w:highlight w:val="none"/>
          <w:lang w:val="en-US" w:eastAsia="zh-CN"/>
        </w:rPr>
        <w:t>精装及门头装饰工程</w:t>
      </w:r>
      <w:r>
        <w:rPr>
          <w:rFonts w:hint="eastAsia" w:ascii="宋体" w:hAnsi="宋体" w:cs="宋体"/>
          <w:b/>
          <w:bCs/>
          <w:color w:val="auto"/>
          <w:sz w:val="52"/>
          <w:szCs w:val="52"/>
          <w:highlight w:val="none"/>
          <w:lang w:eastAsia="zh-CN"/>
        </w:rPr>
        <w:t>施工工程</w:t>
      </w:r>
      <w:r>
        <w:rPr>
          <w:rFonts w:hint="eastAsia" w:ascii="宋体" w:hAnsi="宋体" w:cs="宋体"/>
          <w:b/>
          <w:bCs/>
          <w:color w:val="auto"/>
          <w:sz w:val="52"/>
          <w:szCs w:val="52"/>
          <w:highlight w:val="none"/>
        </w:rPr>
        <w:t>合同</w:t>
      </w:r>
    </w:p>
    <w:p>
      <w:pPr>
        <w:spacing w:line="360" w:lineRule="auto"/>
        <w:rPr>
          <w:rFonts w:ascii="宋体" w:hAnsi="宋体" w:cs="宋体"/>
          <w:color w:val="auto"/>
          <w:sz w:val="28"/>
          <w:szCs w:val="32"/>
          <w:highlight w:val="none"/>
        </w:rPr>
      </w:pPr>
    </w:p>
    <w:p>
      <w:pPr>
        <w:spacing w:line="360" w:lineRule="auto"/>
        <w:rPr>
          <w:rFonts w:ascii="宋体" w:hAnsi="宋体" w:cs="宋体"/>
          <w:color w:val="auto"/>
          <w:sz w:val="28"/>
          <w:szCs w:val="32"/>
          <w:highlight w:val="none"/>
        </w:rPr>
      </w:pPr>
    </w:p>
    <w:p>
      <w:pPr>
        <w:spacing w:line="360" w:lineRule="auto"/>
        <w:rPr>
          <w:rFonts w:ascii="宋体" w:hAnsi="宋体" w:cs="宋体"/>
          <w:color w:val="auto"/>
          <w:sz w:val="28"/>
          <w:szCs w:val="32"/>
          <w:highlight w:val="none"/>
        </w:rPr>
      </w:pPr>
    </w:p>
    <w:p>
      <w:pPr>
        <w:pStyle w:val="2"/>
        <w:ind w:firstLine="420"/>
        <w:rPr>
          <w:color w:val="auto"/>
          <w:highlight w:val="none"/>
        </w:rPr>
      </w:pPr>
    </w:p>
    <w:p>
      <w:pPr>
        <w:spacing w:line="360" w:lineRule="auto"/>
        <w:rPr>
          <w:rFonts w:ascii="宋体" w:hAnsi="宋体" w:cs="宋体"/>
          <w:color w:val="auto"/>
          <w:sz w:val="28"/>
          <w:szCs w:val="32"/>
          <w:highlight w:val="none"/>
        </w:rPr>
      </w:pPr>
    </w:p>
    <w:p>
      <w:pPr>
        <w:spacing w:line="360" w:lineRule="auto"/>
        <w:rPr>
          <w:rFonts w:ascii="宋体" w:hAnsi="宋体" w:cs="宋体"/>
          <w:color w:val="auto"/>
          <w:sz w:val="28"/>
          <w:szCs w:val="32"/>
          <w:highlight w:val="none"/>
        </w:rPr>
      </w:pPr>
    </w:p>
    <w:p>
      <w:pPr>
        <w:autoSpaceDN w:val="0"/>
        <w:spacing w:line="360" w:lineRule="auto"/>
        <w:ind w:firstLine="840" w:firstLineChars="280"/>
        <w:rPr>
          <w:rFonts w:ascii="宋体" w:hAnsi="宋体"/>
          <w:color w:val="auto"/>
          <w:sz w:val="30"/>
          <w:szCs w:val="30"/>
          <w:highlight w:val="none"/>
          <w:u w:val="single"/>
        </w:rPr>
      </w:pPr>
      <w:r>
        <w:rPr>
          <w:rFonts w:hint="eastAsia" w:ascii="宋体" w:hAnsi="宋体"/>
          <w:color w:val="auto"/>
          <w:sz w:val="30"/>
          <w:szCs w:val="30"/>
          <w:highlight w:val="none"/>
        </w:rPr>
        <w:t xml:space="preserve">            成本代码：</w:t>
      </w:r>
      <w:r>
        <w:rPr>
          <w:rFonts w:hint="eastAsia" w:ascii="宋体" w:hAnsi="宋体"/>
          <w:color w:val="auto"/>
          <w:sz w:val="30"/>
          <w:szCs w:val="30"/>
          <w:highlight w:val="none"/>
          <w:u w:val="single"/>
        </w:rPr>
        <w:t xml:space="preserve">  041301     </w:t>
      </w:r>
    </w:p>
    <w:p>
      <w:pPr>
        <w:autoSpaceDN w:val="0"/>
        <w:spacing w:line="360" w:lineRule="auto"/>
        <w:ind w:firstLine="840" w:firstLineChars="280"/>
        <w:rPr>
          <w:rFonts w:ascii="宋体" w:hAnsi="宋体"/>
          <w:color w:val="auto"/>
          <w:sz w:val="30"/>
          <w:szCs w:val="30"/>
          <w:highlight w:val="none"/>
        </w:rPr>
      </w:pPr>
      <w:r>
        <w:rPr>
          <w:rFonts w:hint="eastAsia" w:ascii="宋体" w:hAnsi="宋体"/>
          <w:color w:val="auto"/>
          <w:sz w:val="30"/>
          <w:szCs w:val="30"/>
          <w:highlight w:val="none"/>
        </w:rPr>
        <w:t xml:space="preserve">            合同编号：</w:t>
      </w:r>
      <w:r>
        <w:rPr>
          <w:rFonts w:hint="eastAsia" w:ascii="宋体" w:hAnsi="宋体"/>
          <w:color w:val="auto"/>
          <w:sz w:val="30"/>
          <w:szCs w:val="30"/>
          <w:highlight w:val="none"/>
          <w:u w:val="single"/>
        </w:rPr>
        <w:t xml:space="preserve">   LCS1-JP-049  </w:t>
      </w:r>
    </w:p>
    <w:p>
      <w:pPr>
        <w:autoSpaceDN w:val="0"/>
        <w:spacing w:line="360" w:lineRule="auto"/>
        <w:ind w:firstLine="840" w:firstLineChars="280"/>
        <w:rPr>
          <w:rFonts w:ascii="宋体" w:hAnsi="宋体"/>
          <w:color w:val="auto"/>
          <w:sz w:val="30"/>
          <w:szCs w:val="30"/>
          <w:highlight w:val="none"/>
        </w:rPr>
      </w:pPr>
    </w:p>
    <w:p>
      <w:pPr>
        <w:pStyle w:val="2"/>
        <w:ind w:firstLine="600"/>
        <w:rPr>
          <w:rFonts w:ascii="宋体" w:hAnsi="宋体"/>
          <w:color w:val="auto"/>
          <w:sz w:val="30"/>
          <w:szCs w:val="30"/>
          <w:highlight w:val="none"/>
        </w:rPr>
      </w:pPr>
    </w:p>
    <w:p>
      <w:pPr>
        <w:pStyle w:val="2"/>
        <w:ind w:firstLine="600"/>
        <w:rPr>
          <w:rFonts w:ascii="宋体" w:hAnsi="宋体"/>
          <w:color w:val="auto"/>
          <w:sz w:val="30"/>
          <w:szCs w:val="30"/>
          <w:highlight w:val="none"/>
        </w:rPr>
      </w:pPr>
    </w:p>
    <w:p>
      <w:pPr>
        <w:pStyle w:val="2"/>
        <w:autoSpaceDN w:val="0"/>
        <w:spacing w:line="360" w:lineRule="auto"/>
        <w:ind w:firstLine="843" w:firstLineChars="280"/>
        <w:rPr>
          <w:rFonts w:ascii="宋体" w:hAnsi="宋体"/>
          <w:color w:val="auto"/>
          <w:sz w:val="30"/>
          <w:szCs w:val="30"/>
          <w:highlight w:val="none"/>
        </w:rPr>
      </w:pPr>
    </w:p>
    <w:p>
      <w:pPr>
        <w:pStyle w:val="19"/>
        <w:rPr>
          <w:color w:val="auto"/>
          <w:highlight w:val="none"/>
        </w:rPr>
      </w:pPr>
    </w:p>
    <w:p>
      <w:pPr>
        <w:ind w:firstLine="1506" w:firstLineChars="500"/>
        <w:jc w:val="left"/>
        <w:rPr>
          <w:rFonts w:ascii="宋体" w:hAnsi="宋体"/>
          <w:color w:val="auto"/>
          <w:kern w:val="0"/>
          <w:sz w:val="30"/>
          <w:szCs w:val="30"/>
          <w:highlight w:val="none"/>
          <w:u w:val="single"/>
        </w:rPr>
      </w:pPr>
      <w:r>
        <w:rPr>
          <w:rFonts w:hint="eastAsia" w:ascii="宋体" w:hAnsi="宋体"/>
          <w:b/>
          <w:color w:val="auto"/>
          <w:kern w:val="0"/>
          <w:sz w:val="30"/>
          <w:szCs w:val="30"/>
          <w:highlight w:val="none"/>
        </w:rPr>
        <w:t>发 包 人：</w:t>
      </w:r>
      <w:r>
        <w:rPr>
          <w:rFonts w:hint="eastAsia" w:ascii="宋体" w:hAnsi="宋体"/>
          <w:b/>
          <w:color w:val="auto"/>
          <w:kern w:val="0"/>
          <w:sz w:val="30"/>
          <w:szCs w:val="30"/>
          <w:highlight w:val="none"/>
          <w:u w:val="single"/>
        </w:rPr>
        <w:t xml:space="preserve">   </w:t>
      </w:r>
      <w:r>
        <w:rPr>
          <w:rFonts w:hint="eastAsia" w:ascii="宋体" w:hAnsi="宋体"/>
          <w:color w:val="auto"/>
          <w:sz w:val="30"/>
          <w:szCs w:val="30"/>
          <w:highlight w:val="none"/>
          <w:u w:val="single"/>
        </w:rPr>
        <w:t>栾川县浩德颐康文旅有限公司</w:t>
      </w:r>
      <w:r>
        <w:rPr>
          <w:rFonts w:hint="eastAsia" w:ascii="宋体" w:hAnsi="宋体"/>
          <w:b/>
          <w:color w:val="auto"/>
          <w:kern w:val="0"/>
          <w:sz w:val="30"/>
          <w:szCs w:val="30"/>
          <w:highlight w:val="none"/>
          <w:u w:val="single"/>
        </w:rPr>
        <w:t xml:space="preserve"> </w:t>
      </w:r>
      <w:r>
        <w:rPr>
          <w:rFonts w:hint="eastAsia" w:ascii="宋体" w:hAnsi="宋体"/>
          <w:b/>
          <w:color w:val="auto"/>
          <w:kern w:val="0"/>
          <w:sz w:val="30"/>
          <w:szCs w:val="30"/>
          <w:highlight w:val="none"/>
          <w:u w:val="single"/>
          <w:lang w:val="en-US" w:eastAsia="zh-CN"/>
        </w:rPr>
        <w:t xml:space="preserve"> </w:t>
      </w:r>
      <w:r>
        <w:rPr>
          <w:rFonts w:hint="eastAsia" w:ascii="宋体" w:hAnsi="宋体"/>
          <w:b/>
          <w:color w:val="auto"/>
          <w:kern w:val="0"/>
          <w:sz w:val="30"/>
          <w:szCs w:val="30"/>
          <w:highlight w:val="none"/>
          <w:u w:val="single"/>
        </w:rPr>
        <w:t xml:space="preserve"> </w:t>
      </w:r>
    </w:p>
    <w:p>
      <w:pPr>
        <w:ind w:firstLine="1506" w:firstLineChars="500"/>
        <w:jc w:val="left"/>
        <w:rPr>
          <w:rFonts w:ascii="宋体" w:hAnsi="宋体"/>
          <w:b/>
          <w:color w:val="auto"/>
          <w:kern w:val="0"/>
          <w:sz w:val="30"/>
          <w:szCs w:val="30"/>
          <w:highlight w:val="none"/>
          <w:u w:val="single"/>
        </w:rPr>
      </w:pPr>
      <w:r>
        <w:rPr>
          <w:rFonts w:hint="eastAsia" w:ascii="宋体" w:hAnsi="宋体"/>
          <w:b/>
          <w:color w:val="auto"/>
          <w:kern w:val="0"/>
          <w:sz w:val="30"/>
          <w:szCs w:val="30"/>
          <w:highlight w:val="none"/>
        </w:rPr>
        <w:t>承 包 人：</w:t>
      </w:r>
      <w:r>
        <w:rPr>
          <w:rFonts w:hint="eastAsia" w:ascii="宋体" w:hAnsi="宋体"/>
          <w:b/>
          <w:color w:val="auto"/>
          <w:kern w:val="0"/>
          <w:sz w:val="30"/>
          <w:szCs w:val="30"/>
          <w:highlight w:val="none"/>
          <w:u w:val="single"/>
        </w:rPr>
        <w:t xml:space="preserve">   </w:t>
      </w:r>
      <w:r>
        <w:rPr>
          <w:rFonts w:hint="eastAsia" w:ascii="宋体" w:hAnsi="宋体" w:eastAsia="宋体" w:cs="宋体"/>
          <w:color w:val="auto"/>
          <w:sz w:val="30"/>
          <w:szCs w:val="30"/>
          <w:highlight w:val="none"/>
          <w:u w:val="single"/>
        </w:rPr>
        <w:t>河南邦丰装饰工程有限公司</w:t>
      </w:r>
      <w:r>
        <w:rPr>
          <w:rFonts w:hint="eastAsia" w:ascii="宋体" w:hAnsi="宋体"/>
          <w:b/>
          <w:color w:val="auto"/>
          <w:kern w:val="0"/>
          <w:sz w:val="30"/>
          <w:szCs w:val="30"/>
          <w:highlight w:val="none"/>
          <w:u w:val="single"/>
        </w:rPr>
        <w:t xml:space="preserve">                     </w:t>
      </w:r>
    </w:p>
    <w:p>
      <w:pPr>
        <w:ind w:firstLine="1506" w:firstLineChars="500"/>
        <w:jc w:val="left"/>
        <w:rPr>
          <w:rFonts w:ascii="宋体" w:hAnsi="宋体"/>
          <w:b/>
          <w:color w:val="auto"/>
          <w:kern w:val="0"/>
          <w:sz w:val="30"/>
          <w:szCs w:val="30"/>
          <w:highlight w:val="none"/>
        </w:rPr>
      </w:pPr>
      <w:r>
        <w:rPr>
          <w:rFonts w:hint="eastAsia" w:ascii="宋体" w:hAnsi="宋体"/>
          <w:b/>
          <w:color w:val="auto"/>
          <w:kern w:val="0"/>
          <w:sz w:val="30"/>
          <w:szCs w:val="30"/>
          <w:highlight w:val="none"/>
        </w:rPr>
        <w:t>签订时间：</w:t>
      </w:r>
      <w:r>
        <w:rPr>
          <w:rFonts w:hint="eastAsia" w:ascii="宋体" w:hAnsi="宋体"/>
          <w:b/>
          <w:color w:val="auto"/>
          <w:kern w:val="0"/>
          <w:sz w:val="30"/>
          <w:szCs w:val="30"/>
          <w:highlight w:val="none"/>
          <w:u w:val="single"/>
        </w:rPr>
        <w:t xml:space="preserve">  </w:t>
      </w:r>
      <w:ins w:id="1" w:author="张磊" w:date="2022-08-31T15:32:27Z">
        <w:r>
          <w:rPr>
            <w:rFonts w:hint="eastAsia" w:ascii="宋体" w:hAnsi="宋体"/>
            <w:b/>
            <w:color w:val="auto"/>
            <w:kern w:val="0"/>
            <w:sz w:val="30"/>
            <w:szCs w:val="30"/>
            <w:highlight w:val="none"/>
            <w:u w:val="single"/>
            <w:lang w:val="en-US" w:eastAsia="zh-CN"/>
          </w:rPr>
          <w:t>20</w:t>
        </w:r>
      </w:ins>
      <w:ins w:id="2" w:author="张磊" w:date="2022-08-31T15:32:29Z">
        <w:r>
          <w:rPr>
            <w:rFonts w:hint="eastAsia" w:ascii="宋体" w:hAnsi="宋体"/>
            <w:b/>
            <w:color w:val="auto"/>
            <w:kern w:val="0"/>
            <w:sz w:val="30"/>
            <w:szCs w:val="30"/>
            <w:highlight w:val="none"/>
            <w:u w:val="single"/>
            <w:lang w:val="en-US" w:eastAsia="zh-CN"/>
          </w:rPr>
          <w:t>2</w:t>
        </w:r>
      </w:ins>
      <w:ins w:id="3" w:author="张磊" w:date="2022-08-31T15:32:30Z">
        <w:r>
          <w:rPr>
            <w:rFonts w:hint="eastAsia" w:ascii="宋体" w:hAnsi="宋体"/>
            <w:b/>
            <w:color w:val="auto"/>
            <w:kern w:val="0"/>
            <w:sz w:val="30"/>
            <w:szCs w:val="30"/>
            <w:highlight w:val="none"/>
            <w:u w:val="single"/>
            <w:lang w:val="en-US" w:eastAsia="zh-CN"/>
          </w:rPr>
          <w:t>2</w:t>
        </w:r>
      </w:ins>
      <w:r>
        <w:rPr>
          <w:rFonts w:hint="eastAsia" w:ascii="宋体" w:hAnsi="宋体"/>
          <w:b/>
          <w:color w:val="auto"/>
          <w:kern w:val="0"/>
          <w:sz w:val="30"/>
          <w:szCs w:val="30"/>
          <w:highlight w:val="none"/>
          <w:u w:val="single"/>
        </w:rPr>
        <w:t xml:space="preserve">  </w:t>
      </w:r>
      <w:r>
        <w:rPr>
          <w:rFonts w:hint="eastAsia" w:ascii="宋体" w:hAnsi="宋体"/>
          <w:b/>
          <w:color w:val="auto"/>
          <w:kern w:val="0"/>
          <w:sz w:val="30"/>
          <w:szCs w:val="30"/>
          <w:highlight w:val="none"/>
        </w:rPr>
        <w:t>年</w:t>
      </w:r>
      <w:r>
        <w:rPr>
          <w:rFonts w:hint="eastAsia" w:ascii="宋体" w:hAnsi="宋体"/>
          <w:b/>
          <w:color w:val="auto"/>
          <w:kern w:val="0"/>
          <w:sz w:val="30"/>
          <w:szCs w:val="30"/>
          <w:highlight w:val="none"/>
          <w:u w:val="single"/>
        </w:rPr>
        <w:t xml:space="preserve"> </w:t>
      </w:r>
      <w:ins w:id="4" w:author="张磊" w:date="2022-08-31T15:32:31Z">
        <w:r>
          <w:rPr>
            <w:rFonts w:hint="eastAsia" w:ascii="宋体" w:hAnsi="宋体"/>
            <w:b/>
            <w:color w:val="auto"/>
            <w:kern w:val="0"/>
            <w:sz w:val="30"/>
            <w:szCs w:val="30"/>
            <w:highlight w:val="none"/>
            <w:u w:val="single"/>
            <w:lang w:val="en-US" w:eastAsia="zh-CN"/>
          </w:rPr>
          <w:t>9</w:t>
        </w:r>
      </w:ins>
      <w:r>
        <w:rPr>
          <w:rFonts w:hint="eastAsia" w:ascii="宋体" w:hAnsi="宋体"/>
          <w:b/>
          <w:color w:val="auto"/>
          <w:kern w:val="0"/>
          <w:sz w:val="30"/>
          <w:szCs w:val="30"/>
          <w:highlight w:val="none"/>
          <w:u w:val="single"/>
        </w:rPr>
        <w:t xml:space="preserve"> </w:t>
      </w:r>
      <w:r>
        <w:rPr>
          <w:rFonts w:hint="eastAsia" w:ascii="宋体" w:hAnsi="宋体"/>
          <w:b/>
          <w:color w:val="auto"/>
          <w:kern w:val="0"/>
          <w:sz w:val="30"/>
          <w:szCs w:val="30"/>
          <w:highlight w:val="none"/>
        </w:rPr>
        <w:t>月</w:t>
      </w:r>
      <w:r>
        <w:rPr>
          <w:rFonts w:hint="eastAsia" w:ascii="宋体" w:hAnsi="宋体"/>
          <w:b/>
          <w:color w:val="auto"/>
          <w:kern w:val="0"/>
          <w:sz w:val="30"/>
          <w:szCs w:val="30"/>
          <w:highlight w:val="none"/>
          <w:u w:val="single"/>
        </w:rPr>
        <w:t xml:space="preserve">  </w:t>
      </w:r>
      <w:r>
        <w:rPr>
          <w:rFonts w:hint="eastAsia" w:ascii="宋体" w:hAnsi="宋体"/>
          <w:b/>
          <w:color w:val="auto"/>
          <w:kern w:val="0"/>
          <w:sz w:val="30"/>
          <w:szCs w:val="30"/>
          <w:highlight w:val="none"/>
        </w:rPr>
        <w:t>日</w:t>
      </w:r>
    </w:p>
    <w:p>
      <w:pPr>
        <w:spacing w:line="360" w:lineRule="auto"/>
        <w:rPr>
          <w:rFonts w:ascii="宋体" w:hAnsi="宋体" w:cs="宋体"/>
          <w:color w:val="auto"/>
          <w:highlight w:val="none"/>
          <w:u w:val="single"/>
        </w:rPr>
      </w:pPr>
    </w:p>
    <w:p>
      <w:pPr>
        <w:autoSpaceDN w:val="0"/>
        <w:spacing w:line="360" w:lineRule="auto"/>
        <w:rPr>
          <w:ins w:id="5" w:author="Administrator" w:date="2022-08-30T09:05:11Z"/>
          <w:rFonts w:hint="eastAsia" w:ascii="宋体" w:hAnsi="宋体" w:cs="宋体"/>
          <w:b/>
          <w:bCs/>
          <w:color w:val="auto"/>
          <w:sz w:val="24"/>
          <w:szCs w:val="24"/>
          <w:highlight w:val="none"/>
        </w:rPr>
      </w:pPr>
    </w:p>
    <w:p>
      <w:pPr>
        <w:autoSpaceDN w:val="0"/>
        <w:spacing w:line="360" w:lineRule="auto"/>
        <w:rPr>
          <w:rFonts w:ascii="宋体" w:hAnsi="宋体" w:cs="宋体"/>
          <w:color w:val="auto"/>
          <w:sz w:val="24"/>
          <w:szCs w:val="24"/>
          <w:highlight w:val="none"/>
          <w:u w:val="single"/>
        </w:rPr>
      </w:pPr>
      <w:r>
        <w:rPr>
          <w:rFonts w:hint="eastAsia" w:ascii="宋体" w:hAnsi="宋体" w:cs="宋体"/>
          <w:b/>
          <w:bCs/>
          <w:color w:val="auto"/>
          <w:sz w:val="24"/>
          <w:szCs w:val="24"/>
          <w:highlight w:val="none"/>
        </w:rPr>
        <w:t>发包人</w:t>
      </w:r>
      <w:r>
        <w:rPr>
          <w:rFonts w:hint="eastAsia" w:ascii="宋体" w:hAnsi="宋体" w:cs="宋体"/>
          <w:color w:val="auto"/>
          <w:sz w:val="24"/>
          <w:szCs w:val="24"/>
          <w:highlight w:val="none"/>
        </w:rPr>
        <w:t>（以下简称甲方）：</w:t>
      </w:r>
      <w:r>
        <w:rPr>
          <w:rFonts w:hint="eastAsia" w:ascii="宋体" w:hAnsi="宋体" w:cs="宋体"/>
          <w:color w:val="auto"/>
          <w:sz w:val="24"/>
          <w:szCs w:val="24"/>
          <w:highlight w:val="none"/>
          <w:u w:val="single"/>
        </w:rPr>
        <w:t xml:space="preserve"> </w:t>
      </w:r>
      <w:r>
        <w:rPr>
          <w:rFonts w:hint="eastAsia" w:ascii="宋体" w:hAnsi="宋体"/>
          <w:color w:val="auto"/>
          <w:sz w:val="24"/>
          <w:szCs w:val="24"/>
          <w:highlight w:val="none"/>
          <w:u w:val="single"/>
        </w:rPr>
        <w:t>栾川县浩德颐康文旅有限公司</w:t>
      </w:r>
      <w:r>
        <w:rPr>
          <w:rFonts w:hint="eastAsia" w:ascii="宋体" w:hAnsi="宋体" w:cs="宋体"/>
          <w:color w:val="auto"/>
          <w:sz w:val="24"/>
          <w:szCs w:val="24"/>
          <w:highlight w:val="none"/>
          <w:u w:val="single"/>
        </w:rPr>
        <w:t xml:space="preserve"> </w:t>
      </w:r>
    </w:p>
    <w:p>
      <w:pPr>
        <w:autoSpaceDN w:val="0"/>
        <w:spacing w:line="360" w:lineRule="auto"/>
        <w:rPr>
          <w:rFonts w:ascii="宋体" w:hAnsi="宋体" w:cs="宋体"/>
          <w:color w:val="auto"/>
          <w:sz w:val="24"/>
          <w:szCs w:val="24"/>
          <w:highlight w:val="none"/>
          <w:u w:val="single"/>
        </w:rPr>
      </w:pPr>
      <w:r>
        <w:rPr>
          <w:rFonts w:hint="eastAsia" w:ascii="宋体" w:hAnsi="宋体" w:cs="宋体"/>
          <w:b/>
          <w:bCs/>
          <w:color w:val="auto"/>
          <w:sz w:val="24"/>
          <w:szCs w:val="24"/>
          <w:highlight w:val="none"/>
        </w:rPr>
        <w:t>统一社会信用代码</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highlight w:val="none"/>
          <w:u w:val="single"/>
        </w:rPr>
        <w:t xml:space="preserve"> 91410324MA9FJURUXE</w:t>
      </w:r>
      <w:r>
        <w:rPr>
          <w:rFonts w:hint="eastAsia" w:ascii="宋体" w:hAnsi="宋体" w:cs="宋体"/>
          <w:color w:val="auto"/>
          <w:sz w:val="24"/>
          <w:szCs w:val="24"/>
          <w:highlight w:val="none"/>
          <w:u w:val="single"/>
        </w:rPr>
        <w:t xml:space="preserve"> </w:t>
      </w:r>
    </w:p>
    <w:p>
      <w:pPr>
        <w:pStyle w:val="2"/>
        <w:ind w:firstLine="0" w:firstLineChars="0"/>
        <w:rPr>
          <w:rFonts w:ascii="宋体" w:hAnsi="宋体" w:cs="宋体"/>
          <w:color w:val="auto"/>
          <w:sz w:val="24"/>
          <w:szCs w:val="24"/>
          <w:highlight w:val="none"/>
          <w:u w:val="single"/>
        </w:rPr>
      </w:pPr>
      <w:r>
        <w:rPr>
          <w:rFonts w:hint="eastAsia" w:ascii="宋体" w:hAnsi="宋体" w:cs="宋体"/>
          <w:b/>
          <w:bCs/>
          <w:color w:val="auto"/>
          <w:sz w:val="24"/>
          <w:szCs w:val="24"/>
          <w:highlight w:val="none"/>
        </w:rPr>
        <w:t>承包人</w:t>
      </w:r>
      <w:r>
        <w:rPr>
          <w:rFonts w:hint="eastAsia" w:ascii="宋体" w:hAnsi="宋体" w:cs="宋体"/>
          <w:b w:val="0"/>
          <w:bCs/>
          <w:color w:val="auto"/>
          <w:sz w:val="24"/>
          <w:szCs w:val="24"/>
          <w:highlight w:val="none"/>
        </w:rPr>
        <w:t>（以下简称乙方）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b w:val="0"/>
          <w:bCs/>
          <w:color w:val="auto"/>
          <w:sz w:val="24"/>
          <w:szCs w:val="24"/>
          <w:highlight w:val="none"/>
          <w:u w:val="single"/>
        </w:rPr>
        <w:t xml:space="preserve"> </w:t>
      </w:r>
      <w:r>
        <w:rPr>
          <w:rFonts w:hint="eastAsia" w:ascii="宋体" w:hAnsi="宋体" w:eastAsia="宋体" w:cs="宋体"/>
          <w:b w:val="0"/>
          <w:bCs/>
          <w:color w:val="auto"/>
          <w:sz w:val="24"/>
          <w:highlight w:val="none"/>
          <w:u w:val="single"/>
        </w:rPr>
        <w:t>河南邦丰装饰工程有限公司</w:t>
      </w:r>
      <w:r>
        <w:rPr>
          <w:rFonts w:hint="eastAsia" w:ascii="宋体" w:hAnsi="宋体" w:cs="宋体"/>
          <w:color w:val="auto"/>
          <w:sz w:val="24"/>
          <w:szCs w:val="24"/>
          <w:highlight w:val="none"/>
          <w:u w:val="single"/>
        </w:rPr>
        <w:t xml:space="preserve">    </w:t>
      </w:r>
    </w:p>
    <w:p>
      <w:pPr>
        <w:autoSpaceDN w:val="0"/>
        <w:spacing w:line="360" w:lineRule="auto"/>
        <w:rPr>
          <w:rFonts w:ascii="宋体" w:hAnsi="宋体" w:cs="宋体"/>
          <w:color w:val="auto"/>
          <w:sz w:val="24"/>
          <w:szCs w:val="24"/>
          <w:highlight w:val="none"/>
          <w:u w:val="single"/>
        </w:rPr>
      </w:pPr>
      <w:r>
        <w:rPr>
          <w:rFonts w:hint="eastAsia" w:ascii="宋体" w:hAnsi="宋体" w:cs="宋体"/>
          <w:b/>
          <w:bCs/>
          <w:color w:val="auto"/>
          <w:sz w:val="24"/>
          <w:szCs w:val="24"/>
          <w:highlight w:val="none"/>
        </w:rPr>
        <w:t>统一社会信用代码</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hint="eastAsia" w:ascii="宋体" w:hAnsi="宋体" w:cs="宋体"/>
          <w:color w:val="auto"/>
          <w:sz w:val="24"/>
          <w:highlight w:val="none"/>
          <w:u w:val="single"/>
          <w:lang w:val="en-US" w:eastAsia="zh-CN"/>
        </w:rPr>
        <w:t>91410105MA40RT350F</w:t>
      </w:r>
      <w:r>
        <w:rPr>
          <w:rFonts w:hint="eastAsia" w:ascii="宋体" w:hAnsi="宋体" w:cs="宋体"/>
          <w:color w:val="auto"/>
          <w:sz w:val="24"/>
          <w:highlight w:val="none"/>
          <w:u w:val="single"/>
        </w:rPr>
        <w:t xml:space="preserve"> </w:t>
      </w:r>
      <w:r>
        <w:rPr>
          <w:rFonts w:hint="eastAsia" w:ascii="宋体" w:hAnsi="宋体" w:cs="宋体"/>
          <w:color w:val="auto"/>
          <w:sz w:val="24"/>
          <w:szCs w:val="24"/>
          <w:highlight w:val="none"/>
          <w:u w:val="single"/>
        </w:rPr>
        <w:t xml:space="preserve"> </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依照《中华人民共和国民法典》、《中华人民共和国建筑法》及其他有关法律、行政法规，遵循平等、自愿、公平和诚实信用的原则，双方就</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栾川山水文苑S1地块</w:t>
      </w:r>
      <w:r>
        <w:rPr>
          <w:rFonts w:hint="eastAsia" w:ascii="宋体" w:hAnsi="宋体" w:cs="宋体"/>
          <w:color w:val="auto"/>
          <w:sz w:val="24"/>
          <w:szCs w:val="24"/>
          <w:highlight w:val="none"/>
          <w:u w:val="single"/>
          <w:lang w:val="en-US" w:eastAsia="zh-CN"/>
        </w:rPr>
        <w:t>东大门、5#楼</w:t>
      </w:r>
      <w:ins w:id="6" w:author="Administrator" w:date="2022-08-29T16:39:22Z">
        <w:r>
          <w:rPr>
            <w:rFonts w:hint="eastAsia" w:ascii="宋体" w:hAnsi="宋体" w:cs="宋体"/>
            <w:color w:val="auto"/>
            <w:sz w:val="24"/>
            <w:szCs w:val="24"/>
            <w:highlight w:val="none"/>
            <w:u w:val="single"/>
            <w:lang w:val="en-US" w:eastAsia="zh-CN"/>
          </w:rPr>
          <w:t>大堂</w:t>
        </w:r>
      </w:ins>
      <w:r>
        <w:rPr>
          <w:rFonts w:hint="eastAsia" w:ascii="宋体" w:hAnsi="宋体" w:cs="宋体"/>
          <w:color w:val="auto"/>
          <w:sz w:val="24"/>
          <w:szCs w:val="24"/>
          <w:highlight w:val="none"/>
          <w:u w:val="single"/>
          <w:lang w:val="en-US" w:eastAsia="zh-CN"/>
        </w:rPr>
        <w:t>精装及门头装饰工程</w:t>
      </w:r>
      <w:r>
        <w:rPr>
          <w:rFonts w:hint="eastAsia" w:ascii="宋体" w:hAnsi="宋体" w:cs="宋体"/>
          <w:color w:val="auto"/>
          <w:sz w:val="24"/>
          <w:szCs w:val="24"/>
          <w:highlight w:val="none"/>
          <w:u w:val="single"/>
          <w:lang w:eastAsia="zh-CN"/>
        </w:rPr>
        <w:t>施工合同施工</w:t>
      </w:r>
      <w:r>
        <w:rPr>
          <w:rFonts w:hint="eastAsia" w:ascii="宋体" w:hAnsi="宋体" w:cs="宋体"/>
          <w:color w:val="auto"/>
          <w:sz w:val="24"/>
          <w:szCs w:val="24"/>
          <w:highlight w:val="none"/>
        </w:rPr>
        <w:t>事项协商一致，订立本合同。</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一、工程概况</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1、工程名称：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栾川山水文苑S1地块</w:t>
      </w:r>
      <w:r>
        <w:rPr>
          <w:rFonts w:hint="eastAsia" w:ascii="宋体" w:hAnsi="宋体" w:cs="宋体"/>
          <w:color w:val="auto"/>
          <w:sz w:val="24"/>
          <w:szCs w:val="24"/>
          <w:highlight w:val="none"/>
          <w:u w:val="single"/>
          <w:lang w:val="en-US" w:eastAsia="zh-CN"/>
        </w:rPr>
        <w:t>东大门、5#楼</w:t>
      </w:r>
      <w:ins w:id="7" w:author="Administrator" w:date="2022-08-29T16:39:26Z">
        <w:r>
          <w:rPr>
            <w:rFonts w:hint="eastAsia" w:ascii="宋体" w:hAnsi="宋体" w:cs="宋体"/>
            <w:color w:val="auto"/>
            <w:sz w:val="24"/>
            <w:szCs w:val="24"/>
            <w:highlight w:val="none"/>
            <w:u w:val="single"/>
            <w:lang w:val="en-US" w:eastAsia="zh-CN"/>
          </w:rPr>
          <w:t>大堂</w:t>
        </w:r>
      </w:ins>
      <w:r>
        <w:rPr>
          <w:rFonts w:hint="eastAsia" w:ascii="宋体" w:hAnsi="宋体" w:cs="宋体"/>
          <w:color w:val="auto"/>
          <w:sz w:val="24"/>
          <w:szCs w:val="24"/>
          <w:highlight w:val="none"/>
          <w:u w:val="single"/>
          <w:lang w:val="en-US" w:eastAsia="zh-CN"/>
        </w:rPr>
        <w:t>精装及门头装饰工程。</w:t>
      </w:r>
    </w:p>
    <w:p>
      <w:pPr>
        <w:spacing w:line="360" w:lineRule="auto"/>
        <w:ind w:firstLine="472" w:firstLineChars="197"/>
        <w:rPr>
          <w:rFonts w:ascii="宋体" w:hAnsi="宋体" w:cs="宋体"/>
          <w:color w:val="auto"/>
          <w:sz w:val="24"/>
          <w:szCs w:val="24"/>
          <w:highlight w:val="none"/>
        </w:rPr>
      </w:pPr>
      <w:r>
        <w:rPr>
          <w:rFonts w:hint="eastAsia" w:ascii="宋体" w:hAnsi="宋体" w:cs="宋体"/>
          <w:color w:val="auto"/>
          <w:sz w:val="24"/>
          <w:szCs w:val="24"/>
          <w:highlight w:val="none"/>
        </w:rPr>
        <w:t>2、工程规模：</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S1地块</w:t>
      </w:r>
      <w:r>
        <w:rPr>
          <w:rFonts w:hint="eastAsia" w:ascii="宋体" w:hAnsi="宋体" w:cs="宋体"/>
          <w:color w:val="auto"/>
          <w:sz w:val="24"/>
          <w:szCs w:val="24"/>
          <w:highlight w:val="none"/>
          <w:u w:val="single"/>
          <w:lang w:val="en-US" w:eastAsia="zh-CN"/>
        </w:rPr>
        <w:t>东大门、东门景墙、路面铺装、5#楼大堂</w:t>
      </w:r>
      <w:ins w:id="8" w:author="Administrator" w:date="2022-08-29T16:39:47Z">
        <w:r>
          <w:rPr>
            <w:rFonts w:hint="eastAsia" w:ascii="宋体" w:hAnsi="宋体" w:cs="宋体"/>
            <w:color w:val="auto"/>
            <w:sz w:val="24"/>
            <w:szCs w:val="24"/>
            <w:highlight w:val="none"/>
            <w:u w:val="single"/>
            <w:lang w:val="en-US" w:eastAsia="zh-CN"/>
          </w:rPr>
          <w:t>精装</w:t>
        </w:r>
      </w:ins>
      <w:r>
        <w:rPr>
          <w:rFonts w:hint="eastAsia" w:ascii="宋体" w:hAnsi="宋体" w:cs="宋体"/>
          <w:color w:val="auto"/>
          <w:sz w:val="24"/>
          <w:szCs w:val="24"/>
          <w:highlight w:val="none"/>
          <w:u w:val="single"/>
          <w:lang w:val="en-US" w:eastAsia="zh-CN"/>
        </w:rPr>
        <w:t>及门头装饰工程</w:t>
      </w:r>
      <w:r>
        <w:rPr>
          <w:rFonts w:hint="eastAsia" w:ascii="宋体" w:hAnsi="宋体" w:cs="宋体"/>
          <w:color w:val="auto"/>
          <w:sz w:val="24"/>
          <w:szCs w:val="24"/>
          <w:highlight w:val="none"/>
          <w:u w:val="single"/>
        </w:rPr>
        <w:t xml:space="preserve">  </w:t>
      </w:r>
    </w:p>
    <w:p>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3、工程地点：</w:t>
      </w:r>
      <w:r>
        <w:rPr>
          <w:rFonts w:hint="eastAsia" w:ascii="宋体" w:hAnsi="宋体" w:cs="宋体"/>
          <w:color w:val="auto"/>
          <w:sz w:val="24"/>
          <w:szCs w:val="24"/>
          <w:highlight w:val="none"/>
          <w:u w:val="single"/>
        </w:rPr>
        <w:t xml:space="preserve">  洛阳市栾川县湾滩大桥北山水文苑项目</w:t>
      </w:r>
      <w:r>
        <w:rPr>
          <w:rFonts w:hint="eastAsia" w:ascii="宋体" w:hAnsi="宋体" w:cs="宋体"/>
          <w:color w:val="auto"/>
          <w:sz w:val="24"/>
          <w:szCs w:val="24"/>
          <w:highlight w:val="none"/>
          <w:u w:val="single"/>
          <w:lang w:val="en-US" w:eastAsia="zh-CN"/>
        </w:rPr>
        <w:t>s1地块</w:t>
      </w:r>
      <w:ins w:id="9" w:author="Administrator" w:date="2022-08-29T16:40:03Z">
        <w:r>
          <w:rPr>
            <w:rFonts w:hint="eastAsia" w:ascii="宋体" w:hAnsi="宋体" w:cs="宋体"/>
            <w:color w:val="auto"/>
            <w:sz w:val="24"/>
            <w:szCs w:val="24"/>
            <w:highlight w:val="none"/>
            <w:u w:val="single"/>
            <w:lang w:val="en-US" w:eastAsia="zh-CN"/>
          </w:rPr>
          <w:t>甲方</w:t>
        </w:r>
      </w:ins>
      <w:ins w:id="10" w:author="Administrator" w:date="2022-08-29T16:40:06Z">
        <w:r>
          <w:rPr>
            <w:rFonts w:hint="eastAsia" w:ascii="宋体" w:hAnsi="宋体" w:cs="宋体"/>
            <w:color w:val="auto"/>
            <w:sz w:val="24"/>
            <w:szCs w:val="24"/>
            <w:highlight w:val="none"/>
            <w:u w:val="single"/>
            <w:lang w:val="en-US" w:eastAsia="zh-CN"/>
          </w:rPr>
          <w:t>指定区域</w:t>
        </w:r>
      </w:ins>
      <w:r>
        <w:rPr>
          <w:rFonts w:hint="eastAsia" w:ascii="宋体" w:hAnsi="宋体" w:cs="宋体"/>
          <w:color w:val="auto"/>
          <w:sz w:val="24"/>
          <w:szCs w:val="24"/>
          <w:highlight w:val="none"/>
          <w:u w:val="single"/>
        </w:rPr>
        <w:t xml:space="preserve">  </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二、承包范围</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1、承包范围：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栾川山水文苑</w:t>
      </w:r>
      <w:r>
        <w:rPr>
          <w:rFonts w:hint="eastAsia" w:ascii="宋体" w:hAnsi="宋体" w:cs="宋体"/>
          <w:color w:val="auto"/>
          <w:sz w:val="24"/>
          <w:szCs w:val="24"/>
          <w:highlight w:val="none"/>
        </w:rPr>
        <w:t xml:space="preserve">项目 </w:t>
      </w:r>
      <w:r>
        <w:rPr>
          <w:rFonts w:hint="eastAsia" w:ascii="宋体" w:hAnsi="宋体" w:cs="宋体"/>
          <w:color w:val="auto"/>
          <w:sz w:val="24"/>
          <w:szCs w:val="24"/>
          <w:highlight w:val="none"/>
          <w:u w:val="single"/>
          <w:lang w:eastAsia="zh-CN"/>
        </w:rPr>
        <w:t>S1地块</w:t>
      </w:r>
      <w:r>
        <w:rPr>
          <w:rFonts w:hint="eastAsia" w:ascii="宋体" w:hAnsi="宋体" w:cs="宋体"/>
          <w:color w:val="auto"/>
          <w:sz w:val="24"/>
          <w:szCs w:val="24"/>
          <w:highlight w:val="none"/>
          <w:u w:val="single"/>
          <w:lang w:val="en-US" w:eastAsia="zh-CN"/>
        </w:rPr>
        <w:t>东大门、5#楼</w:t>
      </w:r>
      <w:ins w:id="11" w:author="Administrator" w:date="2022-08-29T16:43:43Z">
        <w:r>
          <w:rPr>
            <w:rFonts w:hint="eastAsia" w:ascii="宋体" w:hAnsi="宋体" w:cs="宋体"/>
            <w:color w:val="auto"/>
            <w:sz w:val="24"/>
            <w:szCs w:val="24"/>
            <w:highlight w:val="none"/>
            <w:u w:val="single"/>
            <w:lang w:val="en-US" w:eastAsia="zh-CN"/>
          </w:rPr>
          <w:t>大堂精装</w:t>
        </w:r>
      </w:ins>
      <w:r>
        <w:rPr>
          <w:rFonts w:hint="eastAsia" w:ascii="宋体" w:hAnsi="宋体" w:cs="宋体"/>
          <w:color w:val="auto"/>
          <w:sz w:val="24"/>
          <w:szCs w:val="24"/>
          <w:highlight w:val="none"/>
          <w:u w:val="single"/>
          <w:lang w:val="en-US" w:eastAsia="zh-CN"/>
        </w:rPr>
        <w:t>及门头装饰工程</w:t>
      </w:r>
      <w:r>
        <w:rPr>
          <w:rFonts w:hint="eastAsia" w:ascii="宋体" w:hAnsi="宋体" w:cs="宋体"/>
          <w:color w:val="auto"/>
          <w:sz w:val="24"/>
          <w:szCs w:val="24"/>
          <w:highlight w:val="none"/>
        </w:rPr>
        <w:t>图纸所示精装修工程。内容包括但不限于各区域地面、</w:t>
      </w:r>
      <w:r>
        <w:rPr>
          <w:rFonts w:hint="eastAsia" w:ascii="宋体" w:hAnsi="宋体" w:cs="宋体"/>
          <w:color w:val="auto"/>
          <w:sz w:val="24"/>
          <w:szCs w:val="24"/>
          <w:highlight w:val="none"/>
          <w:lang w:eastAsia="zh-CN"/>
        </w:rPr>
        <w:t>墙面</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顶面</w:t>
      </w:r>
      <w:r>
        <w:rPr>
          <w:rFonts w:hint="eastAsia" w:ascii="宋体" w:hAnsi="宋体" w:cs="宋体"/>
          <w:color w:val="auto"/>
          <w:sz w:val="24"/>
          <w:szCs w:val="24"/>
          <w:highlight w:val="none"/>
        </w:rPr>
        <w:t>的装修，工程灯具、开关插座采购及安装等</w:t>
      </w:r>
      <w:ins w:id="12" w:author="Administrator" w:date="2022-08-29T16:47:01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详见附件七《工程量清单计价表》。</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具体</w:t>
      </w:r>
      <w:ins w:id="13" w:author="Administrator" w:date="2022-08-29T18:19:57Z">
        <w:r>
          <w:rPr>
            <w:rFonts w:hint="eastAsia" w:ascii="宋体" w:hAnsi="宋体" w:cs="宋体"/>
            <w:color w:val="auto"/>
            <w:szCs w:val="24"/>
            <w:highlight w:val="none"/>
            <w:lang w:val="en-US" w:eastAsia="zh-CN"/>
          </w:rPr>
          <w:t>工程</w:t>
        </w:r>
      </w:ins>
      <w:ins w:id="14" w:author="Administrator" w:date="2022-08-29T18:20:02Z">
        <w:r>
          <w:rPr>
            <w:rFonts w:hint="eastAsia" w:ascii="宋体" w:hAnsi="宋体" w:cs="宋体"/>
            <w:color w:val="auto"/>
            <w:szCs w:val="24"/>
            <w:highlight w:val="none"/>
            <w:lang w:val="en-US" w:eastAsia="zh-CN"/>
          </w:rPr>
          <w:t>内容</w:t>
        </w:r>
      </w:ins>
      <w:r>
        <w:rPr>
          <w:rFonts w:hint="eastAsia" w:ascii="宋体" w:hAnsi="宋体" w:cs="宋体"/>
          <w:color w:val="auto"/>
          <w:szCs w:val="24"/>
          <w:highlight w:val="none"/>
        </w:rPr>
        <w:t>说明如下：</w:t>
      </w:r>
    </w:p>
    <w:p>
      <w:pPr>
        <w:pStyle w:val="2"/>
        <w:rPr>
          <w:rFonts w:hint="eastAsia" w:eastAsia="宋体"/>
          <w:color w:val="auto"/>
          <w:highlight w:val="none"/>
          <w:lang w:val="en-US" w:eastAsia="zh-CN"/>
        </w:rPr>
      </w:pPr>
      <w:r>
        <w:rPr>
          <w:rFonts w:hint="eastAsia" w:hAnsi="宋体" w:cs="宋体"/>
          <w:color w:val="auto"/>
          <w:szCs w:val="24"/>
          <w:highlight w:val="none"/>
          <w:lang w:val="en-US" w:eastAsia="zh-CN"/>
        </w:rPr>
        <w:t>1.1、</w:t>
      </w:r>
      <w:r>
        <w:rPr>
          <w:rFonts w:ascii="宋体" w:hAnsi="宋体" w:cs="宋体"/>
          <w:color w:val="auto"/>
          <w:szCs w:val="24"/>
          <w:highlight w:val="none"/>
        </w:rPr>
        <w:t>东大门（次入口大门）</w:t>
      </w:r>
    </w:p>
    <w:p>
      <w:pPr>
        <w:tabs>
          <w:tab w:val="left" w:pos="579"/>
        </w:tabs>
        <w:autoSpaceDN w:val="0"/>
        <w:spacing w:line="360" w:lineRule="auto"/>
        <w:ind w:firstLine="480" w:firstLineChars="200"/>
        <w:rPr>
          <w:rFonts w:hint="eastAsia" w:ascii="宋体"/>
          <w:color w:val="auto"/>
          <w:szCs w:val="24"/>
          <w:highlight w:val="none"/>
        </w:rPr>
      </w:pPr>
      <w:r>
        <w:rPr>
          <w:rFonts w:hint="eastAsia" w:ascii="宋体" w:hAnsi="宋体" w:cs="宋体"/>
          <w:color w:val="auto"/>
          <w:szCs w:val="24"/>
          <w:highlight w:val="none"/>
        </w:rPr>
        <w:t>土建</w:t>
      </w:r>
      <w:r>
        <w:rPr>
          <w:rFonts w:ascii="宋体" w:hAnsi="宋体" w:cs="宋体"/>
          <w:color w:val="auto"/>
          <w:szCs w:val="24"/>
          <w:highlight w:val="none"/>
        </w:rPr>
        <w:t>总平图上东大门（次入口大门）图纸中</w:t>
      </w:r>
      <w:r>
        <w:rPr>
          <w:rFonts w:hint="eastAsia" w:ascii="宋体" w:hAnsi="宋体" w:cs="宋体"/>
          <w:color w:val="auto"/>
          <w:szCs w:val="24"/>
          <w:highlight w:val="none"/>
        </w:rPr>
        <w:t>石材、铝板造型</w:t>
      </w:r>
      <w:r>
        <w:rPr>
          <w:rFonts w:ascii="宋体" w:hAnsi="宋体" w:cs="宋体"/>
          <w:color w:val="auto"/>
          <w:szCs w:val="24"/>
          <w:highlight w:val="none"/>
        </w:rPr>
        <w:t>、石膏</w:t>
      </w:r>
      <w:r>
        <w:rPr>
          <w:rFonts w:hint="eastAsia" w:ascii="宋体" w:hAnsi="宋体" w:cs="宋体"/>
          <w:color w:val="auto"/>
          <w:szCs w:val="24"/>
          <w:highlight w:val="none"/>
        </w:rPr>
        <w:t>吊顶，玻璃顶棚、</w:t>
      </w:r>
      <w:r>
        <w:rPr>
          <w:rFonts w:hint="eastAsia" w:ascii="宋体"/>
          <w:color w:val="auto"/>
          <w:szCs w:val="24"/>
          <w:highlight w:val="none"/>
        </w:rPr>
        <w:t>景墙、地面铺装、道闸、绿化、门卫室装修等装饰工程，施工范围为土建总平图中30轴西3m/AV轴--H轴至市政道路边界，详见附图-施工区域图；</w:t>
      </w:r>
    </w:p>
    <w:p>
      <w:pPr>
        <w:tabs>
          <w:tab w:val="left" w:pos="579"/>
        </w:tabs>
        <w:autoSpaceDN w:val="0"/>
        <w:spacing w:line="360" w:lineRule="auto"/>
        <w:ind w:firstLine="480" w:firstLineChars="200"/>
        <w:rPr>
          <w:rFonts w:hint="eastAsia" w:ascii="宋体"/>
          <w:color w:val="auto"/>
          <w:szCs w:val="24"/>
          <w:highlight w:val="none"/>
        </w:rPr>
      </w:pPr>
      <w:r>
        <w:rPr>
          <w:rFonts w:hint="eastAsia" w:ascii="宋体"/>
          <w:color w:val="auto"/>
          <w:szCs w:val="24"/>
          <w:highlight w:val="none"/>
        </w:rPr>
        <w:t>绿化硬质景观部分：场地内道路（含场内道路与市政道路对接）、硬质铺装（包含与原景观工程及市政路面的收边收口）、花池、树池、水景、铁艺、挡土墙等的基础结构和内外饰面工程、材料的倒运、土方开挖、回填、平整及夯实等；材料及已铺装区域的成品保护；临时增加的其他工作内容及施工图包含的全部内容；施工图中需要</w:t>
      </w:r>
      <w:ins w:id="15" w:author="Administrator" w:date="2022-08-30T09:45:59Z">
        <w:r>
          <w:rPr>
            <w:rFonts w:hint="eastAsia" w:ascii="宋体"/>
            <w:color w:val="auto"/>
            <w:szCs w:val="24"/>
            <w:highlight w:val="none"/>
            <w:lang w:val="en-US" w:eastAsia="zh-CN"/>
          </w:rPr>
          <w:t>按照</w:t>
        </w:r>
      </w:ins>
      <w:r>
        <w:rPr>
          <w:rFonts w:hint="eastAsia" w:ascii="宋体"/>
          <w:color w:val="auto"/>
          <w:szCs w:val="24"/>
          <w:highlight w:val="none"/>
        </w:rPr>
        <w:t>二次深化设计</w:t>
      </w:r>
      <w:ins w:id="16" w:author="Administrator" w:date="2022-08-30T09:46:04Z">
        <w:r>
          <w:rPr>
            <w:rFonts w:hint="eastAsia" w:ascii="宋体"/>
            <w:color w:val="auto"/>
            <w:szCs w:val="24"/>
            <w:highlight w:val="none"/>
            <w:lang w:val="en-US" w:eastAsia="zh-CN"/>
          </w:rPr>
          <w:t>图纸</w:t>
        </w:r>
      </w:ins>
      <w:r>
        <w:rPr>
          <w:rFonts w:hint="eastAsia" w:ascii="宋体"/>
          <w:color w:val="auto"/>
          <w:szCs w:val="24"/>
          <w:highlight w:val="none"/>
        </w:rPr>
        <w:t>加工</w:t>
      </w:r>
      <w:ins w:id="17" w:author="Administrator" w:date="2022-08-30T09:46:06Z">
        <w:r>
          <w:rPr>
            <w:rFonts w:hint="eastAsia" w:ascii="宋体"/>
            <w:color w:val="auto"/>
            <w:szCs w:val="24"/>
            <w:highlight w:val="none"/>
            <w:lang w:val="en-US" w:eastAsia="zh-CN"/>
          </w:rPr>
          <w:t>的</w:t>
        </w:r>
      </w:ins>
      <w:r>
        <w:rPr>
          <w:rFonts w:hint="eastAsia" w:ascii="宋体"/>
          <w:color w:val="auto"/>
          <w:szCs w:val="24"/>
          <w:highlight w:val="none"/>
        </w:rPr>
        <w:t>内容。</w:t>
      </w:r>
    </w:p>
    <w:p>
      <w:pPr>
        <w:tabs>
          <w:tab w:val="left" w:pos="579"/>
        </w:tabs>
        <w:autoSpaceDN w:val="0"/>
        <w:spacing w:line="360" w:lineRule="auto"/>
        <w:ind w:firstLine="480" w:firstLineChars="200"/>
        <w:rPr>
          <w:ins w:id="18" w:author="Administrator" w:date="2022-08-30T09:06:32Z"/>
          <w:rFonts w:hint="eastAsia" w:ascii="宋体"/>
          <w:color w:val="auto"/>
          <w:szCs w:val="24"/>
          <w:highlight w:val="none"/>
        </w:rPr>
      </w:pPr>
      <w:r>
        <w:rPr>
          <w:rFonts w:hint="eastAsia" w:ascii="宋体"/>
          <w:color w:val="auto"/>
          <w:szCs w:val="24"/>
          <w:highlight w:val="none"/>
          <w:lang w:val="en-US" w:eastAsia="zh-CN"/>
        </w:rPr>
        <w:t>安装部分</w:t>
      </w:r>
      <w:r>
        <w:rPr>
          <w:rFonts w:hint="eastAsia" w:ascii="宋体"/>
          <w:color w:val="auto"/>
          <w:szCs w:val="24"/>
          <w:highlight w:val="none"/>
        </w:rPr>
        <w:t>：</w:t>
      </w:r>
    </w:p>
    <w:p>
      <w:pPr>
        <w:tabs>
          <w:tab w:val="left" w:pos="579"/>
        </w:tabs>
        <w:autoSpaceDN w:val="0"/>
        <w:spacing w:line="360" w:lineRule="auto"/>
        <w:ind w:firstLine="480" w:firstLineChars="200"/>
        <w:rPr>
          <w:rFonts w:hint="eastAsia" w:ascii="宋体" w:hAnsi="Calibri" w:cs="Times New Roman"/>
          <w:b w:val="0"/>
          <w:color w:val="auto"/>
          <w:kern w:val="2"/>
          <w:position w:val="0"/>
          <w:szCs w:val="24"/>
          <w:highlight w:val="none"/>
        </w:rPr>
      </w:pPr>
      <w:r>
        <w:rPr>
          <w:rFonts w:hint="eastAsia" w:ascii="宋体"/>
          <w:color w:val="auto"/>
          <w:szCs w:val="24"/>
          <w:highlight w:val="none"/>
        </w:rPr>
        <w:fldChar w:fldCharType="begin"/>
      </w:r>
      <w:r>
        <w:rPr>
          <w:rFonts w:hint="eastAsia" w:ascii="宋体"/>
          <w:color w:val="auto"/>
          <w:szCs w:val="24"/>
          <w:highlight w:val="none"/>
        </w:rPr>
        <w:instrText xml:space="preserve"> eq \o\ac(○,1)</w:instrText>
      </w:r>
      <w:r>
        <w:rPr>
          <w:rFonts w:hint="eastAsia" w:ascii="宋体"/>
          <w:color w:val="auto"/>
          <w:szCs w:val="24"/>
          <w:highlight w:val="none"/>
        </w:rPr>
        <w:fldChar w:fldCharType="end"/>
      </w:r>
      <w:r>
        <w:rPr>
          <w:rFonts w:hint="eastAsia" w:ascii="宋体"/>
          <w:color w:val="auto"/>
          <w:szCs w:val="24"/>
          <w:highlight w:val="none"/>
        </w:rPr>
        <w:t>、施工范围内电气（</w:t>
      </w:r>
      <w:r>
        <w:rPr>
          <w:rFonts w:hint="eastAsia" w:ascii="宋体" w:hAnsi="Calibri" w:cs="Times New Roman"/>
          <w:b w:val="0"/>
          <w:color w:val="auto"/>
          <w:kern w:val="2"/>
          <w:position w:val="0"/>
          <w:szCs w:val="24"/>
          <w:highlight w:val="none"/>
        </w:rPr>
        <w:t>强弱电）配线，灯具</w:t>
      </w:r>
      <w:ins w:id="19" w:author="张磊" w:date="2022-08-31T15:40:19Z">
        <w:r>
          <w:rPr>
            <w:rFonts w:hint="eastAsia" w:ascii="宋体" w:cs="Times New Roman"/>
            <w:b w:val="0"/>
            <w:color w:val="auto"/>
            <w:kern w:val="2"/>
            <w:position w:val="0"/>
            <w:szCs w:val="24"/>
            <w:highlight w:val="none"/>
            <w:lang w:eastAsia="zh-CN"/>
          </w:rPr>
          <w:t>、</w:t>
        </w:r>
      </w:ins>
      <w:r>
        <w:rPr>
          <w:rFonts w:hint="eastAsia" w:ascii="宋体" w:hAnsi="Calibri" w:cs="Times New Roman"/>
          <w:b w:val="0"/>
          <w:color w:val="auto"/>
          <w:kern w:val="2"/>
          <w:position w:val="0"/>
          <w:szCs w:val="24"/>
          <w:highlight w:val="none"/>
        </w:rPr>
        <w:t>设备安装调试完成（含手孔井砌筑管线敷设，各设备电源配线配管）与范围外对接的各种预留做好成品保护及标识。主体预留预埋部分由总包施工。</w:t>
      </w:r>
    </w:p>
    <w:p>
      <w:pPr>
        <w:tabs>
          <w:tab w:val="left" w:pos="579"/>
        </w:tabs>
        <w:autoSpaceDN w:val="0"/>
        <w:spacing w:line="360" w:lineRule="auto"/>
        <w:ind w:firstLine="480" w:firstLineChars="200"/>
        <w:rPr>
          <w:rFonts w:hint="eastAsia" w:ascii="宋体" w:hAnsi="Calibri" w:cs="Times New Roman"/>
          <w:b w:val="0"/>
          <w:color w:val="auto"/>
          <w:kern w:val="2"/>
          <w:position w:val="0"/>
          <w:szCs w:val="24"/>
          <w:highlight w:val="none"/>
        </w:rPr>
      </w:pPr>
      <w:r>
        <w:rPr>
          <w:rFonts w:hint="eastAsia" w:ascii="宋体" w:hAnsi="Calibri" w:cs="Times New Roman"/>
          <w:b w:val="0"/>
          <w:color w:val="auto"/>
          <w:kern w:val="2"/>
          <w:position w:val="0"/>
          <w:szCs w:val="24"/>
          <w:highlight w:val="none"/>
        </w:rPr>
        <w:fldChar w:fldCharType="begin"/>
      </w:r>
      <w:r>
        <w:rPr>
          <w:rFonts w:hint="eastAsia" w:ascii="宋体" w:hAnsi="Calibri" w:cs="Times New Roman"/>
          <w:b w:val="0"/>
          <w:color w:val="auto"/>
          <w:kern w:val="2"/>
          <w:position w:val="0"/>
          <w:szCs w:val="24"/>
          <w:highlight w:val="none"/>
        </w:rPr>
        <w:instrText xml:space="preserve"> eq \o\ac(○,2)</w:instrText>
      </w:r>
      <w:r>
        <w:rPr>
          <w:rFonts w:hint="eastAsia" w:ascii="宋体" w:hAnsi="Calibri" w:cs="Times New Roman"/>
          <w:b w:val="0"/>
          <w:color w:val="auto"/>
          <w:kern w:val="2"/>
          <w:position w:val="0"/>
          <w:szCs w:val="24"/>
          <w:highlight w:val="none"/>
        </w:rPr>
        <w:fldChar w:fldCharType="end"/>
      </w:r>
      <w:r>
        <w:rPr>
          <w:rFonts w:hint="eastAsia" w:ascii="宋体" w:hAnsi="Calibri" w:cs="Times New Roman"/>
          <w:b w:val="0"/>
          <w:color w:val="auto"/>
          <w:kern w:val="2"/>
          <w:position w:val="0"/>
          <w:szCs w:val="24"/>
          <w:highlight w:val="none"/>
        </w:rPr>
        <w:t>、园区雨污水管道敷设含检查井砌筑，智能化（停车场管理系统、楼宇对讲系统、视频监控等）完成配线及设备安装。</w:t>
      </w:r>
      <w:r>
        <w:rPr>
          <w:rFonts w:hint="eastAsia" w:ascii="宋体" w:hAnsi="Calibri" w:cs="Times New Roman"/>
          <w:b w:val="0"/>
          <w:color w:val="auto"/>
          <w:kern w:val="2"/>
          <w:position w:val="0"/>
          <w:szCs w:val="24"/>
          <w:highlight w:val="none"/>
          <w:lang w:eastAsia="zh-CN"/>
        </w:rPr>
        <w:t>景观给水、</w:t>
      </w:r>
      <w:r>
        <w:rPr>
          <w:rFonts w:hint="eastAsia" w:ascii="宋体" w:hAnsi="Calibri" w:cs="Times New Roman"/>
          <w:b w:val="0"/>
          <w:color w:val="auto"/>
          <w:kern w:val="2"/>
          <w:position w:val="0"/>
          <w:szCs w:val="24"/>
          <w:highlight w:val="none"/>
        </w:rPr>
        <w:t>雾森系统的安装与调试。</w:t>
      </w:r>
    </w:p>
    <w:p>
      <w:pPr>
        <w:tabs>
          <w:tab w:val="left" w:pos="579"/>
        </w:tabs>
        <w:autoSpaceDN w:val="0"/>
        <w:spacing w:line="360" w:lineRule="auto"/>
        <w:ind w:firstLine="480" w:firstLineChars="200"/>
        <w:rPr>
          <w:rFonts w:hint="eastAsia" w:ascii="宋体" w:hAnsi="Calibri" w:eastAsia="宋体" w:cs="Times New Roman"/>
          <w:b w:val="0"/>
          <w:color w:val="auto"/>
          <w:kern w:val="2"/>
          <w:position w:val="0"/>
          <w:szCs w:val="24"/>
          <w:highlight w:val="none"/>
          <w:lang w:eastAsia="zh-CN"/>
        </w:rPr>
      </w:pPr>
      <w:r>
        <w:rPr>
          <w:rFonts w:hint="eastAsia" w:ascii="宋体" w:hAnsi="Calibri" w:cs="Times New Roman"/>
          <w:b w:val="0"/>
          <w:color w:val="auto"/>
          <w:kern w:val="2"/>
          <w:position w:val="0"/>
          <w:szCs w:val="24"/>
          <w:highlight w:val="none"/>
        </w:rPr>
        <w:fldChar w:fldCharType="begin"/>
      </w:r>
      <w:r>
        <w:rPr>
          <w:rFonts w:hint="eastAsia" w:ascii="宋体" w:hAnsi="Calibri" w:cs="Times New Roman"/>
          <w:b w:val="0"/>
          <w:color w:val="auto"/>
          <w:kern w:val="2"/>
          <w:position w:val="0"/>
          <w:szCs w:val="24"/>
          <w:highlight w:val="none"/>
        </w:rPr>
        <w:instrText xml:space="preserve"> eq \o\ac(○,3)</w:instrText>
      </w:r>
      <w:r>
        <w:rPr>
          <w:rFonts w:hint="eastAsia" w:ascii="宋体" w:hAnsi="Calibri" w:cs="Times New Roman"/>
          <w:b w:val="0"/>
          <w:color w:val="auto"/>
          <w:kern w:val="2"/>
          <w:position w:val="0"/>
          <w:szCs w:val="24"/>
          <w:highlight w:val="none"/>
        </w:rPr>
        <w:fldChar w:fldCharType="end"/>
      </w:r>
      <w:r>
        <w:rPr>
          <w:rFonts w:hint="eastAsia" w:ascii="宋体" w:hAnsi="Calibri" w:cs="Times New Roman"/>
          <w:b w:val="0"/>
          <w:color w:val="auto"/>
          <w:kern w:val="2"/>
          <w:position w:val="0"/>
          <w:szCs w:val="24"/>
          <w:highlight w:val="none"/>
        </w:rPr>
        <w:t>、门卫室内完成所有电气配线及开关插座、弱电面板、灯具安装</w:t>
      </w:r>
      <w:r>
        <w:rPr>
          <w:rFonts w:hint="eastAsia" w:ascii="宋体" w:hAnsi="Calibri" w:cs="Times New Roman"/>
          <w:b w:val="0"/>
          <w:color w:val="auto"/>
          <w:kern w:val="2"/>
          <w:position w:val="0"/>
          <w:szCs w:val="24"/>
          <w:highlight w:val="none"/>
          <w:lang w:eastAsia="zh-CN"/>
        </w:rPr>
        <w:t>。</w:t>
      </w:r>
    </w:p>
    <w:p>
      <w:pPr>
        <w:tabs>
          <w:tab w:val="left" w:pos="579"/>
        </w:tabs>
        <w:autoSpaceDN w:val="0"/>
        <w:spacing w:line="360" w:lineRule="auto"/>
        <w:ind w:firstLine="480" w:firstLineChars="200"/>
        <w:rPr>
          <w:rFonts w:hint="eastAsia" w:ascii="宋体" w:hAnsi="Calibri" w:eastAsia="宋体" w:cs="Times New Roman"/>
          <w:b w:val="0"/>
          <w:color w:val="auto"/>
          <w:kern w:val="2"/>
          <w:position w:val="0"/>
          <w:szCs w:val="24"/>
          <w:highlight w:val="none"/>
          <w:lang w:eastAsia="zh-CN"/>
        </w:rPr>
      </w:pPr>
      <w:r>
        <w:rPr>
          <w:rFonts w:hint="eastAsia" w:ascii="宋体" w:hAnsi="Calibri" w:cs="Times New Roman"/>
          <w:b w:val="0"/>
          <w:color w:val="auto"/>
          <w:kern w:val="2"/>
          <w:position w:val="0"/>
          <w:szCs w:val="24"/>
          <w:highlight w:val="none"/>
        </w:rPr>
        <w:fldChar w:fldCharType="begin"/>
      </w:r>
      <w:r>
        <w:rPr>
          <w:rFonts w:hint="eastAsia" w:ascii="宋体" w:hAnsi="Calibri" w:cs="Times New Roman"/>
          <w:b w:val="0"/>
          <w:color w:val="auto"/>
          <w:kern w:val="2"/>
          <w:position w:val="0"/>
          <w:szCs w:val="24"/>
          <w:highlight w:val="none"/>
        </w:rPr>
        <w:instrText xml:space="preserve"> eq \o\ac(○,4)</w:instrText>
      </w:r>
      <w:r>
        <w:rPr>
          <w:rFonts w:hint="eastAsia" w:ascii="宋体" w:hAnsi="Calibri" w:cs="Times New Roman"/>
          <w:b w:val="0"/>
          <w:color w:val="auto"/>
          <w:kern w:val="2"/>
          <w:position w:val="0"/>
          <w:szCs w:val="24"/>
          <w:highlight w:val="none"/>
        </w:rPr>
        <w:fldChar w:fldCharType="end"/>
      </w:r>
      <w:r>
        <w:rPr>
          <w:rFonts w:hint="eastAsia" w:ascii="宋体" w:hAnsi="Calibri" w:cs="Times New Roman"/>
          <w:b w:val="0"/>
          <w:color w:val="auto"/>
          <w:kern w:val="2"/>
          <w:position w:val="0"/>
          <w:szCs w:val="24"/>
          <w:highlight w:val="none"/>
        </w:rPr>
        <w:t>、外立面亮化安装调试完成（含壁灯）</w:t>
      </w:r>
      <w:r>
        <w:rPr>
          <w:rFonts w:hint="eastAsia" w:ascii="宋体" w:hAnsi="Calibri" w:cs="Times New Roman"/>
          <w:b w:val="0"/>
          <w:color w:val="auto"/>
          <w:kern w:val="2"/>
          <w:position w:val="0"/>
          <w:szCs w:val="24"/>
          <w:highlight w:val="none"/>
          <w:lang w:eastAsia="zh-CN"/>
        </w:rPr>
        <w:t>。</w:t>
      </w:r>
    </w:p>
    <w:p>
      <w:pPr>
        <w:tabs>
          <w:tab w:val="left" w:pos="579"/>
        </w:tabs>
        <w:autoSpaceDN w:val="0"/>
        <w:spacing w:line="360" w:lineRule="auto"/>
        <w:ind w:firstLine="480" w:firstLineChars="200"/>
        <w:rPr>
          <w:rFonts w:hint="eastAsia" w:ascii="宋体" w:hAnsi="Calibri" w:cs="Times New Roman"/>
          <w:b w:val="0"/>
          <w:color w:val="auto"/>
          <w:kern w:val="2"/>
          <w:position w:val="0"/>
          <w:szCs w:val="24"/>
          <w:highlight w:val="none"/>
        </w:rPr>
      </w:pPr>
      <w:r>
        <w:rPr>
          <w:rFonts w:hint="eastAsia" w:ascii="宋体" w:hAnsi="Calibri" w:cs="Times New Roman"/>
          <w:b w:val="0"/>
          <w:color w:val="auto"/>
          <w:kern w:val="2"/>
          <w:position w:val="0"/>
          <w:szCs w:val="24"/>
          <w:highlight w:val="none"/>
        </w:rPr>
        <w:fldChar w:fldCharType="begin"/>
      </w:r>
      <w:r>
        <w:rPr>
          <w:rFonts w:hint="eastAsia" w:ascii="宋体" w:hAnsi="Calibri" w:cs="Times New Roman"/>
          <w:b w:val="0"/>
          <w:color w:val="auto"/>
          <w:kern w:val="2"/>
          <w:position w:val="0"/>
          <w:szCs w:val="24"/>
          <w:highlight w:val="none"/>
        </w:rPr>
        <w:instrText xml:space="preserve"> eq \o\ac(○,5)</w:instrText>
      </w:r>
      <w:r>
        <w:rPr>
          <w:rFonts w:hint="eastAsia" w:ascii="宋体" w:hAnsi="Calibri" w:cs="Times New Roman"/>
          <w:b w:val="0"/>
          <w:color w:val="auto"/>
          <w:kern w:val="2"/>
          <w:position w:val="0"/>
          <w:szCs w:val="24"/>
          <w:highlight w:val="none"/>
        </w:rPr>
        <w:fldChar w:fldCharType="end"/>
      </w:r>
      <w:r>
        <w:rPr>
          <w:rFonts w:hint="eastAsia" w:ascii="宋体" w:hAnsi="Calibri" w:cs="Times New Roman"/>
          <w:b w:val="0"/>
          <w:color w:val="auto"/>
          <w:kern w:val="2"/>
          <w:position w:val="0"/>
          <w:szCs w:val="24"/>
          <w:highlight w:val="none"/>
        </w:rPr>
        <w:t>、包含临水临电的施工及对接各取水点，用电处，保证整个系统全部正常运行。</w:t>
      </w:r>
    </w:p>
    <w:p>
      <w:pPr>
        <w:tabs>
          <w:tab w:val="left" w:pos="579"/>
        </w:tabs>
        <w:autoSpaceDN w:val="0"/>
        <w:spacing w:line="360" w:lineRule="auto"/>
        <w:ind w:firstLine="480" w:firstLineChars="200"/>
        <w:rPr>
          <w:rFonts w:hint="eastAsia" w:ascii="宋体" w:hAnsi="Calibri" w:eastAsia="宋体" w:cs="Times New Roman"/>
          <w:b w:val="0"/>
          <w:color w:val="auto"/>
          <w:kern w:val="2"/>
          <w:position w:val="0"/>
          <w:szCs w:val="24"/>
          <w:highlight w:val="none"/>
          <w:lang w:eastAsia="zh-CN"/>
        </w:rPr>
      </w:pPr>
      <w:r>
        <w:rPr>
          <w:rFonts w:hint="eastAsia" w:ascii="宋体" w:hAnsi="Calibri" w:cs="Times New Roman"/>
          <w:b w:val="0"/>
          <w:color w:val="auto"/>
          <w:kern w:val="2"/>
          <w:position w:val="0"/>
          <w:szCs w:val="24"/>
          <w:highlight w:val="none"/>
        </w:rPr>
        <w:fldChar w:fldCharType="begin"/>
      </w:r>
      <w:r>
        <w:rPr>
          <w:rFonts w:hint="eastAsia" w:ascii="宋体" w:hAnsi="Calibri" w:cs="Times New Roman"/>
          <w:b w:val="0"/>
          <w:color w:val="auto"/>
          <w:kern w:val="2"/>
          <w:position w:val="0"/>
          <w:szCs w:val="24"/>
          <w:highlight w:val="none"/>
        </w:rPr>
        <w:instrText xml:space="preserve"> eq \o\ac(○,6)</w:instrText>
      </w:r>
      <w:r>
        <w:rPr>
          <w:rFonts w:hint="eastAsia" w:ascii="宋体" w:hAnsi="Calibri" w:cs="Times New Roman"/>
          <w:b w:val="0"/>
          <w:color w:val="auto"/>
          <w:kern w:val="2"/>
          <w:position w:val="0"/>
          <w:szCs w:val="24"/>
          <w:highlight w:val="none"/>
        </w:rPr>
        <w:fldChar w:fldCharType="end"/>
      </w:r>
      <w:r>
        <w:rPr>
          <w:rFonts w:hint="eastAsia" w:ascii="宋体" w:hAnsi="Calibri" w:cs="Times New Roman"/>
          <w:b w:val="0"/>
          <w:color w:val="auto"/>
          <w:kern w:val="2"/>
          <w:position w:val="0"/>
          <w:szCs w:val="24"/>
          <w:highlight w:val="none"/>
        </w:rPr>
        <w:t>、与范围外对接的各种预留从边线计取3米</w:t>
      </w:r>
      <w:ins w:id="20" w:author="Administrator" w:date="2022-08-30T09:47:58Z">
        <w:r>
          <w:rPr>
            <w:rFonts w:hint="eastAsia" w:ascii="宋体" w:hAnsi="Calibri" w:cs="Times New Roman"/>
            <w:b w:val="0"/>
            <w:color w:val="auto"/>
            <w:kern w:val="2"/>
            <w:position w:val="0"/>
            <w:szCs w:val="24"/>
            <w:highlight w:val="none"/>
            <w:lang w:eastAsia="zh-CN"/>
          </w:rPr>
          <w:t>。</w:t>
        </w:r>
      </w:ins>
    </w:p>
    <w:p>
      <w:pPr>
        <w:tabs>
          <w:tab w:val="left" w:pos="579"/>
        </w:tabs>
        <w:autoSpaceDN w:val="0"/>
        <w:spacing w:line="360" w:lineRule="auto"/>
        <w:ind w:firstLine="482" w:firstLineChars="200"/>
        <w:rPr>
          <w:rFonts w:hint="eastAsia" w:ascii="宋体" w:hAnsi="宋体" w:cs="宋体"/>
          <w:color w:val="auto"/>
          <w:szCs w:val="24"/>
          <w:lang w:val="en-US" w:eastAsia="zh-CN"/>
        </w:rPr>
      </w:pPr>
      <w:r>
        <w:rPr>
          <w:rFonts w:hint="eastAsia" w:ascii="宋体" w:hAnsi="宋体" w:cs="宋体"/>
          <w:b/>
          <w:bCs/>
          <w:color w:val="auto"/>
          <w:szCs w:val="24"/>
          <w:lang w:val="en-US" w:eastAsia="zh-CN"/>
        </w:rPr>
        <w:t>1.2、</w:t>
      </w:r>
      <w:r>
        <w:rPr>
          <w:rFonts w:hint="eastAsia" w:ascii="宋体" w:hAnsi="宋体" w:cs="宋体"/>
          <w:b/>
          <w:bCs/>
          <w:color w:val="auto"/>
          <w:szCs w:val="24"/>
        </w:rPr>
        <w:t>5#</w:t>
      </w:r>
      <w:ins w:id="21" w:author="Administrator" w:date="2022-08-30T09:05:03Z">
        <w:r>
          <w:rPr>
            <w:rFonts w:hint="eastAsia" w:ascii="宋体" w:hAnsi="宋体" w:cs="宋体"/>
            <w:b/>
            <w:bCs/>
            <w:color w:val="auto"/>
            <w:szCs w:val="24"/>
            <w:lang w:val="en-US" w:eastAsia="zh-CN"/>
          </w:rPr>
          <w:t>楼</w:t>
        </w:r>
      </w:ins>
      <w:r>
        <w:rPr>
          <w:rFonts w:hint="eastAsia" w:ascii="宋体" w:hAnsi="宋体" w:cs="宋体"/>
          <w:b/>
          <w:bCs/>
          <w:color w:val="auto"/>
          <w:szCs w:val="24"/>
        </w:rPr>
        <w:t>大堂</w:t>
      </w:r>
      <w:r>
        <w:rPr>
          <w:rFonts w:hint="eastAsia" w:ascii="宋体" w:hAnsi="宋体" w:cs="宋体"/>
          <w:b/>
          <w:bCs/>
          <w:color w:val="auto"/>
          <w:szCs w:val="24"/>
          <w:lang w:val="en-US" w:eastAsia="zh-CN"/>
        </w:rPr>
        <w:t>部分</w:t>
      </w:r>
    </w:p>
    <w:p>
      <w:pPr>
        <w:tabs>
          <w:tab w:val="left" w:pos="579"/>
        </w:tabs>
        <w:autoSpaceDN w:val="0"/>
        <w:spacing w:line="360" w:lineRule="auto"/>
        <w:ind w:firstLine="480" w:firstLineChars="200"/>
        <w:rPr>
          <w:rFonts w:hint="eastAsia" w:ascii="宋体" w:hAnsi="宋体" w:eastAsia="宋体" w:cs="宋体"/>
          <w:color w:val="auto"/>
          <w:szCs w:val="24"/>
          <w:lang w:eastAsia="zh-CN"/>
        </w:rPr>
      </w:pPr>
      <w:r>
        <w:rPr>
          <w:rFonts w:hint="eastAsia" w:ascii="宋体" w:hAnsi="宋体" w:cs="宋体"/>
          <w:color w:val="auto"/>
          <w:szCs w:val="24"/>
          <w:lang w:val="en-US" w:eastAsia="zh-CN"/>
        </w:rPr>
        <w:t>土建部分：</w:t>
      </w:r>
      <w:r>
        <w:rPr>
          <w:rFonts w:hint="eastAsia" w:ascii="宋体" w:hAnsi="宋体" w:cs="宋体"/>
          <w:color w:val="auto"/>
          <w:szCs w:val="24"/>
        </w:rPr>
        <w:t>图纸中所包含的5#楼室内装修工程墙面、地面、顶面，</w:t>
      </w:r>
      <w:r>
        <w:rPr>
          <w:rFonts w:hint="eastAsia" w:ascii="宋体" w:hAnsi="宋体" w:cs="宋体"/>
          <w:color w:val="auto"/>
          <w:szCs w:val="24"/>
          <w:lang w:val="en-US" w:eastAsia="zh-CN"/>
        </w:rPr>
        <w:t>门头</w:t>
      </w:r>
      <w:r>
        <w:rPr>
          <w:rFonts w:hint="eastAsia" w:ascii="宋体" w:hAnsi="宋体" w:cs="宋体"/>
          <w:color w:val="auto"/>
          <w:szCs w:val="24"/>
        </w:rPr>
        <w:t>外墙石材、铝板造型</w:t>
      </w:r>
      <w:r>
        <w:rPr>
          <w:rFonts w:hint="eastAsia" w:ascii="宋体" w:hAnsi="宋体" w:cs="宋体"/>
          <w:color w:val="auto"/>
          <w:szCs w:val="24"/>
          <w:lang w:eastAsia="zh-CN"/>
        </w:rPr>
        <w:t>、</w:t>
      </w:r>
      <w:r>
        <w:rPr>
          <w:rFonts w:hint="eastAsia" w:ascii="宋体" w:hAnsi="宋体" w:cs="宋体"/>
          <w:color w:val="auto"/>
          <w:szCs w:val="24"/>
        </w:rPr>
        <w:t>一楼</w:t>
      </w:r>
      <w:r>
        <w:rPr>
          <w:rFonts w:hint="eastAsia" w:ascii="宋体" w:hAnsi="宋体" w:cs="宋体"/>
          <w:color w:val="auto"/>
          <w:szCs w:val="24"/>
          <w:lang w:val="en-US" w:eastAsia="zh-CN"/>
        </w:rPr>
        <w:t>单元</w:t>
      </w:r>
      <w:r>
        <w:rPr>
          <w:rFonts w:hint="eastAsia" w:ascii="宋体" w:hAnsi="宋体" w:cs="宋体"/>
          <w:color w:val="auto"/>
          <w:szCs w:val="24"/>
        </w:rPr>
        <w:t>门至室外</w:t>
      </w:r>
      <w:r>
        <w:rPr>
          <w:rFonts w:hint="eastAsia" w:ascii="宋体" w:hAnsi="宋体" w:cs="宋体"/>
          <w:color w:val="auto"/>
          <w:szCs w:val="24"/>
          <w:lang w:val="en-US" w:eastAsia="zh-CN"/>
        </w:rPr>
        <w:t>平台</w:t>
      </w:r>
      <w:r>
        <w:rPr>
          <w:rFonts w:hint="eastAsia" w:ascii="宋体" w:hAnsi="宋体" w:cs="宋体"/>
          <w:color w:val="auto"/>
          <w:szCs w:val="24"/>
        </w:rPr>
        <w:t>处</w:t>
      </w:r>
      <w:r>
        <w:rPr>
          <w:rFonts w:hint="eastAsia" w:ascii="宋体" w:hAnsi="宋体" w:cs="宋体"/>
          <w:color w:val="auto"/>
          <w:szCs w:val="24"/>
          <w:lang w:val="en-US" w:eastAsia="zh-CN"/>
        </w:rPr>
        <w:t>铺装</w:t>
      </w:r>
      <w:r>
        <w:rPr>
          <w:rFonts w:hint="eastAsia" w:ascii="宋体" w:hAnsi="宋体" w:cs="宋体"/>
          <w:color w:val="auto"/>
          <w:szCs w:val="24"/>
        </w:rPr>
        <w:t>等装饰装修工程</w:t>
      </w:r>
      <w:ins w:id="22" w:author="Administrator" w:date="2022-08-30T09:48:09Z">
        <w:r>
          <w:rPr>
            <w:rFonts w:hint="eastAsia" w:ascii="宋体" w:hAnsi="宋体" w:cs="宋体"/>
            <w:color w:val="auto"/>
            <w:szCs w:val="24"/>
            <w:lang w:eastAsia="zh-CN"/>
          </w:rPr>
          <w:t>。</w:t>
        </w:r>
      </w:ins>
    </w:p>
    <w:p>
      <w:pPr>
        <w:numPr>
          <w:ilvl w:val="0"/>
          <w:numId w:val="0"/>
        </w:numPr>
        <w:tabs>
          <w:tab w:val="left" w:pos="579"/>
        </w:tabs>
        <w:autoSpaceDN w:val="0"/>
        <w:spacing w:line="360" w:lineRule="auto"/>
        <w:ind w:firstLine="480" w:firstLineChars="200"/>
        <w:rPr>
          <w:rFonts w:hint="eastAsia" w:ascii="宋体" w:hAnsi="宋体" w:cs="宋体"/>
          <w:color w:val="auto"/>
          <w:szCs w:val="24"/>
        </w:rPr>
      </w:pPr>
      <w:r>
        <w:rPr>
          <w:rFonts w:hint="eastAsia" w:ascii="宋体" w:hAnsi="宋体" w:cs="宋体"/>
          <w:color w:val="auto"/>
          <w:szCs w:val="24"/>
          <w:lang w:val="en-US" w:eastAsia="zh-CN"/>
        </w:rPr>
        <w:t>安装部分</w:t>
      </w:r>
      <w:r>
        <w:rPr>
          <w:rFonts w:hint="eastAsia" w:ascii="宋体" w:hAnsi="宋体" w:cs="宋体"/>
          <w:color w:val="auto"/>
          <w:szCs w:val="24"/>
        </w:rPr>
        <w:t>：</w:t>
      </w:r>
    </w:p>
    <w:p>
      <w:pPr>
        <w:tabs>
          <w:tab w:val="left" w:pos="579"/>
        </w:tabs>
        <w:autoSpaceDN w:val="0"/>
        <w:spacing w:line="360" w:lineRule="auto"/>
        <w:ind w:firstLine="480" w:firstLineChars="200"/>
        <w:rPr>
          <w:rFonts w:hint="eastAsia" w:ascii="宋体" w:hAnsi="宋体" w:cs="宋体"/>
          <w:b w:val="0"/>
          <w:color w:val="auto"/>
          <w:kern w:val="2"/>
          <w:position w:val="0"/>
          <w:szCs w:val="24"/>
        </w:rPr>
      </w:pPr>
      <w:r>
        <w:rPr>
          <w:rFonts w:hint="eastAsia" w:ascii="宋体" w:hAnsi="宋体" w:cs="宋体"/>
          <w:b w:val="0"/>
          <w:color w:val="auto"/>
          <w:kern w:val="2"/>
          <w:position w:val="0"/>
          <w:szCs w:val="24"/>
        </w:rPr>
        <w:fldChar w:fldCharType="begin"/>
      </w:r>
      <w:r>
        <w:rPr>
          <w:rFonts w:hint="eastAsia" w:ascii="宋体" w:hAnsi="宋体" w:cs="宋体"/>
          <w:b w:val="0"/>
          <w:color w:val="auto"/>
          <w:kern w:val="2"/>
          <w:position w:val="0"/>
          <w:szCs w:val="24"/>
        </w:rPr>
        <w:instrText xml:space="preserve"> eq \o\ac(○,1)</w:instrText>
      </w:r>
      <w:r>
        <w:rPr>
          <w:rFonts w:hint="eastAsia" w:ascii="宋体" w:hAnsi="宋体" w:cs="宋体"/>
          <w:b w:val="0"/>
          <w:color w:val="auto"/>
          <w:kern w:val="2"/>
          <w:position w:val="0"/>
          <w:szCs w:val="24"/>
        </w:rPr>
        <w:fldChar w:fldCharType="end"/>
      </w:r>
      <w:r>
        <w:rPr>
          <w:rFonts w:hint="eastAsia" w:ascii="宋体" w:hAnsi="宋体" w:cs="宋体"/>
          <w:b w:val="0"/>
          <w:color w:val="auto"/>
          <w:kern w:val="2"/>
          <w:position w:val="0"/>
          <w:szCs w:val="24"/>
        </w:rPr>
        <w:t>、门禁系统及视频监控系统配线安装调试完成。</w:t>
      </w:r>
    </w:p>
    <w:p>
      <w:pPr>
        <w:tabs>
          <w:tab w:val="left" w:pos="579"/>
        </w:tabs>
        <w:autoSpaceDN w:val="0"/>
        <w:spacing w:line="360" w:lineRule="auto"/>
        <w:ind w:firstLine="480" w:firstLineChars="200"/>
        <w:rPr>
          <w:rFonts w:hint="eastAsia" w:ascii="宋体" w:hAnsi="宋体" w:cs="宋体"/>
          <w:b w:val="0"/>
          <w:color w:val="auto"/>
          <w:kern w:val="2"/>
          <w:position w:val="0"/>
          <w:szCs w:val="24"/>
        </w:rPr>
      </w:pPr>
      <w:r>
        <w:rPr>
          <w:rFonts w:hint="eastAsia" w:ascii="宋体" w:hAnsi="宋体" w:cs="宋体"/>
          <w:b w:val="0"/>
          <w:color w:val="auto"/>
          <w:kern w:val="2"/>
          <w:position w:val="0"/>
          <w:szCs w:val="24"/>
        </w:rPr>
        <w:fldChar w:fldCharType="begin"/>
      </w:r>
      <w:r>
        <w:rPr>
          <w:rFonts w:hint="eastAsia" w:ascii="宋体" w:hAnsi="宋体" w:cs="宋体"/>
          <w:b w:val="0"/>
          <w:color w:val="auto"/>
          <w:kern w:val="2"/>
          <w:position w:val="0"/>
          <w:szCs w:val="24"/>
        </w:rPr>
        <w:instrText xml:space="preserve"> eq \o\ac(○,2)</w:instrText>
      </w:r>
      <w:r>
        <w:rPr>
          <w:rFonts w:hint="eastAsia" w:ascii="宋体" w:hAnsi="宋体" w:cs="宋体"/>
          <w:b w:val="0"/>
          <w:color w:val="auto"/>
          <w:kern w:val="2"/>
          <w:position w:val="0"/>
          <w:szCs w:val="24"/>
        </w:rPr>
        <w:fldChar w:fldCharType="end"/>
      </w:r>
      <w:r>
        <w:rPr>
          <w:rFonts w:hint="eastAsia" w:ascii="宋体" w:hAnsi="宋体" w:cs="宋体"/>
          <w:b w:val="0"/>
          <w:color w:val="auto"/>
          <w:kern w:val="2"/>
          <w:position w:val="0"/>
          <w:szCs w:val="24"/>
        </w:rPr>
        <w:t>、普通照明第一个电源点后的所有配线、开关插座面板安装调试完成。（配电箱至第一个电源的布线由总包施工）消防应急照明灯具的布线及安装由消防单位施工。</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2、发包范围为以上内容，但工程管理范围包含但不限于以上内容，甲方将以上内容以外的</w:t>
      </w:r>
      <w:r>
        <w:rPr>
          <w:rFonts w:hint="eastAsia" w:ascii="宋体" w:hAnsi="宋体" w:cs="宋体"/>
          <w:color w:val="auto"/>
          <w:sz w:val="24"/>
          <w:szCs w:val="24"/>
          <w:highlight w:val="none"/>
          <w:lang w:eastAsia="zh-CN"/>
        </w:rPr>
        <w:t>其他工程进行分包，</w:t>
      </w:r>
      <w:r>
        <w:rPr>
          <w:rFonts w:hint="eastAsia" w:ascii="宋体" w:hAnsi="宋体" w:cs="宋体"/>
          <w:color w:val="auto"/>
          <w:sz w:val="24"/>
          <w:szCs w:val="24"/>
          <w:highlight w:val="none"/>
        </w:rPr>
        <w:t>乙方表示同意且不计取管理及配合费</w:t>
      </w:r>
      <w:r>
        <w:rPr>
          <w:rFonts w:hint="eastAsia" w:ascii="宋体" w:hAnsi="宋体" w:cs="宋体"/>
          <w:color w:val="auto"/>
          <w:sz w:val="24"/>
          <w:szCs w:val="24"/>
          <w:highlight w:val="none"/>
          <w:lang w:eastAsia="zh-CN"/>
        </w:rPr>
        <w:t>，分包工程</w:t>
      </w:r>
      <w:r>
        <w:rPr>
          <w:rFonts w:hint="eastAsia" w:ascii="宋体" w:hAnsi="宋体" w:cs="宋体"/>
          <w:color w:val="auto"/>
          <w:sz w:val="24"/>
          <w:szCs w:val="24"/>
          <w:highlight w:val="none"/>
        </w:rPr>
        <w:t>由乙方</w:t>
      </w:r>
      <w:r>
        <w:rPr>
          <w:rFonts w:hint="eastAsia" w:ascii="宋体" w:hAnsi="宋体" w:cs="宋体"/>
          <w:color w:val="auto"/>
          <w:sz w:val="24"/>
          <w:szCs w:val="24"/>
          <w:highlight w:val="none"/>
          <w:lang w:eastAsia="zh-CN"/>
        </w:rPr>
        <w:t>负责</w:t>
      </w:r>
      <w:r>
        <w:rPr>
          <w:rFonts w:hint="eastAsia" w:ascii="宋体" w:hAnsi="宋体" w:cs="宋体"/>
          <w:color w:val="auto"/>
          <w:sz w:val="24"/>
          <w:szCs w:val="24"/>
          <w:highlight w:val="none"/>
        </w:rPr>
        <w:t>管理。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3、乙方须按甲方的要求，提供报建相关的资料，并配合甲方进行报建的相关工作，如因非甲方原因影响甲方报建及验收的进度，由此增加的费用由乙方负责。</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三、承包方式</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1、承包方式：</w:t>
      </w:r>
      <w:r>
        <w:rPr>
          <w:rFonts w:hint="eastAsia" w:ascii="宋体" w:hAnsi="宋体" w:cs="宋体"/>
          <w:color w:val="auto"/>
          <w:sz w:val="24"/>
          <w:szCs w:val="24"/>
          <w:highlight w:val="none"/>
          <w:lang w:eastAsia="zh-CN"/>
        </w:rPr>
        <w:t>含税</w:t>
      </w:r>
      <w:r>
        <w:rPr>
          <w:rFonts w:hint="eastAsia" w:ascii="宋体" w:hAnsi="宋体" w:cs="宋体"/>
          <w:color w:val="auto"/>
          <w:sz w:val="24"/>
          <w:szCs w:val="24"/>
          <w:highlight w:val="none"/>
        </w:rPr>
        <w:t>固定总价包干。</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2、乙方包工包料（不包括甲供材及甲分包）、包质量、包工期、包安全文明、包售后服务、包市场风险、包税金、包交工资料及竣工验收等。</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四、合同工期</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计划开工日期：</w:t>
      </w:r>
      <w:ins w:id="23" w:author="张磊" w:date="2022-08-31T15:57:46Z">
        <w:r>
          <w:rPr>
            <w:rFonts w:hint="eastAsia" w:ascii="宋体" w:hAnsi="宋体" w:cs="宋体"/>
            <w:szCs w:val="24"/>
            <w:highlight w:val="yellow"/>
            <w:u w:val="single"/>
            <w:lang w:val="en-US" w:eastAsia="zh-CN"/>
          </w:rPr>
          <w:t>2022</w:t>
        </w:r>
      </w:ins>
      <w:ins w:id="24" w:author="张磊" w:date="2022-08-31T15:57:46Z">
        <w:r>
          <w:rPr>
            <w:rFonts w:ascii="宋体" w:hAnsi="宋体" w:cs="宋体"/>
            <w:szCs w:val="24"/>
            <w:highlight w:val="yellow"/>
            <w:u w:val="single"/>
          </w:rPr>
          <w:t xml:space="preserve">  </w:t>
        </w:r>
      </w:ins>
      <w:ins w:id="25" w:author="张磊" w:date="2022-08-31T15:57:46Z">
        <w:r>
          <w:rPr>
            <w:rFonts w:ascii="宋体" w:hAnsi="宋体" w:cs="宋体"/>
            <w:szCs w:val="24"/>
            <w:highlight w:val="yellow"/>
          </w:rPr>
          <w:t>年</w:t>
        </w:r>
      </w:ins>
      <w:ins w:id="26" w:author="张磊" w:date="2022-08-31T15:57:46Z">
        <w:r>
          <w:rPr>
            <w:rFonts w:ascii="宋体" w:hAnsi="宋体" w:cs="宋体"/>
            <w:szCs w:val="24"/>
            <w:highlight w:val="yellow"/>
            <w:u w:val="single"/>
          </w:rPr>
          <w:t xml:space="preserve"> </w:t>
        </w:r>
      </w:ins>
      <w:ins w:id="27" w:author="张磊" w:date="2022-08-31T15:57:46Z">
        <w:r>
          <w:rPr>
            <w:rFonts w:hint="eastAsia" w:ascii="宋体" w:hAnsi="宋体" w:cs="宋体"/>
            <w:szCs w:val="24"/>
            <w:highlight w:val="yellow"/>
            <w:u w:val="single"/>
            <w:lang w:val="en-US" w:eastAsia="zh-CN"/>
          </w:rPr>
          <w:t>9</w:t>
        </w:r>
      </w:ins>
      <w:ins w:id="28" w:author="张磊" w:date="2022-08-31T15:57:46Z">
        <w:r>
          <w:rPr>
            <w:rFonts w:ascii="宋体" w:hAnsi="宋体" w:cs="宋体"/>
            <w:szCs w:val="24"/>
            <w:highlight w:val="yellow"/>
            <w:u w:val="single"/>
          </w:rPr>
          <w:t xml:space="preserve"> </w:t>
        </w:r>
      </w:ins>
      <w:ins w:id="29" w:author="张磊" w:date="2022-08-31T15:57:46Z">
        <w:r>
          <w:rPr>
            <w:rFonts w:ascii="宋体" w:hAnsi="宋体" w:cs="宋体"/>
            <w:szCs w:val="24"/>
            <w:highlight w:val="yellow"/>
          </w:rPr>
          <w:t>月</w:t>
        </w:r>
      </w:ins>
      <w:ins w:id="30" w:author="张磊" w:date="2022-08-31T15:57:46Z">
        <w:r>
          <w:rPr>
            <w:rFonts w:ascii="宋体" w:hAnsi="宋体" w:cs="宋体"/>
            <w:szCs w:val="24"/>
            <w:highlight w:val="yellow"/>
            <w:u w:val="single"/>
          </w:rPr>
          <w:t xml:space="preserve"> </w:t>
        </w:r>
      </w:ins>
      <w:ins w:id="31" w:author="张磊" w:date="2022-08-31T15:57:46Z">
        <w:r>
          <w:rPr>
            <w:rFonts w:hint="eastAsia" w:ascii="宋体" w:hAnsi="宋体" w:cs="宋体"/>
            <w:szCs w:val="24"/>
            <w:highlight w:val="yellow"/>
            <w:u w:val="single"/>
            <w:lang w:val="en-US" w:eastAsia="zh-CN"/>
          </w:rPr>
          <w:t>10</w:t>
        </w:r>
      </w:ins>
      <w:ins w:id="32" w:author="张磊" w:date="2022-08-31T15:57:46Z">
        <w:r>
          <w:rPr>
            <w:rFonts w:ascii="宋体" w:hAnsi="宋体" w:cs="宋体"/>
            <w:szCs w:val="24"/>
            <w:highlight w:val="yellow"/>
            <w:u w:val="single"/>
          </w:rPr>
          <w:t xml:space="preserve"> </w:t>
        </w:r>
      </w:ins>
      <w:ins w:id="33" w:author="张磊" w:date="2022-08-31T15:57:46Z">
        <w:r>
          <w:rPr>
            <w:rFonts w:ascii="宋体" w:hAnsi="宋体" w:cs="宋体"/>
            <w:szCs w:val="24"/>
            <w:highlight w:val="yellow"/>
          </w:rPr>
          <w:t>日</w:t>
        </w:r>
      </w:ins>
      <w:r>
        <w:rPr>
          <w:rFonts w:ascii="宋体" w:hAnsi="宋体" w:cs="宋体"/>
          <w:color w:val="auto"/>
          <w:sz w:val="24"/>
          <w:szCs w:val="24"/>
          <w:highlight w:val="none"/>
        </w:rPr>
        <w:t>，具体开工时间以甲方发出的书面通知为准</w:t>
      </w:r>
      <w:ins w:id="34" w:author="Administrator" w:date="2022-08-30T10:19:50Z">
        <w:r>
          <w:rPr>
            <w:rFonts w:hint="eastAsia" w:ascii="宋体" w:hAnsi="宋体" w:cs="宋体"/>
            <w:szCs w:val="24"/>
          </w:rPr>
          <w:t>，乙方承诺满足甲方工期要求并不因此要求工期补偿/赔偿</w:t>
        </w:r>
      </w:ins>
      <w:r>
        <w:rPr>
          <w:rFonts w:ascii="宋体" w:hAnsi="宋体" w:cs="宋体"/>
          <w:color w:val="auto"/>
          <w:sz w:val="24"/>
          <w:szCs w:val="24"/>
          <w:highlight w:val="none"/>
        </w:rPr>
        <w:t>。</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2、合同总工期：</w:t>
      </w:r>
      <w:r>
        <w:rPr>
          <w:rFonts w:hint="eastAsia" w:ascii="宋体" w:hAnsi="宋体" w:cs="宋体"/>
          <w:color w:val="auto"/>
          <w:sz w:val="24"/>
          <w:szCs w:val="24"/>
          <w:highlight w:val="none"/>
          <w:lang w:val="en-US" w:eastAsia="zh-CN"/>
        </w:rPr>
        <w:t>东大门及相关区域35日历天，5#楼</w:t>
      </w:r>
      <w:ins w:id="35" w:author="Administrator" w:date="2022-08-29T16:43:43Z">
        <w:r>
          <w:rPr>
            <w:rFonts w:hint="eastAsia" w:ascii="宋体" w:hAnsi="宋体" w:cs="宋体"/>
            <w:color w:val="auto"/>
            <w:sz w:val="24"/>
            <w:szCs w:val="24"/>
            <w:highlight w:val="none"/>
            <w:lang w:val="en-US" w:eastAsia="zh-CN"/>
          </w:rPr>
          <w:t>大堂精装</w:t>
        </w:r>
      </w:ins>
      <w:r>
        <w:rPr>
          <w:rFonts w:hint="eastAsia" w:ascii="宋体" w:hAnsi="宋体" w:cs="宋体"/>
          <w:color w:val="auto"/>
          <w:sz w:val="24"/>
          <w:szCs w:val="24"/>
          <w:highlight w:val="none"/>
          <w:lang w:val="en-US" w:eastAsia="zh-CN"/>
        </w:rPr>
        <w:t>40日历天</w:t>
      </w:r>
      <w:ins w:id="36" w:author="Administrator" w:date="2022-08-30T10:22:50Z">
        <w:r>
          <w:rPr>
            <w:rFonts w:hint="eastAsia" w:ascii="宋体" w:hAnsi="宋体" w:cs="宋体"/>
            <w:color w:val="auto"/>
            <w:sz w:val="24"/>
            <w:szCs w:val="24"/>
            <w:highlight w:val="none"/>
            <w:lang w:val="en-US" w:eastAsia="zh-CN"/>
          </w:rPr>
          <w:t>，</w:t>
        </w:r>
      </w:ins>
      <w:ins w:id="37" w:author="Administrator" w:date="2022-08-30T10:22:53Z">
        <w:r>
          <w:rPr>
            <w:rFonts w:hint="eastAsia" w:ascii="宋体" w:hAnsi="宋体" w:cs="宋体"/>
            <w:color w:val="auto"/>
            <w:sz w:val="24"/>
            <w:szCs w:val="24"/>
            <w:highlight w:val="none"/>
            <w:lang w:val="en-US" w:eastAsia="zh-CN"/>
          </w:rPr>
          <w:t>自</w:t>
        </w:r>
      </w:ins>
      <w:ins w:id="38" w:author="Administrator" w:date="2022-08-30T10:22:57Z">
        <w:r>
          <w:rPr>
            <w:rFonts w:hint="eastAsia" w:ascii="宋体" w:hAnsi="宋体" w:cs="宋体"/>
            <w:color w:val="auto"/>
            <w:sz w:val="24"/>
            <w:szCs w:val="24"/>
            <w:highlight w:val="none"/>
            <w:lang w:val="en-US" w:eastAsia="zh-CN"/>
          </w:rPr>
          <w:t>甲方</w:t>
        </w:r>
      </w:ins>
      <w:ins w:id="39" w:author="Administrator" w:date="2022-08-30T10:23:18Z">
        <w:r>
          <w:rPr>
            <w:rFonts w:hint="eastAsia" w:ascii="宋体" w:hAnsi="宋体" w:cs="宋体"/>
            <w:color w:val="auto"/>
            <w:sz w:val="24"/>
            <w:szCs w:val="24"/>
            <w:highlight w:val="none"/>
            <w:lang w:val="en-US" w:eastAsia="zh-CN"/>
          </w:rPr>
          <w:t>书面通知</w:t>
        </w:r>
      </w:ins>
      <w:ins w:id="40" w:author="Administrator" w:date="2022-08-30T10:23:22Z">
        <w:r>
          <w:rPr>
            <w:rFonts w:hint="eastAsia" w:ascii="宋体" w:hAnsi="宋体" w:cs="宋体"/>
            <w:color w:val="auto"/>
            <w:sz w:val="24"/>
            <w:szCs w:val="24"/>
            <w:highlight w:val="none"/>
            <w:lang w:val="en-US" w:eastAsia="zh-CN"/>
          </w:rPr>
          <w:t>单</w:t>
        </w:r>
      </w:ins>
      <w:ins w:id="41" w:author="Administrator" w:date="2022-08-30T10:23:26Z">
        <w:r>
          <w:rPr>
            <w:rFonts w:hint="eastAsia" w:ascii="宋体" w:hAnsi="宋体" w:cs="宋体"/>
            <w:color w:val="auto"/>
            <w:sz w:val="24"/>
            <w:szCs w:val="24"/>
            <w:highlight w:val="none"/>
            <w:lang w:val="en-US" w:eastAsia="zh-CN"/>
          </w:rPr>
          <w:t>上</w:t>
        </w:r>
      </w:ins>
      <w:ins w:id="42" w:author="Administrator" w:date="2022-08-30T10:23:27Z">
        <w:r>
          <w:rPr>
            <w:rFonts w:hint="eastAsia" w:ascii="宋体" w:hAnsi="宋体" w:cs="宋体"/>
            <w:color w:val="auto"/>
            <w:sz w:val="24"/>
            <w:szCs w:val="24"/>
            <w:highlight w:val="none"/>
            <w:lang w:val="en-US" w:eastAsia="zh-CN"/>
          </w:rPr>
          <w:t>要求</w:t>
        </w:r>
      </w:ins>
      <w:ins w:id="43" w:author="Administrator" w:date="2022-08-30T10:23:30Z">
        <w:r>
          <w:rPr>
            <w:rFonts w:hint="eastAsia" w:ascii="宋体" w:hAnsi="宋体" w:cs="宋体"/>
            <w:color w:val="auto"/>
            <w:sz w:val="24"/>
            <w:szCs w:val="24"/>
            <w:highlight w:val="none"/>
            <w:lang w:val="en-US" w:eastAsia="zh-CN"/>
          </w:rPr>
          <w:t>进场的</w:t>
        </w:r>
      </w:ins>
      <w:ins w:id="44" w:author="Administrator" w:date="2022-08-30T10:23:35Z">
        <w:r>
          <w:rPr>
            <w:rFonts w:hint="eastAsia" w:ascii="宋体" w:hAnsi="宋体" w:cs="宋体"/>
            <w:color w:val="auto"/>
            <w:sz w:val="24"/>
            <w:szCs w:val="24"/>
            <w:highlight w:val="none"/>
            <w:lang w:val="en-US" w:eastAsia="zh-CN"/>
          </w:rPr>
          <w:t>日期</w:t>
        </w:r>
      </w:ins>
      <w:ins w:id="45" w:author="Administrator" w:date="2022-08-30T10:23:39Z">
        <w:r>
          <w:rPr>
            <w:rFonts w:hint="eastAsia" w:ascii="宋体" w:hAnsi="宋体" w:cs="宋体"/>
            <w:color w:val="auto"/>
            <w:sz w:val="24"/>
            <w:szCs w:val="24"/>
            <w:highlight w:val="none"/>
            <w:lang w:val="en-US" w:eastAsia="zh-CN"/>
          </w:rPr>
          <w:t>开始计算</w:t>
        </w:r>
      </w:ins>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节点工期要求：甲方有权根据现场工程的实际进展情况，酌情调整相关节点（提前或延后），乙方同意无条件接受且不要求工期补偿/赔偿。乙方应按甲方现场管理代表下发的施工指令组织施工；如因甲方原因造成工期延误，乙方可经甲方现场工程师及监理确认后调整或顺延工期但不得要求工期补偿/赔偿；乙方对精装修其他相关参建单位负有管理责任。</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五、合同价款及计价方式</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1、本合同含税固定总价为¥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1060000</w:t>
      </w:r>
      <w:r>
        <w:rPr>
          <w:rFonts w:hint="eastAsia" w:ascii="宋体" w:hAnsi="宋体" w:cs="宋体"/>
          <w:color w:val="auto"/>
          <w:sz w:val="24"/>
          <w:szCs w:val="24"/>
          <w:highlight w:val="none"/>
        </w:rPr>
        <w:t>元（大写人民币</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壹佰零陆万元整</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（以下简称“合同总价”）。其中不含税金额为¥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972477.06</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元（大写人民币</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玖拾柒万贰仟肆佰柒拾柒元零陆分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），增值税税金为¥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87522.94</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元（大写人民币</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捌万柒仟伍佰贰拾贰元玖角肆分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），税率</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%。详见附件七《工程量清单计价表》。</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2、增值税税率说明：</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2.1、合同价增值税税率按</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2.2、如因乙方纳税资格变更引起增值税税率变化，风险由乙方自行承担（税率增加的，发包人仍按原税率支付税金；税率减小的，发包人按减小后的税率支付税金）。</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3、计价方式： </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3.1、计价方式：采用含税固定总价包干</w:t>
      </w:r>
      <w:ins w:id="46" w:author="Administrator" w:date="2022-08-30T10:30:55Z">
        <w:r>
          <w:rPr>
            <w:rFonts w:hint="eastAsia" w:ascii="宋体" w:hAnsi="宋体" w:cs="宋体"/>
            <w:color w:val="auto"/>
            <w:sz w:val="24"/>
            <w:szCs w:val="24"/>
            <w:highlight w:val="none"/>
            <w:lang w:eastAsia="zh-CN"/>
          </w:rPr>
          <w:t>，</w:t>
        </w:r>
      </w:ins>
      <w:ins w:id="47" w:author="Administrator" w:date="2022-08-30T10:30:56Z">
        <w:r>
          <w:rPr>
            <w:rFonts w:hint="eastAsia" w:ascii="宋体" w:hAnsi="宋体" w:cs="宋体"/>
            <w:color w:val="auto"/>
            <w:sz w:val="24"/>
            <w:szCs w:val="24"/>
            <w:highlight w:val="none"/>
            <w:lang w:val="en-US" w:eastAsia="zh-CN"/>
          </w:rPr>
          <w:t>除</w:t>
        </w:r>
      </w:ins>
      <w:ins w:id="48" w:author="Administrator" w:date="2022-08-30T10:30:58Z">
        <w:r>
          <w:rPr>
            <w:rFonts w:hint="eastAsia" w:ascii="宋体" w:hAnsi="宋体" w:cs="宋体"/>
            <w:color w:val="auto"/>
            <w:sz w:val="24"/>
            <w:szCs w:val="24"/>
            <w:highlight w:val="none"/>
            <w:lang w:val="en-US" w:eastAsia="zh-CN"/>
          </w:rPr>
          <w:t>合同</w:t>
        </w:r>
      </w:ins>
      <w:ins w:id="49" w:author="Administrator" w:date="2022-08-30T10:30:59Z">
        <w:r>
          <w:rPr>
            <w:rFonts w:hint="eastAsia" w:ascii="宋体" w:hAnsi="宋体" w:cs="宋体"/>
            <w:color w:val="auto"/>
            <w:sz w:val="24"/>
            <w:szCs w:val="24"/>
            <w:highlight w:val="none"/>
            <w:lang w:val="en-US" w:eastAsia="zh-CN"/>
          </w:rPr>
          <w:t>总价</w:t>
        </w:r>
      </w:ins>
      <w:ins w:id="50" w:author="Administrator" w:date="2022-08-30T10:31:00Z">
        <w:r>
          <w:rPr>
            <w:rFonts w:hint="eastAsia" w:ascii="宋体" w:hAnsi="宋体" w:cs="宋体"/>
            <w:color w:val="auto"/>
            <w:sz w:val="24"/>
            <w:szCs w:val="24"/>
            <w:highlight w:val="none"/>
            <w:lang w:val="en-US" w:eastAsia="zh-CN"/>
          </w:rPr>
          <w:t>外，</w:t>
        </w:r>
      </w:ins>
      <w:ins w:id="51" w:author="Administrator" w:date="2022-08-30T10:31:09Z">
        <w:r>
          <w:rPr>
            <w:rFonts w:hint="eastAsia" w:hAnsi="宋体" w:cs="宋体"/>
            <w:b w:val="0"/>
            <w:bCs/>
            <w:kern w:val="2"/>
            <w:position w:val="0"/>
            <w:szCs w:val="24"/>
          </w:rPr>
          <w:t>甲方不向乙方及任意第三方支付任何费用</w:t>
        </w:r>
      </w:ins>
      <w:r>
        <w:rPr>
          <w:rFonts w:hint="eastAsia" w:ascii="宋体" w:hAnsi="宋体" w:cs="宋体"/>
          <w:color w:val="auto"/>
          <w:sz w:val="24"/>
          <w:szCs w:val="24"/>
          <w:highlight w:val="none"/>
        </w:rPr>
        <w:t>。</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3.2、图纸内容一次性包干，且施工图或报价清单中没有说明但在施工过程中为完成本项工程必须完成的所有工作，视为已经包含在清单包干价中，不得另增加费用。除合同约定可调整之外的所有内容均不再随任何因素的调整而调整，不管乙方投标报价时清单中是否有漏项、缺项，均视为乙方已综合考虑在其他项目的报价内，结算时不做任何调整。</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合同固定总价的内容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3.4、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3.5、施工过程中经甲方认可的实际施工方案仅作为甲方对乙方技术方案的肯定，不作为计价依据，甲方不接受乙方重新组价或者调价的要求。</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3.6、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不再另计，乙方的报价必须考虑深化后的施工图纸基层做法，不因施工过程中对图纸的深化、做法的不同而增加基层施工的费用。</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3.7、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keepNext w:val="0"/>
        <w:keepLines w:val="0"/>
        <w:numPr>
          <w:ilvl w:val="0"/>
          <w:numId w:val="0"/>
        </w:num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六、付款方式</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6.1、东大门及相关区域</w:t>
      </w:r>
    </w:p>
    <w:p>
      <w:pPr>
        <w:spacing w:line="360" w:lineRule="auto"/>
        <w:ind w:firstLine="480" w:firstLineChars="200"/>
        <w:rPr>
          <w:rFonts w:hint="eastAsia" w:ascii="宋体" w:hAnsi="宋体" w:eastAsia="宋体" w:cs="宋体"/>
          <w:color w:val="auto"/>
          <w:spacing w:val="0"/>
          <w:position w:val="0"/>
          <w:sz w:val="24"/>
          <w:szCs w:val="24"/>
          <w:highlight w:val="none"/>
        </w:rPr>
      </w:pPr>
      <w:ins w:id="52" w:author="Administrator" w:date="2022-08-30T10:48:26Z">
        <w:r>
          <w:rPr>
            <w:rFonts w:hint="eastAsia" w:ascii="宋体" w:hAnsi="宋体" w:cs="宋体"/>
            <w:color w:val="auto"/>
            <w:spacing w:val="0"/>
            <w:position w:val="0"/>
            <w:sz w:val="24"/>
            <w:szCs w:val="24"/>
            <w:highlight w:val="none"/>
            <w:lang w:val="en-US" w:eastAsia="zh-CN"/>
          </w:rPr>
          <w:t>①</w:t>
        </w:r>
      </w:ins>
      <w:r>
        <w:rPr>
          <w:rFonts w:hint="eastAsia" w:ascii="宋体" w:hAnsi="宋体" w:eastAsia="宋体" w:cs="宋体"/>
          <w:color w:val="auto"/>
          <w:spacing w:val="0"/>
          <w:position w:val="0"/>
          <w:sz w:val="24"/>
          <w:szCs w:val="24"/>
          <w:highlight w:val="none"/>
        </w:rPr>
        <w:t>、</w:t>
      </w:r>
      <w:r>
        <w:rPr>
          <w:rFonts w:hint="eastAsia" w:ascii="宋体" w:hAnsi="宋体" w:cs="宋体"/>
          <w:color w:val="auto"/>
          <w:sz w:val="24"/>
          <w:szCs w:val="24"/>
          <w:highlight w:val="none"/>
        </w:rPr>
        <w:t>本工程无预付款，</w:t>
      </w:r>
      <w:r>
        <w:rPr>
          <w:rFonts w:hint="eastAsia" w:ascii="宋体" w:hAnsi="宋体" w:eastAsia="宋体" w:cs="宋体"/>
          <w:color w:val="auto"/>
          <w:spacing w:val="0"/>
          <w:position w:val="0"/>
          <w:sz w:val="24"/>
          <w:szCs w:val="24"/>
          <w:highlight w:val="none"/>
        </w:rPr>
        <w:t>外墙钢架龙骨完成，经甲方及监理验收合格后，</w:t>
      </w:r>
      <w:r>
        <w:rPr>
          <w:rFonts w:hint="eastAsia" w:ascii="宋体" w:hAnsi="宋体" w:eastAsia="宋体" w:cs="宋体"/>
          <w:color w:val="auto"/>
          <w:spacing w:val="0"/>
          <w:position w:val="0"/>
          <w:sz w:val="24"/>
          <w:szCs w:val="24"/>
          <w:highlight w:val="none"/>
          <w:lang w:val="en-US" w:eastAsia="zh-CN"/>
        </w:rPr>
        <w:t>7工作日内</w:t>
      </w:r>
      <w:r>
        <w:rPr>
          <w:rFonts w:hint="eastAsia" w:ascii="宋体" w:hAnsi="宋体" w:eastAsia="宋体" w:cs="宋体"/>
          <w:color w:val="auto"/>
          <w:spacing w:val="0"/>
          <w:position w:val="0"/>
          <w:sz w:val="24"/>
          <w:szCs w:val="24"/>
          <w:highlight w:val="none"/>
        </w:rPr>
        <w:t>支付已完成工程量价款的80%；</w:t>
      </w:r>
    </w:p>
    <w:p>
      <w:pPr>
        <w:spacing w:line="360" w:lineRule="auto"/>
        <w:ind w:firstLine="480" w:firstLineChars="200"/>
        <w:rPr>
          <w:rFonts w:hint="eastAsia" w:ascii="宋体" w:hAnsi="宋体" w:eastAsia="宋体" w:cs="宋体"/>
          <w:color w:val="auto"/>
          <w:spacing w:val="0"/>
          <w:position w:val="0"/>
          <w:sz w:val="24"/>
          <w:szCs w:val="24"/>
          <w:highlight w:val="none"/>
          <w:lang w:val="en-US" w:eastAsia="zh-CN"/>
        </w:rPr>
      </w:pPr>
      <w:ins w:id="53" w:author="Administrator" w:date="2022-08-30T10:48:31Z">
        <w:r>
          <w:rPr>
            <w:rFonts w:hint="eastAsia" w:ascii="宋体" w:hAnsi="宋体" w:cs="宋体"/>
            <w:color w:val="auto"/>
            <w:spacing w:val="0"/>
            <w:position w:val="0"/>
            <w:sz w:val="24"/>
            <w:szCs w:val="24"/>
            <w:highlight w:val="none"/>
            <w:lang w:val="en-US" w:eastAsia="zh-CN"/>
          </w:rPr>
          <w:t>②</w:t>
        </w:r>
      </w:ins>
      <w:r>
        <w:rPr>
          <w:rFonts w:hint="eastAsia" w:ascii="宋体" w:hAnsi="宋体" w:eastAsia="宋体" w:cs="宋体"/>
          <w:color w:val="auto"/>
          <w:spacing w:val="0"/>
          <w:position w:val="0"/>
          <w:sz w:val="24"/>
          <w:szCs w:val="24"/>
          <w:highlight w:val="none"/>
          <w:lang w:val="en-US" w:eastAsia="zh-CN"/>
        </w:rPr>
        <w:t>、外墙石材、铝板工程完工后，</w:t>
      </w:r>
      <w:r>
        <w:rPr>
          <w:rFonts w:hint="eastAsia" w:ascii="宋体" w:hAnsi="宋体" w:eastAsia="宋体" w:cs="宋体"/>
          <w:color w:val="auto"/>
          <w:spacing w:val="0"/>
          <w:position w:val="0"/>
          <w:sz w:val="24"/>
          <w:szCs w:val="24"/>
          <w:highlight w:val="none"/>
        </w:rPr>
        <w:t>经甲方及监理验收合格后，</w:t>
      </w:r>
      <w:r>
        <w:rPr>
          <w:rFonts w:hint="eastAsia" w:ascii="宋体" w:hAnsi="宋体" w:eastAsia="宋体" w:cs="宋体"/>
          <w:color w:val="auto"/>
          <w:spacing w:val="0"/>
          <w:position w:val="0"/>
          <w:sz w:val="24"/>
          <w:szCs w:val="24"/>
          <w:highlight w:val="none"/>
          <w:lang w:val="en-US" w:eastAsia="zh-CN"/>
        </w:rPr>
        <w:t>7工作日内</w:t>
      </w:r>
      <w:r>
        <w:rPr>
          <w:rFonts w:hint="eastAsia" w:ascii="宋体" w:hAnsi="宋体" w:eastAsia="宋体" w:cs="宋体"/>
          <w:color w:val="auto"/>
          <w:spacing w:val="0"/>
          <w:position w:val="0"/>
          <w:sz w:val="24"/>
          <w:szCs w:val="24"/>
          <w:highlight w:val="none"/>
        </w:rPr>
        <w:t>支付</w:t>
      </w:r>
      <w:r>
        <w:rPr>
          <w:rFonts w:hint="eastAsia" w:ascii="宋体" w:hAnsi="宋体" w:eastAsia="宋体" w:cs="宋体"/>
          <w:color w:val="auto"/>
          <w:spacing w:val="0"/>
          <w:position w:val="0"/>
          <w:sz w:val="24"/>
          <w:szCs w:val="24"/>
          <w:highlight w:val="none"/>
          <w:lang w:val="en-US" w:eastAsia="zh-CN"/>
        </w:rPr>
        <w:t>至</w:t>
      </w:r>
      <w:r>
        <w:rPr>
          <w:rFonts w:hint="eastAsia" w:ascii="宋体" w:hAnsi="宋体" w:eastAsia="宋体" w:cs="宋体"/>
          <w:color w:val="auto"/>
          <w:spacing w:val="0"/>
          <w:position w:val="0"/>
          <w:sz w:val="24"/>
          <w:szCs w:val="24"/>
          <w:highlight w:val="none"/>
        </w:rPr>
        <w:t>已完成工程量价款的80%；</w:t>
      </w:r>
    </w:p>
    <w:p>
      <w:pPr>
        <w:spacing w:before="0" w:line="360" w:lineRule="auto"/>
        <w:ind w:left="0" w:firstLine="480" w:firstLineChars="200"/>
        <w:rPr>
          <w:rFonts w:hint="eastAsia" w:ascii="宋体" w:hAnsi="宋体" w:eastAsia="宋体" w:cs="宋体"/>
          <w:color w:val="auto"/>
          <w:sz w:val="24"/>
          <w:szCs w:val="24"/>
          <w:highlight w:val="none"/>
        </w:rPr>
      </w:pPr>
      <w:ins w:id="54" w:author="Administrator" w:date="2022-08-30T10:48:36Z">
        <w:r>
          <w:rPr>
            <w:rFonts w:hint="eastAsia" w:ascii="宋体" w:hAnsi="宋体" w:cs="宋体"/>
            <w:color w:val="auto"/>
            <w:spacing w:val="0"/>
            <w:position w:val="0"/>
            <w:sz w:val="24"/>
            <w:szCs w:val="24"/>
            <w:highlight w:val="none"/>
            <w:lang w:val="en-US" w:eastAsia="zh-CN"/>
          </w:rPr>
          <w:t>③</w:t>
        </w:r>
      </w:ins>
      <w:r>
        <w:rPr>
          <w:rFonts w:hint="eastAsia" w:ascii="宋体" w:hAnsi="宋体" w:eastAsia="宋体" w:cs="宋体"/>
          <w:color w:val="auto"/>
          <w:spacing w:val="0"/>
          <w:position w:val="0"/>
          <w:sz w:val="24"/>
          <w:szCs w:val="24"/>
          <w:highlight w:val="none"/>
        </w:rPr>
        <w:t>、全部施工完成，经甲方及监理验收合格后，</w:t>
      </w:r>
      <w:r>
        <w:rPr>
          <w:rFonts w:hint="eastAsia" w:ascii="宋体" w:hAnsi="宋体" w:eastAsia="宋体" w:cs="宋体"/>
          <w:color w:val="auto"/>
          <w:spacing w:val="0"/>
          <w:position w:val="0"/>
          <w:sz w:val="24"/>
          <w:szCs w:val="24"/>
          <w:highlight w:val="none"/>
          <w:lang w:val="en-US" w:eastAsia="zh-CN"/>
        </w:rPr>
        <w:t>7工作日</w:t>
      </w:r>
      <w:r>
        <w:rPr>
          <w:rFonts w:hint="eastAsia" w:ascii="宋体" w:hAnsi="宋体" w:eastAsia="宋体" w:cs="宋体"/>
          <w:color w:val="auto"/>
          <w:spacing w:val="0"/>
          <w:position w:val="0"/>
          <w:sz w:val="24"/>
          <w:szCs w:val="24"/>
          <w:highlight w:val="none"/>
        </w:rPr>
        <w:t>支付至已完工程量价款的80%；</w:t>
      </w:r>
    </w:p>
    <w:p>
      <w:pPr>
        <w:spacing w:before="0" w:line="360" w:lineRule="auto"/>
        <w:ind w:left="0" w:firstLine="480" w:firstLineChars="200"/>
        <w:rPr>
          <w:rFonts w:hint="eastAsia" w:ascii="宋体" w:hAnsi="宋体" w:eastAsia="宋体" w:cs="宋体"/>
          <w:color w:val="auto"/>
          <w:sz w:val="24"/>
          <w:szCs w:val="24"/>
          <w:highlight w:val="none"/>
        </w:rPr>
      </w:pPr>
      <w:ins w:id="55" w:author="Administrator" w:date="2022-08-30T10:48:42Z">
        <w:r>
          <w:rPr>
            <w:rFonts w:hint="eastAsia" w:ascii="宋体" w:hAnsi="宋体" w:cs="宋体"/>
            <w:color w:val="auto"/>
            <w:spacing w:val="0"/>
            <w:position w:val="0"/>
            <w:sz w:val="24"/>
            <w:szCs w:val="24"/>
            <w:highlight w:val="none"/>
            <w:lang w:val="en-US" w:eastAsia="zh-CN"/>
          </w:rPr>
          <w:t>④</w:t>
        </w:r>
      </w:ins>
      <w:r>
        <w:rPr>
          <w:rFonts w:hint="eastAsia" w:ascii="宋体" w:hAnsi="宋体" w:eastAsia="宋体" w:cs="宋体"/>
          <w:color w:val="auto"/>
          <w:spacing w:val="0"/>
          <w:position w:val="0"/>
          <w:sz w:val="24"/>
          <w:szCs w:val="24"/>
          <w:highlight w:val="none"/>
        </w:rPr>
        <w:t>、</w:t>
      </w:r>
      <w:ins w:id="56" w:author="Administrator" w:date="2022-08-30T10:50:51Z">
        <w:r>
          <w:rPr>
            <w:rFonts w:hint="eastAsia" w:ascii="宋体" w:hAnsi="宋体" w:cs="宋体"/>
            <w:color w:val="auto"/>
            <w:spacing w:val="0"/>
            <w:position w:val="0"/>
            <w:sz w:val="24"/>
            <w:szCs w:val="24"/>
            <w:highlight w:val="none"/>
            <w:lang w:val="en-US" w:eastAsia="zh-CN"/>
          </w:rPr>
          <w:t>该部分</w:t>
        </w:r>
      </w:ins>
      <w:ins w:id="57" w:author="Administrator" w:date="2022-08-30T10:50:45Z">
        <w:r>
          <w:rPr>
            <w:rFonts w:hint="eastAsia" w:ascii="宋体" w:hAnsi="宋体" w:cs="宋体"/>
            <w:color w:val="auto"/>
            <w:sz w:val="24"/>
            <w:szCs w:val="24"/>
            <w:highlight w:val="none"/>
          </w:rPr>
          <w:t>工程全部完工，并经甲方、监理及相关部门验收合格后，乙方30日内向甲方提交竣工资料、验收、结算等所有文件并经甲方确认,甲乙双方办理正式竣工验收和结算手续后，支付至合同结算款的9</w:t>
        </w:r>
      </w:ins>
      <w:ins w:id="58" w:author="Administrator" w:date="2022-08-30T10:50:45Z">
        <w:r>
          <w:rPr>
            <w:rFonts w:hint="eastAsia" w:ascii="宋体" w:hAnsi="宋体" w:cs="宋体"/>
            <w:color w:val="auto"/>
            <w:sz w:val="24"/>
            <w:szCs w:val="24"/>
            <w:highlight w:val="none"/>
            <w:lang w:val="en-US" w:eastAsia="zh-CN"/>
          </w:rPr>
          <w:t>5</w:t>
        </w:r>
      </w:ins>
      <w:ins w:id="59" w:author="Administrator" w:date="2022-08-30T10:50:45Z">
        <w:r>
          <w:rPr>
            <w:rFonts w:hint="eastAsia" w:ascii="宋体" w:hAnsi="宋体" w:cs="宋体"/>
            <w:color w:val="auto"/>
            <w:sz w:val="24"/>
            <w:szCs w:val="24"/>
            <w:highlight w:val="none"/>
          </w:rPr>
          <w:t>%。</w:t>
        </w:r>
      </w:ins>
      <w:r>
        <w:rPr>
          <w:rFonts w:hint="eastAsia" w:ascii="宋体" w:hAnsi="宋体" w:eastAsia="宋体" w:cs="宋体"/>
          <w:color w:val="auto"/>
          <w:spacing w:val="0"/>
          <w:position w:val="0"/>
          <w:sz w:val="24"/>
          <w:szCs w:val="24"/>
          <w:highlight w:val="none"/>
        </w:rPr>
        <w:t>；</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ins w:id="60" w:author="Administrator" w:date="2022-08-29T16:43:43Z">
        <w:r>
          <w:rPr>
            <w:rFonts w:hint="eastAsia" w:ascii="宋体" w:hAnsi="宋体" w:cs="宋体"/>
            <w:color w:val="auto"/>
            <w:sz w:val="24"/>
            <w:szCs w:val="24"/>
            <w:highlight w:val="none"/>
            <w:lang w:val="en-US" w:eastAsia="zh-CN"/>
          </w:rPr>
          <w:t>大堂精装</w:t>
        </w:r>
      </w:ins>
      <w:r>
        <w:rPr>
          <w:rFonts w:hint="eastAsia" w:ascii="宋体" w:hAnsi="宋体" w:cs="宋体"/>
          <w:color w:val="auto"/>
          <w:sz w:val="24"/>
          <w:szCs w:val="24"/>
          <w:highlight w:val="none"/>
          <w:lang w:val="en-US" w:eastAsia="zh-CN"/>
        </w:rPr>
        <w:t>部分</w:t>
      </w:r>
    </w:p>
    <w:p>
      <w:pPr>
        <w:spacing w:line="360" w:lineRule="auto"/>
        <w:ind w:firstLine="480" w:firstLineChars="200"/>
        <w:rPr>
          <w:rFonts w:ascii="宋体" w:hAnsi="宋体" w:cs="宋体"/>
          <w:color w:val="auto"/>
          <w:sz w:val="24"/>
          <w:szCs w:val="24"/>
          <w:highlight w:val="none"/>
        </w:rPr>
      </w:pPr>
      <w:ins w:id="61" w:author="Administrator" w:date="2022-08-30T10:48:53Z">
        <w:r>
          <w:rPr>
            <w:rFonts w:hint="eastAsia" w:ascii="宋体" w:hAnsi="宋体" w:cs="宋体"/>
            <w:color w:val="auto"/>
            <w:sz w:val="24"/>
            <w:szCs w:val="24"/>
            <w:highlight w:val="none"/>
            <w:lang w:val="en-US" w:eastAsia="zh-CN"/>
          </w:rPr>
          <w:t>①</w:t>
        </w:r>
      </w:ins>
      <w:r>
        <w:rPr>
          <w:rFonts w:hint="eastAsia" w:ascii="宋体" w:hAnsi="宋体" w:cs="宋体"/>
          <w:color w:val="auto"/>
          <w:sz w:val="24"/>
          <w:szCs w:val="24"/>
          <w:highlight w:val="none"/>
        </w:rPr>
        <w:t>、本工程无预付款，地砖、墙砖、吊顶施工完成（最终构造面层及灯具、面板安装除外），并经甲方及监理</w:t>
      </w:r>
      <w:ins w:id="62" w:author="Administrator" w:date="2022-08-30T10:46:14Z">
        <w:r>
          <w:rPr>
            <w:rFonts w:hint="eastAsia" w:ascii="宋体" w:hAnsi="宋体" w:cs="宋体"/>
            <w:color w:val="auto"/>
            <w:sz w:val="24"/>
            <w:szCs w:val="24"/>
            <w:highlight w:val="none"/>
            <w:lang w:val="en-US" w:eastAsia="zh-CN"/>
          </w:rPr>
          <w:t>验收</w:t>
        </w:r>
      </w:ins>
      <w:ins w:id="63" w:author="Administrator" w:date="2022-08-30T10:46:15Z">
        <w:r>
          <w:rPr>
            <w:rFonts w:hint="eastAsia" w:ascii="宋体" w:hAnsi="宋体" w:cs="宋体"/>
            <w:color w:val="auto"/>
            <w:sz w:val="24"/>
            <w:szCs w:val="24"/>
            <w:highlight w:val="none"/>
            <w:lang w:val="en-US" w:eastAsia="zh-CN"/>
          </w:rPr>
          <w:t>合格</w:t>
        </w:r>
      </w:ins>
      <w:r>
        <w:rPr>
          <w:rFonts w:hint="eastAsia" w:ascii="宋体" w:hAnsi="宋体" w:cs="宋体"/>
          <w:color w:val="auto"/>
          <w:sz w:val="24"/>
          <w:szCs w:val="24"/>
          <w:highlight w:val="none"/>
        </w:rPr>
        <w:t>后，</w:t>
      </w:r>
      <w:r>
        <w:rPr>
          <w:rFonts w:hint="eastAsia" w:ascii="宋体" w:hAnsi="宋体" w:eastAsia="宋体" w:cs="宋体"/>
          <w:color w:val="auto"/>
          <w:spacing w:val="0"/>
          <w:position w:val="0"/>
          <w:sz w:val="24"/>
          <w:szCs w:val="24"/>
          <w:highlight w:val="none"/>
          <w:lang w:val="en-US" w:eastAsia="zh-CN"/>
        </w:rPr>
        <w:t>7工作日</w:t>
      </w:r>
      <w:r>
        <w:rPr>
          <w:rFonts w:hint="eastAsia" w:ascii="宋体" w:hAnsi="宋体" w:cs="宋体"/>
          <w:color w:val="auto"/>
          <w:sz w:val="24"/>
          <w:szCs w:val="24"/>
          <w:highlight w:val="none"/>
        </w:rPr>
        <w:t>甲方支付已完工程</w:t>
      </w:r>
      <w:r>
        <w:rPr>
          <w:rFonts w:hint="eastAsia" w:ascii="宋体" w:hAnsi="宋体" w:cs="宋体"/>
          <w:color w:val="auto"/>
          <w:sz w:val="24"/>
          <w:szCs w:val="24"/>
          <w:highlight w:val="none"/>
          <w:lang w:eastAsia="zh-CN"/>
        </w:rPr>
        <w:t>价款</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0％；</w:t>
      </w:r>
    </w:p>
    <w:p>
      <w:pPr>
        <w:spacing w:line="360" w:lineRule="auto"/>
        <w:ind w:firstLine="480" w:firstLineChars="200"/>
        <w:rPr>
          <w:rFonts w:ascii="宋体" w:hAnsi="宋体" w:cs="宋体"/>
          <w:color w:val="auto"/>
          <w:sz w:val="24"/>
          <w:szCs w:val="24"/>
          <w:highlight w:val="none"/>
        </w:rPr>
      </w:pPr>
      <w:ins w:id="64" w:author="Administrator" w:date="2022-08-30T10:48:56Z">
        <w:r>
          <w:rPr>
            <w:rFonts w:hint="eastAsia" w:ascii="宋体" w:hAnsi="宋体" w:cs="宋体"/>
            <w:color w:val="auto"/>
            <w:sz w:val="24"/>
            <w:szCs w:val="24"/>
            <w:highlight w:val="none"/>
            <w:lang w:val="en-US" w:eastAsia="zh-CN"/>
          </w:rPr>
          <w:t>②</w:t>
        </w:r>
      </w:ins>
      <w:r>
        <w:rPr>
          <w:rFonts w:hint="eastAsia" w:ascii="宋体" w:hAnsi="宋体" w:cs="宋体"/>
          <w:color w:val="auto"/>
          <w:sz w:val="24"/>
          <w:szCs w:val="24"/>
          <w:highlight w:val="none"/>
        </w:rPr>
        <w:t>、</w:t>
      </w:r>
      <w:ins w:id="65" w:author="Administrator" w:date="2022-08-30T10:50:58Z">
        <w:r>
          <w:rPr>
            <w:rFonts w:hint="eastAsia" w:ascii="宋体" w:hAnsi="宋体" w:cs="宋体"/>
            <w:color w:val="auto"/>
            <w:sz w:val="24"/>
            <w:szCs w:val="24"/>
            <w:highlight w:val="none"/>
            <w:lang w:val="en-US" w:eastAsia="zh-CN"/>
          </w:rPr>
          <w:t>该部分</w:t>
        </w:r>
      </w:ins>
      <w:r>
        <w:rPr>
          <w:rFonts w:hint="eastAsia" w:ascii="宋体" w:hAnsi="宋体" w:cs="宋体"/>
          <w:color w:val="auto"/>
          <w:sz w:val="24"/>
          <w:szCs w:val="24"/>
          <w:highlight w:val="none"/>
        </w:rPr>
        <w:t>工程全部完工，并经甲方、监理及相关部门验收合格后，乙方30日内向甲方提交竣工资料、验收、结算等所有文件并经甲方确认,甲乙双方办理正式竣工验收和结算手续后，支付至合同结算款的9</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w:t>
      </w:r>
    </w:p>
    <w:p>
      <w:pPr>
        <w:spacing w:line="360" w:lineRule="auto"/>
        <w:ind w:firstLine="480" w:firstLineChars="200"/>
        <w:rPr>
          <w:rFonts w:hint="eastAsia" w:ascii="宋体" w:hAnsi="宋体" w:cs="宋体"/>
          <w:color w:val="auto"/>
          <w:sz w:val="24"/>
          <w:szCs w:val="24"/>
          <w:highlight w:val="none"/>
        </w:rPr>
      </w:pPr>
      <w:ins w:id="66" w:author="Administrator" w:date="2022-08-30T10:49:29Z">
        <w:r>
          <w:rPr>
            <w:rFonts w:hint="eastAsia" w:ascii="宋体" w:hAnsi="宋体" w:cs="宋体"/>
            <w:color w:val="auto"/>
            <w:sz w:val="24"/>
            <w:szCs w:val="24"/>
            <w:highlight w:val="none"/>
            <w:lang w:val="en-US" w:eastAsia="zh-CN"/>
          </w:rPr>
          <w:t>6.3</w:t>
        </w:r>
      </w:ins>
      <w:r>
        <w:rPr>
          <w:rFonts w:hint="eastAsia" w:ascii="宋体" w:hAnsi="宋体" w:cs="宋体"/>
          <w:color w:val="auto"/>
          <w:sz w:val="24"/>
          <w:szCs w:val="24"/>
          <w:highlight w:val="none"/>
        </w:rPr>
        <w:t>、剩余金额（即结算款的</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%）作为质保金，质保期2年（自甲方、监理及相关部门验收合格并</w:t>
      </w:r>
      <w:ins w:id="67" w:author="Administrator" w:date="2022-08-30T11:21:00Z">
        <w:r>
          <w:rPr>
            <w:rFonts w:hint="eastAsia" w:ascii="宋体" w:hAnsi="宋体" w:cs="宋体"/>
            <w:color w:val="auto"/>
            <w:sz w:val="24"/>
            <w:szCs w:val="24"/>
            <w:highlight w:val="none"/>
            <w:lang w:val="en-US" w:eastAsia="zh-CN"/>
          </w:rPr>
          <w:t>移交甲方</w:t>
        </w:r>
      </w:ins>
      <w:r>
        <w:rPr>
          <w:rFonts w:hint="eastAsia" w:ascii="宋体" w:hAnsi="宋体" w:cs="宋体"/>
          <w:color w:val="auto"/>
          <w:sz w:val="24"/>
          <w:szCs w:val="24"/>
          <w:highlight w:val="none"/>
        </w:rPr>
        <w:t>之日起计算）。</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ins w:id="68" w:author="Administrator" w:date="2022-08-30T10:49:32Z">
        <w:r>
          <w:rPr>
            <w:rFonts w:hint="eastAsia" w:ascii="宋体" w:hAnsi="宋体" w:cs="宋体"/>
            <w:color w:val="auto"/>
            <w:sz w:val="24"/>
            <w:szCs w:val="24"/>
            <w:highlight w:val="none"/>
            <w:lang w:val="en-US" w:eastAsia="zh-CN"/>
          </w:rPr>
          <w:t>4</w:t>
        </w:r>
      </w:ins>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质保期内，如因工程质量问题、用料质量问题、维修或乙方其他违约行为等导致乙方存在应支付未支付款项或甲方代乙方支出的款项的，甲方有权在质保金中直接扣除，质保金不足以弥补甲方损失的，乙方应负责赔偿，因此导致工程质保金低于</w:t>
      </w:r>
      <w:ins w:id="69" w:author="Administrator" w:date="2022-08-30T11:47:42Z">
        <w:r>
          <w:rPr>
            <w:rFonts w:hint="eastAsia" w:ascii="宋体" w:hAnsi="宋体" w:cs="宋体"/>
            <w:color w:val="auto"/>
            <w:sz w:val="24"/>
            <w:szCs w:val="24"/>
            <w:highlight w:val="none"/>
            <w:lang w:val="en-US" w:eastAsia="zh-CN"/>
          </w:rPr>
          <w:t>5</w:t>
        </w:r>
      </w:ins>
      <w:r>
        <w:rPr>
          <w:rFonts w:hint="eastAsia" w:ascii="宋体" w:hAnsi="宋体" w:cs="宋体"/>
          <w:color w:val="auto"/>
          <w:sz w:val="24"/>
          <w:szCs w:val="24"/>
          <w:highlight w:val="none"/>
        </w:rPr>
        <w:t>%，乙方应在收到甲方补足通知之日起3日内予以补足。在质保期满后，并且乙方已提供齐全的付款资料（付款资料包括但不限于：乙方的付款申请、甲方或甲方的项目物业出具的保修满意证明）之次日起15个工作日内，在扣除质保期间发生的由甲方支付/承担的有关维修费用（如有）后，将剩余款项（若有）支付给乙方，质保金不计利息。质保金不足以支付有关维修费用的，乙方须继续赔偿甲方因此受到的损失。</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val="en-US" w:eastAsia="zh-CN"/>
        </w:rPr>
        <w:t>.</w:t>
      </w:r>
      <w:ins w:id="70" w:author="Administrator" w:date="2022-08-30T10:49:36Z">
        <w:r>
          <w:rPr>
            <w:rFonts w:hint="eastAsia" w:ascii="宋体" w:hAnsi="宋体" w:cs="宋体"/>
            <w:color w:val="auto"/>
            <w:sz w:val="24"/>
            <w:szCs w:val="24"/>
            <w:highlight w:val="none"/>
            <w:lang w:val="en-US" w:eastAsia="zh-CN"/>
          </w:rPr>
          <w:t>5</w:t>
        </w:r>
      </w:ins>
      <w:r>
        <w:rPr>
          <w:rFonts w:hint="eastAsia" w:ascii="宋体" w:hAnsi="宋体" w:cs="宋体"/>
          <w:color w:val="auto"/>
          <w:sz w:val="24"/>
          <w:szCs w:val="24"/>
          <w:highlight w:val="none"/>
        </w:rPr>
        <w:t>、每次付款前，乙方应出具</w:t>
      </w:r>
      <w:ins w:id="71" w:author="Administrator" w:date="2022-08-30T10:51:21Z">
        <w:r>
          <w:rPr>
            <w:rFonts w:hint="eastAsia" w:ascii="宋体" w:hAnsi="宋体" w:cs="宋体"/>
            <w:color w:val="auto"/>
            <w:sz w:val="24"/>
            <w:szCs w:val="24"/>
            <w:highlight w:val="none"/>
            <w:lang w:val="en-US" w:eastAsia="zh-CN"/>
          </w:rPr>
          <w:t>等额</w:t>
        </w:r>
      </w:ins>
      <w:r>
        <w:rPr>
          <w:rFonts w:hint="eastAsia" w:ascii="宋体" w:hAnsi="宋体" w:cs="宋体"/>
          <w:color w:val="auto"/>
          <w:sz w:val="24"/>
          <w:szCs w:val="24"/>
          <w:highlight w:val="none"/>
        </w:rPr>
        <w:t>合法有效的增值税专用发票</w:t>
      </w:r>
      <w:ins w:id="72" w:author="Administrator" w:date="2022-08-30T10:52:49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甲方向乙方累计支付款项至本合同结算</w:t>
      </w:r>
      <w:ins w:id="73" w:author="Administrator" w:date="2022-08-30T10:51:57Z">
        <w:r>
          <w:rPr>
            <w:rFonts w:hint="eastAsia" w:ascii="宋体" w:hAnsi="宋体" w:cs="宋体"/>
            <w:color w:val="auto"/>
            <w:sz w:val="24"/>
            <w:szCs w:val="24"/>
            <w:highlight w:val="none"/>
            <w:lang w:val="en-US" w:eastAsia="zh-CN"/>
          </w:rPr>
          <w:t>款</w:t>
        </w:r>
      </w:ins>
      <w:r>
        <w:rPr>
          <w:rFonts w:hint="eastAsia" w:ascii="宋体" w:hAnsi="宋体" w:cs="宋体"/>
          <w:color w:val="auto"/>
          <w:sz w:val="24"/>
          <w:szCs w:val="24"/>
          <w:highlight w:val="none"/>
        </w:rPr>
        <w:t>的9</w:t>
      </w:r>
      <w:ins w:id="74" w:author="Administrator" w:date="2022-08-30T11:47:45Z">
        <w:r>
          <w:rPr>
            <w:rFonts w:hint="eastAsia" w:ascii="宋体" w:hAnsi="宋体" w:cs="宋体"/>
            <w:color w:val="auto"/>
            <w:sz w:val="24"/>
            <w:szCs w:val="24"/>
            <w:highlight w:val="none"/>
            <w:lang w:val="en-US" w:eastAsia="zh-CN"/>
          </w:rPr>
          <w:t>5</w:t>
        </w:r>
      </w:ins>
      <w:r>
        <w:rPr>
          <w:rFonts w:hint="eastAsia" w:ascii="宋体" w:hAnsi="宋体" w:cs="宋体"/>
          <w:color w:val="auto"/>
          <w:sz w:val="24"/>
          <w:szCs w:val="24"/>
          <w:highlight w:val="none"/>
        </w:rPr>
        <w:t>％时，乙方须向甲方开具结算金额100％的发票</w:t>
      </w:r>
      <w:ins w:id="75" w:author="Administrator" w:date="2022-08-30T10:53:37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否则</w:t>
      </w:r>
      <w:ins w:id="76" w:author="Administrator" w:date="2022-08-30T10:53:40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甲方除</w:t>
      </w:r>
      <w:ins w:id="77" w:author="Administrator" w:date="2022-08-30T10:53:45Z">
        <w:r>
          <w:rPr>
            <w:rFonts w:hint="eastAsia" w:ascii="宋体" w:hAnsi="宋体" w:cs="宋体"/>
            <w:color w:val="auto"/>
            <w:sz w:val="24"/>
            <w:szCs w:val="24"/>
            <w:highlight w:val="none"/>
            <w:lang w:val="en-US" w:eastAsia="zh-CN"/>
          </w:rPr>
          <w:t>有权</w:t>
        </w:r>
      </w:ins>
      <w:r>
        <w:rPr>
          <w:rFonts w:hint="eastAsia" w:ascii="宋体" w:hAnsi="宋体" w:cs="宋体"/>
          <w:color w:val="auto"/>
          <w:sz w:val="24"/>
          <w:szCs w:val="24"/>
          <w:highlight w:val="none"/>
        </w:rPr>
        <w:t>扣留质保金</w:t>
      </w:r>
      <w:ins w:id="78" w:author="Administrator" w:date="2022-08-30T10:52:11Z">
        <w:r>
          <w:rPr>
            <w:rFonts w:hint="eastAsia" w:ascii="宋体" w:hAnsi="宋体" w:cs="宋体"/>
            <w:color w:val="auto"/>
            <w:sz w:val="24"/>
            <w:szCs w:val="24"/>
            <w:highlight w:val="none"/>
            <w:lang w:eastAsia="zh-CN"/>
          </w:rPr>
          <w:t>、</w:t>
        </w:r>
      </w:ins>
      <w:ins w:id="79" w:author="Administrator" w:date="2022-08-30T10:52:15Z">
        <w:r>
          <w:rPr>
            <w:rFonts w:hint="eastAsia" w:ascii="宋体" w:hAnsi="宋体" w:cs="宋体"/>
            <w:color w:val="auto"/>
            <w:sz w:val="24"/>
            <w:szCs w:val="24"/>
            <w:highlight w:val="none"/>
            <w:lang w:val="en-US" w:eastAsia="zh-CN"/>
          </w:rPr>
          <w:t>履约保证金</w:t>
        </w:r>
      </w:ins>
      <w:r>
        <w:rPr>
          <w:rFonts w:hint="eastAsia" w:ascii="宋体" w:hAnsi="宋体" w:cs="宋体"/>
          <w:color w:val="auto"/>
          <w:sz w:val="24"/>
          <w:szCs w:val="24"/>
          <w:highlight w:val="none"/>
        </w:rPr>
        <w:t>外，还有权</w:t>
      </w:r>
      <w:ins w:id="80" w:author="Administrator" w:date="2022-08-30T10:52:22Z">
        <w:r>
          <w:rPr>
            <w:rFonts w:hint="eastAsia" w:ascii="宋体" w:hAnsi="宋体" w:cs="宋体"/>
            <w:color w:val="auto"/>
            <w:sz w:val="24"/>
            <w:szCs w:val="24"/>
            <w:highlight w:val="none"/>
            <w:lang w:val="en-US" w:eastAsia="zh-CN"/>
          </w:rPr>
          <w:t>延迟</w:t>
        </w:r>
      </w:ins>
      <w:r>
        <w:rPr>
          <w:rFonts w:hint="eastAsia" w:ascii="宋体" w:hAnsi="宋体" w:cs="宋体"/>
          <w:color w:val="auto"/>
          <w:sz w:val="24"/>
          <w:szCs w:val="24"/>
          <w:highlight w:val="none"/>
        </w:rPr>
        <w:t>支付</w:t>
      </w:r>
      <w:ins w:id="81" w:author="Administrator" w:date="2022-08-30T10:52:31Z">
        <w:r>
          <w:rPr>
            <w:rFonts w:hint="eastAsia" w:ascii="宋体" w:hAnsi="宋体" w:cs="宋体"/>
            <w:color w:val="auto"/>
            <w:sz w:val="24"/>
            <w:szCs w:val="24"/>
            <w:highlight w:val="none"/>
            <w:lang w:val="en-US" w:eastAsia="zh-CN"/>
          </w:rPr>
          <w:t>相应</w:t>
        </w:r>
      </w:ins>
      <w:ins w:id="82" w:author="Administrator" w:date="2022-08-30T10:52:33Z">
        <w:r>
          <w:rPr>
            <w:rFonts w:hint="eastAsia" w:ascii="宋体" w:hAnsi="宋体" w:cs="宋体"/>
            <w:color w:val="auto"/>
            <w:sz w:val="24"/>
            <w:szCs w:val="24"/>
            <w:highlight w:val="none"/>
            <w:lang w:val="en-US" w:eastAsia="zh-CN"/>
          </w:rPr>
          <w:t>款项</w:t>
        </w:r>
      </w:ins>
      <w:ins w:id="83" w:author="Administrator" w:date="2022-08-30T10:52:41Z">
        <w:r>
          <w:rPr>
            <w:rFonts w:hint="eastAsia" w:ascii="宋体" w:hAnsi="宋体" w:cs="宋体"/>
            <w:color w:val="auto"/>
            <w:sz w:val="24"/>
            <w:szCs w:val="24"/>
            <w:highlight w:val="none"/>
            <w:lang w:val="en-US" w:eastAsia="zh-CN"/>
          </w:rPr>
          <w:t>而不视为违约</w:t>
        </w:r>
      </w:ins>
      <w:r>
        <w:rPr>
          <w:rFonts w:hint="eastAsia" w:ascii="宋体" w:hAnsi="宋体" w:cs="宋体"/>
          <w:color w:val="auto"/>
          <w:sz w:val="24"/>
          <w:szCs w:val="24"/>
          <w:highlight w:val="none"/>
        </w:rPr>
        <w:t>。乙方应在开票之后5个工作日内将发票送达甲方，甲方签收发票的日期为发票的送达日期。</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ins w:id="84" w:author="Administrator" w:date="2022-08-30T10:49:38Z">
        <w:r>
          <w:rPr>
            <w:rFonts w:hint="eastAsia" w:ascii="宋体" w:hAnsi="宋体" w:cs="宋体"/>
            <w:color w:val="auto"/>
            <w:sz w:val="24"/>
            <w:szCs w:val="24"/>
            <w:highlight w:val="none"/>
            <w:lang w:val="en-US" w:eastAsia="zh-CN"/>
          </w:rPr>
          <w:t>6</w:t>
        </w:r>
      </w:ins>
      <w:r>
        <w:rPr>
          <w:rFonts w:hint="eastAsia" w:ascii="宋体" w:hAnsi="宋体" w:cs="宋体"/>
          <w:color w:val="auto"/>
          <w:sz w:val="24"/>
          <w:szCs w:val="24"/>
          <w:highlight w:val="none"/>
        </w:rPr>
        <w:t>、工程款按节点支付时，不再支付变更及签证款项，即变更及签证部分付款在结算后支付。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6.7</w:t>
      </w:r>
      <w:r>
        <w:rPr>
          <w:rFonts w:hint="eastAsia" w:ascii="宋体" w:hAnsi="宋体" w:cs="宋体"/>
          <w:color w:val="auto"/>
          <w:sz w:val="24"/>
          <w:szCs w:val="24"/>
          <w:highlight w:val="none"/>
        </w:rPr>
        <w:t>、对发票不合规的约定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2、乙方开具虚假、作废等无效发票或者违反国家法律法规开具、提供发票的，乙方应自行承担相应法律责任，并应向甲方支付合同总价20%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6.8</w:t>
      </w:r>
      <w:r>
        <w:rPr>
          <w:rFonts w:hint="eastAsia" w:ascii="宋体" w:hAnsi="宋体" w:cs="宋体"/>
          <w:color w:val="auto"/>
          <w:sz w:val="24"/>
          <w:szCs w:val="24"/>
          <w:highlight w:val="none"/>
        </w:rPr>
        <w:t>、其它税务风险的合同约定，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1、如果甲方丢失增值税专用发票联和抵扣联，乙方应向甲方提供专用发票记账联复印件，并加盖乙方发票专用章。</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2、如果获得开具的汇总专用发票，则乙方应提供其防伪税控系统开具的《销售货物或者提供应税劳务清单》，并加盖发票专用章。</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、履约保证金</w:t>
      </w:r>
    </w:p>
    <w:p>
      <w:pPr>
        <w:numPr>
          <w:ilvl w:val="0"/>
          <w:numId w:val="0"/>
        </w:numPr>
        <w:spacing w:line="360" w:lineRule="auto"/>
        <w:ind w:firstLine="420" w:firstLineChars="175"/>
        <w:rPr>
          <w:rFonts w:ascii="宋体" w:hAnsi="宋体" w:cs="宋体"/>
          <w:bCs/>
          <w:color w:val="auto"/>
          <w:sz w:val="24"/>
          <w:szCs w:val="24"/>
          <w:highlight w:val="none"/>
        </w:rPr>
      </w:pPr>
      <w:r>
        <w:rPr>
          <w:rFonts w:hint="eastAsia" w:ascii="宋体" w:hAnsi="宋体" w:cs="宋体"/>
          <w:bCs/>
          <w:color w:val="auto"/>
          <w:sz w:val="24"/>
          <w:szCs w:val="24"/>
          <w:highlight w:val="none"/>
        </w:rPr>
        <w:t>1、履约保证金共计¥</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50000</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元（人民币大写</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伍万</w:t>
      </w:r>
      <w:r>
        <w:rPr>
          <w:rFonts w:hint="eastAsia" w:ascii="宋体" w:hAnsi="宋体" w:cs="宋体"/>
          <w:bCs/>
          <w:color w:val="auto"/>
          <w:sz w:val="24"/>
          <w:szCs w:val="24"/>
          <w:highlight w:val="none"/>
        </w:rPr>
        <w:t>整）。履约保证金为工期、质量等方面的履约保证金。乙方在工程工期、工程质量等方面兑现投标书的承诺，在工程全部</w:t>
      </w:r>
      <w:ins w:id="85" w:author="Administrator" w:date="2022-08-30T10:54:05Z">
        <w:r>
          <w:rPr>
            <w:rFonts w:hint="eastAsia" w:ascii="宋体" w:hAnsi="宋体" w:cs="宋体"/>
            <w:bCs/>
            <w:color w:val="auto"/>
            <w:sz w:val="24"/>
            <w:szCs w:val="24"/>
            <w:highlight w:val="none"/>
            <w:lang w:val="en-US" w:eastAsia="zh-CN"/>
          </w:rPr>
          <w:t>经</w:t>
        </w:r>
      </w:ins>
      <w:ins w:id="86" w:author="Administrator" w:date="2022-08-30T10:54:06Z">
        <w:r>
          <w:rPr>
            <w:rFonts w:hint="eastAsia" w:ascii="宋体" w:hAnsi="宋体" w:cs="宋体"/>
            <w:bCs/>
            <w:color w:val="auto"/>
            <w:sz w:val="24"/>
            <w:szCs w:val="24"/>
            <w:highlight w:val="none"/>
            <w:lang w:val="en-US" w:eastAsia="zh-CN"/>
          </w:rPr>
          <w:t>甲方</w:t>
        </w:r>
      </w:ins>
      <w:ins w:id="87" w:author="Administrator" w:date="2022-08-30T10:54:07Z">
        <w:r>
          <w:rPr>
            <w:rFonts w:hint="eastAsia" w:ascii="宋体" w:hAnsi="宋体" w:cs="宋体"/>
            <w:bCs/>
            <w:color w:val="auto"/>
            <w:sz w:val="24"/>
            <w:szCs w:val="24"/>
            <w:highlight w:val="none"/>
            <w:lang w:val="en-US" w:eastAsia="zh-CN"/>
          </w:rPr>
          <w:t>、</w:t>
        </w:r>
      </w:ins>
      <w:ins w:id="88" w:author="Administrator" w:date="2022-08-30T10:54:08Z">
        <w:r>
          <w:rPr>
            <w:rFonts w:hint="eastAsia" w:ascii="宋体" w:hAnsi="宋体" w:cs="宋体"/>
            <w:bCs/>
            <w:color w:val="auto"/>
            <w:sz w:val="24"/>
            <w:szCs w:val="24"/>
            <w:highlight w:val="none"/>
            <w:lang w:val="en-US" w:eastAsia="zh-CN"/>
          </w:rPr>
          <w:t>监理单位</w:t>
        </w:r>
      </w:ins>
      <w:ins w:id="89" w:author="Administrator" w:date="2022-08-30T10:54:09Z">
        <w:r>
          <w:rPr>
            <w:rFonts w:hint="eastAsia" w:ascii="宋体" w:hAnsi="宋体" w:cs="宋体"/>
            <w:bCs/>
            <w:color w:val="auto"/>
            <w:sz w:val="24"/>
            <w:szCs w:val="24"/>
            <w:highlight w:val="none"/>
            <w:lang w:val="en-US" w:eastAsia="zh-CN"/>
          </w:rPr>
          <w:t>及</w:t>
        </w:r>
      </w:ins>
      <w:ins w:id="90" w:author="Administrator" w:date="2022-08-30T10:54:11Z">
        <w:r>
          <w:rPr>
            <w:rFonts w:hint="eastAsia" w:ascii="宋体" w:hAnsi="宋体" w:cs="宋体"/>
            <w:bCs/>
            <w:color w:val="auto"/>
            <w:sz w:val="24"/>
            <w:szCs w:val="24"/>
            <w:highlight w:val="none"/>
            <w:lang w:val="en-US" w:eastAsia="zh-CN"/>
          </w:rPr>
          <w:t>相关</w:t>
        </w:r>
      </w:ins>
      <w:ins w:id="91" w:author="Administrator" w:date="2022-08-30T10:54:12Z">
        <w:r>
          <w:rPr>
            <w:rFonts w:hint="eastAsia" w:ascii="宋体" w:hAnsi="宋体" w:cs="宋体"/>
            <w:bCs/>
            <w:color w:val="auto"/>
            <w:sz w:val="24"/>
            <w:szCs w:val="24"/>
            <w:highlight w:val="none"/>
            <w:lang w:val="en-US" w:eastAsia="zh-CN"/>
          </w:rPr>
          <w:t>部门</w:t>
        </w:r>
      </w:ins>
      <w:r>
        <w:rPr>
          <w:rFonts w:hint="eastAsia" w:ascii="宋体" w:hAnsi="宋体" w:cs="宋体"/>
          <w:bCs/>
          <w:color w:val="auto"/>
          <w:sz w:val="24"/>
          <w:szCs w:val="24"/>
          <w:highlight w:val="none"/>
        </w:rPr>
        <w:t>验收合格后7日内退还全部履约保证金，履约保证金不计利息。</w:t>
      </w:r>
    </w:p>
    <w:p>
      <w:pPr>
        <w:numPr>
          <w:ilvl w:val="0"/>
          <w:numId w:val="0"/>
        </w:numPr>
        <w:spacing w:line="360" w:lineRule="auto"/>
        <w:ind w:firstLine="420" w:firstLineChars="175"/>
        <w:rPr>
          <w:rFonts w:ascii="宋体" w:hAnsi="宋体" w:cs="宋体"/>
          <w:bCs/>
          <w:color w:val="auto"/>
          <w:sz w:val="24"/>
          <w:szCs w:val="24"/>
          <w:highlight w:val="none"/>
        </w:rPr>
      </w:pPr>
      <w:r>
        <w:rPr>
          <w:rFonts w:hint="eastAsia" w:ascii="宋体" w:hAnsi="宋体" w:cs="宋体"/>
          <w:bCs/>
          <w:color w:val="auto"/>
          <w:sz w:val="24"/>
          <w:szCs w:val="24"/>
          <w:highlight w:val="none"/>
        </w:rPr>
        <w:t>2、凡在工期、工程质量、安全文明施工等要求中，任何一项要求没有达到本合同约定，甲方有权按比例或全额扣除乙方履约保证金，乙方应在</w:t>
      </w:r>
      <w:r>
        <w:rPr>
          <w:rFonts w:ascii="宋体" w:hAnsi="宋体" w:cs="宋体"/>
          <w:bCs/>
          <w:color w:val="auto"/>
          <w:sz w:val="24"/>
          <w:szCs w:val="24"/>
          <w:highlight w:val="none"/>
        </w:rPr>
        <w:t>7</w:t>
      </w:r>
      <w:r>
        <w:rPr>
          <w:rFonts w:hint="eastAsia" w:ascii="宋体" w:hAnsi="宋体" w:cs="宋体"/>
          <w:bCs/>
          <w:color w:val="auto"/>
          <w:sz w:val="24"/>
          <w:szCs w:val="24"/>
          <w:highlight w:val="none"/>
        </w:rPr>
        <w:t xml:space="preserve">日内予以补足，否则，甲方有权在应付款项中暂时扣除用于补足履约保证金。 </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八</w:t>
      </w:r>
      <w:r>
        <w:rPr>
          <w:rFonts w:hint="eastAsia" w:ascii="宋体" w:hAnsi="宋体" w:cs="宋体"/>
          <w:color w:val="auto"/>
          <w:sz w:val="24"/>
          <w:szCs w:val="24"/>
          <w:highlight w:val="none"/>
        </w:rPr>
        <w:t>、甲方现场移交标准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1、本工程移交界面为工地现状条件，且乙方已充分踏勘现场，对工地现状条件下施工所需的措施费等相关费用已综合考虑在固定合同总价内。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2、甲方只负责告知施工现场堆放材料的场地，乙方自行解决施工及管理人员住宿办公场所，</w:t>
      </w:r>
      <w:ins w:id="92" w:author="Administrator" w:date="2022-08-30T10:57:03Z">
        <w:r>
          <w:rPr>
            <w:rFonts w:hint="eastAsia" w:ascii="宋体" w:hAnsi="宋体" w:cs="宋体"/>
            <w:color w:val="auto"/>
            <w:sz w:val="24"/>
            <w:szCs w:val="24"/>
            <w:highlight w:val="none"/>
            <w:lang w:val="en-US" w:eastAsia="zh-CN"/>
          </w:rPr>
          <w:t>由此产生的</w:t>
        </w:r>
      </w:ins>
      <w:r>
        <w:rPr>
          <w:rFonts w:hint="eastAsia" w:ascii="宋体" w:hAnsi="宋体" w:cs="宋体"/>
          <w:color w:val="auto"/>
          <w:sz w:val="24"/>
          <w:szCs w:val="24"/>
          <w:highlight w:val="none"/>
        </w:rPr>
        <w:t>费用</w:t>
      </w:r>
      <w:r>
        <w:rPr>
          <w:rFonts w:hint="eastAsia" w:ascii="宋体" w:hAnsi="宋体" w:cs="宋体"/>
          <w:color w:val="auto"/>
          <w:sz w:val="24"/>
          <w:szCs w:val="24"/>
          <w:highlight w:val="none"/>
          <w:lang w:eastAsia="zh-CN"/>
        </w:rPr>
        <w:t>由乙方自行承担</w:t>
      </w:r>
      <w:r>
        <w:rPr>
          <w:rFonts w:hint="eastAsia" w:ascii="宋体" w:hAnsi="宋体" w:cs="宋体"/>
          <w:color w:val="auto"/>
          <w:sz w:val="24"/>
          <w:szCs w:val="24"/>
          <w:highlight w:val="none"/>
        </w:rPr>
        <w:t>。</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3、甲方只提供现有的垂直运输设备，乙方务必在垂直运输设备拆除之前完成作业</w:t>
      </w:r>
      <w:ins w:id="93" w:author="Administrator" w:date="2022-08-30T10:57:10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lang w:eastAsia="zh-CN"/>
        </w:rPr>
        <w:t>否则产生的费用由乙方自行承担。</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甲方告知水源电源接驳点，接驳工作及接驳费用</w:t>
      </w:r>
      <w:ins w:id="94" w:author="Administrator" w:date="2022-08-30T10:57:46Z">
        <w:r>
          <w:rPr>
            <w:rFonts w:hint="eastAsia" w:ascii="宋体" w:hAnsi="宋体" w:cs="宋体"/>
            <w:color w:val="auto"/>
            <w:sz w:val="24"/>
            <w:szCs w:val="24"/>
            <w:highlight w:val="none"/>
            <w:lang w:val="en-US" w:eastAsia="zh-CN"/>
          </w:rPr>
          <w:t>、施工过程中产生的水电费用</w:t>
        </w:r>
      </w:ins>
      <w:r>
        <w:rPr>
          <w:rFonts w:hint="eastAsia" w:ascii="宋体" w:hAnsi="宋体" w:cs="宋体"/>
          <w:color w:val="auto"/>
          <w:sz w:val="24"/>
          <w:szCs w:val="24"/>
          <w:highlight w:val="none"/>
          <w:lang w:val="en-US" w:eastAsia="zh-CN"/>
        </w:rPr>
        <w:t>由乙方承担。</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九</w:t>
      </w:r>
      <w:r>
        <w:rPr>
          <w:rFonts w:hint="eastAsia" w:ascii="宋体" w:hAnsi="宋体" w:cs="宋体"/>
          <w:color w:val="auto"/>
          <w:sz w:val="24"/>
          <w:szCs w:val="24"/>
          <w:highlight w:val="none"/>
        </w:rPr>
        <w:t>、材料的供应</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1、由乙方自行选择供货商进行采购的材料：由乙方采购前按照甲方确认的设计图纸</w:t>
      </w:r>
      <w:r>
        <w:rPr>
          <w:rFonts w:hint="eastAsia" w:ascii="宋体" w:hAnsi="宋体" w:cs="宋体"/>
          <w:color w:val="auto"/>
          <w:sz w:val="24"/>
          <w:szCs w:val="24"/>
          <w:highlight w:val="none"/>
          <w:lang w:eastAsia="zh-CN"/>
        </w:rPr>
        <w:t>及定标封样</w:t>
      </w:r>
      <w:r>
        <w:rPr>
          <w:rFonts w:hint="eastAsia" w:ascii="宋体" w:hAnsi="宋体" w:cs="宋体"/>
          <w:color w:val="auto"/>
          <w:sz w:val="24"/>
          <w:szCs w:val="24"/>
          <w:highlight w:val="none"/>
        </w:rPr>
        <w:t>要求注明的颜色、质量、质感、规格、品牌等送实物样品（所有饰面材料）供甲方确认，经甲方、监理</w:t>
      </w:r>
      <w:ins w:id="95" w:author="Administrator" w:date="2022-08-30T10:58:44Z">
        <w:r>
          <w:rPr>
            <w:rFonts w:hint="eastAsia" w:ascii="宋体" w:hAnsi="宋体" w:cs="宋体"/>
            <w:color w:val="auto"/>
            <w:sz w:val="24"/>
            <w:szCs w:val="24"/>
            <w:highlight w:val="none"/>
            <w:lang w:val="en-US" w:eastAsia="zh-CN"/>
          </w:rPr>
          <w:t>书面</w:t>
        </w:r>
      </w:ins>
      <w:r>
        <w:rPr>
          <w:rFonts w:hint="eastAsia" w:ascii="宋体" w:hAnsi="宋体" w:cs="宋体"/>
          <w:color w:val="auto"/>
          <w:sz w:val="24"/>
          <w:szCs w:val="24"/>
          <w:highlight w:val="none"/>
        </w:rPr>
        <w:t>确认后，作为</w:t>
      </w:r>
      <w:r>
        <w:rPr>
          <w:rFonts w:hint="eastAsia" w:ascii="宋体" w:hAnsi="宋体" w:cs="宋体"/>
          <w:color w:val="auto"/>
          <w:sz w:val="24"/>
          <w:szCs w:val="24"/>
          <w:highlight w:val="none"/>
          <w:lang w:eastAsia="zh-CN"/>
        </w:rPr>
        <w:t>施工</w:t>
      </w:r>
      <w:r>
        <w:rPr>
          <w:rFonts w:hint="eastAsia" w:ascii="宋体" w:hAnsi="宋体" w:cs="宋体"/>
          <w:color w:val="auto"/>
          <w:sz w:val="24"/>
          <w:szCs w:val="24"/>
          <w:highlight w:val="none"/>
        </w:rPr>
        <w:t>实物样板封存甲方，并由乙方按甲方确认的</w:t>
      </w:r>
      <w:r>
        <w:rPr>
          <w:rFonts w:hint="eastAsia" w:ascii="宋体" w:hAnsi="宋体" w:cs="宋体"/>
          <w:color w:val="auto"/>
          <w:sz w:val="24"/>
          <w:szCs w:val="24"/>
          <w:highlight w:val="none"/>
          <w:lang w:eastAsia="zh-CN"/>
        </w:rPr>
        <w:t>施工</w:t>
      </w:r>
      <w:r>
        <w:rPr>
          <w:rFonts w:hint="eastAsia" w:ascii="宋体" w:hAnsi="宋体" w:cs="宋体"/>
          <w:color w:val="auto"/>
          <w:sz w:val="24"/>
          <w:szCs w:val="24"/>
          <w:highlight w:val="none"/>
        </w:rPr>
        <w:t>实物样板自行采购。</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2、在施工时材料在进场前必须先经甲方</w:t>
      </w:r>
      <w:ins w:id="96" w:author="Administrator" w:date="2022-08-30T10:58:52Z">
        <w:r>
          <w:rPr>
            <w:rFonts w:hint="eastAsia" w:ascii="宋体" w:hAnsi="宋体" w:cs="宋体"/>
            <w:color w:val="auto"/>
            <w:sz w:val="24"/>
            <w:szCs w:val="24"/>
            <w:highlight w:val="none"/>
            <w:lang w:val="en-US" w:eastAsia="zh-CN"/>
          </w:rPr>
          <w:t>书面</w:t>
        </w:r>
      </w:ins>
      <w:r>
        <w:rPr>
          <w:rFonts w:hint="eastAsia" w:ascii="宋体" w:hAnsi="宋体" w:cs="宋体"/>
          <w:color w:val="auto"/>
          <w:sz w:val="24"/>
          <w:szCs w:val="24"/>
          <w:highlight w:val="none"/>
        </w:rPr>
        <w:t>认可后方能进场</w:t>
      </w:r>
      <w:ins w:id="97" w:author="Administrator" w:date="2022-08-30T10:58:59Z">
        <w:r>
          <w:rPr>
            <w:rFonts w:hint="eastAsia" w:ascii="宋体" w:hAnsi="宋体" w:cs="宋体"/>
            <w:color w:val="auto"/>
            <w:sz w:val="24"/>
            <w:szCs w:val="24"/>
            <w:highlight w:val="none"/>
            <w:lang w:eastAsia="zh-CN"/>
          </w:rPr>
          <w:t>，</w:t>
        </w:r>
      </w:ins>
      <w:ins w:id="98" w:author="Administrator" w:date="2022-08-30T10:59:00Z">
        <w:r>
          <w:rPr>
            <w:rFonts w:hint="eastAsia" w:ascii="宋体" w:hAnsi="宋体" w:cs="宋体"/>
            <w:color w:val="auto"/>
            <w:sz w:val="24"/>
            <w:szCs w:val="24"/>
            <w:highlight w:val="none"/>
            <w:lang w:val="en-US" w:eastAsia="zh-CN"/>
          </w:rPr>
          <w:t>否则</w:t>
        </w:r>
      </w:ins>
      <w:ins w:id="99" w:author="Administrator" w:date="2022-08-30T10:59:02Z">
        <w:r>
          <w:rPr>
            <w:rFonts w:hint="eastAsia" w:ascii="宋体" w:hAnsi="宋体" w:cs="宋体"/>
            <w:color w:val="auto"/>
            <w:sz w:val="24"/>
            <w:szCs w:val="24"/>
            <w:highlight w:val="none"/>
            <w:lang w:val="en-US" w:eastAsia="zh-CN"/>
          </w:rPr>
          <w:t>甲方</w:t>
        </w:r>
      </w:ins>
      <w:ins w:id="100" w:author="Administrator" w:date="2022-08-30T10:59:03Z">
        <w:r>
          <w:rPr>
            <w:rFonts w:hint="eastAsia" w:ascii="宋体" w:hAnsi="宋体" w:cs="宋体"/>
            <w:color w:val="auto"/>
            <w:sz w:val="24"/>
            <w:szCs w:val="24"/>
            <w:highlight w:val="none"/>
            <w:lang w:val="en-US" w:eastAsia="zh-CN"/>
          </w:rPr>
          <w:t>有权</w:t>
        </w:r>
      </w:ins>
      <w:ins w:id="101" w:author="Administrator" w:date="2022-08-30T10:59:07Z">
        <w:r>
          <w:rPr>
            <w:rFonts w:hint="eastAsia" w:ascii="宋体" w:hAnsi="宋体" w:cs="宋体"/>
            <w:color w:val="auto"/>
            <w:sz w:val="24"/>
            <w:szCs w:val="24"/>
            <w:highlight w:val="none"/>
            <w:lang w:val="en-US" w:eastAsia="zh-CN"/>
          </w:rPr>
          <w:t>清退</w:t>
        </w:r>
      </w:ins>
      <w:ins w:id="102" w:author="Administrator" w:date="2022-08-30T10:59:11Z">
        <w:r>
          <w:rPr>
            <w:rFonts w:hint="eastAsia" w:ascii="宋体" w:hAnsi="宋体" w:cs="宋体"/>
            <w:color w:val="auto"/>
            <w:sz w:val="24"/>
            <w:szCs w:val="24"/>
            <w:highlight w:val="none"/>
            <w:lang w:val="en-US" w:eastAsia="zh-CN"/>
          </w:rPr>
          <w:t>相关</w:t>
        </w:r>
      </w:ins>
      <w:ins w:id="103" w:author="Administrator" w:date="2022-08-30T10:59:12Z">
        <w:r>
          <w:rPr>
            <w:rFonts w:hint="eastAsia" w:ascii="宋体" w:hAnsi="宋体" w:cs="宋体"/>
            <w:color w:val="auto"/>
            <w:sz w:val="24"/>
            <w:szCs w:val="24"/>
            <w:highlight w:val="none"/>
            <w:lang w:val="en-US" w:eastAsia="zh-CN"/>
          </w:rPr>
          <w:t>材料，</w:t>
        </w:r>
      </w:ins>
      <w:ins w:id="104" w:author="Administrator" w:date="2022-08-30T10:59:15Z">
        <w:r>
          <w:rPr>
            <w:rFonts w:hint="eastAsia" w:ascii="宋体" w:hAnsi="宋体" w:cs="宋体"/>
            <w:color w:val="auto"/>
            <w:sz w:val="24"/>
            <w:szCs w:val="24"/>
            <w:highlight w:val="none"/>
            <w:lang w:val="en-US" w:eastAsia="zh-CN"/>
          </w:rPr>
          <w:t>由此产生的</w:t>
        </w:r>
      </w:ins>
      <w:ins w:id="105" w:author="Administrator" w:date="2022-08-30T10:59:16Z">
        <w:r>
          <w:rPr>
            <w:rFonts w:hint="eastAsia" w:ascii="宋体" w:hAnsi="宋体" w:cs="宋体"/>
            <w:color w:val="auto"/>
            <w:sz w:val="24"/>
            <w:szCs w:val="24"/>
            <w:highlight w:val="none"/>
            <w:lang w:val="en-US" w:eastAsia="zh-CN"/>
          </w:rPr>
          <w:t>费用</w:t>
        </w:r>
      </w:ins>
      <w:ins w:id="106" w:author="Administrator" w:date="2022-08-30T10:59:17Z">
        <w:r>
          <w:rPr>
            <w:rFonts w:hint="eastAsia" w:ascii="宋体" w:hAnsi="宋体" w:cs="宋体"/>
            <w:color w:val="auto"/>
            <w:sz w:val="24"/>
            <w:szCs w:val="24"/>
            <w:highlight w:val="none"/>
            <w:lang w:val="en-US" w:eastAsia="zh-CN"/>
          </w:rPr>
          <w:t>由</w:t>
        </w:r>
      </w:ins>
      <w:ins w:id="107" w:author="Administrator" w:date="2022-08-30T10:59:18Z">
        <w:r>
          <w:rPr>
            <w:rFonts w:hint="eastAsia" w:ascii="宋体" w:hAnsi="宋体" w:cs="宋体"/>
            <w:color w:val="auto"/>
            <w:sz w:val="24"/>
            <w:szCs w:val="24"/>
            <w:highlight w:val="none"/>
            <w:lang w:val="en-US" w:eastAsia="zh-CN"/>
          </w:rPr>
          <w:t>乙方</w:t>
        </w:r>
      </w:ins>
      <w:ins w:id="108" w:author="Administrator" w:date="2022-08-30T10:59:19Z">
        <w:r>
          <w:rPr>
            <w:rFonts w:hint="eastAsia" w:ascii="宋体" w:hAnsi="宋体" w:cs="宋体"/>
            <w:color w:val="auto"/>
            <w:sz w:val="24"/>
            <w:szCs w:val="24"/>
            <w:highlight w:val="none"/>
            <w:lang w:val="en-US" w:eastAsia="zh-CN"/>
          </w:rPr>
          <w:t>承担</w:t>
        </w:r>
      </w:ins>
      <w:r>
        <w:rPr>
          <w:rFonts w:hint="eastAsia" w:ascii="宋体" w:hAnsi="宋体" w:cs="宋体"/>
          <w:color w:val="auto"/>
          <w:sz w:val="24"/>
          <w:szCs w:val="24"/>
          <w:highlight w:val="none"/>
        </w:rPr>
        <w:t>。甲方有权自主决定是否改为甲供材料，乙方对此不能有任何异议；</w:t>
      </w:r>
      <w:r>
        <w:rPr>
          <w:rFonts w:ascii="宋体" w:hAnsi="宋体" w:cs="宋体"/>
          <w:color w:val="auto"/>
          <w:sz w:val="24"/>
          <w:szCs w:val="24"/>
          <w:highlight w:val="none"/>
        </w:rPr>
        <w:t xml:space="preserve"> </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乙方在购置主要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本工程承包范围内使用的全部设备、材料及产品必须满足合格品规定，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全部经济损失。</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、甲方供应的材料设备：</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.1、甲方供应材料设备是指由甲方直接和厂家或材料设备供应商签订供货合同并支付合同货款，其材料设备由乙方负责安装。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6.2、</w:t>
      </w:r>
      <w:ins w:id="109" w:author="Administrator" w:date="2022-08-30T11:07:23Z">
        <w:r>
          <w:rPr>
            <w:rFonts w:hint="eastAsia" w:ascii="宋体" w:hAnsi="宋体" w:cs="宋体"/>
            <w:color w:val="auto"/>
            <w:sz w:val="24"/>
            <w:szCs w:val="24"/>
            <w:highlight w:val="none"/>
          </w:rPr>
          <w:t>乙方应建立完备的验收接收材料手续制度并严格执行</w:t>
        </w:r>
      </w:ins>
      <w:ins w:id="110" w:author="Administrator" w:date="2022-08-30T11:07:28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甲方供应材料设备运到现场后，乙方应安排适当通道及卸货位置，并由乙方负责卸货及在到货后的 2 小时内组织验收</w:t>
      </w:r>
      <w:ins w:id="111" w:author="Administrator" w:date="2022-08-30T11:06:40Z">
        <w:r>
          <w:rPr>
            <w:rFonts w:hint="eastAsia" w:ascii="宋体" w:hAnsi="宋体" w:cs="宋体"/>
            <w:color w:val="auto"/>
            <w:sz w:val="24"/>
            <w:szCs w:val="24"/>
            <w:highlight w:val="none"/>
            <w:lang w:eastAsia="zh-CN"/>
          </w:rPr>
          <w:t>，</w:t>
        </w:r>
      </w:ins>
      <w:ins w:id="112" w:author="Administrator" w:date="2022-08-30T11:06:35Z">
        <w:r>
          <w:rPr>
            <w:rFonts w:hint="eastAsia" w:ascii="宋体" w:hAnsi="宋体" w:cs="宋体"/>
            <w:color w:val="auto"/>
            <w:sz w:val="24"/>
            <w:szCs w:val="24"/>
            <w:highlight w:val="none"/>
          </w:rPr>
          <w:t>乙方逾期未验收</w:t>
        </w:r>
      </w:ins>
      <w:ins w:id="113" w:author="Administrator" w:date="2022-08-30T11:06:51Z">
        <w:r>
          <w:rPr>
            <w:rFonts w:hint="eastAsia" w:ascii="宋体" w:hAnsi="宋体" w:cs="宋体"/>
            <w:color w:val="auto"/>
            <w:sz w:val="24"/>
            <w:szCs w:val="24"/>
            <w:highlight w:val="none"/>
            <w:lang w:val="en-US" w:eastAsia="zh-CN"/>
          </w:rPr>
          <w:t>的</w:t>
        </w:r>
      </w:ins>
      <w:ins w:id="114" w:author="Administrator" w:date="2022-08-30T11:06:35Z">
        <w:r>
          <w:rPr>
            <w:rFonts w:hint="eastAsia" w:ascii="宋体" w:hAnsi="宋体" w:cs="宋体"/>
            <w:color w:val="auto"/>
            <w:sz w:val="24"/>
            <w:szCs w:val="24"/>
            <w:highlight w:val="none"/>
          </w:rPr>
          <w:t>，</w:t>
        </w:r>
      </w:ins>
      <w:ins w:id="115" w:author="Administrator" w:date="2022-08-30T11:07:01Z">
        <w:r>
          <w:rPr>
            <w:rFonts w:hint="eastAsia" w:ascii="宋体" w:hAnsi="宋体" w:cs="宋体"/>
            <w:color w:val="auto"/>
            <w:sz w:val="24"/>
            <w:szCs w:val="24"/>
            <w:highlight w:val="none"/>
            <w:lang w:val="en-US" w:eastAsia="zh-CN"/>
          </w:rPr>
          <w:t>自</w:t>
        </w:r>
      </w:ins>
      <w:ins w:id="116" w:author="Administrator" w:date="2022-08-30T11:06:35Z">
        <w:r>
          <w:rPr>
            <w:rFonts w:hint="eastAsia" w:ascii="宋体" w:hAnsi="宋体" w:cs="宋体"/>
            <w:color w:val="auto"/>
            <w:sz w:val="24"/>
            <w:szCs w:val="24"/>
            <w:highlight w:val="none"/>
          </w:rPr>
          <w:t>材料运到现场之日</w:t>
        </w:r>
      </w:ins>
      <w:ins w:id="117" w:author="Administrator" w:date="2022-08-30T11:07:43Z">
        <w:r>
          <w:rPr>
            <w:rFonts w:hint="eastAsia" w:ascii="宋体" w:hAnsi="宋体" w:cs="宋体"/>
            <w:color w:val="auto"/>
            <w:sz w:val="24"/>
            <w:szCs w:val="24"/>
            <w:highlight w:val="none"/>
            <w:lang w:val="en-US" w:eastAsia="zh-CN"/>
          </w:rPr>
          <w:t>起</w:t>
        </w:r>
      </w:ins>
      <w:ins w:id="118" w:author="Administrator" w:date="2022-08-30T11:06:35Z">
        <w:r>
          <w:rPr>
            <w:rFonts w:hint="eastAsia" w:ascii="宋体" w:hAnsi="宋体" w:cs="宋体"/>
            <w:color w:val="auto"/>
            <w:sz w:val="24"/>
            <w:szCs w:val="24"/>
            <w:highlight w:val="none"/>
          </w:rPr>
          <w:t>即视为乙方已验收合格并接收甲方供材</w:t>
        </w:r>
      </w:ins>
      <w:ins w:id="119" w:author="Administrator" w:date="2022-08-30T11:07:49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材料的保管责任及风险自材料运到施工现场之日起转移至乙方。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、乙方应在收到施工图纸（包括部分图纸）之日起7天内编制甲方供材料设备的计划</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考虑材料加工及运输周期</w:t>
      </w:r>
      <w:r>
        <w:rPr>
          <w:rFonts w:hint="eastAsia" w:ascii="宋体" w:hAnsi="宋体" w:cs="宋体"/>
          <w:color w:val="auto"/>
          <w:sz w:val="24"/>
          <w:szCs w:val="24"/>
          <w:highlight w:val="none"/>
          <w:lang w:eastAsia="zh-CN"/>
        </w:rPr>
        <w:t>，批次供货等问题</w:t>
      </w:r>
      <w:r>
        <w:rPr>
          <w:rFonts w:hint="eastAsia" w:ascii="宋体" w:hAnsi="宋体" w:cs="宋体"/>
          <w:color w:val="auto"/>
          <w:sz w:val="24"/>
          <w:szCs w:val="24"/>
          <w:highlight w:val="none"/>
        </w:rPr>
        <w:t>），包括但不限于数量、规格、到货时间、到货地点等并报甲方审核，乙方不及时上报或上报信息有误的，由乙方负责补足或者更换。由于设计变更引起甲方供应或三方合同范围内的材料、设备数量、规格的变化，乙方应在收到变更通知7天内书面通知甲方。施工过程中进行</w:t>
      </w:r>
      <w:r>
        <w:rPr>
          <w:rFonts w:hint="eastAsia" w:ascii="宋体" w:hAnsi="宋体" w:cs="宋体"/>
          <w:color w:val="auto"/>
          <w:sz w:val="24"/>
          <w:szCs w:val="24"/>
          <w:highlight w:val="none"/>
          <w:lang w:eastAsia="zh-CN"/>
        </w:rPr>
        <w:t>甲供材料设备</w:t>
      </w:r>
      <w:r>
        <w:rPr>
          <w:rFonts w:hint="eastAsia" w:ascii="宋体" w:hAnsi="宋体" w:cs="宋体"/>
          <w:color w:val="auto"/>
          <w:sz w:val="24"/>
          <w:szCs w:val="24"/>
          <w:highlight w:val="none"/>
        </w:rPr>
        <w:t>动态控制。若由此引起的供应超量、工期延误等责任由乙方承担。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材料设备量由按照合同规定的工程量和此后设计变更引起的调整工程量套用工程所在地定额规定或招标文件有关甲方供材料设备损耗率说明计算包干使用，损耗率没有规定的，双方在现场作样板实测确定。属乙方超额订购或使用的材料设备用量由乙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材料品牌约定详见附件三《材料品牌表》。</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十</w:t>
      </w:r>
      <w:r>
        <w:rPr>
          <w:rFonts w:hint="eastAsia" w:ascii="宋体" w:hAnsi="宋体" w:cs="宋体"/>
          <w:color w:val="auto"/>
          <w:sz w:val="24"/>
          <w:szCs w:val="24"/>
          <w:highlight w:val="none"/>
        </w:rPr>
        <w:t>、工程质量标准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1.1、按照有关验收规范和国家标准执行，工程质量为合格。</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、不合格工程不予验收和结算，且乙方应赔偿甲方因此</w:t>
      </w:r>
      <w:ins w:id="120" w:author="Administrator" w:date="2022-08-30T11:08:35Z">
        <w:r>
          <w:rPr>
            <w:rFonts w:hint="eastAsia" w:ascii="宋体" w:hAnsi="宋体" w:cs="宋体"/>
            <w:color w:val="auto"/>
            <w:sz w:val="24"/>
            <w:szCs w:val="24"/>
            <w:highlight w:val="none"/>
            <w:lang w:val="en-US" w:eastAsia="zh-CN"/>
          </w:rPr>
          <w:t>遭受</w:t>
        </w:r>
      </w:ins>
      <w:r>
        <w:rPr>
          <w:rFonts w:hint="eastAsia" w:ascii="宋体" w:hAnsi="宋体" w:cs="宋体"/>
          <w:color w:val="auto"/>
          <w:sz w:val="24"/>
          <w:szCs w:val="24"/>
          <w:highlight w:val="none"/>
        </w:rPr>
        <w:t>的一切损失。</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3、工程质量必须符合设计图纸及相应设计文件的要求，验收标准执行现行国家质量验收及施工规范和地方行政管理部门制定的规范文件。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4、工程材料与设备应符合国家质量标准和环保标准，按照设计图纸及施工规范、验收规范组织进货，且应“三证”齐全。材料进场后，甲方有权按规定分批号进行抽检，复检合格经甲方认可后方可使用</w:t>
      </w:r>
      <w:ins w:id="121" w:author="Administrator" w:date="2022-08-30T11:08:51Z">
        <w:r>
          <w:rPr>
            <w:rFonts w:hint="eastAsia" w:ascii="宋体" w:hAnsi="宋体" w:cs="宋体"/>
            <w:color w:val="auto"/>
            <w:sz w:val="24"/>
            <w:szCs w:val="24"/>
            <w:highlight w:val="none"/>
            <w:lang w:eastAsia="zh-CN"/>
          </w:rPr>
          <w:t>，</w:t>
        </w:r>
      </w:ins>
      <w:ins w:id="122" w:author="Administrator" w:date="2022-08-30T11:08:58Z">
        <w:r>
          <w:rPr>
            <w:rFonts w:hint="eastAsia" w:ascii="宋体" w:hAnsi="宋体" w:cs="宋体"/>
            <w:color w:val="auto"/>
            <w:sz w:val="24"/>
            <w:szCs w:val="24"/>
            <w:highlight w:val="none"/>
            <w:lang w:val="en-US" w:eastAsia="zh-CN"/>
          </w:rPr>
          <w:t>抽检</w:t>
        </w:r>
      </w:ins>
      <w:ins w:id="123" w:author="Administrator" w:date="2022-08-30T11:08:59Z">
        <w:r>
          <w:rPr>
            <w:rFonts w:hint="eastAsia" w:ascii="宋体" w:hAnsi="宋体" w:cs="宋体"/>
            <w:color w:val="auto"/>
            <w:sz w:val="24"/>
            <w:szCs w:val="24"/>
            <w:highlight w:val="none"/>
            <w:lang w:val="en-US" w:eastAsia="zh-CN"/>
          </w:rPr>
          <w:t>产生的</w:t>
        </w:r>
      </w:ins>
      <w:ins w:id="124" w:author="Administrator" w:date="2022-08-30T11:09:00Z">
        <w:r>
          <w:rPr>
            <w:rFonts w:hint="eastAsia" w:ascii="宋体" w:hAnsi="宋体" w:cs="宋体"/>
            <w:color w:val="auto"/>
            <w:sz w:val="24"/>
            <w:szCs w:val="24"/>
            <w:highlight w:val="none"/>
            <w:lang w:val="en-US" w:eastAsia="zh-CN"/>
          </w:rPr>
          <w:t>费用</w:t>
        </w:r>
      </w:ins>
      <w:ins w:id="125" w:author="Administrator" w:date="2022-08-30T11:09:01Z">
        <w:r>
          <w:rPr>
            <w:rFonts w:hint="eastAsia" w:ascii="宋体" w:hAnsi="宋体" w:cs="宋体"/>
            <w:color w:val="auto"/>
            <w:sz w:val="24"/>
            <w:szCs w:val="24"/>
            <w:highlight w:val="none"/>
            <w:lang w:val="en-US" w:eastAsia="zh-CN"/>
          </w:rPr>
          <w:t>由</w:t>
        </w:r>
      </w:ins>
      <w:ins w:id="126" w:author="Administrator" w:date="2022-08-30T11:09:02Z">
        <w:r>
          <w:rPr>
            <w:rFonts w:hint="eastAsia" w:ascii="宋体" w:hAnsi="宋体" w:cs="宋体"/>
            <w:color w:val="auto"/>
            <w:sz w:val="24"/>
            <w:szCs w:val="24"/>
            <w:highlight w:val="none"/>
            <w:lang w:val="en-US" w:eastAsia="zh-CN"/>
          </w:rPr>
          <w:t>乙方</w:t>
        </w:r>
      </w:ins>
      <w:ins w:id="127" w:author="Administrator" w:date="2022-08-30T11:09:06Z">
        <w:r>
          <w:rPr>
            <w:rFonts w:hint="eastAsia" w:ascii="宋体" w:hAnsi="宋体" w:cs="宋体"/>
            <w:color w:val="auto"/>
            <w:sz w:val="24"/>
            <w:szCs w:val="24"/>
            <w:highlight w:val="none"/>
            <w:lang w:val="en-US" w:eastAsia="zh-CN"/>
          </w:rPr>
          <w:t>承担</w:t>
        </w:r>
      </w:ins>
      <w:ins w:id="128" w:author="Administrator" w:date="2022-08-30T11:09:07Z">
        <w:r>
          <w:rPr>
            <w:rFonts w:hint="eastAsia" w:ascii="宋体" w:hAnsi="宋体" w:cs="宋体"/>
            <w:color w:val="auto"/>
            <w:sz w:val="24"/>
            <w:szCs w:val="24"/>
            <w:highlight w:val="none"/>
            <w:lang w:val="en-US" w:eastAsia="zh-CN"/>
          </w:rPr>
          <w:t>（</w:t>
        </w:r>
      </w:ins>
      <w:ins w:id="129" w:author="Administrator" w:date="2022-08-30T11:09:08Z">
        <w:r>
          <w:rPr>
            <w:rFonts w:hint="eastAsia" w:ascii="宋体" w:hAnsi="宋体" w:cs="宋体"/>
            <w:color w:val="auto"/>
            <w:sz w:val="24"/>
            <w:szCs w:val="24"/>
            <w:highlight w:val="none"/>
            <w:lang w:val="en-US" w:eastAsia="zh-CN"/>
          </w:rPr>
          <w:t>若有</w:t>
        </w:r>
      </w:ins>
      <w:ins w:id="130" w:author="Administrator" w:date="2022-08-30T11:09:07Z">
        <w:r>
          <w:rPr>
            <w:rFonts w:hint="eastAsia" w:ascii="宋体" w:hAnsi="宋体" w:cs="宋体"/>
            <w:color w:val="auto"/>
            <w:sz w:val="24"/>
            <w:szCs w:val="24"/>
            <w:highlight w:val="none"/>
            <w:lang w:val="en-US" w:eastAsia="zh-CN"/>
          </w:rPr>
          <w:t>）</w:t>
        </w:r>
      </w:ins>
      <w:r>
        <w:rPr>
          <w:rFonts w:hint="eastAsia" w:ascii="宋体" w:hAnsi="宋体" w:cs="宋体"/>
          <w:color w:val="auto"/>
          <w:sz w:val="24"/>
          <w:szCs w:val="24"/>
          <w:highlight w:val="none"/>
        </w:rPr>
        <w:t xml:space="preserve">。   </w:t>
      </w:r>
    </w:p>
    <w:p>
      <w:pPr>
        <w:spacing w:line="36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cs="宋体"/>
          <w:color w:val="auto"/>
          <w:sz w:val="24"/>
          <w:szCs w:val="24"/>
          <w:highlight w:val="none"/>
        </w:rPr>
        <w:t>5、乙方在施工现场组织施工时应做好现场成品保护工作，禁止私自拆除或破坏现有成品。如必须拆除或改变需书面报请甲方同意。</w:t>
      </w:r>
      <w:r>
        <w:rPr>
          <w:rFonts w:hint="eastAsia" w:ascii="宋体" w:hAnsi="宋体" w:cs="宋体"/>
          <w:color w:val="auto"/>
          <w:sz w:val="24"/>
          <w:szCs w:val="24"/>
          <w:highlight w:val="none"/>
          <w:lang w:eastAsia="zh-CN"/>
        </w:rPr>
        <w:t>成品保护需满足</w:t>
      </w:r>
      <w:r>
        <w:rPr>
          <w:rFonts w:hint="eastAsia" w:ascii="宋体" w:hAnsi="宋体" w:cs="宋体"/>
          <w:b w:val="0"/>
          <w:bCs w:val="0"/>
          <w:color w:val="auto"/>
          <w:sz w:val="24"/>
          <w:szCs w:val="24"/>
          <w:highlight w:val="none"/>
          <w:lang w:eastAsia="zh-CN"/>
        </w:rPr>
        <w:t>附件六</w:t>
      </w:r>
      <w:r>
        <w:rPr>
          <w:rFonts w:hint="eastAsia" w:ascii="宋体" w:hAnsi="宋体" w:cs="宋体"/>
          <w:b w:val="0"/>
          <w:bCs w:val="0"/>
          <w:color w:val="auto"/>
          <w:sz w:val="24"/>
          <w:szCs w:val="28"/>
          <w:highlight w:val="none"/>
        </w:rPr>
        <w:t>《成品保护标准》</w:t>
      </w:r>
      <w:r>
        <w:rPr>
          <w:rFonts w:hint="eastAsia" w:ascii="宋体" w:hAnsi="宋体" w:cs="宋体"/>
          <w:b w:val="0"/>
          <w:bCs w:val="0"/>
          <w:color w:val="auto"/>
          <w:sz w:val="24"/>
          <w:szCs w:val="28"/>
          <w:highlight w:val="none"/>
          <w:lang w:eastAsia="zh-CN"/>
        </w:rPr>
        <w:t>中对应的要求。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6、如果发生以下情形，甲方有权要求整改，情节严重的甲方有权解除合同，由此造成的损失乙方承担：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6.1、不按合同约定的要求施工；</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6.2、违反正常施工程序、施工工艺进行野蛮施工；</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6.3、施工质量、安全、环保等达不到有关要求；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6.4、施工材料不符合本合同规定的品牌或材质的。</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7、施工厂区每项工序需做到工完料清。</w:t>
      </w:r>
    </w:p>
    <w:p>
      <w:pPr>
        <w:spacing w:line="360" w:lineRule="auto"/>
        <w:ind w:left="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pacing w:val="0"/>
          <w:position w:val="0"/>
          <w:sz w:val="24"/>
          <w:szCs w:val="24"/>
          <w:highlight w:val="none"/>
        </w:rPr>
        <w:t>技术标准</w:t>
      </w:r>
    </w:p>
    <w:p>
      <w:pPr>
        <w:spacing w:line="360" w:lineRule="auto"/>
        <w:ind w:firstLine="480" w:firstLineChars="200"/>
        <w:rPr>
          <w:rFonts w:hint="eastAsia" w:ascii="宋体" w:hAnsi="宋体" w:cs="宋体"/>
          <w:bCs w:val="0"/>
          <w:color w:val="auto"/>
          <w:szCs w:val="24"/>
          <w:highlight w:val="none"/>
        </w:rPr>
      </w:pPr>
      <w:r>
        <w:rPr>
          <w:rFonts w:hint="eastAsia" w:ascii="宋体" w:hAnsi="宋体" w:cs="宋体"/>
          <w:bCs w:val="0"/>
          <w:color w:val="auto"/>
          <w:szCs w:val="24"/>
          <w:highlight w:val="none"/>
        </w:rPr>
        <w:t>石材厚度25㎜、误差±2㎜，铝板的质量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最高的标准为准。</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rPr>
        <w:t>1．国家现行的有关规范、法规及行业标准；</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rPr>
        <w:t>2．应采用的主要设计、施工、检验、评定标准。</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(1)  《建筑工程施工质量验收统一标准》</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50300-2013</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(2)  《建筑工程质量验收规范》</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50210-2018</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(3)  与本工程有关的技术规范和验收标准</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(1)  《建筑工程施工质量验收统一标准》</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50300-2013</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(2)  《建筑工程质量验收规范》</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50210-2018</w:t>
      </w:r>
    </w:p>
    <w:p>
      <w:pPr>
        <w:spacing w:before="0" w:line="360" w:lineRule="auto"/>
        <w:ind w:left="0"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(3) 《住宅装饰装修工程施工规范》GB50327-2001 </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rPr>
        <w:t>3．其它施工及验收规范、质量检验评定标准：</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(1)  《砌体工程施工质量验收规范》</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50203--2019</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(2)  《混凝土工程施工质量验收规范》</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50204—2015</w:t>
      </w:r>
    </w:p>
    <w:p>
      <w:pPr>
        <w:spacing w:before="0"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(3)  《钢结构工程施工质量验收规范》</w:t>
      </w:r>
      <w:r>
        <w:rPr>
          <w:rFonts w:hint="eastAsia" w:ascii="宋体" w:hAnsi="宋体" w:eastAsia="宋体" w:cs="宋体"/>
          <w:color w:val="auto"/>
          <w:sz w:val="24"/>
          <w:szCs w:val="24"/>
          <w:highlight w:val="none"/>
        </w:rPr>
        <w:t>GB</w:t>
      </w:r>
      <w:r>
        <w:rPr>
          <w:rFonts w:hint="eastAsia" w:ascii="宋体" w:hAnsi="宋体" w:eastAsia="宋体" w:cs="宋体"/>
          <w:color w:val="auto"/>
          <w:spacing w:val="0"/>
          <w:sz w:val="24"/>
          <w:szCs w:val="24"/>
          <w:highlight w:val="none"/>
        </w:rPr>
        <w:t>50205—2020</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（4）《建筑幕墙》 GBT21086-2007</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（5）《玻璃幕墙工程技术规范》 JGJ102-2003</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（6）《金属与石材幕墙工程技术规范》 JGJ133-2001</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（7）《建筑玻璃应用技术规范》 JGJ113-2022</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（8）《建筑幕墙工程技术规范》 DBJ08-56-2012</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（9）《钢结构工程施工质量验收规范》GB50205—2001</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（10）《建筑电气工程施工质量验收规范》GB50303—2015</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（11）《河南省工程建设标准设计》12YJ</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（12）《建筑施工安全检查标准》JGJ59-2011</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（13）《施工现场临时用电安全技术规范》JGJ46-2005</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（14）《建筑涂饰工程施工及验收规程》JGJ/T29-2003</w:t>
      </w:r>
    </w:p>
    <w:p>
      <w:pPr>
        <w:spacing w:line="360" w:lineRule="auto"/>
        <w:ind w:firstLine="480" w:firstLineChars="200"/>
        <w:rPr>
          <w:rFonts w:hint="eastAsia" w:ascii="宋体" w:hAnsi="宋体" w:cs="宋体"/>
          <w:color w:val="auto"/>
          <w:szCs w:val="24"/>
          <w:highlight w:val="none"/>
        </w:rPr>
      </w:pPr>
      <w:r>
        <w:rPr>
          <w:rFonts w:hint="eastAsia" w:ascii="宋体" w:hAnsi="宋体" w:cs="宋体"/>
          <w:color w:val="auto"/>
          <w:szCs w:val="24"/>
          <w:highlight w:val="none"/>
        </w:rPr>
        <w:t>（15）《建筑装饰装修工程质量验收规范》GB50210-2018</w:t>
      </w:r>
    </w:p>
    <w:p>
      <w:pPr>
        <w:spacing w:line="360" w:lineRule="auto"/>
        <w:ind w:firstLine="480" w:firstLineChars="200"/>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（16）园林工程质量检验评定标准  DG/TJ08-701-2008</w:t>
      </w:r>
    </w:p>
    <w:p>
      <w:pPr>
        <w:spacing w:line="360" w:lineRule="auto"/>
        <w:ind w:firstLine="480" w:firstLineChars="200"/>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（17）城市绿化工程施工及验收规范 CJJ/T82-99</w:t>
      </w:r>
    </w:p>
    <w:p>
      <w:pPr>
        <w:spacing w:line="360" w:lineRule="auto"/>
        <w:ind w:firstLine="480" w:firstLineChars="200"/>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（18）《安全防范工程技术规范》GB50348-2018</w:t>
      </w:r>
    </w:p>
    <w:p>
      <w:pPr>
        <w:spacing w:line="360" w:lineRule="auto"/>
        <w:ind w:firstLine="480" w:firstLineChars="200"/>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（19）《综合布线系统工程验收规范》 GBT 50312-2016</w:t>
      </w:r>
    </w:p>
    <w:p>
      <w:pPr>
        <w:spacing w:line="360" w:lineRule="auto"/>
        <w:ind w:firstLine="480" w:firstLineChars="200"/>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（20）《建筑给水排水及采暖工程施工质量验收规范》GB50242-2002</w:t>
      </w:r>
    </w:p>
    <w:p>
      <w:pPr>
        <w:spacing w:line="360" w:lineRule="auto"/>
        <w:ind w:firstLine="480" w:firstLineChars="200"/>
        <w:rPr>
          <w:ins w:id="131" w:author="Administrator" w:date="2022-08-30T11:12:09Z"/>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（21）《综合布线系统工程验收规范》 GBT 50312-2016</w:t>
      </w:r>
    </w:p>
    <w:p>
      <w:pPr>
        <w:pStyle w:val="2"/>
        <w:ind w:firstLine="480" w:firstLineChars="200"/>
        <w:rPr>
          <w:rFonts w:hint="eastAsia" w:hAnsi="宋体" w:cs="宋体"/>
          <w:b w:val="0"/>
          <w:bCs w:val="0"/>
          <w:szCs w:val="24"/>
          <w:highlight w:val="none"/>
        </w:rPr>
      </w:pPr>
      <w:ins w:id="132" w:author="Administrator" w:date="2022-08-30T11:11:52Z">
        <w:r>
          <w:rPr>
            <w:rFonts w:hint="eastAsia" w:hAnsi="宋体" w:cs="宋体"/>
            <w:b w:val="0"/>
            <w:bCs w:val="0"/>
            <w:color w:val="auto"/>
            <w:szCs w:val="24"/>
            <w:highlight w:val="none"/>
            <w:lang w:eastAsia="zh-CN"/>
          </w:rPr>
          <w:t>（</w:t>
        </w:r>
      </w:ins>
      <w:ins w:id="133" w:author="Administrator" w:date="2022-08-30T11:11:53Z">
        <w:r>
          <w:rPr>
            <w:rFonts w:hint="eastAsia" w:hAnsi="宋体" w:cs="宋体"/>
            <w:b w:val="0"/>
            <w:bCs w:val="0"/>
            <w:color w:val="auto"/>
            <w:szCs w:val="24"/>
            <w:highlight w:val="none"/>
            <w:lang w:val="en-US" w:eastAsia="zh-CN"/>
          </w:rPr>
          <w:t>2</w:t>
        </w:r>
      </w:ins>
      <w:ins w:id="134" w:author="Administrator" w:date="2022-08-30T11:11:54Z">
        <w:r>
          <w:rPr>
            <w:rFonts w:hint="eastAsia" w:hAnsi="宋体" w:cs="宋体"/>
            <w:b w:val="0"/>
            <w:bCs w:val="0"/>
            <w:color w:val="auto"/>
            <w:szCs w:val="24"/>
            <w:highlight w:val="none"/>
            <w:lang w:val="en-US" w:eastAsia="zh-CN"/>
          </w:rPr>
          <w:t>2</w:t>
        </w:r>
      </w:ins>
      <w:ins w:id="135" w:author="Administrator" w:date="2022-08-30T11:11:52Z">
        <w:r>
          <w:rPr>
            <w:rFonts w:hint="eastAsia" w:hAnsi="宋体" w:cs="宋体"/>
            <w:b w:val="0"/>
            <w:bCs w:val="0"/>
            <w:color w:val="auto"/>
            <w:szCs w:val="24"/>
            <w:highlight w:val="none"/>
            <w:lang w:eastAsia="zh-CN"/>
          </w:rPr>
          <w:t>）</w:t>
        </w:r>
      </w:ins>
      <w:ins w:id="136" w:author="Administrator" w:date="2022-08-30T11:12:06Z">
        <w:r>
          <w:rPr>
            <w:rFonts w:hint="eastAsia" w:ascii="宋体" w:hAnsi="宋体" w:cs="宋体"/>
            <w:b w:val="0"/>
            <w:bCs w:val="0"/>
            <w:color w:val="auto"/>
            <w:sz w:val="24"/>
            <w:szCs w:val="24"/>
            <w:highlight w:val="none"/>
            <w:lang w:val="en-US" w:eastAsia="zh-CN"/>
          </w:rPr>
          <w:t>工程质量同时需满足《中浩德地产集团工程精细化手册1.0工艺标准》中对应的要求。</w:t>
        </w:r>
      </w:ins>
    </w:p>
    <w:p>
      <w:pPr>
        <w:spacing w:line="360" w:lineRule="auto"/>
        <w:ind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pacing w:val="0"/>
          <w:sz w:val="24"/>
          <w:szCs w:val="24"/>
          <w:highlight w:val="none"/>
        </w:rPr>
        <w:t>工及选用设备和材料时按最近的国际或国内标准执行，并提供采用的国际或国内标准、规范和所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0"/>
          <w:sz w:val="24"/>
          <w:szCs w:val="24"/>
          <w:highlight w:val="none"/>
        </w:rPr>
        <w:t>应用的最新版本的有关技术依据资料</w:t>
      </w:r>
      <w:r>
        <w:rPr>
          <w:rFonts w:hint="eastAsia" w:ascii="宋体" w:hAnsi="宋体" w:cs="宋体"/>
          <w:color w:val="auto"/>
          <w:spacing w:val="0"/>
          <w:sz w:val="24"/>
          <w:szCs w:val="24"/>
          <w:highlight w:val="none"/>
          <w:lang w:eastAsia="zh-CN"/>
        </w:rPr>
        <w:t>。</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w:t>
      </w:r>
      <w:r>
        <w:rPr>
          <w:rFonts w:hint="eastAsia" w:ascii="宋体" w:hAnsi="宋体" w:cs="宋体"/>
          <w:color w:val="auto"/>
          <w:sz w:val="24"/>
          <w:szCs w:val="24"/>
          <w:highlight w:val="none"/>
          <w:lang w:eastAsia="zh-CN"/>
        </w:rPr>
        <w:t>一</w:t>
      </w:r>
      <w:r>
        <w:rPr>
          <w:rFonts w:hint="eastAsia" w:ascii="宋体" w:hAnsi="宋体" w:cs="宋体"/>
          <w:color w:val="auto"/>
          <w:sz w:val="24"/>
          <w:szCs w:val="24"/>
          <w:highlight w:val="none"/>
        </w:rPr>
        <w:t>、现场安全文明施工及管理要求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1、乙方要确保安全施工，派专人</w:t>
      </w:r>
      <w:ins w:id="137" w:author="张磊" w:date="2022-08-31T18:17:43Z">
        <w:r>
          <w:rPr>
            <w:rFonts w:hint="eastAsia" w:ascii="宋体" w:hAnsi="宋体" w:cs="宋体"/>
            <w:color w:val="auto"/>
            <w:sz w:val="24"/>
            <w:szCs w:val="24"/>
            <w:highlight w:val="none"/>
            <w:lang w:eastAsia="zh-CN"/>
          </w:rPr>
          <w:t>张可伟</w:t>
        </w:r>
      </w:ins>
      <w:ins w:id="138" w:author="张磊" w:date="2022-08-31T18:17:43Z">
        <w:r>
          <w:rPr>
            <w:rFonts w:hint="eastAsia" w:ascii="宋体" w:hAnsi="宋体" w:cs="宋体"/>
            <w:color w:val="auto"/>
            <w:sz w:val="24"/>
            <w:szCs w:val="24"/>
            <w:highlight w:val="none"/>
            <w:lang w:val="en-US" w:eastAsia="zh-CN"/>
          </w:rPr>
          <w:t xml:space="preserve">姓名：  电话： 18638893052   身份证号：410324197401260416 </w:t>
        </w:r>
      </w:ins>
      <w:r>
        <w:rPr>
          <w:rFonts w:hint="eastAsia" w:ascii="宋体" w:hAnsi="宋体" w:cs="宋体"/>
          <w:color w:val="auto"/>
          <w:sz w:val="24"/>
          <w:szCs w:val="24"/>
          <w:highlight w:val="none"/>
        </w:rPr>
        <w:t>负责具体的安全工作，并经常性地做好安全宣传教育，严防安全隐患，杜绝伤亡事故和火灾的发生。如发生事故，责任由乙方负责，与甲方无关，乙方同时保护现场并及时上报有关部门。</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2、乙方及乙方派驻施工现场的项目经理</w:t>
      </w:r>
      <w:ins w:id="139" w:author="张磊" w:date="2022-08-31T18:18:04Z">
        <w:r>
          <w:rPr>
            <w:rFonts w:hint="eastAsia" w:ascii="宋体" w:hAnsi="宋体" w:cs="宋体"/>
            <w:color w:val="auto"/>
            <w:sz w:val="24"/>
            <w:szCs w:val="24"/>
            <w:highlight w:val="none"/>
            <w:lang w:val="en-US" w:eastAsia="zh-CN"/>
          </w:rPr>
          <w:t xml:space="preserve">姓名：王国灿  电话：18638212603    身份证号：410327197306054576 </w:t>
        </w:r>
      </w:ins>
      <w:bookmarkStart w:id="7" w:name="_GoBack"/>
      <w:bookmarkEnd w:id="7"/>
      <w:r>
        <w:rPr>
          <w:rFonts w:hint="eastAsia" w:ascii="宋体" w:hAnsi="宋体" w:cs="宋体"/>
          <w:color w:val="auto"/>
          <w:sz w:val="24"/>
          <w:szCs w:val="24"/>
          <w:highlight w:val="none"/>
        </w:rPr>
        <w:t>须向甲方签订安全责任书，对工程质量、安全做出相应承诺和确定目标值。若上述目标不能达到，应向甲方支付违约金2000元</w:t>
      </w:r>
      <w:ins w:id="140" w:author="Administrator" w:date="2022-08-30T11:14:20Z">
        <w:r>
          <w:rPr>
            <w:rFonts w:hint="eastAsia" w:ascii="宋体" w:hAnsi="宋体" w:cs="宋体"/>
            <w:color w:val="auto"/>
            <w:sz w:val="24"/>
            <w:szCs w:val="24"/>
            <w:highlight w:val="none"/>
            <w:lang w:val="en-US" w:eastAsia="zh-CN"/>
          </w:rPr>
          <w:t>/</w:t>
        </w:r>
      </w:ins>
      <w:ins w:id="141" w:author="Administrator" w:date="2022-08-30T11:14:27Z">
        <w:r>
          <w:rPr>
            <w:rFonts w:hint="eastAsia" w:ascii="宋体" w:hAnsi="宋体" w:cs="宋体"/>
            <w:color w:val="auto"/>
            <w:sz w:val="24"/>
            <w:szCs w:val="24"/>
            <w:highlight w:val="none"/>
            <w:lang w:val="en-US" w:eastAsia="zh-CN"/>
          </w:rPr>
          <w:t>次</w:t>
        </w:r>
      </w:ins>
      <w:r>
        <w:rPr>
          <w:rFonts w:hint="eastAsia" w:ascii="宋体" w:hAnsi="宋体" w:cs="宋体"/>
          <w:color w:val="auto"/>
          <w:sz w:val="24"/>
          <w:szCs w:val="24"/>
          <w:highlight w:val="none"/>
        </w:rPr>
        <w:t>并向甲方给予经济补偿和承担相应的法律责任。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3、施工现场用电器具应有接地、接零装置和线路布置规范化，安全防护措施到位。乙方自身职工、与甲方有关的第三方人员在现场发生伤亡事故，其经济责任、法律责任和其它民事责任均由乙方负责</w:t>
      </w:r>
      <w:ins w:id="142" w:author="Administrator" w:date="2022-08-30T11:16:12Z">
        <w:r>
          <w:rPr>
            <w:rFonts w:hint="eastAsia" w:ascii="宋体" w:hAnsi="宋体" w:cs="宋体"/>
            <w:color w:val="auto"/>
            <w:sz w:val="24"/>
            <w:szCs w:val="24"/>
            <w:highlight w:val="none"/>
            <w:lang w:eastAsia="zh-CN"/>
          </w:rPr>
          <w:t>，</w:t>
        </w:r>
      </w:ins>
      <w:ins w:id="143" w:author="Administrator" w:date="2022-08-30T11:16:14Z">
        <w:r>
          <w:rPr>
            <w:rFonts w:hint="eastAsia" w:ascii="宋体" w:hAnsi="宋体" w:cs="宋体"/>
            <w:color w:val="auto"/>
            <w:sz w:val="24"/>
            <w:szCs w:val="24"/>
            <w:highlight w:val="none"/>
            <w:lang w:val="en-US" w:eastAsia="zh-CN"/>
          </w:rPr>
          <w:t>甲方</w:t>
        </w:r>
      </w:ins>
      <w:ins w:id="144" w:author="Administrator" w:date="2022-08-30T11:16:15Z">
        <w:r>
          <w:rPr>
            <w:rFonts w:hint="eastAsia" w:ascii="宋体" w:hAnsi="宋体" w:cs="宋体"/>
            <w:color w:val="auto"/>
            <w:sz w:val="24"/>
            <w:szCs w:val="24"/>
            <w:highlight w:val="none"/>
            <w:lang w:val="en-US" w:eastAsia="zh-CN"/>
          </w:rPr>
          <w:t>因此</w:t>
        </w:r>
      </w:ins>
      <w:ins w:id="145" w:author="Administrator" w:date="2022-08-30T11:16:16Z">
        <w:r>
          <w:rPr>
            <w:rFonts w:hint="eastAsia" w:ascii="宋体" w:hAnsi="宋体" w:cs="宋体"/>
            <w:color w:val="auto"/>
            <w:sz w:val="24"/>
            <w:szCs w:val="24"/>
            <w:highlight w:val="none"/>
            <w:lang w:val="en-US" w:eastAsia="zh-CN"/>
          </w:rPr>
          <w:t>承担</w:t>
        </w:r>
      </w:ins>
      <w:ins w:id="146" w:author="Administrator" w:date="2022-08-30T11:16:20Z">
        <w:r>
          <w:rPr>
            <w:rFonts w:hint="eastAsia" w:ascii="宋体" w:hAnsi="宋体" w:cs="宋体"/>
            <w:color w:val="auto"/>
            <w:sz w:val="24"/>
            <w:szCs w:val="24"/>
            <w:highlight w:val="none"/>
            <w:lang w:val="en-US" w:eastAsia="zh-CN"/>
          </w:rPr>
          <w:t>赔偿责任的</w:t>
        </w:r>
      </w:ins>
      <w:ins w:id="147" w:author="Administrator" w:date="2022-08-30T11:16:22Z">
        <w:r>
          <w:rPr>
            <w:rFonts w:hint="eastAsia" w:ascii="宋体" w:hAnsi="宋体" w:cs="宋体"/>
            <w:color w:val="auto"/>
            <w:sz w:val="24"/>
            <w:szCs w:val="24"/>
            <w:highlight w:val="none"/>
            <w:lang w:val="en-US" w:eastAsia="zh-CN"/>
          </w:rPr>
          <w:t>，</w:t>
        </w:r>
      </w:ins>
      <w:ins w:id="148" w:author="Administrator" w:date="2022-08-30T11:16:23Z">
        <w:r>
          <w:rPr>
            <w:rFonts w:hint="eastAsia" w:ascii="宋体" w:hAnsi="宋体" w:cs="宋体"/>
            <w:color w:val="auto"/>
            <w:sz w:val="24"/>
            <w:szCs w:val="24"/>
            <w:highlight w:val="none"/>
            <w:lang w:val="en-US" w:eastAsia="zh-CN"/>
          </w:rPr>
          <w:t>有权</w:t>
        </w:r>
      </w:ins>
      <w:ins w:id="149" w:author="Administrator" w:date="2022-08-30T11:16:26Z">
        <w:r>
          <w:rPr>
            <w:rFonts w:hint="eastAsia" w:ascii="宋体" w:hAnsi="宋体" w:cs="宋体"/>
            <w:color w:val="auto"/>
            <w:sz w:val="24"/>
            <w:szCs w:val="24"/>
            <w:highlight w:val="none"/>
            <w:lang w:val="en-US" w:eastAsia="zh-CN"/>
          </w:rPr>
          <w:t>向</w:t>
        </w:r>
      </w:ins>
      <w:ins w:id="150" w:author="Administrator" w:date="2022-08-30T11:16:27Z">
        <w:r>
          <w:rPr>
            <w:rFonts w:hint="eastAsia" w:ascii="宋体" w:hAnsi="宋体" w:cs="宋体"/>
            <w:color w:val="auto"/>
            <w:sz w:val="24"/>
            <w:szCs w:val="24"/>
            <w:highlight w:val="none"/>
            <w:lang w:val="en-US" w:eastAsia="zh-CN"/>
          </w:rPr>
          <w:t>乙方</w:t>
        </w:r>
      </w:ins>
      <w:ins w:id="151" w:author="Administrator" w:date="2022-08-30T11:16:30Z">
        <w:r>
          <w:rPr>
            <w:rFonts w:hint="eastAsia" w:ascii="宋体" w:hAnsi="宋体" w:cs="宋体"/>
            <w:color w:val="auto"/>
            <w:sz w:val="24"/>
            <w:szCs w:val="24"/>
            <w:highlight w:val="none"/>
            <w:lang w:val="en-US" w:eastAsia="zh-CN"/>
          </w:rPr>
          <w:t>追偿</w:t>
        </w:r>
      </w:ins>
      <w:ins w:id="152" w:author="Administrator" w:date="2022-08-30T11:16:36Z">
        <w:r>
          <w:rPr>
            <w:rFonts w:hint="eastAsia" w:ascii="宋体" w:hAnsi="宋体" w:cs="宋体"/>
            <w:color w:val="auto"/>
            <w:sz w:val="24"/>
            <w:szCs w:val="24"/>
            <w:highlight w:val="none"/>
            <w:lang w:val="en-US" w:eastAsia="zh-CN"/>
          </w:rPr>
          <w:t>，</w:t>
        </w:r>
      </w:ins>
      <w:ins w:id="153" w:author="Administrator" w:date="2022-08-30T11:16:37Z">
        <w:r>
          <w:rPr>
            <w:rFonts w:hint="eastAsia" w:ascii="宋体" w:hAnsi="宋体" w:cs="宋体"/>
            <w:color w:val="auto"/>
            <w:sz w:val="24"/>
            <w:szCs w:val="24"/>
            <w:highlight w:val="none"/>
            <w:lang w:val="en-US" w:eastAsia="zh-CN"/>
          </w:rPr>
          <w:t>或</w:t>
        </w:r>
      </w:ins>
      <w:ins w:id="154" w:author="Administrator" w:date="2022-08-30T11:16:41Z">
        <w:r>
          <w:rPr>
            <w:rFonts w:hint="eastAsia" w:ascii="宋体" w:hAnsi="宋体" w:cs="宋体"/>
            <w:color w:val="auto"/>
            <w:sz w:val="24"/>
            <w:szCs w:val="24"/>
            <w:highlight w:val="none"/>
            <w:lang w:val="en-US" w:eastAsia="zh-CN"/>
          </w:rPr>
          <w:t>直接</w:t>
        </w:r>
      </w:ins>
      <w:ins w:id="155" w:author="Administrator" w:date="2022-08-30T11:16:42Z">
        <w:r>
          <w:rPr>
            <w:rFonts w:hint="eastAsia" w:ascii="宋体" w:hAnsi="宋体" w:cs="宋体"/>
            <w:color w:val="auto"/>
            <w:sz w:val="24"/>
            <w:szCs w:val="24"/>
            <w:highlight w:val="none"/>
            <w:lang w:val="en-US" w:eastAsia="zh-CN"/>
          </w:rPr>
          <w:t>从</w:t>
        </w:r>
      </w:ins>
      <w:ins w:id="156" w:author="Administrator" w:date="2022-08-30T11:16:47Z">
        <w:r>
          <w:rPr>
            <w:rFonts w:hint="eastAsia" w:ascii="宋体" w:hAnsi="宋体" w:cs="宋体"/>
            <w:color w:val="auto"/>
            <w:sz w:val="24"/>
            <w:szCs w:val="24"/>
            <w:highlight w:val="none"/>
            <w:lang w:val="en-US" w:eastAsia="zh-CN"/>
          </w:rPr>
          <w:t>应付未付款</w:t>
        </w:r>
      </w:ins>
      <w:ins w:id="157" w:author="Administrator" w:date="2022-08-30T11:16:48Z">
        <w:r>
          <w:rPr>
            <w:rFonts w:hint="eastAsia" w:ascii="宋体" w:hAnsi="宋体" w:cs="宋体"/>
            <w:color w:val="auto"/>
            <w:sz w:val="24"/>
            <w:szCs w:val="24"/>
            <w:highlight w:val="none"/>
            <w:lang w:val="en-US" w:eastAsia="zh-CN"/>
          </w:rPr>
          <w:t>中</w:t>
        </w:r>
      </w:ins>
      <w:ins w:id="158" w:author="Administrator" w:date="2022-08-30T11:16:49Z">
        <w:r>
          <w:rPr>
            <w:rFonts w:hint="eastAsia" w:ascii="宋体" w:hAnsi="宋体" w:cs="宋体"/>
            <w:color w:val="auto"/>
            <w:sz w:val="24"/>
            <w:szCs w:val="24"/>
            <w:highlight w:val="none"/>
            <w:lang w:val="en-US" w:eastAsia="zh-CN"/>
          </w:rPr>
          <w:t>扣除</w:t>
        </w:r>
      </w:ins>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4、乙方应加强对职工的教育。施工现场严禁出现饮酒、打架斗殴、赌博和其它违法违章现象，每发现一次，</w:t>
      </w:r>
      <w:r>
        <w:rPr>
          <w:rFonts w:hint="eastAsia" w:ascii="宋体" w:hAnsi="宋体" w:cs="宋体"/>
          <w:szCs w:val="24"/>
          <w:highlight w:val="none"/>
        </w:rPr>
        <w:t>乙方应按</w:t>
      </w:r>
      <w:r>
        <w:rPr>
          <w:rFonts w:hint="eastAsia" w:ascii="宋体" w:hAnsi="宋体"/>
          <w:highlight w:val="none"/>
        </w:rPr>
        <w:t>5</w:t>
      </w:r>
      <w:r>
        <w:rPr>
          <w:rFonts w:ascii="宋体" w:hAnsi="宋体"/>
          <w:highlight w:val="none"/>
        </w:rPr>
        <w:t>000</w:t>
      </w:r>
      <w:r>
        <w:rPr>
          <w:rFonts w:hint="eastAsia" w:ascii="宋体" w:hAnsi="宋体"/>
          <w:highlight w:val="none"/>
        </w:rPr>
        <w:t>元/次向甲方支付违约金</w:t>
      </w:r>
      <w:r>
        <w:rPr>
          <w:rFonts w:hint="eastAsia" w:ascii="宋体" w:hAnsi="宋体" w:cs="宋体"/>
          <w:szCs w:val="24"/>
          <w:highlight w:val="none"/>
        </w:rPr>
        <w:t>。</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6、乙方需遵守甲方、监理及总包单位的相关安全规程制度，否则按相关制度进行处罚。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7、乙方在施工中要服从甲方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监理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总包单位</w:t>
      </w:r>
      <w:r>
        <w:rPr>
          <w:rFonts w:hint="eastAsia" w:ascii="宋体" w:hAnsi="宋体" w:cs="宋体"/>
          <w:color w:val="auto"/>
          <w:sz w:val="24"/>
          <w:szCs w:val="24"/>
          <w:highlight w:val="none"/>
        </w:rPr>
        <w:t>的统一指挥，做好防尘防噪措施，各项措施和管理达到示范工程标准。</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8、乙方应保证施工现场的卫生标准、噪音标准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扬尘治理</w:t>
      </w:r>
      <w:r>
        <w:rPr>
          <w:rFonts w:hint="eastAsia" w:ascii="宋体" w:hAnsi="宋体" w:cs="宋体"/>
          <w:color w:val="auto"/>
          <w:sz w:val="24"/>
          <w:szCs w:val="24"/>
          <w:highlight w:val="none"/>
        </w:rPr>
        <w:t>等指标满足国家、地方的有关规定。施工中因乙方违反规定造成的损失和发生的费用（若主管部门罚款）均由乙方承担。</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9、施工过程中如发生扰民或民扰，由乙方与甲方协调解决，费用乙方承担。</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szCs w:val="24"/>
          <w:highlight w:val="none"/>
        </w:rPr>
        <w:t>10、安全文明施工及管理需满足《浩德地产安全文明措施标准化手册2022》中对应的要求。</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w:t>
      </w: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、验收及移交</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1、按照国家标准设计要求装饰装修工程质量标准和甲方的要求进行验收。如工程质量达不到约定条件，乙方应按甲方和监理的要求返工、修改，并承担因此导致返工、修改的费用</w:t>
      </w:r>
      <w:ins w:id="159" w:author="Administrator" w:date="2022-08-30T11:17:17Z">
        <w:r>
          <w:rPr>
            <w:rFonts w:hint="eastAsia" w:ascii="宋体" w:hAnsi="宋体" w:cs="宋体"/>
            <w:color w:val="auto"/>
            <w:sz w:val="24"/>
            <w:szCs w:val="24"/>
            <w:highlight w:val="none"/>
            <w:lang w:val="en-US" w:eastAsia="zh-CN"/>
          </w:rPr>
          <w:t>及</w:t>
        </w:r>
      </w:ins>
      <w:ins w:id="160" w:author="Administrator" w:date="2022-08-30T11:17:20Z">
        <w:r>
          <w:rPr>
            <w:rFonts w:hint="eastAsia" w:ascii="宋体" w:hAnsi="宋体" w:cs="宋体"/>
            <w:color w:val="auto"/>
            <w:sz w:val="24"/>
            <w:szCs w:val="24"/>
            <w:highlight w:val="none"/>
            <w:lang w:val="en-US" w:eastAsia="zh-CN"/>
          </w:rPr>
          <w:t>逾期完工</w:t>
        </w:r>
      </w:ins>
      <w:ins w:id="161" w:author="Administrator" w:date="2022-08-30T11:17:21Z">
        <w:r>
          <w:rPr>
            <w:rFonts w:hint="eastAsia" w:ascii="宋体" w:hAnsi="宋体" w:cs="宋体"/>
            <w:color w:val="auto"/>
            <w:sz w:val="24"/>
            <w:szCs w:val="24"/>
            <w:highlight w:val="none"/>
            <w:lang w:val="en-US" w:eastAsia="zh-CN"/>
          </w:rPr>
          <w:t>的</w:t>
        </w:r>
      </w:ins>
      <w:ins w:id="162" w:author="Administrator" w:date="2022-08-30T11:17:24Z">
        <w:r>
          <w:rPr>
            <w:rFonts w:hint="eastAsia" w:ascii="宋体" w:hAnsi="宋体" w:cs="宋体"/>
            <w:color w:val="auto"/>
            <w:sz w:val="24"/>
            <w:szCs w:val="24"/>
            <w:highlight w:val="none"/>
            <w:lang w:val="en-US" w:eastAsia="zh-CN"/>
          </w:rPr>
          <w:t>违约责任</w:t>
        </w:r>
      </w:ins>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1.1、甲方可委托任何设计单位、政府有关质量监督部门或其他单位对施工质量进行检查及对工程质量进行监督，乙方应予积极配合。</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1.3、本工程的质量监督验收单位为：甲方、监理方。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1.5、隐蔽工程由乙方书面通知甲方、监理，由甲方 、监理相关工程技术人员到现场检查验收，经验收合格后并履行隐蔽工程签证手续，乙方可将该部位隐蔽。</w:t>
      </w:r>
      <w:r>
        <w:rPr>
          <w:rFonts w:hint="eastAsia" w:ascii="宋体" w:hAnsi="宋体" w:cs="宋体"/>
          <w:color w:val="auto"/>
          <w:sz w:val="24"/>
          <w:szCs w:val="24"/>
          <w:highlight w:val="none"/>
          <w:lang w:val="en-US" w:eastAsia="zh-CN"/>
        </w:rPr>
        <w:t>未经甲方监理验收私自进行隐蔽，甲方有权要求进行破坏性检查，同时乙方承担2000元/次的违约。</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1.7、验收中如发现不合格需返工或修补的部分，乙方应及时进行整改并在规定期限内完成。经验收合格后再进行移交，由此发生的费用及产生的</w:t>
      </w:r>
      <w:ins w:id="163" w:author="Administrator" w:date="2022-08-30T11:18:34Z">
        <w:r>
          <w:rPr>
            <w:rFonts w:hint="eastAsia" w:ascii="宋体" w:hAnsi="宋体" w:cs="宋体"/>
            <w:color w:val="auto"/>
            <w:sz w:val="24"/>
            <w:szCs w:val="24"/>
            <w:highlight w:val="none"/>
            <w:lang w:val="en-US" w:eastAsia="zh-CN"/>
          </w:rPr>
          <w:t>逾期完工</w:t>
        </w:r>
      </w:ins>
      <w:r>
        <w:rPr>
          <w:rFonts w:hint="eastAsia" w:ascii="宋体" w:hAnsi="宋体" w:cs="宋体"/>
          <w:color w:val="auto"/>
          <w:sz w:val="24"/>
          <w:szCs w:val="24"/>
          <w:highlight w:val="none"/>
        </w:rPr>
        <w:t>责任由乙方承担；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1.9、工程验收合格后</w:t>
      </w:r>
      <w:ins w:id="164" w:author="Administrator" w:date="2022-08-30T11:19:27Z">
        <w:r>
          <w:rPr>
            <w:rFonts w:hint="eastAsia" w:ascii="宋体" w:hAnsi="宋体" w:cs="宋体"/>
            <w:color w:val="auto"/>
            <w:sz w:val="24"/>
            <w:szCs w:val="24"/>
            <w:highlight w:val="none"/>
            <w:lang w:val="en-US" w:eastAsia="zh-CN"/>
          </w:rPr>
          <w:t xml:space="preserve">  </w:t>
        </w:r>
      </w:ins>
      <w:ins w:id="165" w:author="Administrator" w:date="2022-08-30T11:19:28Z">
        <w:r>
          <w:rPr>
            <w:rFonts w:hint="eastAsia" w:ascii="宋体" w:hAnsi="宋体" w:cs="宋体"/>
            <w:color w:val="auto"/>
            <w:sz w:val="24"/>
            <w:szCs w:val="24"/>
            <w:highlight w:val="none"/>
            <w:lang w:val="en-US" w:eastAsia="zh-CN"/>
          </w:rPr>
          <w:t>个</w:t>
        </w:r>
      </w:ins>
      <w:ins w:id="166" w:author="Administrator" w:date="2022-08-30T11:19:30Z">
        <w:r>
          <w:rPr>
            <w:rFonts w:hint="eastAsia" w:ascii="宋体" w:hAnsi="宋体" w:cs="宋体"/>
            <w:color w:val="auto"/>
            <w:sz w:val="24"/>
            <w:szCs w:val="24"/>
            <w:highlight w:val="none"/>
            <w:lang w:val="en-US" w:eastAsia="zh-CN"/>
          </w:rPr>
          <w:t>工作日内</w:t>
        </w:r>
      </w:ins>
      <w:r>
        <w:rPr>
          <w:rFonts w:hint="eastAsia" w:ascii="宋体" w:hAnsi="宋体" w:cs="宋体"/>
          <w:color w:val="auto"/>
          <w:sz w:val="24"/>
          <w:szCs w:val="24"/>
          <w:highlight w:val="none"/>
        </w:rPr>
        <w:t>，乙方负责按工程竣工资料归档要求，提交满足相关建筑工程质量监督部门对技术资料的要求的竣工资料，把有关资料送交甲方。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1.11、办理竣工验收、合格证、检测费用等由乙方自行承担。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2、工程的移交：</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2.1、交房前精装修所有范围内（含精装甲分包、甲供材）所有安保责任均由乙方承担，出现物品丢失，由乙方按照购买同种类及同品质产品的重购价进行赔偿。</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2.2、本工程竣工验收合格之日起3天内由双方负责人共同洽谈交接事宜并办理移交手续。工程自移交第二日起，全部由甲方负责管理。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2.3、乙方应在竣工验收合格之日起2天内撤出全部施工人员、机械设备和剩余材料，并将所有承包及管理范围内的工程清理干净，如乙方不能及时拆除或清理，甲方有权另派人拆除并清理，由此所发生的全部费用</w:t>
      </w:r>
      <w:ins w:id="167" w:author="Administrator" w:date="2022-08-30T11:22:38Z">
        <w:r>
          <w:rPr>
            <w:rFonts w:hint="eastAsia" w:ascii="宋体" w:hAnsi="宋体" w:cs="宋体"/>
            <w:color w:val="auto"/>
            <w:sz w:val="24"/>
            <w:szCs w:val="24"/>
            <w:highlight w:val="none"/>
          </w:rPr>
          <w:t>由乙方承担</w:t>
        </w:r>
      </w:ins>
      <w:ins w:id="168" w:author="Administrator" w:date="2022-08-30T11:22:48Z">
        <w:r>
          <w:rPr>
            <w:rFonts w:hint="eastAsia" w:ascii="宋体" w:hAnsi="宋体" w:cs="宋体"/>
            <w:color w:val="auto"/>
            <w:sz w:val="24"/>
            <w:szCs w:val="24"/>
            <w:highlight w:val="none"/>
            <w:lang w:eastAsia="zh-CN"/>
          </w:rPr>
          <w:t>，</w:t>
        </w:r>
      </w:ins>
      <w:ins w:id="169" w:author="Administrator" w:date="2022-08-30T11:22:52Z">
        <w:r>
          <w:rPr>
            <w:rFonts w:hint="eastAsia" w:ascii="宋体" w:hAnsi="宋体" w:cs="宋体"/>
            <w:color w:val="auto"/>
            <w:sz w:val="24"/>
            <w:szCs w:val="24"/>
            <w:highlight w:val="none"/>
            <w:lang w:val="en-US" w:eastAsia="zh-CN"/>
          </w:rPr>
          <w:t>甲方</w:t>
        </w:r>
      </w:ins>
      <w:ins w:id="170" w:author="Administrator" w:date="2022-08-30T11:22:53Z">
        <w:r>
          <w:rPr>
            <w:rFonts w:hint="eastAsia" w:ascii="宋体" w:hAnsi="宋体" w:cs="宋体"/>
            <w:color w:val="auto"/>
            <w:sz w:val="24"/>
            <w:szCs w:val="24"/>
            <w:highlight w:val="none"/>
            <w:lang w:val="en-US" w:eastAsia="zh-CN"/>
          </w:rPr>
          <w:t>有权</w:t>
        </w:r>
      </w:ins>
      <w:r>
        <w:rPr>
          <w:rFonts w:hint="eastAsia" w:ascii="宋体" w:hAnsi="宋体" w:cs="宋体"/>
          <w:color w:val="auto"/>
          <w:sz w:val="24"/>
          <w:szCs w:val="24"/>
          <w:highlight w:val="none"/>
        </w:rPr>
        <w:t>从</w:t>
      </w:r>
      <w:ins w:id="171" w:author="Administrator" w:date="2022-08-30T11:23:02Z">
        <w:r>
          <w:rPr>
            <w:rFonts w:hint="eastAsia" w:ascii="宋体" w:hAnsi="宋体" w:cs="宋体"/>
            <w:color w:val="auto"/>
            <w:sz w:val="24"/>
            <w:szCs w:val="24"/>
            <w:highlight w:val="none"/>
            <w:lang w:val="en-US" w:eastAsia="zh-CN"/>
          </w:rPr>
          <w:t>应付</w:t>
        </w:r>
      </w:ins>
      <w:ins w:id="172" w:author="Administrator" w:date="2022-08-30T11:25:48Z">
        <w:r>
          <w:rPr>
            <w:rFonts w:hint="eastAsia" w:ascii="宋体" w:hAnsi="宋体" w:cs="宋体"/>
            <w:color w:val="auto"/>
            <w:sz w:val="24"/>
            <w:szCs w:val="24"/>
            <w:highlight w:val="none"/>
            <w:lang w:val="en-US" w:eastAsia="zh-CN"/>
          </w:rPr>
          <w:t>未付</w:t>
        </w:r>
      </w:ins>
      <w:r>
        <w:rPr>
          <w:rFonts w:hint="eastAsia" w:ascii="宋体" w:hAnsi="宋体" w:cs="宋体"/>
          <w:color w:val="auto"/>
          <w:sz w:val="24"/>
          <w:szCs w:val="24"/>
          <w:highlight w:val="none"/>
        </w:rPr>
        <w:t>款项中扣除。乙方遗留的物品视为乙方放弃所有权，甲方有权自行处置。若出售或处理乙方遗留的物品，由此支出的费用由乙方承担，甲方出售乙方遗留物品所得款项在扣除必要费用后可返还乙方。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2.4、工程在未移交甲方之前，乙方承担维护及管理责任；如甲方提前使用，因使用损坏发生的修理费用由甲方承担。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2.5、工程竣工并达到合同验收要求</w:t>
      </w:r>
      <w:ins w:id="173" w:author="Administrator" w:date="2022-08-30T11:24:09Z">
        <w:r>
          <w:rPr>
            <w:rFonts w:hint="eastAsia" w:ascii="宋体" w:hAnsi="宋体" w:cs="宋体"/>
            <w:color w:val="auto"/>
            <w:sz w:val="24"/>
            <w:szCs w:val="24"/>
            <w:highlight w:val="none"/>
            <w:lang w:val="en-US" w:eastAsia="zh-CN"/>
          </w:rPr>
          <w:t>后</w:t>
        </w:r>
      </w:ins>
      <w:r>
        <w:rPr>
          <w:rFonts w:hint="eastAsia" w:ascii="宋体" w:hAnsi="宋体" w:cs="宋体"/>
          <w:color w:val="auto"/>
          <w:sz w:val="24"/>
          <w:szCs w:val="24"/>
          <w:highlight w:val="none"/>
        </w:rPr>
        <w:t>，乙方不得因自身的经济纠纷或其它任何原因（含甲方延期付款等）而拒绝交付工程</w:t>
      </w:r>
      <w:ins w:id="174" w:author="Administrator" w:date="2022-08-30T11:24:14Z">
        <w:r>
          <w:rPr>
            <w:rFonts w:hint="eastAsia" w:ascii="宋体" w:hAnsi="宋体" w:cs="宋体"/>
            <w:color w:val="auto"/>
            <w:sz w:val="24"/>
            <w:szCs w:val="24"/>
            <w:highlight w:val="none"/>
            <w:lang w:eastAsia="zh-CN"/>
          </w:rPr>
          <w:t>；</w:t>
        </w:r>
      </w:ins>
      <w:r>
        <w:rPr>
          <w:rFonts w:hint="eastAsia" w:ascii="宋体" w:hAnsi="宋体" w:cs="宋体"/>
          <w:color w:val="auto"/>
          <w:sz w:val="24"/>
          <w:szCs w:val="24"/>
          <w:highlight w:val="none"/>
        </w:rPr>
        <w:t>如乙方拒绝移交工程的，自应当移交工程之日起，乙方每日需向甲方按照合同总价0.5‰承担违约责任</w:t>
      </w:r>
      <w:ins w:id="175" w:author="Administrator" w:date="2022-08-30T11:25:20Z">
        <w:r>
          <w:rPr>
            <w:rFonts w:hint="eastAsia" w:ascii="宋体" w:hAnsi="宋体" w:cs="宋体"/>
            <w:color w:val="auto"/>
            <w:sz w:val="24"/>
            <w:szCs w:val="24"/>
            <w:highlight w:val="none"/>
            <w:lang w:eastAsia="zh-CN"/>
          </w:rPr>
          <w:t>，</w:t>
        </w:r>
      </w:ins>
      <w:ins w:id="176" w:author="Administrator" w:date="2022-08-30T11:25:23Z">
        <w:r>
          <w:rPr>
            <w:rFonts w:hint="eastAsia" w:ascii="宋体" w:hAnsi="宋体" w:cs="宋体"/>
            <w:color w:val="auto"/>
            <w:sz w:val="24"/>
            <w:szCs w:val="24"/>
            <w:highlight w:val="none"/>
            <w:lang w:val="en-US" w:eastAsia="zh-CN"/>
          </w:rPr>
          <w:t>甲方</w:t>
        </w:r>
      </w:ins>
      <w:ins w:id="177" w:author="Administrator" w:date="2022-08-30T11:25:25Z">
        <w:r>
          <w:rPr>
            <w:rFonts w:hint="eastAsia" w:ascii="宋体" w:hAnsi="宋体" w:cs="宋体"/>
            <w:color w:val="auto"/>
            <w:sz w:val="24"/>
            <w:szCs w:val="24"/>
            <w:highlight w:val="none"/>
            <w:lang w:val="en-US" w:eastAsia="zh-CN"/>
          </w:rPr>
          <w:t>有权</w:t>
        </w:r>
      </w:ins>
      <w:ins w:id="178" w:author="Administrator" w:date="2022-08-30T11:25:33Z">
        <w:r>
          <w:rPr>
            <w:rFonts w:hint="eastAsia" w:ascii="宋体" w:hAnsi="宋体" w:cs="宋体"/>
            <w:color w:val="auto"/>
            <w:sz w:val="24"/>
            <w:szCs w:val="24"/>
            <w:highlight w:val="none"/>
          </w:rPr>
          <w:t>从</w:t>
        </w:r>
      </w:ins>
      <w:ins w:id="179" w:author="Administrator" w:date="2022-08-30T11:25:33Z">
        <w:r>
          <w:rPr>
            <w:rFonts w:hint="eastAsia" w:ascii="宋体" w:hAnsi="宋体" w:cs="宋体"/>
            <w:color w:val="auto"/>
            <w:sz w:val="24"/>
            <w:szCs w:val="24"/>
            <w:highlight w:val="none"/>
            <w:lang w:val="en-US" w:eastAsia="zh-CN"/>
          </w:rPr>
          <w:t>应付</w:t>
        </w:r>
      </w:ins>
      <w:ins w:id="180" w:author="Administrator" w:date="2022-08-30T11:25:43Z">
        <w:r>
          <w:rPr>
            <w:rFonts w:hint="eastAsia" w:ascii="宋体" w:hAnsi="宋体" w:cs="宋体"/>
            <w:color w:val="auto"/>
            <w:sz w:val="24"/>
            <w:szCs w:val="24"/>
            <w:highlight w:val="none"/>
            <w:lang w:val="en-US" w:eastAsia="zh-CN"/>
          </w:rPr>
          <w:t>未付</w:t>
        </w:r>
      </w:ins>
      <w:ins w:id="181" w:author="Administrator" w:date="2022-08-30T11:25:33Z">
        <w:r>
          <w:rPr>
            <w:rFonts w:hint="eastAsia" w:ascii="宋体" w:hAnsi="宋体" w:cs="宋体"/>
            <w:color w:val="auto"/>
            <w:sz w:val="24"/>
            <w:szCs w:val="24"/>
            <w:highlight w:val="none"/>
          </w:rPr>
          <w:t>款项中扣除</w:t>
        </w:r>
      </w:ins>
      <w:ins w:id="182" w:author="Administrator" w:date="2022-08-30T11:25:52Z">
        <w:r>
          <w:rPr>
            <w:rFonts w:hint="eastAsia" w:ascii="宋体" w:hAnsi="宋体" w:cs="宋体"/>
            <w:color w:val="auto"/>
            <w:sz w:val="24"/>
            <w:szCs w:val="24"/>
            <w:highlight w:val="none"/>
            <w:lang w:eastAsia="zh-CN"/>
          </w:rPr>
          <w:t>，</w:t>
        </w:r>
      </w:ins>
      <w:ins w:id="183" w:author="Administrator" w:date="2022-08-30T11:26:00Z">
        <w:r>
          <w:rPr>
            <w:rFonts w:hint="eastAsia" w:ascii="宋体" w:hAnsi="宋体" w:cs="宋体"/>
            <w:color w:val="auto"/>
            <w:sz w:val="24"/>
            <w:szCs w:val="24"/>
            <w:highlight w:val="none"/>
            <w:lang w:val="en-US" w:eastAsia="zh-CN"/>
          </w:rPr>
          <w:t>应付未付款项</w:t>
        </w:r>
      </w:ins>
      <w:ins w:id="184" w:author="Administrator" w:date="2022-08-30T11:26:02Z">
        <w:r>
          <w:rPr>
            <w:rFonts w:hint="eastAsia" w:ascii="宋体" w:hAnsi="宋体" w:cs="宋体"/>
            <w:color w:val="auto"/>
            <w:sz w:val="24"/>
            <w:szCs w:val="24"/>
            <w:highlight w:val="none"/>
            <w:lang w:val="en-US" w:eastAsia="zh-CN"/>
          </w:rPr>
          <w:t>不足以</w:t>
        </w:r>
      </w:ins>
      <w:ins w:id="185" w:author="Administrator" w:date="2022-08-30T11:26:03Z">
        <w:r>
          <w:rPr>
            <w:rFonts w:hint="eastAsia" w:ascii="宋体" w:hAnsi="宋体" w:cs="宋体"/>
            <w:color w:val="auto"/>
            <w:sz w:val="24"/>
            <w:szCs w:val="24"/>
            <w:highlight w:val="none"/>
            <w:lang w:val="en-US" w:eastAsia="zh-CN"/>
          </w:rPr>
          <w:t>抵扣</w:t>
        </w:r>
      </w:ins>
      <w:ins w:id="186" w:author="Administrator" w:date="2022-08-30T11:26:06Z">
        <w:r>
          <w:rPr>
            <w:rFonts w:hint="eastAsia" w:ascii="宋体" w:hAnsi="宋体" w:cs="宋体"/>
            <w:color w:val="auto"/>
            <w:sz w:val="24"/>
            <w:szCs w:val="24"/>
            <w:highlight w:val="none"/>
            <w:lang w:val="en-US" w:eastAsia="zh-CN"/>
          </w:rPr>
          <w:t>的，</w:t>
        </w:r>
      </w:ins>
      <w:ins w:id="187" w:author="Administrator" w:date="2022-08-30T11:26:09Z">
        <w:r>
          <w:rPr>
            <w:rFonts w:hint="eastAsia" w:ascii="宋体" w:hAnsi="宋体" w:cs="宋体"/>
            <w:color w:val="auto"/>
            <w:sz w:val="24"/>
            <w:szCs w:val="24"/>
            <w:highlight w:val="none"/>
            <w:lang w:val="en-US" w:eastAsia="zh-CN"/>
          </w:rPr>
          <w:t>乙方</w:t>
        </w:r>
      </w:ins>
      <w:ins w:id="188" w:author="Administrator" w:date="2022-08-30T11:26:10Z">
        <w:r>
          <w:rPr>
            <w:rFonts w:hint="eastAsia" w:ascii="宋体" w:hAnsi="宋体" w:cs="宋体"/>
            <w:color w:val="auto"/>
            <w:sz w:val="24"/>
            <w:szCs w:val="24"/>
            <w:highlight w:val="none"/>
            <w:lang w:val="en-US" w:eastAsia="zh-CN"/>
          </w:rPr>
          <w:t>应当</w:t>
        </w:r>
      </w:ins>
      <w:ins w:id="189" w:author="Administrator" w:date="2022-08-30T11:26:11Z">
        <w:r>
          <w:rPr>
            <w:rFonts w:hint="eastAsia" w:ascii="宋体" w:hAnsi="宋体" w:cs="宋体"/>
            <w:color w:val="auto"/>
            <w:sz w:val="24"/>
            <w:szCs w:val="24"/>
            <w:highlight w:val="none"/>
            <w:lang w:val="en-US" w:eastAsia="zh-CN"/>
          </w:rPr>
          <w:t>补足</w:t>
        </w:r>
      </w:ins>
      <w:r>
        <w:rPr>
          <w:rFonts w:hint="eastAsia" w:ascii="宋体" w:hAnsi="宋体" w:cs="宋体"/>
          <w:color w:val="auto"/>
          <w:sz w:val="24"/>
          <w:szCs w:val="24"/>
          <w:highlight w:val="none"/>
        </w:rPr>
        <w:t>。</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w:t>
      </w:r>
      <w:r>
        <w:rPr>
          <w:rFonts w:hint="eastAsia" w:ascii="宋体" w:hAnsi="宋体" w:cs="宋体"/>
          <w:color w:val="auto"/>
          <w:sz w:val="24"/>
          <w:szCs w:val="24"/>
          <w:highlight w:val="none"/>
          <w:lang w:eastAsia="zh-CN"/>
        </w:rPr>
        <w:t>三</w:t>
      </w:r>
      <w:r>
        <w:rPr>
          <w:rFonts w:hint="eastAsia" w:ascii="宋体" w:hAnsi="宋体" w:cs="宋体"/>
          <w:color w:val="auto"/>
          <w:sz w:val="24"/>
          <w:szCs w:val="24"/>
          <w:highlight w:val="none"/>
        </w:rPr>
        <w:t>、变更签证</w:t>
      </w:r>
    </w:p>
    <w:p>
      <w:pPr>
        <w:spacing w:line="360" w:lineRule="auto"/>
        <w:ind w:left="2" w:firstLine="538"/>
        <w:rPr>
          <w:rFonts w:ascii="宋体" w:hAnsi="宋体"/>
          <w:color w:val="auto"/>
          <w:kern w:val="0"/>
          <w:sz w:val="24"/>
          <w:szCs w:val="20"/>
          <w:highlight w:val="none"/>
        </w:rPr>
      </w:pPr>
      <w:r>
        <w:rPr>
          <w:rFonts w:hint="eastAsia" w:ascii="宋体" w:hAnsi="宋体"/>
          <w:color w:val="auto"/>
          <w:kern w:val="0"/>
          <w:sz w:val="24"/>
          <w:szCs w:val="20"/>
          <w:highlight w:val="none"/>
        </w:rPr>
        <w:t>1、乙方应严格按照经甲方核审签认的施工图纸施工，不得随意变更；若确须变更，应按程序报甲方书面同意后，方可变更施工，否则造成的一切后果及责任均由乙方负责。</w:t>
      </w:r>
    </w:p>
    <w:p>
      <w:pPr>
        <w:spacing w:line="360" w:lineRule="auto"/>
        <w:ind w:left="2" w:firstLine="538"/>
        <w:rPr>
          <w:rFonts w:ascii="宋体" w:hAnsi="宋体"/>
          <w:color w:val="auto"/>
          <w:kern w:val="0"/>
          <w:sz w:val="24"/>
          <w:szCs w:val="20"/>
          <w:highlight w:val="none"/>
        </w:rPr>
      </w:pPr>
      <w:r>
        <w:rPr>
          <w:rFonts w:hint="eastAsia" w:ascii="宋体" w:hAnsi="宋体"/>
          <w:color w:val="auto"/>
          <w:kern w:val="0"/>
          <w:sz w:val="24"/>
          <w:szCs w:val="20"/>
          <w:highlight w:val="none"/>
        </w:rPr>
        <w:t>2、施工过程中，若甲方需要增减项目或变更项目应提前以书面形式通知乙方，乙方承诺满足甲方的需求</w:t>
      </w:r>
      <w:ins w:id="190" w:author="Administrator" w:date="2022-08-30T11:27:03Z">
        <w:r>
          <w:rPr>
            <w:rFonts w:hint="eastAsia" w:ascii="宋体" w:hAnsi="宋体"/>
            <w:color w:val="auto"/>
            <w:kern w:val="0"/>
            <w:sz w:val="24"/>
            <w:szCs w:val="20"/>
            <w:highlight w:val="none"/>
            <w:lang w:eastAsia="zh-CN"/>
          </w:rPr>
          <w:t>，</w:t>
        </w:r>
      </w:ins>
      <w:ins w:id="191" w:author="Administrator" w:date="2022-08-30T11:27:06Z">
        <w:r>
          <w:rPr>
            <w:rFonts w:hint="eastAsia" w:ascii="宋体" w:hAnsi="宋体"/>
            <w:color w:val="auto"/>
            <w:kern w:val="0"/>
            <w:sz w:val="24"/>
            <w:szCs w:val="20"/>
            <w:highlight w:val="none"/>
            <w:lang w:val="en-US" w:eastAsia="zh-CN"/>
          </w:rPr>
          <w:t>并不因此</w:t>
        </w:r>
      </w:ins>
      <w:ins w:id="192" w:author="Administrator" w:date="2022-08-30T11:27:07Z">
        <w:r>
          <w:rPr>
            <w:rFonts w:hint="eastAsia" w:ascii="宋体" w:hAnsi="宋体"/>
            <w:color w:val="auto"/>
            <w:kern w:val="0"/>
            <w:sz w:val="24"/>
            <w:szCs w:val="20"/>
            <w:highlight w:val="none"/>
            <w:lang w:val="en-US" w:eastAsia="zh-CN"/>
          </w:rPr>
          <w:t>要求</w:t>
        </w:r>
      </w:ins>
      <w:ins w:id="193" w:author="Administrator" w:date="2022-08-30T11:27:13Z">
        <w:r>
          <w:rPr>
            <w:rFonts w:hint="eastAsia" w:ascii="宋体" w:hAnsi="宋体"/>
            <w:color w:val="auto"/>
            <w:kern w:val="0"/>
            <w:sz w:val="24"/>
            <w:szCs w:val="20"/>
            <w:highlight w:val="none"/>
            <w:lang w:val="en-US" w:eastAsia="zh-CN"/>
          </w:rPr>
          <w:t>赔偿</w:t>
        </w:r>
      </w:ins>
      <w:ins w:id="194" w:author="Administrator" w:date="2022-08-30T11:27:14Z">
        <w:r>
          <w:rPr>
            <w:rFonts w:hint="eastAsia" w:ascii="宋体" w:hAnsi="宋体"/>
            <w:color w:val="auto"/>
            <w:kern w:val="0"/>
            <w:sz w:val="24"/>
            <w:szCs w:val="20"/>
            <w:highlight w:val="none"/>
            <w:lang w:val="en-US" w:eastAsia="zh-CN"/>
          </w:rPr>
          <w:t>/</w:t>
        </w:r>
      </w:ins>
      <w:ins w:id="195" w:author="Administrator" w:date="2022-08-30T11:27:15Z">
        <w:r>
          <w:rPr>
            <w:rFonts w:hint="eastAsia" w:ascii="宋体" w:hAnsi="宋体"/>
            <w:color w:val="auto"/>
            <w:kern w:val="0"/>
            <w:sz w:val="24"/>
            <w:szCs w:val="20"/>
            <w:highlight w:val="none"/>
            <w:lang w:val="en-US" w:eastAsia="zh-CN"/>
          </w:rPr>
          <w:t>补偿</w:t>
        </w:r>
      </w:ins>
      <w:r>
        <w:rPr>
          <w:rFonts w:hint="eastAsia" w:ascii="宋体" w:hAnsi="宋体"/>
          <w:color w:val="auto"/>
          <w:kern w:val="0"/>
          <w:sz w:val="24"/>
          <w:szCs w:val="20"/>
          <w:highlight w:val="none"/>
        </w:rPr>
        <w:t>。</w:t>
      </w:r>
    </w:p>
    <w:p>
      <w:pPr>
        <w:spacing w:line="360" w:lineRule="auto"/>
        <w:ind w:left="2" w:firstLine="538"/>
        <w:rPr>
          <w:rFonts w:hint="eastAsia" w:ascii="宋体" w:hAnsi="宋体"/>
          <w:color w:val="auto"/>
          <w:kern w:val="0"/>
          <w:sz w:val="24"/>
          <w:szCs w:val="20"/>
          <w:highlight w:val="none"/>
        </w:rPr>
      </w:pPr>
      <w:r>
        <w:rPr>
          <w:rFonts w:hint="eastAsia" w:ascii="宋体" w:hAnsi="宋体"/>
          <w:color w:val="auto"/>
          <w:kern w:val="0"/>
          <w:sz w:val="24"/>
          <w:szCs w:val="20"/>
          <w:highlight w:val="none"/>
        </w:rPr>
        <w:t>3、变更、签证的计价原则：本合同执行期间，合同固定总价不因任何因素而作调整。若因甲方设计原因引起的设计变更，由甲方出具设计变更单。因设计变更引起部分分项工程子目的增加，该子项目的综合单价在合同中（即附件七《工程量清单计价表》）有相同子目的执行相同子目的单价，合同中（即附件七《工程量清单计价表》）中有相近子目的按相近子目执行，若合同中（即附件七《工程量清单计价表》）无适用或类似于变更、签证工程综合单价的，按照《河南省建设工程工程量清单综合单价》（2016版）相关分册及配套的取费文件执行，材料按照施工时间同期的《河南省建设工程造价信息洛阳专刊》中的平均价格调整差价。实际施工发生主材用料变更，则只调整综合单价中主材费的价差及相应的税金，并参与总价优惠</w:t>
      </w:r>
      <w:r>
        <w:rPr>
          <w:rFonts w:hint="eastAsia" w:ascii="宋体" w:hAnsi="宋体"/>
          <w:color w:val="auto"/>
          <w:kern w:val="0"/>
          <w:sz w:val="24"/>
          <w:szCs w:val="20"/>
          <w:highlight w:val="none"/>
          <w:u w:val="single"/>
        </w:rPr>
        <w:t xml:space="preserve"> </w:t>
      </w:r>
      <w:r>
        <w:rPr>
          <w:rFonts w:hint="eastAsia" w:ascii="宋体" w:hAnsi="宋体"/>
          <w:color w:val="auto"/>
          <w:kern w:val="0"/>
          <w:sz w:val="24"/>
          <w:szCs w:val="20"/>
          <w:highlight w:val="none"/>
          <w:u w:val="single"/>
          <w:lang w:val="en-US" w:eastAsia="zh-CN"/>
        </w:rPr>
        <w:t>15</w:t>
      </w:r>
      <w:r>
        <w:rPr>
          <w:rFonts w:hint="eastAsia" w:ascii="宋体" w:hAnsi="宋体"/>
          <w:color w:val="auto"/>
          <w:kern w:val="0"/>
          <w:sz w:val="24"/>
          <w:szCs w:val="20"/>
          <w:highlight w:val="none"/>
          <w:u w:val="single"/>
        </w:rPr>
        <w:t xml:space="preserve"> </w:t>
      </w:r>
      <w:r>
        <w:rPr>
          <w:rFonts w:hint="eastAsia" w:ascii="宋体" w:hAnsi="宋体"/>
          <w:color w:val="auto"/>
          <w:kern w:val="0"/>
          <w:sz w:val="24"/>
          <w:szCs w:val="20"/>
          <w:highlight w:val="none"/>
        </w:rPr>
        <w:t>%，其余一切有关费用不得调整。</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w:t>
      </w:r>
      <w:r>
        <w:rPr>
          <w:rFonts w:hint="eastAsia" w:ascii="宋体" w:hAnsi="宋体" w:cs="宋体"/>
          <w:color w:val="auto"/>
          <w:sz w:val="24"/>
          <w:szCs w:val="24"/>
          <w:highlight w:val="none"/>
          <w:lang w:eastAsia="zh-CN"/>
        </w:rPr>
        <w:t>四</w:t>
      </w:r>
      <w:r>
        <w:rPr>
          <w:rFonts w:hint="eastAsia" w:ascii="宋体" w:hAnsi="宋体" w:cs="宋体"/>
          <w:color w:val="auto"/>
          <w:sz w:val="24"/>
          <w:szCs w:val="24"/>
          <w:highlight w:val="none"/>
        </w:rPr>
        <w:t>、结算</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1、结算依据：甲方审核签认的施工设计方案、甲方认可的变更签证、施工合同、补充协议、招标、投标文件等。</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2、工程完工后，乙方应及时提交结算资料，配合甲方办理竣工结算，竣工结算总价＝合同固定总价±变更、签证造价-应扣费用。</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3、乙方结算资料在报送甲方时一次性报送完整，在甲方结算审价过程中，不再接受增加任何结算资料（图纸、签证变更单、价格凭证等），送审的结算书中若有遗漏项目均</w:t>
      </w:r>
      <w:ins w:id="196" w:author="Administrator" w:date="2022-08-30T11:27:33Z">
        <w:r>
          <w:rPr>
            <w:rFonts w:hint="eastAsia" w:ascii="宋体" w:hAnsi="宋体" w:cs="宋体"/>
            <w:color w:val="auto"/>
            <w:sz w:val="24"/>
            <w:szCs w:val="24"/>
            <w:highlight w:val="none"/>
            <w:lang w:val="en-US" w:eastAsia="zh-CN"/>
          </w:rPr>
          <w:t>视</w:t>
        </w:r>
      </w:ins>
      <w:r>
        <w:rPr>
          <w:rFonts w:hint="eastAsia" w:ascii="宋体" w:hAnsi="宋体" w:cs="宋体"/>
          <w:color w:val="auto"/>
          <w:sz w:val="24"/>
          <w:szCs w:val="24"/>
          <w:highlight w:val="none"/>
        </w:rPr>
        <w:t>为</w:t>
      </w:r>
      <w:ins w:id="197" w:author="Administrator" w:date="2022-08-30T11:27:39Z">
        <w:r>
          <w:rPr>
            <w:rFonts w:hint="eastAsia" w:ascii="宋体" w:hAnsi="宋体" w:cs="宋体"/>
            <w:color w:val="auto"/>
            <w:sz w:val="24"/>
            <w:szCs w:val="24"/>
            <w:highlight w:val="none"/>
            <w:lang w:val="en-US" w:eastAsia="zh-CN"/>
          </w:rPr>
          <w:t>乙方</w:t>
        </w:r>
      </w:ins>
      <w:r>
        <w:rPr>
          <w:rFonts w:hint="eastAsia" w:ascii="宋体" w:hAnsi="宋体" w:cs="宋体"/>
          <w:color w:val="auto"/>
          <w:sz w:val="24"/>
          <w:szCs w:val="24"/>
          <w:highlight w:val="none"/>
        </w:rPr>
        <w:t>让利给甲方，不再作增加调整。</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4、乙方报送结算书应诚实准确，若最终审减额超过结算金额的5%，则需要乙方向甲方支付超出部分费用的3%作为违约金，且审减金额在结算报告中一次扣除。</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5、若甲方需在本合同约定的标的或工作量以外委托乙方完成一定的工作量，应以正式书面形式将具体工作范围、价款、完成时间、付款方式等主要内容通知乙方。若无正式书面委托，甲方不予结算。</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6、办理竣工验收、合格证、检测费用等由承包方自行承担。</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十五、质保期</w:t>
      </w:r>
    </w:p>
    <w:p>
      <w:pPr>
        <w:numPr>
          <w:ilvl w:val="0"/>
          <w:numId w:val="0"/>
        </w:numPr>
        <w:spacing w:line="360" w:lineRule="auto"/>
        <w:ind w:firstLine="420" w:firstLineChars="175"/>
        <w:rPr>
          <w:rFonts w:hint="eastAsia" w:ascii="宋体" w:hAnsi="宋体" w:cs="宋体"/>
          <w:bCs/>
          <w:color w:val="auto"/>
          <w:sz w:val="24"/>
          <w:szCs w:val="24"/>
          <w:highlight w:val="none"/>
        </w:rPr>
      </w:pPr>
      <w:r>
        <w:rPr>
          <w:rFonts w:hint="eastAsia" w:ascii="宋体" w:hAnsi="宋体" w:cs="宋体"/>
          <w:bCs/>
          <w:color w:val="auto"/>
          <w:sz w:val="24"/>
          <w:szCs w:val="24"/>
          <w:highlight w:val="none"/>
        </w:rPr>
        <w:t>1、本工程的保修期为2年，自甲方、监理及相关部门验收合格并</w:t>
      </w:r>
      <w:ins w:id="198" w:author="Administrator" w:date="2022-08-30T11:26:46Z">
        <w:r>
          <w:rPr>
            <w:rFonts w:hint="eastAsia" w:ascii="宋体" w:hAnsi="宋体" w:cs="宋体"/>
            <w:bCs/>
            <w:color w:val="auto"/>
            <w:sz w:val="24"/>
            <w:szCs w:val="24"/>
            <w:highlight w:val="none"/>
            <w:lang w:val="en-US" w:eastAsia="zh-CN"/>
          </w:rPr>
          <w:t>移交甲方</w:t>
        </w:r>
      </w:ins>
      <w:r>
        <w:rPr>
          <w:rFonts w:hint="eastAsia" w:ascii="宋体" w:hAnsi="宋体" w:cs="宋体"/>
          <w:bCs/>
          <w:color w:val="auto"/>
          <w:sz w:val="24"/>
          <w:szCs w:val="24"/>
          <w:highlight w:val="none"/>
        </w:rPr>
        <w:t>之日起计算。</w:t>
      </w:r>
    </w:p>
    <w:p>
      <w:pPr>
        <w:numPr>
          <w:ilvl w:val="0"/>
          <w:numId w:val="0"/>
        </w:numPr>
        <w:spacing w:line="360" w:lineRule="auto"/>
        <w:ind w:firstLine="420" w:firstLineChars="175"/>
        <w:rPr>
          <w:rFonts w:hint="eastAsia" w:ascii="宋体" w:hAnsi="宋体" w:cs="宋体"/>
          <w:bCs/>
          <w:color w:val="auto"/>
          <w:sz w:val="24"/>
          <w:szCs w:val="24"/>
          <w:highlight w:val="none"/>
        </w:rPr>
      </w:pPr>
      <w:r>
        <w:rPr>
          <w:rFonts w:hint="eastAsia" w:ascii="宋体" w:hAnsi="宋体" w:cs="宋体"/>
          <w:bCs/>
          <w:color w:val="auto"/>
          <w:sz w:val="24"/>
          <w:szCs w:val="24"/>
          <w:highlight w:val="none"/>
        </w:rPr>
        <w:t>2、保修期内若有施工质量问题、用料问题等，乙方必须在接到通知后的 24 个小时内派员维修并在24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保修金不足以支付的，甲方有权向乙方追偿。</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十六、双方责任与义务</w:t>
      </w:r>
    </w:p>
    <w:p>
      <w:pPr>
        <w:tabs>
          <w:tab w:val="left" w:pos="120"/>
        </w:tabs>
        <w:spacing w:line="360" w:lineRule="auto"/>
        <w:ind w:firstLine="218" w:firstLineChars="91"/>
        <w:rPr>
          <w:rFonts w:ascii="宋体" w:hAnsi="宋体" w:cs="宋体"/>
          <w:color w:val="auto"/>
          <w:sz w:val="24"/>
          <w:szCs w:val="24"/>
          <w:highlight w:val="none"/>
        </w:rPr>
      </w:pPr>
      <w:r>
        <w:rPr>
          <w:rFonts w:hint="eastAsia" w:ascii="宋体" w:hAnsi="宋体" w:cs="宋体"/>
          <w:color w:val="auto"/>
          <w:szCs w:val="24"/>
          <w:highlight w:val="none"/>
        </w:rPr>
        <w:tab/>
      </w:r>
      <w:r>
        <w:rPr>
          <w:rFonts w:hint="eastAsia" w:ascii="宋体" w:hAnsi="宋体" w:cs="宋体"/>
          <w:color w:val="auto"/>
          <w:sz w:val="24"/>
          <w:szCs w:val="24"/>
          <w:highlight w:val="none"/>
        </w:rPr>
        <w:t>1、甲方的责任与义务</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1.1遵守法律、法规和规章，甲方应在其实施本合同的全部工作中遵守与本合同有关的法律、法规和规章，并应承担由于其自身违反上述法律、法规和规章的责任。</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1.2甲方委派</w:t>
      </w:r>
      <w:r>
        <w:rPr>
          <w:rFonts w:hint="eastAsia" w:ascii="宋体" w:hAnsi="宋体" w:cs="宋体"/>
          <w:color w:val="auto"/>
          <w:sz w:val="24"/>
          <w:szCs w:val="24"/>
          <w:highlight w:val="none"/>
          <w:u w:val="single"/>
        </w:rPr>
        <w:t xml:space="preserve"> </w:t>
      </w:r>
      <w:ins w:id="199" w:author="张磊" w:date="2022-08-31T16:00:10Z">
        <w:r>
          <w:rPr>
            <w:rFonts w:hint="eastAsia" w:ascii="宋体" w:hAnsi="宋体"/>
            <w:snapToGrid w:val="0"/>
            <w:kern w:val="0"/>
            <w:highlight w:val="yellow"/>
            <w:u w:val="single"/>
            <w:lang w:val="en-US" w:eastAsia="zh-CN"/>
          </w:rPr>
          <w:t>胡涛</w:t>
        </w:r>
      </w:ins>
      <w:ins w:id="200" w:author="张磊" w:date="2022-08-31T16:00:28Z">
        <w:r>
          <w:rPr>
            <w:rFonts w:hint="eastAsia" w:ascii="宋体" w:hAnsi="宋体" w:cs="宋体"/>
            <w:szCs w:val="24"/>
            <w:highlight w:val="yellow"/>
          </w:rPr>
          <w:t>身份证号码：</w:t>
        </w:r>
      </w:ins>
      <w:ins w:id="201" w:author="张磊" w:date="2022-08-31T16:00:28Z">
        <w:r>
          <w:rPr>
            <w:rFonts w:hint="eastAsia" w:ascii="宋体" w:hAnsi="宋体" w:cs="宋体"/>
            <w:szCs w:val="24"/>
            <w:highlight w:val="yellow"/>
            <w:u w:val="single"/>
          </w:rPr>
          <w:t xml:space="preserve"> </w:t>
        </w:r>
      </w:ins>
      <w:ins w:id="202" w:author="张磊" w:date="2022-08-31T16:00:28Z">
        <w:r>
          <w:rPr>
            <w:rFonts w:hint="eastAsia" w:ascii="宋体" w:hAnsi="宋体" w:cs="宋体"/>
            <w:szCs w:val="24"/>
            <w:highlight w:val="yellow"/>
            <w:u w:val="single"/>
            <w:lang w:val="en-US" w:eastAsia="zh-CN"/>
          </w:rPr>
          <w:t>410523198310287575</w:t>
        </w:r>
      </w:ins>
      <w:ins w:id="203" w:author="张磊" w:date="2022-08-31T16:00:28Z">
        <w:r>
          <w:rPr>
            <w:rFonts w:ascii="宋体" w:hAnsi="宋体" w:cs="宋体"/>
            <w:szCs w:val="24"/>
            <w:highlight w:val="yellow"/>
            <w:u w:val="single"/>
          </w:rPr>
          <w:t xml:space="preserve">  </w:t>
        </w:r>
      </w:ins>
      <w:ins w:id="204" w:author="张磊" w:date="2022-08-31T16:00:28Z">
        <w:r>
          <w:rPr>
            <w:rFonts w:hint="eastAsia" w:ascii="宋体" w:hAnsi="宋体" w:cs="宋体"/>
            <w:szCs w:val="24"/>
            <w:highlight w:val="yellow"/>
          </w:rPr>
          <w:t>），电话</w:t>
        </w:r>
      </w:ins>
      <w:ins w:id="205" w:author="张磊" w:date="2022-08-31T16:00:28Z">
        <w:r>
          <w:rPr>
            <w:rFonts w:hint="eastAsia" w:ascii="宋体" w:hAnsi="宋体" w:cs="宋体"/>
            <w:szCs w:val="24"/>
            <w:highlight w:val="yellow"/>
            <w:u w:val="single"/>
          </w:rPr>
          <w:t xml:space="preserve"> </w:t>
        </w:r>
      </w:ins>
      <w:ins w:id="206" w:author="张磊" w:date="2022-08-31T16:00:28Z">
        <w:r>
          <w:rPr>
            <w:rFonts w:ascii="宋体" w:hAnsi="宋体"/>
            <w:snapToGrid w:val="0"/>
            <w:kern w:val="0"/>
            <w:highlight w:val="yellow"/>
            <w:u w:val="single"/>
          </w:rPr>
          <w:t>1</w:t>
        </w:r>
      </w:ins>
      <w:ins w:id="207" w:author="张磊" w:date="2022-08-31T16:00:28Z">
        <w:r>
          <w:rPr>
            <w:rFonts w:hint="eastAsia" w:ascii="宋体" w:hAnsi="宋体"/>
            <w:snapToGrid w:val="0"/>
            <w:kern w:val="0"/>
            <w:highlight w:val="yellow"/>
            <w:u w:val="single"/>
            <w:lang w:val="en-US" w:eastAsia="zh-CN"/>
          </w:rPr>
          <w:t>5537157567</w:t>
        </w:r>
      </w:ins>
      <w:ins w:id="208" w:author="张磊" w:date="2022-08-31T16:00:28Z">
        <w:r>
          <w:rPr>
            <w:rFonts w:hint="eastAsia" w:ascii="宋体" w:hAnsi="宋体" w:cs="宋体"/>
            <w:szCs w:val="24"/>
            <w:highlight w:val="yellow"/>
            <w:u w:val="single"/>
          </w:rPr>
          <w:t xml:space="preserve">  </w:t>
        </w:r>
      </w:ins>
      <w:ins w:id="209" w:author="张磊" w:date="2022-08-31T16:00:28Z">
        <w:r>
          <w:rPr>
            <w:rFonts w:hint="eastAsia" w:ascii="宋体" w:hAnsi="宋体" w:cs="宋体"/>
            <w:szCs w:val="24"/>
            <w:highlight w:val="yellow"/>
          </w:rPr>
          <w:t>，</w:t>
        </w:r>
      </w:ins>
      <w:r>
        <w:rPr>
          <w:rFonts w:hint="eastAsia" w:ascii="宋体" w:hAnsi="宋体" w:cs="宋体"/>
          <w:color w:val="auto"/>
          <w:sz w:val="24"/>
          <w:szCs w:val="24"/>
          <w:highlight w:val="none"/>
        </w:rPr>
        <w:t>监督、检查产品、工程的质量，协调工作中发生的有关事宜；并参与产品、工程的初验、验收和签证工作。如现场代表变更则需及时通知乙方。</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1.3甲方应提供乙方所需工程建筑图、说明书、建筑平面图、变更图及有关技术文件等作为乙方产品设计和施工的有效依据。</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1.4甲方协调乙方与土建单位施工配合问题，并督促工程进度。</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1.5签定合同时，甲方向乙方提供建筑施工图、变更通知及相关材料电子版1套。</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1.6甲方应及时按合同要求给乙方拨付工程款、组织工程竣工验收并按合同规定办理竣工结算。</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1.7甲方指定的分格或要求应在乙方生产前7日内以书面形式通知乙方，乙方开始生产后甲方如要求变更尺寸和分格，因此新增的费用由甲方承担。</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1.8进场材料及施工成品、半成品达不到标准要求，甲方有权责令乙方调换。</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 乙方责任与义务</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2.1遵守法律、法规和规章，乙方应在其负责的各项工作中遵守与本合同工程有关的法律、法规和规章，并保证甲方免于承担由于乙方违反上述法律、法规和规章的任何责任。</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2.2乙方委派</w:t>
      </w:r>
      <w:r>
        <w:rPr>
          <w:rFonts w:hint="eastAsia" w:ascii="宋体" w:hAnsi="宋体" w:cs="宋体"/>
          <w:color w:val="auto"/>
          <w:sz w:val="24"/>
          <w:highlight w:val="none"/>
          <w:u w:val="single"/>
        </w:rPr>
        <w:t>王国灿</w:t>
      </w:r>
      <w:r>
        <w:rPr>
          <w:rFonts w:hint="eastAsia" w:ascii="宋体" w:hAnsi="宋体" w:cs="宋体"/>
          <w:color w:val="auto"/>
          <w:sz w:val="24"/>
          <w:szCs w:val="24"/>
          <w:highlight w:val="none"/>
        </w:rPr>
        <w:t>为现场代表（身份证号码：</w:t>
      </w:r>
      <w:r>
        <w:rPr>
          <w:rFonts w:hint="eastAsia" w:ascii="宋体" w:hAnsi="宋体" w:cs="宋体"/>
          <w:color w:val="auto"/>
          <w:sz w:val="24"/>
          <w:highlight w:val="none"/>
          <w:u w:val="single"/>
          <w:lang w:val="en-US" w:eastAsia="zh-CN"/>
        </w:rPr>
        <w:t>410327197306054576</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），电话</w:t>
      </w:r>
      <w:r>
        <w:rPr>
          <w:rFonts w:hint="eastAsia" w:ascii="宋体" w:hAnsi="宋体" w:cs="宋体"/>
          <w:color w:val="auto"/>
          <w:sz w:val="24"/>
          <w:szCs w:val="24"/>
          <w:highlight w:val="none"/>
          <w:u w:val="single"/>
        </w:rPr>
        <w:t xml:space="preserve"> </w:t>
      </w:r>
      <w:r>
        <w:rPr>
          <w:rFonts w:ascii="宋体" w:hAnsi="宋体" w:cs="宋体"/>
          <w:color w:val="auto"/>
          <w:sz w:val="24"/>
          <w:highlight w:val="none"/>
          <w:u w:val="single"/>
        </w:rPr>
        <w:t>18638212603</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，并须持有与工程项目相适应的资格证书，负责施工期间的施工质量、安全问题，协调工作中发生的有关事宜。如现场代表变更则需经甲方同意，经甲方同意后乙方新指派的现场代表须经甲方再次同意方可进场。</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2.3乙方应服从甲方和监理单位的管理，</w:t>
      </w:r>
      <w:ins w:id="210" w:author="张磊" w:date="2022-08-31T16:01:06Z">
        <w:r>
          <w:rPr>
            <w:rFonts w:hint="eastAsia" w:ascii="宋体" w:hAnsi="宋体" w:cs="宋体"/>
            <w:szCs w:val="24"/>
            <w:highlight w:val="yellow"/>
          </w:rPr>
          <w:t>且</w:t>
        </w:r>
      </w:ins>
      <w:ins w:id="211" w:author="张磊" w:date="2022-08-31T16:01:06Z">
        <w:r>
          <w:rPr>
            <w:rFonts w:hint="eastAsia" w:ascii="宋体" w:hAnsi="宋体" w:cs="宋体"/>
            <w:color w:val="000000" w:themeColor="text1"/>
            <w:szCs w:val="24"/>
            <w:highlight w:val="yellow"/>
            <w14:textFill>
              <w14:solidFill>
                <w14:schemeClr w14:val="tx1"/>
              </w14:solidFill>
            </w14:textFill>
          </w:rPr>
          <w:t>服从总包单位的现场管理，</w:t>
        </w:r>
      </w:ins>
      <w:r>
        <w:rPr>
          <w:rFonts w:hint="eastAsia" w:ascii="宋体" w:hAnsi="宋体" w:cs="宋体"/>
          <w:color w:val="auto"/>
          <w:sz w:val="24"/>
          <w:szCs w:val="24"/>
          <w:highlight w:val="none"/>
        </w:rPr>
        <w:t>需密切配合总包单位施工，遵守工地的有关规定；严格实行工序开工前向监理报验制度。</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2.4乙方应按甲方提供的图纸进行产品设计，确保工程质量；并保证使用本工程的产品符合国家现行标准。</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2.5乙方不得将该工程转包或分包，否则甲方不支付乙方所发生的任何费用。</w:t>
      </w:r>
    </w:p>
    <w:p>
      <w:pPr>
        <w:spacing w:line="360" w:lineRule="auto"/>
        <w:ind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2.6按照施工安全规范的要求，采取相应的安全施工防护措施，在现场施工中对安全负全责，发生安全事故与甲方及总包单位无关，一切责任由乙方承担；做到文明施工，工完料清、场清；乙方做好半成品及成品保护工作。</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2.7做好各项质量自检记录，参加竣工验收，编制工程结算。</w:t>
      </w:r>
    </w:p>
    <w:p>
      <w:pPr>
        <w:spacing w:line="360" w:lineRule="auto"/>
        <w:ind w:firstLine="480"/>
        <w:rPr>
          <w:ins w:id="212" w:author="张磊" w:date="2022-08-31T16:01:17Z"/>
          <w:rFonts w:hint="eastAsia" w:ascii="宋体" w:hAnsi="宋体" w:cs="宋体"/>
          <w:color w:val="auto"/>
          <w:sz w:val="24"/>
          <w:szCs w:val="24"/>
          <w:highlight w:val="none"/>
        </w:rPr>
      </w:pPr>
      <w:r>
        <w:rPr>
          <w:rFonts w:hint="eastAsia" w:ascii="宋体" w:hAnsi="宋体" w:cs="宋体"/>
          <w:color w:val="auto"/>
          <w:sz w:val="24"/>
          <w:szCs w:val="24"/>
          <w:highlight w:val="none"/>
        </w:rPr>
        <w:t>2.8遵守国家或地方政府及有关部门对施工现场管理规定；服从甲方的有关指令，积极配合甲方进度安排。</w:t>
      </w:r>
    </w:p>
    <w:p>
      <w:pPr>
        <w:pStyle w:val="2"/>
        <w:ind w:firstLine="480"/>
      </w:pPr>
      <w:ins w:id="213" w:author="张磊" w:date="2022-08-31T16:01:19Z">
        <w:r>
          <w:rPr>
            <w:rFonts w:hint="eastAsia" w:ascii="宋体" w:hAnsi="宋体" w:eastAsia="宋体" w:cs="宋体"/>
            <w:b w:val="0"/>
            <w:kern w:val="2"/>
            <w:position w:val="0"/>
            <w:sz w:val="24"/>
            <w:szCs w:val="24"/>
            <w:highlight w:val="yellow"/>
            <w:lang w:val="en-US" w:eastAsia="zh-CN" w:bidi="ar-SA"/>
          </w:rPr>
          <w:t>2.9</w:t>
        </w:r>
      </w:ins>
      <w:ins w:id="214" w:author="张磊" w:date="2022-08-31T16:01:19Z">
        <w:r>
          <w:rPr>
            <w:rFonts w:hint="eastAsia" w:hAnsi="宋体" w:cs="宋体"/>
            <w:b w:val="0"/>
            <w:kern w:val="2"/>
            <w:position w:val="0"/>
            <w:sz w:val="24"/>
            <w:szCs w:val="24"/>
            <w:highlight w:val="yellow"/>
            <w:lang w:val="en-US" w:eastAsia="zh-CN" w:bidi="ar-SA"/>
          </w:rPr>
          <w:t xml:space="preserve"> 周边关系由乙方进行协调，包括协调的责任及相关费用。</w:t>
        </w:r>
      </w:ins>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十七、其它约定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1、乙方负责其它专业的楼板或墙体穿洞的收边收口等工作，此部分费用已包含在合同包干固定总价中，甲方不予另行签证。若乙方因周边围护措施不到位或考虑不周造成的损失由乙方自行承担。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2、所有材料进场前其品种、颜色、规格、质量必须得到甲方、监理</w:t>
      </w:r>
      <w:ins w:id="215" w:author="Administrator" w:date="2022-08-30T11:28:37Z">
        <w:r>
          <w:rPr>
            <w:rFonts w:hint="eastAsia" w:ascii="宋体" w:hAnsi="宋体" w:cs="宋体"/>
            <w:color w:val="auto"/>
            <w:sz w:val="24"/>
            <w:szCs w:val="24"/>
            <w:highlight w:val="none"/>
            <w:lang w:val="en-US" w:eastAsia="zh-CN"/>
          </w:rPr>
          <w:t>书面</w:t>
        </w:r>
      </w:ins>
      <w:r>
        <w:rPr>
          <w:rFonts w:hint="eastAsia" w:ascii="宋体" w:hAnsi="宋体" w:cs="宋体"/>
          <w:color w:val="auto"/>
          <w:sz w:val="24"/>
          <w:szCs w:val="24"/>
          <w:highlight w:val="none"/>
        </w:rPr>
        <w:t>认可；乙方负责材料检测费用的支出；门窗、天花、地板等的收边收口处理方法需乙方深化设计，并出具书面方案经过甲方</w:t>
      </w:r>
      <w:ins w:id="216" w:author="Administrator" w:date="2022-08-30T11:28:49Z">
        <w:r>
          <w:rPr>
            <w:rFonts w:hint="eastAsia" w:ascii="宋体" w:hAnsi="宋体" w:cs="宋体"/>
            <w:color w:val="auto"/>
            <w:sz w:val="24"/>
            <w:szCs w:val="24"/>
            <w:highlight w:val="none"/>
            <w:lang w:val="en-US" w:eastAsia="zh-CN"/>
          </w:rPr>
          <w:t>书面</w:t>
        </w:r>
      </w:ins>
      <w:r>
        <w:rPr>
          <w:rFonts w:hint="eastAsia" w:ascii="宋体" w:hAnsi="宋体" w:cs="宋体"/>
          <w:color w:val="auto"/>
          <w:sz w:val="24"/>
          <w:szCs w:val="24"/>
          <w:highlight w:val="none"/>
        </w:rPr>
        <w:t>确认后方能实施。</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乙方施工工艺要符合国家标准，更要符合甲方设计要求，满足甲方设计功能，质量必须要达到国家验收标准；乙方必须根据甲方现场工程师的要求做到样板先行，每一道工序开工前必须先做样板，待样板经甲方、监理验收合格后，方可开始大面积施工。</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乙方现场必须选用优秀的劳务队伍以保证施工质量及工期，若劳务队伍不能满足甲方要求，甲方可随时要求乙方更换其劳务队伍，乙方必须无条件服从，且不能影响工期。乙方劳务计划见附件五，制定时一定要科学、合理并经甲方及监理单位审核批准，若实际施工人数不能满足现场施工进度时，乙方要严格按照劳务计划增添施工作业人员，甲方将按照此计划表每天清点人数，每缺一人，乙方应向甲方支付500元作为违约金。</w:t>
      </w:r>
    </w:p>
    <w:p>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5、甲方应向乙方交付的设计资料及文件</w:t>
      </w:r>
    </w:p>
    <w:tbl>
      <w:tblPr>
        <w:tblStyle w:val="47"/>
        <w:tblW w:w="9444" w:type="dxa"/>
        <w:tblInd w:w="-7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9"/>
        <w:gridCol w:w="2661"/>
        <w:gridCol w:w="1764"/>
        <w:gridCol w:w="3072"/>
        <w:gridCol w:w="11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设计文件名称</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份数</w:t>
            </w:r>
          </w:p>
        </w:tc>
        <w:tc>
          <w:tcPr>
            <w:tcW w:w="30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交付日期</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装修施工图</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1份</w:t>
            </w:r>
          </w:p>
        </w:tc>
        <w:tc>
          <w:tcPr>
            <w:tcW w:w="30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本合同生效后3天内</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26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效果图</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1份</w:t>
            </w:r>
          </w:p>
        </w:tc>
        <w:tc>
          <w:tcPr>
            <w:tcW w:w="30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本合同生效后3天内</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jc w:val="center"/>
              <w:rPr>
                <w:rFonts w:ascii="宋体" w:hAnsi="宋体" w:cs="宋体"/>
                <w:color w:val="auto"/>
                <w:sz w:val="24"/>
                <w:szCs w:val="24"/>
                <w:highlight w:val="none"/>
              </w:rPr>
            </w:pPr>
          </w:p>
        </w:tc>
      </w:tr>
    </w:tbl>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9</w:t>
      </w:r>
      <w:r>
        <w:rPr>
          <w:rFonts w:hint="eastAsia" w:ascii="宋体" w:hAnsi="宋体" w:cs="宋体"/>
          <w:color w:val="auto"/>
          <w:sz w:val="24"/>
          <w:szCs w:val="24"/>
          <w:highlight w:val="none"/>
        </w:rPr>
        <w:t>、乙方项目负责人及现场代表必须按时参加甲方或者监理组织的定期或者不定期的工地会议，并遵循会议上做出的决议；乙方需派驻现场专职安全员，负责监管现场安全文明施工。</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10</w:t>
      </w:r>
      <w:r>
        <w:rPr>
          <w:rFonts w:hint="eastAsia" w:ascii="宋体" w:hAnsi="宋体" w:cs="宋体"/>
          <w:color w:val="auto"/>
          <w:sz w:val="24"/>
          <w:szCs w:val="24"/>
          <w:highlight w:val="none"/>
        </w:rPr>
        <w:t>、其他分包单位（外墙、消防等）要积极配合乙方施工，乙方负责相应的收口收边工作，收口收边的施工方案和工艺要经过甲方、监理认可方可施行。同时，做好安全文明施工工作，施工人员进出通道由甲方现场指定出入口，施工材料运输通道乙方根据现场情况，制定专项方案，经甲方、监理同意后实施；乙方应做好施工通道附近成品保护措施及卫生清扫工作。以上费用乙方已综合包含在合同固定总价内。</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、甲方提供一套施工图纸，竣工验收后20日内乙方向甲方移交两套竣工图纸和竣工资料。</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2</w:t>
      </w:r>
      <w:r>
        <w:rPr>
          <w:rFonts w:hint="eastAsia" w:ascii="宋体" w:hAnsi="宋体" w:cs="宋体"/>
          <w:color w:val="auto"/>
          <w:sz w:val="24"/>
          <w:szCs w:val="24"/>
          <w:highlight w:val="none"/>
        </w:rPr>
        <w:t>、招标文件、图纸、招标答疑作为合同不可缺少的附件。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3</w:t>
      </w:r>
      <w:r>
        <w:rPr>
          <w:rFonts w:hint="eastAsia" w:ascii="宋体" w:hAnsi="宋体" w:cs="宋体"/>
          <w:color w:val="auto"/>
          <w:sz w:val="24"/>
          <w:szCs w:val="24"/>
          <w:highlight w:val="none"/>
        </w:rPr>
        <w:t>、乙方应提前12个工作日上报详细准确的材料需用计划、变更签证确认申请单等，甲方自收到乙方所报上述报表后12个工作日内给予确认。</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4</w:t>
      </w:r>
      <w:r>
        <w:rPr>
          <w:rFonts w:hint="eastAsia" w:ascii="宋体" w:hAnsi="宋体" w:cs="宋体"/>
          <w:color w:val="auto"/>
          <w:sz w:val="24"/>
          <w:szCs w:val="24"/>
          <w:highlight w:val="none"/>
        </w:rPr>
        <w:t>、竣工验收合格后15日内，乙方向提交甲方给符合洛阳市质量监督站要求的竣工资料、竣工图各叁套。</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5</w:t>
      </w:r>
      <w:r>
        <w:rPr>
          <w:rFonts w:hint="eastAsia" w:ascii="宋体" w:hAnsi="宋体" w:cs="宋体"/>
          <w:color w:val="auto"/>
          <w:sz w:val="24"/>
          <w:szCs w:val="24"/>
          <w:highlight w:val="none"/>
        </w:rPr>
        <w:t>、除不可抗力外，甲乙双方应严格遵守本合同的条款，否则，违约方须承担违约责任。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6</w:t>
      </w:r>
      <w:r>
        <w:rPr>
          <w:rFonts w:hint="eastAsia" w:ascii="宋体" w:hAnsi="宋体" w:cs="宋体"/>
          <w:color w:val="auto"/>
          <w:sz w:val="24"/>
          <w:szCs w:val="24"/>
          <w:highlight w:val="none"/>
        </w:rPr>
        <w:t>、乙方提供的产品的品牌、规格、型号等与本合同约定不符的，视为乙方违约，甲方有权拒绝验收。乙方应在五天内无偿更换交付甲方再次验收直至合格，因此造成逾期完工的，按逾期完工条款承担违约责任。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7</w:t>
      </w:r>
      <w:r>
        <w:rPr>
          <w:rFonts w:hint="eastAsia" w:ascii="宋体" w:hAnsi="宋体" w:cs="宋体"/>
          <w:color w:val="auto"/>
          <w:sz w:val="24"/>
          <w:szCs w:val="24"/>
          <w:highlight w:val="none"/>
        </w:rPr>
        <w:t>、乙方违约导致甲方解除合同的，乙方所有人员必须在一个工作日内撤离施工现场否则，甲方有权委托第三方撤场，由此造成撤场费在内的一切损失由乙方承担。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8</w:t>
      </w:r>
      <w:r>
        <w:rPr>
          <w:rFonts w:hint="eastAsia" w:ascii="宋体" w:hAnsi="宋体" w:cs="宋体"/>
          <w:color w:val="auto"/>
          <w:sz w:val="24"/>
          <w:szCs w:val="24"/>
          <w:highlight w:val="none"/>
        </w:rPr>
        <w:t>、乙方提供的产品质量、施工的工程质量、售后服务质量未能达到本合同约定的质量要求和验收标准的，或进度上不符合甲方要求的，视为乙方违约，甲方有权拒绝验收；乙方应在甲方同意的期限内进行更换、维修、整改，因此造成工期延误的，按逾期完工承担违约责任。</w:t>
      </w:r>
    </w:p>
    <w:p>
      <w:pPr>
        <w:pStyle w:val="2"/>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rPr>
        <w:t>9</w:t>
      </w:r>
      <w:r>
        <w:rPr>
          <w:rFonts w:hint="eastAsia" w:ascii="宋体" w:hAnsi="宋体" w:cs="宋体"/>
          <w:color w:val="auto"/>
          <w:sz w:val="24"/>
          <w:szCs w:val="24"/>
          <w:highlight w:val="none"/>
        </w:rPr>
        <w:t>、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pPr>
        <w:pStyle w:val="18"/>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20、甲乙双方均不需对不可抗力原因而造成的违约责任负责。不可抗力包括暴风雪、洪水、台风、火灾、飓风、地震、山崩、瘟疫、战争、封锁、恐怖主义事件、暴乱、破坏活动等。且在该等事件发生后，尽管提出不可抗力一方已采取合理的措施阻止其发生或将事件的负面影响降到最小，但该等事件仍导致该方延迟或中断履行其在本合同项下的义务。</w:t>
      </w:r>
    </w:p>
    <w:p>
      <w:pPr>
        <w:pStyle w:val="18"/>
        <w:ind w:firstLine="420" w:firstLineChars="175"/>
        <w:rPr>
          <w:ins w:id="217" w:author="Administrator" w:date="2022-08-30T11:34:24Z"/>
          <w:rFonts w:hint="eastAsia" w:ascii="宋体" w:hAnsi="宋体" w:cs="宋体"/>
          <w:color w:val="auto"/>
          <w:szCs w:val="24"/>
          <w:highlight w:val="none"/>
        </w:rPr>
      </w:pPr>
      <w:r>
        <w:rPr>
          <w:rFonts w:hint="eastAsia" w:ascii="宋体" w:hAnsi="宋体" w:cs="宋体"/>
          <w:color w:val="auto"/>
          <w:szCs w:val="24"/>
          <w:highlight w:val="none"/>
        </w:rPr>
        <w:t>21、乙方应支付的违约金、赔偿金等，甲方有权在应付未付款项中直接扣除。</w:t>
      </w:r>
    </w:p>
    <w:p>
      <w:pPr>
        <w:pStyle w:val="18"/>
        <w:ind w:firstLine="422" w:firstLineChars="175"/>
        <w:jc w:val="left"/>
        <w:rPr>
          <w:ins w:id="218" w:author="Administrator" w:date="2022-08-30T11:35:28Z"/>
          <w:rFonts w:hint="default" w:ascii="宋体" w:hAnsi="宋体" w:cs="宋体"/>
          <w:color w:val="auto"/>
          <w:sz w:val="24"/>
          <w:szCs w:val="24"/>
          <w:highlight w:val="none"/>
          <w:lang w:val="en-US" w:eastAsia="zh-CN"/>
        </w:rPr>
      </w:pPr>
      <w:ins w:id="219" w:author="Administrator" w:date="2022-08-30T11:34:32Z">
        <w:r>
          <w:rPr>
            <w:rFonts w:hint="eastAsia" w:ascii="宋体" w:hAnsi="宋体" w:cs="宋体"/>
            <w:b/>
            <w:bCs/>
            <w:color w:val="auto"/>
            <w:sz w:val="24"/>
            <w:szCs w:val="24"/>
            <w:highlight w:val="none"/>
            <w:lang w:val="en-US" w:eastAsia="zh-CN"/>
          </w:rPr>
          <w:t>十</w:t>
        </w:r>
      </w:ins>
      <w:ins w:id="220" w:author="Administrator" w:date="2022-08-30T11:35:55Z">
        <w:r>
          <w:rPr>
            <w:rFonts w:hint="eastAsia" w:ascii="宋体" w:hAnsi="宋体" w:cs="宋体"/>
            <w:b/>
            <w:bCs/>
            <w:color w:val="auto"/>
            <w:sz w:val="24"/>
            <w:szCs w:val="24"/>
            <w:highlight w:val="none"/>
            <w:lang w:val="en-US" w:eastAsia="zh-CN"/>
          </w:rPr>
          <w:t>八</w:t>
        </w:r>
      </w:ins>
      <w:ins w:id="221" w:author="Administrator" w:date="2022-08-30T11:34:34Z">
        <w:r>
          <w:rPr>
            <w:rFonts w:hint="eastAsia" w:ascii="宋体" w:hAnsi="宋体" w:cs="宋体"/>
            <w:b/>
            <w:bCs/>
            <w:color w:val="auto"/>
            <w:sz w:val="24"/>
            <w:szCs w:val="24"/>
            <w:highlight w:val="none"/>
            <w:lang w:val="en-US" w:eastAsia="zh-CN"/>
          </w:rPr>
          <w:t>、</w:t>
        </w:r>
      </w:ins>
      <w:ins w:id="222" w:author="Administrator" w:date="2022-08-30T11:34:35Z">
        <w:r>
          <w:rPr>
            <w:rFonts w:hint="eastAsia" w:ascii="宋体" w:hAnsi="宋体" w:cs="宋体"/>
            <w:b/>
            <w:bCs/>
            <w:color w:val="auto"/>
            <w:sz w:val="24"/>
            <w:szCs w:val="24"/>
            <w:highlight w:val="none"/>
            <w:lang w:val="en-US" w:eastAsia="zh-CN"/>
          </w:rPr>
          <w:t>违约</w:t>
        </w:r>
      </w:ins>
      <w:ins w:id="223" w:author="Administrator" w:date="2022-08-30T11:34:36Z">
        <w:r>
          <w:rPr>
            <w:rFonts w:hint="eastAsia" w:ascii="宋体" w:hAnsi="宋体" w:cs="宋体"/>
            <w:b/>
            <w:bCs/>
            <w:color w:val="auto"/>
            <w:sz w:val="24"/>
            <w:szCs w:val="24"/>
            <w:highlight w:val="none"/>
            <w:lang w:val="en-US" w:eastAsia="zh-CN"/>
          </w:rPr>
          <w:t>责任</w:t>
        </w:r>
      </w:ins>
    </w:p>
    <w:p>
      <w:pPr>
        <w:pStyle w:val="18"/>
        <w:numPr>
          <w:ilvl w:val="-1"/>
          <w:numId w:val="0"/>
        </w:numPr>
        <w:spacing w:line="360" w:lineRule="auto"/>
        <w:ind w:firstLine="480" w:firstLineChars="200"/>
        <w:jc w:val="left"/>
        <w:rPr>
          <w:ins w:id="224" w:author="Administrator" w:date="2022-08-30T11:36:26Z"/>
          <w:rFonts w:ascii="宋体" w:hAnsi="宋体" w:cs="宋体"/>
          <w:color w:val="auto"/>
          <w:sz w:val="24"/>
          <w:szCs w:val="24"/>
          <w:highlight w:val="none"/>
        </w:rPr>
      </w:pPr>
      <w:ins w:id="225" w:author="Administrator" w:date="2022-08-30T11:37:10Z">
        <w:r>
          <w:rPr>
            <w:rFonts w:hint="eastAsia" w:ascii="宋体" w:hAnsi="宋体" w:cs="宋体"/>
            <w:color w:val="auto"/>
            <w:sz w:val="24"/>
            <w:szCs w:val="24"/>
            <w:highlight w:val="none"/>
            <w:lang w:val="en-US" w:eastAsia="zh-CN"/>
          </w:rPr>
          <w:t>1</w:t>
        </w:r>
      </w:ins>
      <w:ins w:id="226" w:author="Administrator" w:date="2022-08-30T11:37:12Z">
        <w:r>
          <w:rPr>
            <w:rFonts w:hint="eastAsia" w:ascii="宋体" w:hAnsi="宋体" w:cs="宋体"/>
            <w:color w:val="auto"/>
            <w:sz w:val="24"/>
            <w:szCs w:val="24"/>
            <w:highlight w:val="none"/>
            <w:lang w:val="en-US" w:eastAsia="zh-CN"/>
          </w:rPr>
          <w:t>、</w:t>
        </w:r>
      </w:ins>
      <w:ins w:id="227" w:author="Administrator" w:date="2022-08-30T11:36:26Z">
        <w:r>
          <w:rPr>
            <w:rFonts w:hint="eastAsia" w:ascii="宋体" w:hAnsi="宋体" w:cs="宋体"/>
            <w:color w:val="auto"/>
            <w:sz w:val="24"/>
            <w:szCs w:val="24"/>
            <w:highlight w:val="none"/>
          </w:rPr>
          <w:t>乙方</w:t>
        </w:r>
      </w:ins>
      <w:ins w:id="228" w:author="Administrator" w:date="2022-08-30T11:36:26Z">
        <w:r>
          <w:rPr>
            <w:rFonts w:hint="eastAsia" w:ascii="宋体" w:hAnsi="宋体" w:cs="宋体"/>
            <w:color w:val="auto"/>
            <w:sz w:val="24"/>
            <w:szCs w:val="24"/>
            <w:highlight w:val="none"/>
            <w:lang w:val="en-US" w:eastAsia="zh-CN"/>
          </w:rPr>
          <w:t>逾期</w:t>
        </w:r>
      </w:ins>
      <w:ins w:id="229" w:author="Administrator" w:date="2022-08-30T11:50:39Z">
        <w:r>
          <w:rPr>
            <w:rFonts w:hint="eastAsia" w:ascii="宋体" w:hAnsi="宋体" w:cs="宋体"/>
            <w:color w:val="auto"/>
            <w:sz w:val="24"/>
            <w:szCs w:val="24"/>
            <w:highlight w:val="none"/>
            <w:lang w:val="en-US" w:eastAsia="zh-CN"/>
          </w:rPr>
          <w:t>进场</w:t>
        </w:r>
      </w:ins>
      <w:ins w:id="230" w:author="Administrator" w:date="2022-08-30T11:50:42Z">
        <w:r>
          <w:rPr>
            <w:rFonts w:hint="eastAsia" w:ascii="宋体" w:hAnsi="宋体" w:cs="宋体"/>
            <w:color w:val="auto"/>
            <w:sz w:val="24"/>
            <w:szCs w:val="24"/>
            <w:highlight w:val="none"/>
            <w:lang w:val="en-US" w:eastAsia="zh-CN"/>
          </w:rPr>
          <w:t>、</w:t>
        </w:r>
      </w:ins>
      <w:ins w:id="231" w:author="Administrator" w:date="2022-08-30T11:36:26Z">
        <w:r>
          <w:rPr>
            <w:rFonts w:hint="eastAsia" w:ascii="宋体" w:hAnsi="宋体" w:cs="宋体"/>
            <w:color w:val="auto"/>
            <w:sz w:val="24"/>
            <w:szCs w:val="24"/>
            <w:highlight w:val="none"/>
          </w:rPr>
          <w:t>竣工的，每逾期一天，按合同总价的1%向甲方支付违约金</w:t>
        </w:r>
      </w:ins>
      <w:ins w:id="232" w:author="Administrator" w:date="2022-08-30T11:36:26Z">
        <w:r>
          <w:rPr>
            <w:rFonts w:hint="eastAsia" w:ascii="宋体" w:hAnsi="宋体" w:cs="宋体"/>
            <w:color w:val="auto"/>
            <w:sz w:val="24"/>
            <w:szCs w:val="24"/>
            <w:highlight w:val="none"/>
            <w:lang w:eastAsia="zh-CN"/>
          </w:rPr>
          <w:t>；</w:t>
        </w:r>
      </w:ins>
      <w:ins w:id="233" w:author="Administrator" w:date="2022-08-30T11:36:26Z">
        <w:r>
          <w:rPr>
            <w:rFonts w:hint="eastAsia" w:ascii="宋体" w:hAnsi="宋体" w:cs="宋体"/>
            <w:color w:val="auto"/>
            <w:sz w:val="24"/>
            <w:szCs w:val="24"/>
            <w:highlight w:val="none"/>
            <w:lang w:val="en-US" w:eastAsia="zh-CN"/>
          </w:rPr>
          <w:t xml:space="preserve">逾期超 </w:t>
        </w:r>
      </w:ins>
      <w:ins w:id="234" w:author="张磊" w:date="2022-08-31T16:03:22Z">
        <w:r>
          <w:rPr>
            <w:rFonts w:hint="eastAsia" w:ascii="宋体" w:hAnsi="宋体" w:cs="宋体"/>
            <w:color w:val="auto"/>
            <w:sz w:val="24"/>
            <w:szCs w:val="24"/>
            <w:highlight w:val="none"/>
            <w:lang w:val="en-US" w:eastAsia="zh-CN"/>
          </w:rPr>
          <w:t>7</w:t>
        </w:r>
      </w:ins>
      <w:ins w:id="235" w:author="Administrator" w:date="2022-08-30T11:36:26Z">
        <w:r>
          <w:rPr>
            <w:rFonts w:hint="eastAsia" w:ascii="宋体" w:hAnsi="宋体" w:cs="宋体"/>
            <w:color w:val="auto"/>
            <w:sz w:val="24"/>
            <w:szCs w:val="24"/>
            <w:highlight w:val="none"/>
            <w:lang w:val="en-US" w:eastAsia="zh-CN"/>
          </w:rPr>
          <w:t xml:space="preserve"> 天的，甲方有权单方面解除本合同，并要求乙方承担合同总价30%的违约责任</w:t>
        </w:r>
      </w:ins>
      <w:ins w:id="236" w:author="Administrator" w:date="2022-08-30T11:36:26Z">
        <w:r>
          <w:rPr>
            <w:rFonts w:hint="eastAsia" w:ascii="宋体" w:hAnsi="宋体" w:cs="宋体"/>
            <w:color w:val="auto"/>
            <w:sz w:val="24"/>
            <w:szCs w:val="24"/>
            <w:highlight w:val="none"/>
          </w:rPr>
          <w:t>。</w:t>
        </w:r>
      </w:ins>
    </w:p>
    <w:p>
      <w:pPr>
        <w:pStyle w:val="18"/>
        <w:spacing w:line="360" w:lineRule="auto"/>
        <w:ind w:firstLine="420" w:firstLineChars="175"/>
        <w:jc w:val="left"/>
        <w:rPr>
          <w:ins w:id="237" w:author="Administrator" w:date="2022-08-30T11:38:08Z"/>
          <w:rFonts w:hint="eastAsia" w:ascii="宋体" w:hAnsi="宋体" w:cs="宋体"/>
          <w:color w:val="auto"/>
          <w:sz w:val="24"/>
          <w:highlight w:val="none"/>
        </w:rPr>
      </w:pPr>
      <w:ins w:id="238" w:author="Administrator" w:date="2022-08-30T11:38:02Z">
        <w:r>
          <w:rPr>
            <w:rFonts w:hint="eastAsia" w:ascii="宋体" w:hAnsi="宋体" w:cs="宋体"/>
            <w:color w:val="auto"/>
            <w:sz w:val="24"/>
            <w:szCs w:val="24"/>
            <w:highlight w:val="none"/>
            <w:lang w:val="en-US" w:eastAsia="zh-CN"/>
          </w:rPr>
          <w:t>2</w:t>
        </w:r>
      </w:ins>
      <w:ins w:id="239" w:author="Administrator" w:date="2022-08-30T11:38:03Z">
        <w:r>
          <w:rPr>
            <w:rFonts w:hint="eastAsia" w:ascii="宋体" w:hAnsi="宋体" w:cs="宋体"/>
            <w:color w:val="auto"/>
            <w:sz w:val="24"/>
            <w:szCs w:val="24"/>
            <w:highlight w:val="none"/>
            <w:lang w:val="en-US" w:eastAsia="zh-CN"/>
          </w:rPr>
          <w:t>、</w:t>
        </w:r>
      </w:ins>
      <w:ins w:id="240" w:author="Administrator" w:date="2022-08-30T11:36:26Z">
        <w:r>
          <w:rPr>
            <w:rFonts w:hint="eastAsia" w:ascii="宋体" w:hAnsi="宋体" w:cs="宋体"/>
            <w:color w:val="auto"/>
            <w:sz w:val="24"/>
            <w:szCs w:val="24"/>
            <w:highlight w:val="none"/>
          </w:rPr>
          <w:t>乙方存在任何逾期违约行为但未达到甲方行使单方解除条件的，每逾期一日，按2000元/日向甲方支付违约金，本合</w:t>
        </w:r>
      </w:ins>
      <w:ins w:id="241" w:author="Administrator" w:date="2022-08-30T11:36:26Z">
        <w:r>
          <w:rPr>
            <w:rFonts w:hint="eastAsia" w:ascii="宋体" w:hAnsi="宋体" w:cs="宋体"/>
            <w:color w:val="auto"/>
            <w:sz w:val="24"/>
            <w:highlight w:val="none"/>
          </w:rPr>
          <w:t>同另有约定时除外。</w:t>
        </w:r>
      </w:ins>
    </w:p>
    <w:p>
      <w:pPr>
        <w:pStyle w:val="18"/>
        <w:ind w:firstLine="420" w:firstLineChars="175"/>
        <w:jc w:val="left"/>
        <w:rPr>
          <w:ins w:id="242" w:author="Administrator" w:date="2022-08-30T11:38:13Z"/>
          <w:rFonts w:hint="eastAsia" w:ascii="宋体" w:hAnsi="宋体" w:cs="宋体"/>
          <w:color w:val="auto"/>
          <w:sz w:val="24"/>
          <w:highlight w:val="none"/>
        </w:rPr>
      </w:pPr>
      <w:ins w:id="243" w:author="Administrator" w:date="2022-08-30T11:38:09Z">
        <w:r>
          <w:rPr>
            <w:rFonts w:hint="eastAsia" w:ascii="宋体" w:hAnsi="宋体" w:cs="宋体"/>
            <w:color w:val="auto"/>
            <w:sz w:val="24"/>
            <w:highlight w:val="none"/>
            <w:lang w:val="en-US" w:eastAsia="zh-CN"/>
          </w:rPr>
          <w:t>3</w:t>
        </w:r>
      </w:ins>
      <w:ins w:id="244" w:author="Administrator" w:date="2022-08-30T11:38:10Z">
        <w:r>
          <w:rPr>
            <w:rFonts w:hint="eastAsia" w:ascii="宋体" w:hAnsi="宋体" w:cs="宋体"/>
            <w:color w:val="auto"/>
            <w:sz w:val="24"/>
            <w:highlight w:val="none"/>
            <w:lang w:val="en-US" w:eastAsia="zh-CN"/>
          </w:rPr>
          <w:t>、</w:t>
        </w:r>
      </w:ins>
      <w:ins w:id="245" w:author="Administrator" w:date="2022-08-30T11:36:26Z">
        <w:r>
          <w:rPr>
            <w:rFonts w:hint="eastAsia" w:ascii="宋体" w:hAnsi="宋体" w:cs="宋体"/>
            <w:color w:val="auto"/>
            <w:sz w:val="24"/>
            <w:highlight w:val="none"/>
          </w:rPr>
          <w:t>乙方存在其他违约行为但未达到甲方行使单方解除条件的，每存在一项/次违约行为，乙方应按2000元/次（项）向甲方支付违约金。</w:t>
        </w:r>
      </w:ins>
    </w:p>
    <w:p>
      <w:pPr>
        <w:pStyle w:val="18"/>
        <w:ind w:firstLine="420" w:firstLineChars="175"/>
        <w:jc w:val="left"/>
        <w:rPr>
          <w:rFonts w:hint="default"/>
          <w:lang w:val="en-US" w:eastAsia="zh-CN"/>
        </w:rPr>
      </w:pPr>
      <w:ins w:id="246" w:author="Administrator" w:date="2022-08-30T11:38:15Z">
        <w:r>
          <w:rPr>
            <w:rFonts w:hint="eastAsia" w:ascii="宋体" w:hAnsi="宋体" w:cs="宋体"/>
            <w:color w:val="auto"/>
            <w:sz w:val="24"/>
            <w:highlight w:val="none"/>
            <w:lang w:val="en-US" w:eastAsia="zh-CN"/>
          </w:rPr>
          <w:t>4、</w:t>
        </w:r>
      </w:ins>
      <w:ins w:id="247" w:author="Administrator" w:date="2022-08-30T11:36:26Z">
        <w:r>
          <w:rPr>
            <w:rFonts w:hint="eastAsia" w:ascii="宋体" w:hAnsi="宋体" w:cs="宋体"/>
            <w:color w:val="auto"/>
            <w:sz w:val="24"/>
            <w:szCs w:val="24"/>
            <w:highlight w:val="none"/>
          </w:rPr>
          <w:t>施工过程中，乙方未经甲方书面同意擅自撤场的，甲方乙方已完工程无需支付任何费用。</w:t>
        </w:r>
      </w:ins>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十</w:t>
      </w:r>
      <w:ins w:id="248" w:author="张磊" w:date="2022-08-31T15:31:29Z">
        <w:r>
          <w:rPr>
            <w:rFonts w:hint="eastAsia" w:ascii="宋体" w:hAnsi="宋体" w:cs="宋体"/>
            <w:color w:val="auto"/>
            <w:sz w:val="24"/>
            <w:szCs w:val="24"/>
            <w:highlight w:val="none"/>
            <w:lang w:val="en-US" w:eastAsia="zh-CN"/>
          </w:rPr>
          <w:t>九</w:t>
        </w:r>
      </w:ins>
      <w:r>
        <w:rPr>
          <w:rFonts w:hint="eastAsia" w:ascii="宋体" w:hAnsi="宋体" w:cs="宋体"/>
          <w:color w:val="auto"/>
          <w:sz w:val="24"/>
          <w:szCs w:val="24"/>
          <w:highlight w:val="none"/>
        </w:rPr>
        <w:t>、不可抗力</w:t>
      </w:r>
    </w:p>
    <w:p>
      <w:pPr>
        <w:pStyle w:val="18"/>
        <w:ind w:firstLine="420" w:firstLineChars="175"/>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1、不可抗力指因战争、动乱、瘟疫、空中飞行物坠落或其他非双方责任造成的爆炸、火灾以及9级以上的台风、7级及7级以上的地震等。（以当地行业主管部门的公告为准）</w:t>
      </w:r>
      <w:r>
        <w:rPr>
          <w:rFonts w:hint="eastAsia" w:ascii="宋体" w:hAnsi="宋体" w:cs="宋体"/>
          <w:color w:val="auto"/>
          <w:sz w:val="24"/>
          <w:szCs w:val="24"/>
          <w:highlight w:val="none"/>
          <w:lang w:eastAsia="zh-CN"/>
        </w:rPr>
        <w:t>。</w:t>
      </w:r>
    </w:p>
    <w:p>
      <w:pPr>
        <w:pStyle w:val="18"/>
        <w:ind w:firstLine="420" w:firstLineChars="17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18"/>
        <w:ind w:firstLine="420" w:firstLineChars="17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3、因灾害所需清理修复工作所产生的合理费用由双方承担：</w:t>
      </w:r>
    </w:p>
    <w:p>
      <w:pPr>
        <w:pStyle w:val="18"/>
        <w:ind w:firstLine="420" w:firstLineChars="17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3.1、人员伤亡由所属单位负责，并承担相应费用；</w:t>
      </w:r>
    </w:p>
    <w:p>
      <w:pPr>
        <w:pStyle w:val="18"/>
        <w:ind w:firstLine="420" w:firstLineChars="17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3.2、造成乙方工程设备、机械的损失等损失由乙方承担；</w:t>
      </w:r>
    </w:p>
    <w:p>
      <w:pPr>
        <w:pStyle w:val="18"/>
        <w:ind w:firstLine="420" w:firstLineChars="17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3.3、所需清理修复工作的责任与费用的承担，双方另行商定。</w:t>
      </w:r>
    </w:p>
    <w:p>
      <w:pPr>
        <w:pStyle w:val="3"/>
        <w:keepNext w:val="0"/>
        <w:keepLines w:val="0"/>
        <w:numPr>
          <w:ilvl w:val="0"/>
          <w:numId w:val="0"/>
        </w:numPr>
        <w:rPr>
          <w:rFonts w:hint="eastAsia" w:ascii="宋体" w:hAnsi="宋体" w:cs="宋体"/>
          <w:color w:val="auto"/>
          <w:sz w:val="24"/>
          <w:szCs w:val="24"/>
          <w:highlight w:val="none"/>
        </w:rPr>
      </w:pPr>
      <w:ins w:id="249" w:author="张磊" w:date="2022-08-31T15:31:36Z">
        <w:r>
          <w:rPr>
            <w:rFonts w:hint="eastAsia" w:ascii="宋体" w:hAnsi="宋体" w:cs="宋体"/>
            <w:color w:val="auto"/>
            <w:sz w:val="24"/>
            <w:szCs w:val="24"/>
            <w:highlight w:val="none"/>
            <w:lang w:val="en-US" w:eastAsia="zh-CN"/>
          </w:rPr>
          <w:t>二</w:t>
        </w:r>
      </w:ins>
      <w:ins w:id="250" w:author="张磊" w:date="2022-08-31T15:31:38Z">
        <w:r>
          <w:rPr>
            <w:rFonts w:hint="eastAsia" w:ascii="宋体" w:hAnsi="宋体" w:cs="宋体"/>
            <w:color w:val="auto"/>
            <w:sz w:val="24"/>
            <w:szCs w:val="24"/>
            <w:highlight w:val="none"/>
            <w:lang w:val="en-US" w:eastAsia="zh-CN"/>
          </w:rPr>
          <w:t>十</w:t>
        </w:r>
      </w:ins>
      <w:r>
        <w:rPr>
          <w:rFonts w:hint="eastAsia" w:ascii="宋体" w:hAnsi="宋体" w:cs="宋体"/>
          <w:color w:val="auto"/>
          <w:sz w:val="24"/>
          <w:szCs w:val="24"/>
          <w:highlight w:val="none"/>
        </w:rPr>
        <w:t>、送达条款</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甲乙双方明确送达信息如下：</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1、甲方确认的送达信息为：</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送达地址：</w:t>
      </w:r>
      <w:r>
        <w:rPr>
          <w:rFonts w:hint="eastAsia" w:ascii="宋体" w:hAnsi="宋体" w:cs="宋体"/>
          <w:color w:val="auto"/>
          <w:spacing w:val="8"/>
          <w:sz w:val="24"/>
          <w:szCs w:val="24"/>
          <w:highlight w:val="none"/>
          <w:u w:val="single"/>
          <w:lang w:val="en-US" w:eastAsia="zh-CN"/>
        </w:rPr>
        <w:t>洛阳市栾川县湾滩村山水文苑售楼部二楼</w:t>
      </w:r>
      <w:r>
        <w:rPr>
          <w:rFonts w:hint="eastAsia" w:ascii="宋体" w:hAnsi="宋体" w:cs="宋体"/>
          <w:color w:val="auto"/>
          <w:spacing w:val="8"/>
          <w:sz w:val="24"/>
          <w:szCs w:val="24"/>
          <w:highlight w:val="none"/>
        </w:rPr>
        <w:t xml:space="preserve">。                                               </w:t>
      </w:r>
    </w:p>
    <w:p>
      <w:pPr>
        <w:spacing w:line="360" w:lineRule="auto"/>
        <w:ind w:left="547" w:leftChars="228"/>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联系人：</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u w:val="single"/>
          <w:lang w:val="en-US" w:eastAsia="zh-CN"/>
        </w:rPr>
        <w:t>张磊</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rPr>
        <w:t>；联系电话：</w:t>
      </w:r>
      <w:r>
        <w:rPr>
          <w:rFonts w:hint="eastAsia" w:ascii="宋体" w:hAnsi="宋体" w:cs="宋体"/>
          <w:color w:val="auto"/>
          <w:spacing w:val="8"/>
          <w:sz w:val="24"/>
          <w:szCs w:val="24"/>
          <w:highlight w:val="none"/>
          <w:u w:val="single"/>
        </w:rPr>
        <w:t>（固话）</w:t>
      </w:r>
      <w:r>
        <w:rPr>
          <w:rFonts w:hint="eastAsia" w:ascii="宋体" w:hAnsi="宋体" w:cs="宋体"/>
          <w:color w:val="auto"/>
          <w:spacing w:val="8"/>
          <w:sz w:val="24"/>
          <w:szCs w:val="24"/>
          <w:highlight w:val="none"/>
        </w:rPr>
        <w:t>；联系手机 ：</w:t>
      </w:r>
      <w:r>
        <w:rPr>
          <w:rFonts w:hint="eastAsia" w:ascii="宋体" w:hAnsi="宋体" w:cs="宋体"/>
          <w:color w:val="auto"/>
          <w:spacing w:val="8"/>
          <w:sz w:val="24"/>
          <w:szCs w:val="24"/>
          <w:highlight w:val="none"/>
          <w:u w:val="single"/>
          <w:lang w:val="en-US" w:eastAsia="zh-CN"/>
        </w:rPr>
        <w:t>15303898917</w:t>
      </w:r>
      <w:r>
        <w:rPr>
          <w:rFonts w:hint="eastAsia" w:ascii="宋体" w:hAnsi="宋体" w:cs="宋体"/>
          <w:color w:val="auto"/>
          <w:spacing w:val="8"/>
          <w:sz w:val="24"/>
          <w:szCs w:val="24"/>
          <w:highlight w:val="none"/>
          <w:u w:val="single"/>
        </w:rPr>
        <w:t>；</w:t>
      </w:r>
      <w:r>
        <w:rPr>
          <w:rFonts w:hint="eastAsia" w:ascii="宋体" w:hAnsi="宋体" w:cs="宋体"/>
          <w:color w:val="auto"/>
          <w:spacing w:val="8"/>
          <w:sz w:val="24"/>
          <w:szCs w:val="24"/>
          <w:highlight w:val="none"/>
        </w:rPr>
        <w:t>电子邮箱：</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u w:val="single"/>
          <w:lang w:val="en-US" w:eastAsia="zh-CN"/>
        </w:rPr>
        <w:fldChar w:fldCharType="begin"/>
      </w:r>
      <w:r>
        <w:rPr>
          <w:rFonts w:hint="eastAsia" w:ascii="宋体" w:hAnsi="宋体" w:cs="宋体"/>
          <w:color w:val="auto"/>
          <w:spacing w:val="8"/>
          <w:sz w:val="24"/>
          <w:szCs w:val="24"/>
          <w:highlight w:val="none"/>
          <w:u w:val="single"/>
          <w:lang w:val="en-US" w:eastAsia="zh-CN"/>
        </w:rPr>
        <w:instrText xml:space="preserve"> HYPERLINK "mailto:187326133@QQ.com" </w:instrText>
      </w:r>
      <w:r>
        <w:rPr>
          <w:rFonts w:hint="eastAsia" w:ascii="宋体" w:hAnsi="宋体" w:cs="宋体"/>
          <w:color w:val="auto"/>
          <w:spacing w:val="8"/>
          <w:sz w:val="24"/>
          <w:szCs w:val="24"/>
          <w:highlight w:val="none"/>
          <w:u w:val="single"/>
          <w:lang w:val="en-US" w:eastAsia="zh-CN"/>
        </w:rPr>
        <w:fldChar w:fldCharType="separate"/>
      </w:r>
      <w:r>
        <w:rPr>
          <w:rStyle w:val="51"/>
          <w:rFonts w:hint="eastAsia" w:ascii="宋体" w:hAnsi="宋体" w:cs="宋体"/>
          <w:spacing w:val="8"/>
          <w:sz w:val="24"/>
          <w:szCs w:val="24"/>
          <w:highlight w:val="none"/>
          <w:lang w:val="en-US" w:eastAsia="zh-CN"/>
        </w:rPr>
        <w:t>187326133@QQ.com</w:t>
      </w:r>
      <w:r>
        <w:rPr>
          <w:rFonts w:hint="eastAsia" w:ascii="宋体" w:hAnsi="宋体" w:cs="宋体"/>
          <w:color w:val="auto"/>
          <w:spacing w:val="8"/>
          <w:sz w:val="24"/>
          <w:szCs w:val="24"/>
          <w:highlight w:val="none"/>
          <w:u w:val="single"/>
          <w:lang w:val="en-US" w:eastAsia="zh-CN"/>
        </w:rPr>
        <w:fldChar w:fldCharType="end"/>
      </w:r>
      <w:r>
        <w:rPr>
          <w:rFonts w:hint="eastAsia" w:ascii="宋体" w:hAnsi="宋体" w:cs="宋体"/>
          <w:color w:val="auto"/>
          <w:spacing w:val="8"/>
          <w:sz w:val="24"/>
          <w:szCs w:val="24"/>
          <w:highlight w:val="none"/>
        </w:rPr>
        <w:t xml:space="preserve">。                                     </w:t>
      </w:r>
    </w:p>
    <w:p>
      <w:pPr>
        <w:spacing w:line="360" w:lineRule="auto"/>
        <w:ind w:left="547" w:leftChars="228"/>
        <w:rPr>
          <w:rFonts w:ascii="宋体" w:hAnsi="宋体" w:cs="宋体"/>
          <w:color w:val="auto"/>
          <w:spacing w:val="8"/>
          <w:sz w:val="24"/>
          <w:szCs w:val="24"/>
          <w:highlight w:val="none"/>
          <w:u w:val="single"/>
        </w:rPr>
      </w:pPr>
      <w:r>
        <w:rPr>
          <w:rFonts w:hint="eastAsia" w:ascii="宋体" w:hAnsi="宋体" w:cs="宋体"/>
          <w:color w:val="auto"/>
          <w:spacing w:val="8"/>
          <w:sz w:val="24"/>
          <w:szCs w:val="24"/>
          <w:highlight w:val="none"/>
        </w:rPr>
        <w:t>2、乙方确认的送达信息为：</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送达地址：</w:t>
      </w:r>
      <w:r>
        <w:rPr>
          <w:rFonts w:hint="eastAsia" w:ascii="宋体" w:hAnsi="宋体" w:cs="宋体"/>
          <w:color w:val="auto"/>
          <w:spacing w:val="8"/>
          <w:sz w:val="24"/>
          <w:szCs w:val="24"/>
          <w:highlight w:val="none"/>
          <w:u w:val="single"/>
        </w:rPr>
        <w:t xml:space="preserve">  </w:t>
      </w:r>
      <w:r>
        <w:rPr>
          <w:rFonts w:hint="eastAsia" w:ascii="宋体" w:hAnsi="宋体" w:cs="宋体"/>
          <w:color w:val="auto"/>
          <w:sz w:val="24"/>
          <w:highlight w:val="none"/>
          <w:u w:val="single"/>
        </w:rPr>
        <w:t>郑州市惠济区江山路裕华美欣</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rPr>
        <w:t>。</w:t>
      </w:r>
    </w:p>
    <w:p>
      <w:pPr>
        <w:spacing w:line="360" w:lineRule="auto"/>
        <w:ind w:left="480" w:left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联系人：</w:t>
      </w:r>
      <w:r>
        <w:rPr>
          <w:rFonts w:hint="eastAsia" w:ascii="宋体" w:hAnsi="宋体" w:cs="宋体"/>
          <w:color w:val="auto"/>
          <w:spacing w:val="8"/>
          <w:sz w:val="24"/>
          <w:szCs w:val="24"/>
          <w:highlight w:val="none"/>
          <w:u w:val="single"/>
        </w:rPr>
        <w:t xml:space="preserve">    </w:t>
      </w:r>
      <w:r>
        <w:rPr>
          <w:rFonts w:hint="eastAsia" w:ascii="宋体" w:hAnsi="宋体" w:cs="宋体"/>
          <w:color w:val="auto"/>
          <w:sz w:val="24"/>
          <w:highlight w:val="none"/>
          <w:u w:val="single"/>
        </w:rPr>
        <w:t>王国灿</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rPr>
        <w:t>；联系电话：</w:t>
      </w:r>
      <w:r>
        <w:rPr>
          <w:rFonts w:hint="eastAsia" w:ascii="宋体" w:hAnsi="宋体" w:cs="宋体"/>
          <w:color w:val="auto"/>
          <w:spacing w:val="8"/>
          <w:sz w:val="24"/>
          <w:szCs w:val="24"/>
          <w:highlight w:val="none"/>
          <w:u w:val="single"/>
        </w:rPr>
        <w:t xml:space="preserve">  （固话）  </w:t>
      </w:r>
      <w:r>
        <w:rPr>
          <w:rFonts w:hint="eastAsia" w:ascii="宋体" w:hAnsi="宋体" w:cs="宋体"/>
          <w:color w:val="auto"/>
          <w:spacing w:val="8"/>
          <w:sz w:val="24"/>
          <w:szCs w:val="24"/>
          <w:highlight w:val="none"/>
        </w:rPr>
        <w:t>；联系手机 ：</w:t>
      </w:r>
      <w:r>
        <w:rPr>
          <w:rFonts w:hint="eastAsia" w:ascii="宋体" w:hAnsi="宋体" w:cs="宋体"/>
          <w:color w:val="auto"/>
          <w:spacing w:val="8"/>
          <w:sz w:val="24"/>
          <w:szCs w:val="24"/>
          <w:highlight w:val="none"/>
          <w:u w:val="single"/>
        </w:rPr>
        <w:t xml:space="preserve"> </w:t>
      </w:r>
      <w:r>
        <w:rPr>
          <w:rFonts w:ascii="宋体" w:hAnsi="宋体" w:cs="宋体"/>
          <w:color w:val="auto"/>
          <w:sz w:val="24"/>
          <w:highlight w:val="none"/>
          <w:u w:val="single"/>
        </w:rPr>
        <w:t>18638212603</w:t>
      </w:r>
      <w:r>
        <w:rPr>
          <w:rFonts w:hint="eastAsia" w:ascii="宋体" w:hAnsi="宋体" w:cs="宋体"/>
          <w:color w:val="auto"/>
          <w:spacing w:val="8"/>
          <w:sz w:val="24"/>
          <w:szCs w:val="24"/>
          <w:highlight w:val="none"/>
          <w:u w:val="single"/>
        </w:rPr>
        <w:t>；</w:t>
      </w:r>
      <w:r>
        <w:rPr>
          <w:rFonts w:hint="eastAsia" w:ascii="宋体" w:hAnsi="宋体" w:cs="宋体"/>
          <w:color w:val="auto"/>
          <w:spacing w:val="8"/>
          <w:sz w:val="24"/>
          <w:szCs w:val="24"/>
          <w:highlight w:val="none"/>
        </w:rPr>
        <w:t>电子邮箱：</w:t>
      </w:r>
      <w:r>
        <w:rPr>
          <w:rFonts w:hint="eastAsia" w:ascii="宋体" w:hAnsi="宋体" w:cs="宋体"/>
          <w:color w:val="auto"/>
          <w:spacing w:val="8"/>
          <w:sz w:val="24"/>
          <w:szCs w:val="24"/>
          <w:highlight w:val="none"/>
          <w:u w:val="single"/>
        </w:rPr>
        <w:t xml:space="preserve">  </w:t>
      </w:r>
      <w:r>
        <w:rPr>
          <w:rFonts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u w:val="single"/>
        </w:rPr>
        <w:t xml:space="preserve"> </w:t>
      </w:r>
      <w:r>
        <w:rPr>
          <w:rFonts w:hint="eastAsia" w:ascii="宋体" w:hAnsi="宋体" w:cs="宋体"/>
          <w:color w:val="auto"/>
          <w:spacing w:val="8"/>
          <w:sz w:val="24"/>
          <w:szCs w:val="24"/>
          <w:highlight w:val="none"/>
        </w:rPr>
        <w:t>。</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3、双方在此共同确认，上述送达信息将作为双方在合同项下邮寄往来通知、函件等任何文件资料</w:t>
      </w:r>
      <w:ins w:id="251" w:author="Administrator" w:date="2022-08-30T11:38:27Z">
        <w:r>
          <w:rPr>
            <w:rFonts w:hint="eastAsia" w:ascii="宋体" w:hAnsi="宋体" w:cs="宋体"/>
            <w:color w:val="auto"/>
            <w:spacing w:val="8"/>
            <w:sz w:val="24"/>
            <w:szCs w:val="24"/>
            <w:highlight w:val="none"/>
            <w:lang w:val="en-US" w:eastAsia="zh-CN"/>
          </w:rPr>
          <w:t>及</w:t>
        </w:r>
      </w:ins>
      <w:ins w:id="252" w:author="Administrator" w:date="2022-08-30T11:38:28Z">
        <w:r>
          <w:rPr>
            <w:rFonts w:hint="eastAsia" w:ascii="宋体" w:hAnsi="宋体" w:cs="宋体"/>
            <w:color w:val="auto"/>
            <w:spacing w:val="8"/>
            <w:sz w:val="24"/>
            <w:szCs w:val="24"/>
            <w:highlight w:val="none"/>
            <w:lang w:val="en-US" w:eastAsia="zh-CN"/>
          </w:rPr>
          <w:t>法院</w:t>
        </w:r>
      </w:ins>
      <w:ins w:id="253" w:author="Administrator" w:date="2022-08-30T11:38:32Z">
        <w:r>
          <w:rPr>
            <w:rFonts w:hint="eastAsia" w:ascii="宋体" w:hAnsi="宋体" w:cs="宋体"/>
            <w:color w:val="auto"/>
            <w:spacing w:val="8"/>
            <w:sz w:val="24"/>
            <w:szCs w:val="24"/>
            <w:highlight w:val="none"/>
            <w:lang w:val="en-US" w:eastAsia="zh-CN"/>
          </w:rPr>
          <w:t>送达</w:t>
        </w:r>
      </w:ins>
      <w:ins w:id="254" w:author="Administrator" w:date="2022-08-30T11:38:34Z">
        <w:r>
          <w:rPr>
            <w:rFonts w:hint="eastAsia" w:ascii="宋体" w:hAnsi="宋体" w:cs="宋体"/>
            <w:color w:val="auto"/>
            <w:spacing w:val="8"/>
            <w:sz w:val="24"/>
            <w:szCs w:val="24"/>
            <w:highlight w:val="none"/>
            <w:lang w:val="en-US" w:eastAsia="zh-CN"/>
          </w:rPr>
          <w:t>法律</w:t>
        </w:r>
      </w:ins>
      <w:ins w:id="255" w:author="Administrator" w:date="2022-08-30T11:38:35Z">
        <w:r>
          <w:rPr>
            <w:rFonts w:hint="eastAsia" w:ascii="宋体" w:hAnsi="宋体" w:cs="宋体"/>
            <w:color w:val="auto"/>
            <w:spacing w:val="8"/>
            <w:sz w:val="24"/>
            <w:szCs w:val="24"/>
            <w:highlight w:val="none"/>
            <w:lang w:val="en-US" w:eastAsia="zh-CN"/>
          </w:rPr>
          <w:t>文书</w:t>
        </w:r>
      </w:ins>
      <w:r>
        <w:rPr>
          <w:rFonts w:hint="eastAsia" w:ascii="宋体" w:hAnsi="宋体" w:cs="宋体"/>
          <w:color w:val="auto"/>
          <w:spacing w:val="8"/>
          <w:sz w:val="24"/>
          <w:szCs w:val="24"/>
          <w:highlight w:val="none"/>
        </w:rPr>
        <w:t>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二十</w:t>
      </w:r>
      <w:r>
        <w:rPr>
          <w:rFonts w:hint="eastAsia" w:ascii="宋体" w:hAnsi="宋体" w:cs="宋体"/>
          <w:color w:val="auto"/>
          <w:sz w:val="24"/>
          <w:szCs w:val="24"/>
          <w:highlight w:val="none"/>
        </w:rPr>
        <w:t>、合同解约条款</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1、乙方存在如下任一情况的，甲方有权要求乙方按照合同总价的</w:t>
      </w:r>
      <w:r>
        <w:rPr>
          <w:rFonts w:ascii="宋体" w:hAnsi="宋体" w:cs="宋体"/>
          <w:color w:val="auto"/>
          <w:spacing w:val="8"/>
          <w:sz w:val="24"/>
          <w:szCs w:val="24"/>
          <w:highlight w:val="none"/>
        </w:rPr>
        <w:t>3</w:t>
      </w:r>
      <w:r>
        <w:rPr>
          <w:rFonts w:hint="eastAsia" w:ascii="宋体" w:hAnsi="宋体" w:cs="宋体"/>
          <w:color w:val="auto"/>
          <w:spacing w:val="8"/>
          <w:sz w:val="24"/>
          <w:szCs w:val="24"/>
          <w:highlight w:val="none"/>
        </w:rPr>
        <w:t>0%支付违约金（本合同另有约定时除外），且有权解除本合同，解除通知到达乙方之日生效，该违约金不足以弥补甲方损失，乙方还应继续承担赔偿责任：</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.1</w:t>
      </w:r>
      <w:r>
        <w:rPr>
          <w:rFonts w:hint="eastAsia" w:ascii="宋体" w:hAnsi="宋体" w:cs="宋体"/>
          <w:color w:val="auto"/>
          <w:spacing w:val="8"/>
          <w:sz w:val="24"/>
          <w:szCs w:val="24"/>
          <w:highlight w:val="none"/>
        </w:rPr>
        <w:t>、本工程质量不合格或经整改后复验仍不合格的；</w:t>
      </w:r>
    </w:p>
    <w:p>
      <w:pPr>
        <w:spacing w:line="360" w:lineRule="auto"/>
        <w:ind w:firstLine="512" w:firstLineChars="200"/>
        <w:rPr>
          <w:rFonts w:ascii="宋体" w:hAnsi="宋体" w:cs="宋体"/>
          <w:color w:val="auto"/>
          <w:spacing w:val="8"/>
          <w:sz w:val="24"/>
          <w:szCs w:val="24"/>
          <w:highlight w:val="none"/>
        </w:rPr>
      </w:pPr>
      <w:r>
        <w:rPr>
          <w:rFonts w:ascii="宋体" w:hAnsi="宋体" w:cs="宋体"/>
          <w:color w:val="auto"/>
          <w:spacing w:val="8"/>
          <w:sz w:val="24"/>
          <w:szCs w:val="24"/>
          <w:highlight w:val="none"/>
        </w:rPr>
        <w:t>1.2</w:t>
      </w:r>
      <w:r>
        <w:rPr>
          <w:rFonts w:hint="eastAsia" w:ascii="宋体" w:hAnsi="宋体" w:cs="宋体"/>
          <w:color w:val="auto"/>
          <w:spacing w:val="8"/>
          <w:sz w:val="24"/>
          <w:szCs w:val="24"/>
          <w:highlight w:val="none"/>
        </w:rPr>
        <w:t>、乙方未能按时进场施工的，在甲方发出书面通知后的</w:t>
      </w:r>
      <w:r>
        <w:rPr>
          <w:rFonts w:ascii="宋体" w:hAnsi="宋体" w:cs="宋体"/>
          <w:color w:val="auto"/>
          <w:spacing w:val="8"/>
          <w:sz w:val="24"/>
          <w:szCs w:val="24"/>
          <w:highlight w:val="none"/>
        </w:rPr>
        <w:t>7</w:t>
      </w:r>
      <w:r>
        <w:rPr>
          <w:rFonts w:hint="eastAsia" w:ascii="宋体" w:hAnsi="宋体" w:cs="宋体"/>
          <w:color w:val="auto"/>
          <w:spacing w:val="8"/>
          <w:sz w:val="24"/>
          <w:szCs w:val="24"/>
          <w:highlight w:val="none"/>
        </w:rPr>
        <w:t>日内仍未进场施工的；</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.3</w:t>
      </w:r>
      <w:r>
        <w:rPr>
          <w:rFonts w:hint="eastAsia" w:ascii="宋体" w:hAnsi="宋体" w:cs="宋体"/>
          <w:color w:val="auto"/>
          <w:spacing w:val="8"/>
          <w:sz w:val="24"/>
          <w:szCs w:val="24"/>
          <w:highlight w:val="none"/>
        </w:rPr>
        <w:t>、乙方擅自撤场的；</w:t>
      </w:r>
    </w:p>
    <w:p>
      <w:pPr>
        <w:spacing w:line="360" w:lineRule="auto"/>
        <w:ind w:firstLine="512" w:firstLineChars="200"/>
        <w:rPr>
          <w:rFonts w:ascii="宋体" w:hAnsi="宋体" w:cs="宋体"/>
          <w:color w:val="auto"/>
          <w:spacing w:val="8"/>
          <w:sz w:val="24"/>
          <w:szCs w:val="24"/>
          <w:highlight w:val="none"/>
        </w:rPr>
      </w:pPr>
      <w:r>
        <w:rPr>
          <w:rFonts w:ascii="宋体" w:hAnsi="宋体" w:cs="宋体"/>
          <w:color w:val="auto"/>
          <w:spacing w:val="8"/>
          <w:sz w:val="24"/>
          <w:szCs w:val="24"/>
          <w:highlight w:val="none"/>
        </w:rPr>
        <w:t>1.4</w:t>
      </w:r>
      <w:r>
        <w:rPr>
          <w:rFonts w:hint="eastAsia" w:ascii="宋体" w:hAnsi="宋体" w:cs="宋体"/>
          <w:color w:val="auto"/>
          <w:spacing w:val="8"/>
          <w:sz w:val="24"/>
          <w:szCs w:val="24"/>
          <w:highlight w:val="none"/>
        </w:rPr>
        <w:t>、乙方在施工过程中非因不可抗力或甲方原因造成连续停工5日以上或累计达7日的；</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.5</w:t>
      </w:r>
      <w:r>
        <w:rPr>
          <w:rFonts w:hint="eastAsia" w:ascii="宋体" w:hAnsi="宋体" w:cs="宋体"/>
          <w:color w:val="auto"/>
          <w:spacing w:val="8"/>
          <w:sz w:val="24"/>
          <w:szCs w:val="24"/>
          <w:highlight w:val="none"/>
        </w:rPr>
        <w:t>、乙方逾期竣工、向甲方提交竣工结算书及完整的竣工结算资料、核对工程价款或其他逾期行为达5日及以上的；</w:t>
      </w:r>
    </w:p>
    <w:p>
      <w:pPr>
        <w:spacing w:line="360" w:lineRule="auto"/>
        <w:ind w:firstLine="512" w:firstLineChars="200"/>
        <w:rPr>
          <w:rFonts w:ascii="宋体" w:hAnsi="宋体" w:cs="宋体"/>
          <w:color w:val="auto"/>
          <w:spacing w:val="8"/>
          <w:sz w:val="24"/>
          <w:szCs w:val="24"/>
          <w:highlight w:val="none"/>
        </w:rPr>
      </w:pPr>
      <w:r>
        <w:rPr>
          <w:rFonts w:ascii="宋体" w:hAnsi="宋体" w:cs="宋体"/>
          <w:color w:val="auto"/>
          <w:spacing w:val="8"/>
          <w:sz w:val="24"/>
          <w:szCs w:val="24"/>
          <w:highlight w:val="none"/>
        </w:rPr>
        <w:t>1.6</w:t>
      </w:r>
      <w:r>
        <w:rPr>
          <w:rFonts w:hint="eastAsia" w:ascii="宋体" w:hAnsi="宋体" w:cs="宋体"/>
          <w:color w:val="auto"/>
          <w:spacing w:val="8"/>
          <w:sz w:val="24"/>
          <w:szCs w:val="24"/>
          <w:highlight w:val="none"/>
        </w:rPr>
        <w:t>、乙方人员在施工区内出现打架斗殴等行为至警察出警、立案、相关行为人接收行政处罚或刑事处罚的；</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.7</w:t>
      </w:r>
      <w:r>
        <w:rPr>
          <w:rFonts w:hint="eastAsia" w:ascii="宋体" w:hAnsi="宋体" w:cs="宋体"/>
          <w:color w:val="auto"/>
          <w:spacing w:val="8"/>
          <w:sz w:val="24"/>
          <w:szCs w:val="24"/>
          <w:highlight w:val="none"/>
        </w:rPr>
        <w:t>、乙方擅自把工程分包或转包给其他任何单位的；</w:t>
      </w:r>
    </w:p>
    <w:p>
      <w:pPr>
        <w:spacing w:line="360" w:lineRule="auto"/>
        <w:ind w:firstLine="512" w:firstLineChars="200"/>
        <w:rPr>
          <w:rFonts w:ascii="宋体" w:hAnsi="宋体" w:cs="宋体"/>
          <w:color w:val="auto"/>
          <w:spacing w:val="8"/>
          <w:sz w:val="24"/>
          <w:szCs w:val="24"/>
          <w:highlight w:val="none"/>
        </w:rPr>
      </w:pPr>
      <w:r>
        <w:rPr>
          <w:rFonts w:ascii="宋体" w:hAnsi="宋体" w:cs="宋体"/>
          <w:color w:val="auto"/>
          <w:spacing w:val="8"/>
          <w:sz w:val="24"/>
          <w:szCs w:val="24"/>
          <w:highlight w:val="none"/>
        </w:rPr>
        <w:t>1.8</w:t>
      </w:r>
      <w:r>
        <w:rPr>
          <w:rFonts w:hint="eastAsia" w:ascii="宋体" w:hAnsi="宋体" w:cs="宋体"/>
          <w:color w:val="auto"/>
          <w:spacing w:val="8"/>
          <w:sz w:val="24"/>
          <w:szCs w:val="24"/>
          <w:highlight w:val="none"/>
        </w:rPr>
        <w:t>、乙方与甲方工作人员串通、虚构事实或使用其他方式虚报工程量的；</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.9</w:t>
      </w:r>
      <w:r>
        <w:rPr>
          <w:rFonts w:hint="eastAsia" w:ascii="宋体" w:hAnsi="宋体" w:cs="宋体"/>
          <w:color w:val="auto"/>
          <w:spacing w:val="8"/>
          <w:sz w:val="24"/>
          <w:szCs w:val="24"/>
          <w:highlight w:val="none"/>
        </w:rPr>
        <w:t>、甲方或监理方对同一施工问题连续下发三次整改通知书后乙方无作为或整改问题未在整改通知书要求的期限内解决；</w:t>
      </w:r>
    </w:p>
    <w:p>
      <w:pPr>
        <w:spacing w:line="360" w:lineRule="auto"/>
        <w:ind w:firstLine="512" w:firstLineChars="200"/>
        <w:rPr>
          <w:rFonts w:ascii="宋体" w:hAnsi="宋体" w:cs="宋体"/>
          <w:color w:val="auto"/>
          <w:spacing w:val="8"/>
          <w:sz w:val="24"/>
          <w:szCs w:val="24"/>
          <w:highlight w:val="none"/>
        </w:rPr>
      </w:pPr>
      <w:r>
        <w:rPr>
          <w:rFonts w:ascii="宋体" w:hAnsi="宋体" w:cs="宋体"/>
          <w:color w:val="auto"/>
          <w:spacing w:val="8"/>
          <w:sz w:val="24"/>
          <w:szCs w:val="24"/>
          <w:highlight w:val="none"/>
        </w:rPr>
        <w:t>1</w:t>
      </w: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0</w:t>
      </w:r>
      <w:r>
        <w:rPr>
          <w:rFonts w:hint="eastAsia" w:ascii="宋体" w:hAnsi="宋体" w:cs="宋体"/>
          <w:color w:val="auto"/>
          <w:spacing w:val="8"/>
          <w:sz w:val="24"/>
          <w:szCs w:val="24"/>
          <w:highlight w:val="none"/>
        </w:rPr>
        <w:t>、乙方购置不符合合同约定的品牌、厂家、产地、材质、工艺、规格、型号等标准的产品或者假冒伪劣产品用于本工程；</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w:t>
      </w:r>
      <w:r>
        <w:rPr>
          <w:rFonts w:ascii="宋体" w:hAnsi="宋体" w:cs="宋体"/>
          <w:color w:val="auto"/>
          <w:spacing w:val="8"/>
          <w:sz w:val="24"/>
          <w:szCs w:val="24"/>
          <w:highlight w:val="none"/>
        </w:rPr>
        <w:t>.11</w:t>
      </w:r>
      <w:r>
        <w:rPr>
          <w:rFonts w:hint="eastAsia" w:ascii="宋体" w:hAnsi="宋体" w:cs="宋体"/>
          <w:color w:val="auto"/>
          <w:spacing w:val="8"/>
          <w:sz w:val="24"/>
          <w:szCs w:val="24"/>
          <w:highlight w:val="none"/>
        </w:rPr>
        <w:t>、乙方存在其他违约行为，经甲方书面通知之日7日内仍未纠正的。</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2、合同解除后，对于乙方已完工部分质量合格的按照实际工程量给予结算70%，对于不合格部分责令整改，整改合格后给予结算工程70%，若乙方拒接整改或无作为，甲方对不合格工程量不予支付费用，并由乙方承担由此产生的拆改、整修等费用，乙方应按甲方要求的日期清理现场撤离。</w:t>
      </w:r>
    </w:p>
    <w:p>
      <w:pPr>
        <w:pStyle w:val="18"/>
        <w:widowControl/>
        <w:ind w:firstLine="420" w:firstLineChars="175"/>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3、如合同解约甲方有权委托其他公司进行施工。</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二十</w:t>
      </w:r>
      <w:r>
        <w:rPr>
          <w:rFonts w:hint="eastAsia" w:ascii="宋体" w:hAnsi="宋体" w:cs="宋体"/>
          <w:color w:val="auto"/>
          <w:sz w:val="24"/>
          <w:szCs w:val="24"/>
          <w:highlight w:val="none"/>
          <w:lang w:eastAsia="zh-CN"/>
        </w:rPr>
        <w:t>一</w:t>
      </w:r>
      <w:r>
        <w:rPr>
          <w:rFonts w:hint="eastAsia" w:ascii="宋体" w:hAnsi="宋体" w:cs="宋体"/>
          <w:color w:val="auto"/>
          <w:sz w:val="24"/>
          <w:szCs w:val="24"/>
          <w:highlight w:val="none"/>
        </w:rPr>
        <w:t>、争议的解决</w:t>
      </w:r>
    </w:p>
    <w:p>
      <w:pPr>
        <w:spacing w:line="360" w:lineRule="auto"/>
        <w:ind w:firstLine="512" w:firstLineChars="200"/>
        <w:rPr>
          <w:rFonts w:ascii="宋体" w:hAnsi="宋体" w:cs="宋体"/>
          <w:b/>
          <w:color w:val="auto"/>
          <w:szCs w:val="24"/>
          <w:highlight w:val="none"/>
        </w:rPr>
      </w:pPr>
      <w:r>
        <w:rPr>
          <w:rFonts w:hint="eastAsia" w:ascii="宋体" w:hAnsi="宋体" w:cs="宋体"/>
          <w:color w:val="auto"/>
          <w:spacing w:val="8"/>
          <w:sz w:val="24"/>
          <w:szCs w:val="24"/>
          <w:highlight w:val="none"/>
        </w:rPr>
        <w:t>本合同履行过程中发生争议或纠纷的，由当事人双方协商解决。协商不成时，双方同意向合同签约地人民法院提起诉讼。</w:t>
      </w:r>
    </w:p>
    <w:p>
      <w:pPr>
        <w:pStyle w:val="3"/>
        <w:keepNext w:val="0"/>
        <w:keepLines w:val="0"/>
        <w:numPr>
          <w:ilvl w:val="0"/>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二十</w:t>
      </w: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、其他</w:t>
      </w:r>
    </w:p>
    <w:p>
      <w:pPr>
        <w:pStyle w:val="18"/>
        <w:widowControl/>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1、本合同未尽事宜双方协商解决或另签补充协议，补充协议与本合同具有同等法律效力。</w:t>
      </w:r>
    </w:p>
    <w:p>
      <w:pPr>
        <w:pStyle w:val="18"/>
        <w:widowControl/>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2、本合同一式柒份，甲方伍份，乙方贰份，均具同等法律效力。</w:t>
      </w:r>
    </w:p>
    <w:p>
      <w:pPr>
        <w:pStyle w:val="18"/>
        <w:widowControl/>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3、本合同及其补充协议自双方盖章之日起生效。</w:t>
      </w:r>
    </w:p>
    <w:p>
      <w:pPr>
        <w:pStyle w:val="18"/>
        <w:widowControl/>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4、签订地点：洛阳市洛龙区</w:t>
      </w:r>
      <w:r>
        <w:rPr>
          <w:rFonts w:hint="eastAsia" w:ascii="宋体" w:hAnsi="宋体" w:cs="宋体"/>
          <w:color w:val="auto"/>
          <w:sz w:val="24"/>
          <w:szCs w:val="24"/>
          <w:highlight w:val="none"/>
          <w:lang w:val="en-US" w:eastAsia="zh-CN"/>
        </w:rPr>
        <w:t>关林路与宇文</w:t>
      </w:r>
      <w:ins w:id="256" w:author="Administrator" w:date="2022-08-30T11:38:51Z">
        <w:r>
          <w:rPr>
            <w:rFonts w:hint="eastAsia" w:ascii="宋体" w:hAnsi="宋体" w:cs="宋体"/>
            <w:color w:val="auto"/>
            <w:sz w:val="24"/>
            <w:szCs w:val="24"/>
            <w:highlight w:val="none"/>
            <w:lang w:val="en-US" w:eastAsia="zh-CN"/>
          </w:rPr>
          <w:t>恺</w:t>
        </w:r>
      </w:ins>
      <w:r>
        <w:rPr>
          <w:rFonts w:hint="eastAsia" w:ascii="宋体" w:hAnsi="宋体" w:cs="宋体"/>
          <w:color w:val="auto"/>
          <w:sz w:val="24"/>
          <w:szCs w:val="24"/>
          <w:highlight w:val="none"/>
          <w:lang w:val="en-US" w:eastAsia="zh-CN"/>
        </w:rPr>
        <w:t>街交叉口浩德地产集团有限公司</w:t>
      </w:r>
      <w:r>
        <w:rPr>
          <w:rFonts w:hint="eastAsia" w:ascii="宋体" w:hAnsi="宋体" w:cs="宋体"/>
          <w:color w:val="auto"/>
          <w:sz w:val="24"/>
          <w:szCs w:val="24"/>
          <w:highlight w:val="none"/>
        </w:rPr>
        <w:t>。</w:t>
      </w:r>
    </w:p>
    <w:p>
      <w:pPr>
        <w:pStyle w:val="3"/>
        <w:keepNext w:val="0"/>
        <w:keepLines w:val="0"/>
        <w:numPr>
          <w:ilvl w:val="0"/>
          <w:numId w:val="0"/>
        </w:numPr>
        <w:rPr>
          <w:rFonts w:ascii="宋体" w:hAnsi="宋体" w:cs="宋体"/>
          <w:color w:val="auto"/>
          <w:sz w:val="24"/>
          <w:szCs w:val="24"/>
          <w:highlight w:val="none"/>
        </w:rPr>
      </w:pPr>
      <w:r>
        <w:rPr>
          <w:rFonts w:hint="eastAsia" w:ascii="宋体" w:hAnsi="宋体" w:cs="宋体"/>
          <w:color w:val="auto"/>
          <w:sz w:val="24"/>
          <w:szCs w:val="24"/>
          <w:highlight w:val="none"/>
        </w:rPr>
        <w:t>二十</w:t>
      </w:r>
      <w:r>
        <w:rPr>
          <w:rFonts w:hint="eastAsia" w:ascii="宋体" w:hAnsi="宋体" w:cs="宋体"/>
          <w:color w:val="auto"/>
          <w:sz w:val="24"/>
          <w:szCs w:val="24"/>
          <w:highlight w:val="none"/>
          <w:lang w:eastAsia="zh-CN"/>
        </w:rPr>
        <w:t>三</w:t>
      </w:r>
      <w:r>
        <w:rPr>
          <w:rFonts w:hint="eastAsia" w:ascii="宋体" w:hAnsi="宋体" w:cs="宋体"/>
          <w:color w:val="auto"/>
          <w:sz w:val="24"/>
          <w:szCs w:val="24"/>
          <w:highlight w:val="none"/>
        </w:rPr>
        <w:t>、附件</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1、合同附件一、《廉政合作协议》</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2、合同附件二、《乙方派驻本工程现场管理、技术人员汇总表》</w:t>
      </w:r>
    </w:p>
    <w:p>
      <w:pPr>
        <w:spacing w:line="360" w:lineRule="auto"/>
        <w:ind w:firstLine="512" w:firstLineChars="200"/>
        <w:rPr>
          <w:rFonts w:hint="eastAsia" w:ascii="宋体" w:hAnsi="宋体" w:eastAsia="宋体" w:cs="宋体"/>
          <w:color w:val="auto"/>
          <w:spacing w:val="8"/>
          <w:sz w:val="24"/>
          <w:szCs w:val="24"/>
          <w:highlight w:val="none"/>
          <w:lang w:eastAsia="zh-CN"/>
        </w:rPr>
      </w:pPr>
      <w:r>
        <w:rPr>
          <w:rFonts w:hint="eastAsia" w:ascii="宋体" w:hAnsi="宋体" w:cs="宋体"/>
          <w:color w:val="auto"/>
          <w:spacing w:val="8"/>
          <w:sz w:val="24"/>
          <w:szCs w:val="24"/>
          <w:highlight w:val="none"/>
        </w:rPr>
        <w:t>3、合同附件三、</w:t>
      </w:r>
      <w:r>
        <w:rPr>
          <w:rFonts w:hint="eastAsia" w:ascii="宋体" w:hAnsi="宋体" w:cs="宋体"/>
          <w:color w:val="auto"/>
          <w:spacing w:val="8"/>
          <w:sz w:val="24"/>
          <w:szCs w:val="24"/>
          <w:highlight w:val="none"/>
          <w:lang w:eastAsia="zh-CN"/>
        </w:rPr>
        <w:t>《</w:t>
      </w:r>
      <w:r>
        <w:rPr>
          <w:rFonts w:hint="eastAsia" w:ascii="宋体" w:hAnsi="宋体" w:cs="宋体"/>
          <w:color w:val="auto"/>
          <w:spacing w:val="8"/>
          <w:sz w:val="24"/>
          <w:szCs w:val="24"/>
          <w:highlight w:val="none"/>
        </w:rPr>
        <w:t>材料品牌表</w:t>
      </w:r>
      <w:r>
        <w:rPr>
          <w:rFonts w:hint="eastAsia" w:ascii="宋体" w:hAnsi="宋体" w:cs="宋体"/>
          <w:color w:val="auto"/>
          <w:spacing w:val="8"/>
          <w:sz w:val="24"/>
          <w:szCs w:val="24"/>
          <w:highlight w:val="none"/>
          <w:lang w:eastAsia="zh-CN"/>
        </w:rPr>
        <w:t>》</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4、合同附件四、《装修工程外观验收标准》</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5、合同附件五、《工程完工清洁移交标准》</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6、合同附件六、《成品保护标准》</w:t>
      </w:r>
    </w:p>
    <w:p>
      <w:pPr>
        <w:spacing w:line="360" w:lineRule="auto"/>
        <w:ind w:firstLine="512" w:firstLineChars="200"/>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7、合同附件七、《工程量清单计价表》(单独打印后附装订)</w:t>
      </w:r>
    </w:p>
    <w:p>
      <w:pPr>
        <w:pStyle w:val="2"/>
        <w:spacing w:line="360" w:lineRule="auto"/>
        <w:ind w:firstLine="480"/>
        <w:rPr>
          <w:rFonts w:hint="eastAsia" w:ascii="宋体" w:hAnsi="宋体" w:cs="宋体"/>
          <w:color w:val="auto"/>
          <w:sz w:val="24"/>
          <w:szCs w:val="24"/>
          <w:highlight w:val="none"/>
        </w:rPr>
      </w:pPr>
    </w:p>
    <w:p>
      <w:pPr>
        <w:pStyle w:val="2"/>
        <w:spacing w:line="360" w:lineRule="auto"/>
        <w:ind w:firstLine="480"/>
        <w:rPr>
          <w:color w:val="auto"/>
          <w:highlight w:val="none"/>
        </w:rPr>
      </w:pPr>
      <w:r>
        <w:rPr>
          <w:rFonts w:hint="eastAsia" w:ascii="宋体" w:hAnsi="宋体" w:cs="宋体"/>
          <w:color w:val="auto"/>
          <w:sz w:val="24"/>
          <w:szCs w:val="24"/>
          <w:highlight w:val="none"/>
        </w:rPr>
        <w:t>（以下无正文</w:t>
      </w:r>
      <w:ins w:id="257" w:author="Administrator" w:date="2022-08-30T11:38:59Z">
        <w:r>
          <w:rPr>
            <w:rFonts w:hint="eastAsia" w:hAnsi="宋体" w:cs="宋体"/>
            <w:color w:val="auto"/>
            <w:sz w:val="24"/>
            <w:szCs w:val="24"/>
            <w:highlight w:val="none"/>
            <w:lang w:eastAsia="zh-CN"/>
          </w:rPr>
          <w:t>，</w:t>
        </w:r>
      </w:ins>
      <w:ins w:id="258" w:author="Administrator" w:date="2022-08-30T11:39:05Z">
        <w:r>
          <w:rPr>
            <w:rFonts w:hint="eastAsia" w:hAnsi="宋体" w:cs="宋体"/>
            <w:color w:val="auto"/>
            <w:sz w:val="24"/>
            <w:szCs w:val="24"/>
            <w:highlight w:val="none"/>
            <w:lang w:val="en-US" w:eastAsia="zh-CN"/>
          </w:rPr>
          <w:t>为签字盖章页</w:t>
        </w:r>
      </w:ins>
      <w:r>
        <w:rPr>
          <w:rFonts w:hint="eastAsia" w:ascii="宋体" w:hAnsi="宋体" w:cs="宋体"/>
          <w:color w:val="auto"/>
          <w:sz w:val="24"/>
          <w:szCs w:val="24"/>
          <w:highlight w:val="none"/>
        </w:rPr>
        <w:t>）</w:t>
      </w:r>
    </w:p>
    <w:p>
      <w:pPr>
        <w:pStyle w:val="19"/>
        <w:rPr>
          <w:color w:val="auto"/>
          <w:highlight w:val="none"/>
        </w:rPr>
      </w:pPr>
    </w:p>
    <w:p>
      <w:pPr>
        <w:pStyle w:val="2"/>
        <w:spacing w:line="360" w:lineRule="auto"/>
        <w:ind w:firstLine="0" w:firstLineChars="0"/>
        <w:rPr>
          <w:rFonts w:ascii="宋体" w:hAnsi="宋体" w:cs="宋体"/>
          <w:bCs/>
          <w:color w:val="auto"/>
          <w:kern w:val="44"/>
          <w:sz w:val="24"/>
          <w:highlight w:val="none"/>
        </w:rPr>
      </w:pPr>
    </w:p>
    <w:p>
      <w:pPr>
        <w:spacing w:line="360" w:lineRule="auto"/>
        <w:ind w:left="5880" w:hanging="6720" w:hangingChars="2800"/>
        <w:jc w:val="left"/>
        <w:rPr>
          <w:rFonts w:hint="eastAsia" w:ascii="宋体" w:hAnsi="宋体"/>
          <w:bCs/>
          <w:color w:val="auto"/>
          <w:szCs w:val="21"/>
          <w:highlight w:val="none"/>
        </w:rPr>
      </w:pPr>
      <w:r>
        <w:rPr>
          <w:rFonts w:hint="eastAsia" w:ascii="宋体" w:hAnsi="宋体"/>
          <w:color w:val="auto"/>
          <w:szCs w:val="21"/>
          <w:highlight w:val="none"/>
        </w:rPr>
        <w:t xml:space="preserve">甲 方（盖章）：栾川县浩德颐康文旅有限公司 </w:t>
      </w:r>
      <w:r>
        <w:rPr>
          <w:rFonts w:ascii="宋体" w:hAnsi="宋体"/>
          <w:color w:val="auto"/>
          <w:szCs w:val="21"/>
          <w:highlight w:val="none"/>
        </w:rPr>
        <w:t xml:space="preserve"> </w:t>
      </w:r>
      <w:r>
        <w:rPr>
          <w:rFonts w:hint="eastAsia" w:ascii="宋体" w:hAnsi="宋体"/>
          <w:color w:val="auto"/>
          <w:szCs w:val="21"/>
          <w:highlight w:val="none"/>
        </w:rPr>
        <w:t>乙 方（盖章）：</w:t>
      </w:r>
      <w:r>
        <w:rPr>
          <w:rFonts w:hint="eastAsia" w:ascii="宋体" w:hAnsi="宋体"/>
          <w:color w:val="auto"/>
          <w:szCs w:val="21"/>
          <w:highlight w:val="none"/>
          <w:lang w:eastAsia="zh-CN"/>
        </w:rPr>
        <w:t>河南邦丰装饰工程有限公司</w:t>
      </w:r>
    </w:p>
    <w:p>
      <w:pPr>
        <w:spacing w:line="360" w:lineRule="auto"/>
        <w:jc w:val="left"/>
        <w:rPr>
          <w:rFonts w:hint="eastAsia" w:ascii="宋体" w:hAnsi="宋体"/>
          <w:color w:val="auto"/>
          <w:szCs w:val="21"/>
          <w:highlight w:val="none"/>
        </w:rPr>
      </w:pPr>
      <w:r>
        <w:rPr>
          <w:rFonts w:hint="eastAsia" w:ascii="宋体" w:hAnsi="宋体"/>
          <w:color w:val="auto"/>
          <w:szCs w:val="21"/>
          <w:highlight w:val="none"/>
        </w:rPr>
        <w:t>法 人 代 表</w:t>
      </w:r>
      <w:r>
        <w:rPr>
          <w:rFonts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法 人 代 表</w:t>
      </w:r>
    </w:p>
    <w:p>
      <w:pPr>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或授权委托人：                        </w:t>
      </w:r>
      <w:r>
        <w:rPr>
          <w:rFonts w:ascii="宋体" w:hAnsi="宋体"/>
          <w:color w:val="auto"/>
          <w:szCs w:val="21"/>
          <w:highlight w:val="none"/>
        </w:rPr>
        <w:t xml:space="preserve">            </w:t>
      </w:r>
      <w:r>
        <w:rPr>
          <w:rFonts w:hint="eastAsia" w:ascii="宋体" w:hAnsi="宋体"/>
          <w:color w:val="auto"/>
          <w:szCs w:val="21"/>
          <w:highlight w:val="none"/>
        </w:rPr>
        <w:t>或授权委托人：</w:t>
      </w:r>
    </w:p>
    <w:p>
      <w:pPr>
        <w:widowControl/>
        <w:spacing w:line="360" w:lineRule="auto"/>
        <w:jc w:val="left"/>
        <w:rPr>
          <w:rFonts w:hint="eastAsia" w:ascii="宋体" w:hAnsi="宋体"/>
          <w:color w:val="auto"/>
          <w:szCs w:val="21"/>
          <w:highlight w:val="none"/>
        </w:rPr>
      </w:pPr>
      <w:r>
        <w:rPr>
          <w:rFonts w:hint="eastAsia" w:ascii="宋体" w:hAnsi="宋体"/>
          <w:color w:val="auto"/>
          <w:szCs w:val="21"/>
          <w:highlight w:val="none"/>
        </w:rPr>
        <w:t>税号：91410</w:t>
      </w:r>
      <w:r>
        <w:rPr>
          <w:rFonts w:ascii="宋体" w:hAnsi="宋体"/>
          <w:color w:val="auto"/>
          <w:szCs w:val="21"/>
          <w:highlight w:val="none"/>
        </w:rPr>
        <w:t>324MA9FJURUXE</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税号：</w:t>
      </w:r>
      <w:r>
        <w:rPr>
          <w:rFonts w:hint="eastAsia" w:ascii="宋体" w:hAnsi="宋体"/>
          <w:color w:val="auto"/>
          <w:szCs w:val="21"/>
          <w:highlight w:val="none"/>
          <w:lang w:val="en-US" w:eastAsia="zh-CN"/>
        </w:rPr>
        <w:t>91410105MA40RT350F</w:t>
      </w:r>
    </w:p>
    <w:p>
      <w:pPr>
        <w:widowControl/>
        <w:spacing w:line="360" w:lineRule="auto"/>
        <w:jc w:val="left"/>
        <w:rPr>
          <w:rFonts w:hint="eastAsia" w:ascii="宋体" w:hAnsi="宋体"/>
          <w:color w:val="auto"/>
          <w:szCs w:val="21"/>
          <w:highlight w:val="none"/>
        </w:rPr>
      </w:pPr>
      <w:r>
        <w:rPr>
          <w:rFonts w:hint="eastAsia" w:ascii="宋体" w:hAnsi="宋体"/>
          <w:color w:val="auto"/>
          <w:szCs w:val="21"/>
          <w:highlight w:val="none"/>
        </w:rPr>
        <w:t>账户：66616011400000260</w:t>
      </w:r>
      <w:r>
        <w:rPr>
          <w:rFonts w:hint="eastAsia"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账户：</w:t>
      </w:r>
      <w:r>
        <w:rPr>
          <w:rFonts w:hint="eastAsia" w:ascii="宋体" w:hAnsi="宋体"/>
          <w:color w:val="auto"/>
          <w:szCs w:val="21"/>
          <w:highlight w:val="none"/>
          <w:lang w:val="en-US" w:eastAsia="zh-CN"/>
        </w:rPr>
        <w:t>00716101200000014</w:t>
      </w:r>
    </w:p>
    <w:p>
      <w:pPr>
        <w:widowControl/>
        <w:spacing w:line="360" w:lineRule="auto"/>
        <w:ind w:left="7200" w:hanging="7200" w:hangingChars="3000"/>
        <w:jc w:val="left"/>
        <w:rPr>
          <w:rFonts w:hint="default" w:ascii="宋体" w:hAnsi="宋体"/>
          <w:color w:val="auto"/>
          <w:szCs w:val="21"/>
          <w:highlight w:val="none"/>
          <w:lang w:val="en-US" w:eastAsia="zh-CN"/>
        </w:rPr>
      </w:pPr>
      <w:r>
        <w:rPr>
          <w:rFonts w:hint="eastAsia" w:ascii="宋体" w:hAnsi="宋体"/>
          <w:color w:val="auto"/>
          <w:szCs w:val="21"/>
          <w:highlight w:val="none"/>
        </w:rPr>
        <w:t xml:space="preserve">开户行：河南栾川农村商业银行股份有限公司君山支行 </w:t>
      </w:r>
      <w:r>
        <w:rPr>
          <w:rFonts w:ascii="宋体" w:hAnsi="宋体"/>
          <w:color w:val="auto"/>
          <w:szCs w:val="21"/>
          <w:highlight w:val="none"/>
        </w:rPr>
        <w:t xml:space="preserve"> </w:t>
      </w:r>
      <w:r>
        <w:rPr>
          <w:rFonts w:hint="eastAsia" w:ascii="宋体" w:hAnsi="宋体"/>
          <w:color w:val="auto"/>
          <w:szCs w:val="21"/>
          <w:highlight w:val="none"/>
        </w:rPr>
        <w:t>开户行：</w:t>
      </w:r>
      <w:r>
        <w:rPr>
          <w:rFonts w:hint="eastAsia" w:ascii="宋体" w:hAnsi="宋体"/>
          <w:color w:val="auto"/>
          <w:szCs w:val="21"/>
          <w:highlight w:val="none"/>
          <w:lang w:eastAsia="zh-CN"/>
        </w:rPr>
        <w:t>郑州市市郊农村信用</w:t>
      </w:r>
      <w:r>
        <w:rPr>
          <w:rFonts w:hint="eastAsia" w:ascii="宋体" w:hAnsi="宋体"/>
          <w:color w:val="auto"/>
          <w:szCs w:val="21"/>
          <w:highlight w:val="none"/>
          <w:lang w:val="en-US" w:eastAsia="zh-CN"/>
        </w:rPr>
        <w:t>合</w:t>
      </w:r>
    </w:p>
    <w:p>
      <w:pPr>
        <w:widowControl/>
        <w:spacing w:line="360" w:lineRule="auto"/>
        <w:ind w:left="7200" w:leftChars="2600" w:hanging="960" w:hangingChars="400"/>
        <w:jc w:val="left"/>
        <w:rPr>
          <w:rFonts w:hint="eastAsia" w:ascii="宋体" w:hAnsi="宋体"/>
          <w:color w:val="auto"/>
          <w:szCs w:val="21"/>
          <w:highlight w:val="none"/>
        </w:rPr>
      </w:pPr>
      <w:r>
        <w:rPr>
          <w:rFonts w:hint="eastAsia" w:ascii="宋体" w:hAnsi="宋体"/>
          <w:color w:val="auto"/>
          <w:szCs w:val="21"/>
          <w:highlight w:val="none"/>
          <w:lang w:eastAsia="zh-CN"/>
        </w:rPr>
        <w:t>作联社老鸦陈信用社</w:t>
      </w:r>
    </w:p>
    <w:p>
      <w:pPr>
        <w:pStyle w:val="20"/>
        <w:rPr>
          <w:color w:val="auto"/>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20</w:t>
      </w:r>
      <w:r>
        <w:rPr>
          <w:rFonts w:ascii="宋体" w:hAnsi="宋体"/>
          <w:color w:val="auto"/>
          <w:szCs w:val="21"/>
          <w:highlight w:val="none"/>
          <w:u w:val="single"/>
        </w:rPr>
        <w:t>2</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 xml:space="preserve">日           </w:t>
      </w:r>
      <w:r>
        <w:rPr>
          <w:rFonts w:ascii="宋体" w:hAnsi="宋体"/>
          <w:color w:val="auto"/>
          <w:szCs w:val="21"/>
          <w:highlight w:val="none"/>
        </w:rPr>
        <w:t xml:space="preserve"> </w:t>
      </w: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 xml:space="preserve">日 </w:t>
      </w:r>
    </w:p>
    <w:p>
      <w:pPr>
        <w:pStyle w:val="21"/>
        <w:rPr>
          <w:color w:val="auto"/>
          <w:highlight w:val="none"/>
        </w:rPr>
      </w:pPr>
    </w:p>
    <w:p>
      <w:pPr>
        <w:pStyle w:val="18"/>
        <w:rPr>
          <w:color w:val="auto"/>
          <w:highlight w:val="none"/>
        </w:rPr>
      </w:pPr>
    </w:p>
    <w:p>
      <w:pPr>
        <w:pStyle w:val="19"/>
        <w:rPr>
          <w:color w:val="auto"/>
          <w:highlight w:val="none"/>
        </w:rPr>
      </w:pPr>
    </w:p>
    <w:p>
      <w:pPr>
        <w:pStyle w:val="20"/>
        <w:rPr>
          <w:color w:val="auto"/>
          <w:highlight w:val="none"/>
        </w:rPr>
      </w:pPr>
    </w:p>
    <w:p>
      <w:pPr>
        <w:pStyle w:val="21"/>
        <w:rPr>
          <w:color w:val="auto"/>
          <w:highlight w:val="none"/>
        </w:rPr>
      </w:pPr>
    </w:p>
    <w:p>
      <w:pPr>
        <w:pStyle w:val="18"/>
        <w:rPr>
          <w:color w:val="auto"/>
          <w:highlight w:val="none"/>
        </w:rPr>
      </w:pPr>
    </w:p>
    <w:p>
      <w:pPr>
        <w:pStyle w:val="19"/>
        <w:rPr>
          <w:color w:val="auto"/>
          <w:highlight w:val="none"/>
        </w:rPr>
      </w:pPr>
    </w:p>
    <w:p>
      <w:pPr>
        <w:pStyle w:val="20"/>
        <w:rPr>
          <w:color w:val="auto"/>
          <w:highlight w:val="none"/>
        </w:rPr>
      </w:pPr>
    </w:p>
    <w:p>
      <w:pPr>
        <w:pStyle w:val="21"/>
        <w:rPr>
          <w:color w:val="auto"/>
          <w:highlight w:val="none"/>
        </w:rPr>
      </w:pPr>
    </w:p>
    <w:p>
      <w:pPr>
        <w:pStyle w:val="18"/>
        <w:rPr>
          <w:color w:val="auto"/>
          <w:highlight w:val="none"/>
        </w:rPr>
      </w:pPr>
    </w:p>
    <w:p>
      <w:pPr>
        <w:pStyle w:val="19"/>
        <w:rPr>
          <w:color w:val="auto"/>
          <w:highlight w:val="none"/>
        </w:rPr>
      </w:pPr>
    </w:p>
    <w:p>
      <w:pPr>
        <w:pStyle w:val="20"/>
        <w:rPr>
          <w:color w:val="auto"/>
          <w:highlight w:val="none"/>
        </w:rPr>
      </w:pPr>
    </w:p>
    <w:p>
      <w:pPr>
        <w:pStyle w:val="21"/>
        <w:rPr>
          <w:color w:val="auto"/>
          <w:highlight w:val="none"/>
        </w:rPr>
      </w:pPr>
    </w:p>
    <w:p>
      <w:pPr>
        <w:pStyle w:val="18"/>
        <w:rPr>
          <w:color w:val="auto"/>
          <w:highlight w:val="none"/>
        </w:rPr>
      </w:pPr>
    </w:p>
    <w:p>
      <w:pPr>
        <w:pStyle w:val="19"/>
        <w:rPr>
          <w:color w:val="auto"/>
          <w:highlight w:val="none"/>
        </w:rPr>
      </w:pPr>
    </w:p>
    <w:p>
      <w:pPr>
        <w:pStyle w:val="20"/>
        <w:rPr>
          <w:color w:val="auto"/>
          <w:highlight w:val="none"/>
        </w:rPr>
      </w:pPr>
    </w:p>
    <w:p>
      <w:pPr>
        <w:tabs>
          <w:tab w:val="left" w:pos="4465"/>
        </w:tabs>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附件一、廉政合作协议</w:t>
      </w:r>
    </w:p>
    <w:p>
      <w:pPr>
        <w:spacing w:line="360" w:lineRule="auto"/>
        <w:rPr>
          <w:rFonts w:ascii="宋体" w:hAnsi="宋体"/>
          <w:b/>
          <w:color w:val="auto"/>
          <w:sz w:val="24"/>
          <w:szCs w:val="24"/>
          <w:highlight w:val="none"/>
        </w:rPr>
      </w:pPr>
      <w:r>
        <w:rPr>
          <w:rFonts w:hint="eastAsia" w:ascii="宋体" w:hAnsi="宋体"/>
          <w:b/>
          <w:color w:val="auto"/>
          <w:sz w:val="24"/>
          <w:szCs w:val="24"/>
          <w:highlight w:val="none"/>
        </w:rPr>
        <w:t xml:space="preserve">甲方： </w:t>
      </w:r>
    </w:p>
    <w:p>
      <w:pPr>
        <w:spacing w:line="360" w:lineRule="auto"/>
        <w:rPr>
          <w:rFonts w:ascii="宋体" w:hAnsi="宋体"/>
          <w:b/>
          <w:color w:val="auto"/>
          <w:sz w:val="24"/>
          <w:szCs w:val="24"/>
          <w:highlight w:val="none"/>
        </w:rPr>
      </w:pPr>
      <w:r>
        <w:rPr>
          <w:rFonts w:hint="eastAsia" w:ascii="宋体" w:hAnsi="宋体"/>
          <w:b/>
          <w:color w:val="auto"/>
          <w:sz w:val="24"/>
          <w:szCs w:val="24"/>
          <w:highlight w:val="none"/>
        </w:rPr>
        <w:t xml:space="preserve">乙方： </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为加强工程项目建设期间的廉政管理，确保项目高效优质按期竣工，甲、乙双方经协商签定本协议并做为双方共同遵守的廉政行为准则。</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一．甲方责任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1．甲方有责任向乙方介绍本单位有关廉政管理的各项制度和规定。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2．甲方有责任对本单位项目管理人员进行廉政教育。</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3．甲方人员应严格遵守本单位有关廉政管理的规定，不得接受乙方的宴请，不得接受任何形式的实物、现金或礼券。</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4．甲方在项目建设期间发现甲方人员任何形式的索贿受贿行为，均应及时采取措施予以制止，并及时通报乙方单位领导。</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5．甲方人员如违反廉政管理制度及本协议规定，甲方应视情节轻重、影响大小给予处罚。</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6．对于乙方举报甲方人员违反廉政规定的情况，甲方应及时进行调查，根据调查情况进行处理。</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二．乙方责任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1．乙方应保证乙方有关人员了解甲方有关廉政管理的各项制度及本协议的规定，并遵照执行。</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2．乙方不得宴请甲方人员，不得以任何形式赠送实物、现金或礼券。</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3．乙方在项目建设期间发现乙方人员任何向甲方人员行贿行为，均应及时采取措施予以制止，并及时通报甲方单位领导。</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4．乙方有责任接受甲方对乙方在项目建设期间廉政管理执行情况的监督。</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6．如因乙方或其人员在项目建设期间贿赂甲方人员，被检查机关立案查处的，甲方有权中止合同履行或解除合同，由此给甲方造成的损失，均由乙方负责赔偿。</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（1）微信小程序举报（扫描右侧二维码进入程序，举报信息直达董事长）；</w:t>
      </w:r>
    </w:p>
    <w:p>
      <w:pPr>
        <w:spacing w:line="360" w:lineRule="auto"/>
        <w:ind w:firstLine="480" w:firstLineChars="200"/>
        <w:rPr>
          <w:rFonts w:ascii="宋体" w:hAnsi="宋体" w:cs="宋体"/>
          <w:color w:val="auto"/>
          <w:sz w:val="24"/>
          <w:szCs w:val="24"/>
          <w:highlight w:val="none"/>
        </w:rPr>
      </w:pPr>
      <w:r>
        <w:rPr>
          <w:color w:val="auto"/>
          <w:sz w:val="24"/>
          <w:szCs w:val="24"/>
          <w:highlight w:val="none"/>
        </w:rPr>
        <w:drawing>
          <wp:anchor distT="0" distB="0" distL="114300" distR="114300" simplePos="0" relativeHeight="251659264" behindDoc="0" locked="0" layoutInCell="1" allowOverlap="1">
            <wp:simplePos x="0" y="0"/>
            <wp:positionH relativeFrom="column">
              <wp:posOffset>4175760</wp:posOffset>
            </wp:positionH>
            <wp:positionV relativeFrom="paragraph">
              <wp:posOffset>185420</wp:posOffset>
            </wp:positionV>
            <wp:extent cx="1123315" cy="1123315"/>
            <wp:effectExtent l="0" t="0" r="635" b="635"/>
            <wp:wrapNone/>
            <wp:docPr id="15" name="图片 4"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32dc313b898daf07a491037a11ba2c8"/>
                    <pic:cNvPicPr>
                      <a:picLocks noChangeAspect="1"/>
                    </pic:cNvPicPr>
                  </pic:nvPicPr>
                  <pic:blipFill>
                    <a:blip r:embed="rId6"/>
                    <a:stretch>
                      <a:fillRect/>
                    </a:stretch>
                  </pic:blipFill>
                  <pic:spPr>
                    <a:xfrm>
                      <a:off x="0" y="0"/>
                      <a:ext cx="1123315" cy="1123315"/>
                    </a:xfrm>
                    <a:prstGeom prst="rect">
                      <a:avLst/>
                    </a:prstGeom>
                    <a:noFill/>
                    <a:ln>
                      <a:noFill/>
                    </a:ln>
                  </pic:spPr>
                </pic:pic>
              </a:graphicData>
            </a:graphic>
          </wp:anchor>
        </w:drawing>
      </w:r>
      <w:r>
        <w:rPr>
          <w:rFonts w:hint="eastAsia" w:ascii="宋体" w:hAnsi="宋体" w:cs="宋体"/>
          <w:color w:val="auto"/>
          <w:sz w:val="24"/>
          <w:szCs w:val="24"/>
          <w:highlight w:val="none"/>
        </w:rPr>
        <w:t>（2）邮箱：hddcfkb@Foxmail.com</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（3）电话：集团首席风控官：13903793259</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（4）电话：集团审计总监：</w:t>
      </w:r>
      <w:r>
        <w:rPr>
          <w:rFonts w:ascii="宋体" w:hAnsi="宋体" w:cs="宋体"/>
          <w:color w:val="auto"/>
          <w:sz w:val="24"/>
          <w:szCs w:val="24"/>
          <w:highlight w:val="none"/>
        </w:rPr>
        <w:t>1</w:t>
      </w:r>
      <w:r>
        <w:rPr>
          <w:rFonts w:hint="eastAsia" w:ascii="宋体" w:hAnsi="宋体" w:cs="宋体"/>
          <w:color w:val="auto"/>
          <w:sz w:val="24"/>
          <w:szCs w:val="24"/>
          <w:highlight w:val="none"/>
        </w:rPr>
        <w:t>8137710188</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（5）电话：地产风控总监：</w:t>
      </w:r>
      <w:r>
        <w:rPr>
          <w:rFonts w:ascii="宋体" w:hAnsi="宋体" w:cs="宋体"/>
          <w:color w:val="auto"/>
          <w:sz w:val="24"/>
          <w:szCs w:val="24"/>
          <w:highlight w:val="none"/>
        </w:rPr>
        <w:t>1</w:t>
      </w:r>
      <w:r>
        <w:rPr>
          <w:rFonts w:hint="eastAsia" w:ascii="宋体" w:hAnsi="宋体" w:cs="宋体"/>
          <w:color w:val="auto"/>
          <w:sz w:val="24"/>
          <w:szCs w:val="24"/>
          <w:highlight w:val="none"/>
        </w:rPr>
        <w:t>8638357973</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（6）电话：地产风控经理：15670305910</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（7）直接和风控部人员约定场所当面举报。</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四、甲乙双方发现对方工作人员有下列行为之一的，可通过第三条约定的渠道进行举报：</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1.推诿扯皮、有责不负、处事消极、渎职失职、弄虚作假等行为。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2.以权谋私、滥用职权、处事不公、隐瞒事故、违章指挥造成公司严重事故隐患的行为。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3.贪污、受贿、盗窃、欺上瞒下等违法乱纪行为。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4.出卖、泄露公司商业机密等危害公司行为。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5.重大经济活动未按公司制度、流程执行的违规违纪行为。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6.利用职权，任人唯亲，拉帮结派，搞小利益团体或对同事正当行使权利进行打击报复的行为。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7.故意涂改公司文件或以公司名义谋私利，损害公司荣誉和利益的行为。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8.私自侵占、挪用公司财物，损坏公司重要设备或资产的行为。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9.破坏团队和谐，故意挑拨员工之间关系，对同事恶意侮辱、陷害、制造事端的行为。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11.其它违反法律或者甲方公司相关制度的行为。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（以下无正文）</w:t>
      </w:r>
    </w:p>
    <w:p>
      <w:pPr>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甲方：                                 乙方：</w:t>
      </w:r>
    </w:p>
    <w:p>
      <w:pPr>
        <w:autoSpaceDN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签署日期：</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w:t>
      </w:r>
      <w:r>
        <w:rPr>
          <w:rFonts w:hint="eastAsia" w:ascii="宋体" w:hAnsi="宋体"/>
          <w:color w:val="auto"/>
          <w:sz w:val="24"/>
          <w:szCs w:val="24"/>
          <w:highlight w:val="none"/>
        </w:rPr>
        <w:t xml:space="preserve">            签署日期：</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w:t>
      </w:r>
    </w:p>
    <w:p>
      <w:pPr>
        <w:pStyle w:val="2"/>
        <w:ind w:firstLine="0" w:firstLineChars="0"/>
        <w:rPr>
          <w:rFonts w:ascii="宋体" w:hAnsi="宋体" w:cs="宋体"/>
          <w:color w:val="auto"/>
          <w:sz w:val="24"/>
          <w:szCs w:val="24"/>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hint="eastAsia" w:ascii="宋体" w:hAnsi="宋体" w:eastAsia="宋体" w:cs="宋体"/>
          <w:b/>
          <w:bCs/>
          <w:color w:val="auto"/>
          <w:sz w:val="24"/>
          <w:szCs w:val="28"/>
          <w:highlight w:val="none"/>
          <w:lang w:eastAsia="zh-CN"/>
        </w:rPr>
      </w:pPr>
      <w:r>
        <w:rPr>
          <w:rFonts w:hint="eastAsia" w:ascii="宋体" w:hAnsi="宋体" w:cs="宋体"/>
          <w:b/>
          <w:bCs/>
          <w:color w:val="auto"/>
          <w:sz w:val="24"/>
          <w:szCs w:val="28"/>
          <w:highlight w:val="none"/>
        </w:rPr>
        <w:t>附件二、《乙方派驻本工程现场管理、技术人员汇总表》</w:t>
      </w:r>
      <w:r>
        <w:rPr>
          <w:rFonts w:hint="eastAsia" w:ascii="宋体" w:hAnsi="宋体" w:cs="宋体"/>
          <w:b w:val="0"/>
          <w:bCs w:val="0"/>
          <w:color w:val="auto"/>
          <w:sz w:val="24"/>
          <w:szCs w:val="28"/>
          <w:highlight w:val="none"/>
          <w:lang w:eastAsia="zh-CN"/>
        </w:rPr>
        <w:t>（具体</w:t>
      </w:r>
      <w:r>
        <w:rPr>
          <w:rFonts w:hint="eastAsia"/>
          <w:b w:val="0"/>
          <w:bCs w:val="0"/>
          <w:color w:val="auto"/>
          <w:sz w:val="24"/>
          <w:szCs w:val="24"/>
          <w:highlight w:val="none"/>
          <w:lang w:val="en-US"/>
        </w:rPr>
        <w:t>人员根据项目进行调整</w:t>
      </w:r>
      <w:r>
        <w:rPr>
          <w:rFonts w:hint="eastAsia" w:ascii="宋体" w:hAnsi="宋体" w:cs="宋体"/>
          <w:b w:val="0"/>
          <w:bCs w:val="0"/>
          <w:color w:val="auto"/>
          <w:sz w:val="24"/>
          <w:szCs w:val="28"/>
          <w:highlight w:val="none"/>
          <w:lang w:eastAsia="zh-CN"/>
        </w:rPr>
        <w:t>）</w:t>
      </w:r>
    </w:p>
    <w:tbl>
      <w:tblPr>
        <w:tblStyle w:val="47"/>
        <w:tblW w:w="10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417"/>
        <w:gridCol w:w="1134"/>
        <w:gridCol w:w="1560"/>
        <w:gridCol w:w="1115"/>
        <w:gridCol w:w="3246"/>
        <w:gridCol w:w="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0013" w:type="dxa"/>
            <w:gridSpan w:val="7"/>
            <w:noWrap w:val="0"/>
            <w:vAlign w:val="top"/>
          </w:tcPr>
          <w:p>
            <w:pPr>
              <w:pStyle w:val="99"/>
              <w:spacing w:before="132"/>
              <w:ind w:left="39"/>
              <w:jc w:val="center"/>
              <w:rPr>
                <w:rFonts w:eastAsia="Calibri" w:cs="Times New Roman"/>
                <w:color w:val="auto"/>
                <w:kern w:val="0"/>
                <w:sz w:val="24"/>
                <w:szCs w:val="24"/>
                <w:highlight w:val="none"/>
                <w:lang w:val="en-US" w:bidi="ar-SA"/>
              </w:rPr>
            </w:pPr>
            <w:r>
              <w:rPr>
                <w:rFonts w:hint="eastAsia" w:ascii="Calibri" w:hAnsi="Calibri" w:eastAsia="Calibri" w:cs="Times New Roman"/>
                <w:b/>
                <w:color w:val="auto"/>
                <w:kern w:val="0"/>
                <w:sz w:val="24"/>
                <w:szCs w:val="20"/>
                <w:highlight w:val="none"/>
                <w:lang w:val="en-US" w:bidi="ar-SA"/>
              </w:rPr>
              <w:t>《乙方派驻本工程现场管理、技术人员汇总表》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709" w:type="dxa"/>
            <w:noWrap w:val="0"/>
            <w:vAlign w:val="top"/>
          </w:tcPr>
          <w:p>
            <w:pPr>
              <w:pStyle w:val="99"/>
              <w:spacing w:before="132"/>
              <w:ind w:left="51" w:right="44"/>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序号</w:t>
            </w:r>
          </w:p>
        </w:tc>
        <w:tc>
          <w:tcPr>
            <w:tcW w:w="1417" w:type="dxa"/>
            <w:noWrap w:val="0"/>
            <w:vAlign w:val="top"/>
          </w:tcPr>
          <w:p>
            <w:pPr>
              <w:pStyle w:val="99"/>
              <w:spacing w:before="132"/>
              <w:ind w:right="167"/>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项目职位</w:t>
            </w:r>
          </w:p>
        </w:tc>
        <w:tc>
          <w:tcPr>
            <w:tcW w:w="1134" w:type="dxa"/>
            <w:noWrap w:val="0"/>
            <w:vAlign w:val="top"/>
          </w:tcPr>
          <w:p>
            <w:pPr>
              <w:pStyle w:val="99"/>
              <w:spacing w:before="132"/>
              <w:ind w:left="201" w:right="178"/>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姓 名</w:t>
            </w:r>
          </w:p>
        </w:tc>
        <w:tc>
          <w:tcPr>
            <w:tcW w:w="1560" w:type="dxa"/>
            <w:noWrap w:val="0"/>
            <w:vAlign w:val="top"/>
          </w:tcPr>
          <w:p>
            <w:pPr>
              <w:pStyle w:val="99"/>
              <w:spacing w:before="132"/>
              <w:ind w:left="41" w:right="31"/>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手机</w:t>
            </w:r>
          </w:p>
        </w:tc>
        <w:tc>
          <w:tcPr>
            <w:tcW w:w="1115" w:type="dxa"/>
            <w:noWrap w:val="0"/>
            <w:vAlign w:val="top"/>
          </w:tcPr>
          <w:p>
            <w:pPr>
              <w:pStyle w:val="99"/>
              <w:spacing w:before="132"/>
              <w:ind w:right="95"/>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公司职位</w:t>
            </w:r>
          </w:p>
        </w:tc>
        <w:tc>
          <w:tcPr>
            <w:tcW w:w="3246" w:type="dxa"/>
            <w:noWrap w:val="0"/>
            <w:vAlign w:val="top"/>
          </w:tcPr>
          <w:p>
            <w:pPr>
              <w:pStyle w:val="99"/>
              <w:spacing w:before="132"/>
              <w:ind w:left="189" w:right="183"/>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职责及管理范围</w:t>
            </w:r>
          </w:p>
        </w:tc>
        <w:tc>
          <w:tcPr>
            <w:tcW w:w="832" w:type="dxa"/>
            <w:noWrap w:val="0"/>
            <w:vAlign w:val="top"/>
          </w:tcPr>
          <w:p>
            <w:pPr>
              <w:pStyle w:val="99"/>
              <w:spacing w:before="132"/>
              <w:ind w:left="39"/>
              <w:jc w:val="center"/>
              <w:rPr>
                <w:rFonts w:eastAsia="Calibri" w:cs="Times New Roman"/>
                <w:color w:val="auto"/>
                <w:kern w:val="0"/>
                <w:sz w:val="24"/>
                <w:szCs w:val="24"/>
                <w:highlight w:val="none"/>
                <w:lang w:val="en-US" w:bidi="ar-SA"/>
              </w:rPr>
            </w:pPr>
            <w:r>
              <w:rPr>
                <w:rFonts w:hint="eastAsia" w:eastAsia="Calibri" w:cs="Times New Roman"/>
                <w:color w:val="auto"/>
                <w:kern w:val="0"/>
                <w:sz w:val="24"/>
                <w:szCs w:val="24"/>
                <w:highlight w:val="none"/>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709" w:type="dxa"/>
            <w:noWrap w:val="0"/>
            <w:vAlign w:val="center"/>
          </w:tcPr>
          <w:p>
            <w:pPr>
              <w:pStyle w:val="99"/>
              <w:spacing w:before="130"/>
              <w:ind w:left="15"/>
              <w:jc w:val="center"/>
              <w:rPr>
                <w:color w:val="auto"/>
                <w:kern w:val="0"/>
                <w:sz w:val="24"/>
                <w:szCs w:val="24"/>
                <w:highlight w:val="none"/>
                <w:lang w:val="en-US" w:bidi="ar-SA"/>
              </w:rPr>
            </w:pPr>
            <w:r>
              <w:rPr>
                <w:rFonts w:hint="eastAsia"/>
                <w:color w:val="auto"/>
                <w:kern w:val="0"/>
                <w:sz w:val="24"/>
                <w:szCs w:val="24"/>
                <w:highlight w:val="none"/>
                <w:lang w:val="en-US" w:bidi="ar-SA"/>
              </w:rPr>
              <w:t>1</w:t>
            </w:r>
          </w:p>
        </w:tc>
        <w:tc>
          <w:tcPr>
            <w:tcW w:w="1417" w:type="dxa"/>
            <w:noWrap w:val="0"/>
            <w:vAlign w:val="center"/>
          </w:tcPr>
          <w:p>
            <w:pPr>
              <w:pStyle w:val="99"/>
              <w:spacing w:before="130"/>
              <w:jc w:val="center"/>
              <w:rPr>
                <w:color w:val="auto"/>
                <w:kern w:val="0"/>
                <w:sz w:val="24"/>
                <w:szCs w:val="24"/>
                <w:highlight w:val="none"/>
                <w:lang w:val="en-US" w:bidi="ar-SA"/>
              </w:rPr>
            </w:pPr>
            <w:r>
              <w:rPr>
                <w:rFonts w:hint="eastAsia"/>
                <w:color w:val="auto"/>
                <w:kern w:val="0"/>
                <w:sz w:val="24"/>
                <w:szCs w:val="24"/>
                <w:highlight w:val="none"/>
                <w:lang w:val="en-US" w:bidi="ar-SA"/>
              </w:rPr>
              <w:t>项目经理</w:t>
            </w:r>
          </w:p>
        </w:tc>
        <w:tc>
          <w:tcPr>
            <w:tcW w:w="1134" w:type="dxa"/>
            <w:noWrap w:val="0"/>
            <w:vAlign w:val="center"/>
          </w:tcPr>
          <w:p>
            <w:pPr>
              <w:pStyle w:val="99"/>
              <w:spacing w:before="130"/>
              <w:ind w:right="175"/>
              <w:jc w:val="center"/>
              <w:rPr>
                <w:color w:val="auto"/>
                <w:kern w:val="0"/>
                <w:sz w:val="24"/>
                <w:szCs w:val="24"/>
                <w:highlight w:val="none"/>
                <w:lang w:val="en-US" w:bidi="ar-SA"/>
              </w:rPr>
            </w:pPr>
          </w:p>
        </w:tc>
        <w:tc>
          <w:tcPr>
            <w:tcW w:w="1560" w:type="dxa"/>
            <w:noWrap w:val="0"/>
            <w:vAlign w:val="center"/>
          </w:tcPr>
          <w:p>
            <w:pPr>
              <w:pStyle w:val="99"/>
              <w:spacing w:before="130"/>
              <w:ind w:left="40" w:right="31"/>
              <w:jc w:val="center"/>
              <w:rPr>
                <w:color w:val="auto"/>
                <w:kern w:val="0"/>
                <w:sz w:val="24"/>
                <w:szCs w:val="24"/>
                <w:highlight w:val="none"/>
                <w:lang w:val="en-US" w:bidi="ar-SA"/>
              </w:rPr>
            </w:pPr>
          </w:p>
        </w:tc>
        <w:tc>
          <w:tcPr>
            <w:tcW w:w="1115" w:type="dxa"/>
            <w:noWrap w:val="0"/>
            <w:vAlign w:val="center"/>
          </w:tcPr>
          <w:p>
            <w:pPr>
              <w:pStyle w:val="99"/>
              <w:spacing w:before="130"/>
              <w:jc w:val="center"/>
              <w:rPr>
                <w:color w:val="auto"/>
                <w:kern w:val="0"/>
                <w:sz w:val="24"/>
                <w:szCs w:val="24"/>
                <w:highlight w:val="none"/>
                <w:lang w:val="en-US" w:bidi="ar-SA"/>
              </w:rPr>
            </w:pPr>
          </w:p>
        </w:tc>
        <w:tc>
          <w:tcPr>
            <w:tcW w:w="3246" w:type="dxa"/>
            <w:noWrap w:val="0"/>
            <w:vAlign w:val="center"/>
          </w:tcPr>
          <w:p>
            <w:pPr>
              <w:pStyle w:val="99"/>
              <w:spacing w:before="130"/>
              <w:ind w:left="192" w:right="167"/>
              <w:jc w:val="center"/>
              <w:rPr>
                <w:color w:val="auto"/>
                <w:kern w:val="0"/>
                <w:sz w:val="24"/>
                <w:szCs w:val="24"/>
                <w:highlight w:val="none"/>
                <w:lang w:val="en-US" w:bidi="ar-SA"/>
              </w:rPr>
            </w:pPr>
            <w:r>
              <w:rPr>
                <w:rFonts w:hint="eastAsia"/>
                <w:color w:val="auto"/>
                <w:kern w:val="0"/>
                <w:sz w:val="24"/>
                <w:szCs w:val="24"/>
                <w:highlight w:val="none"/>
                <w:lang w:val="en-US" w:bidi="ar-SA"/>
              </w:rPr>
              <w:t>负责项目合同履约，组织协调项目内外业务关系。</w:t>
            </w:r>
          </w:p>
        </w:tc>
        <w:tc>
          <w:tcPr>
            <w:tcW w:w="832" w:type="dxa"/>
            <w:noWrap w:val="0"/>
            <w:vAlign w:val="top"/>
          </w:tcPr>
          <w:p>
            <w:pPr>
              <w:pStyle w:val="99"/>
              <w:spacing w:before="130"/>
              <w:ind w:left="15"/>
              <w:jc w:val="center"/>
              <w:rPr>
                <w:color w:val="auto"/>
                <w:kern w:val="0"/>
                <w:sz w:val="24"/>
                <w:szCs w:val="24"/>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709" w:type="dxa"/>
            <w:noWrap w:val="0"/>
            <w:vAlign w:val="center"/>
          </w:tcPr>
          <w:p>
            <w:pPr>
              <w:pStyle w:val="99"/>
              <w:ind w:left="15"/>
              <w:jc w:val="center"/>
              <w:rPr>
                <w:color w:val="auto"/>
                <w:kern w:val="0"/>
                <w:sz w:val="24"/>
                <w:szCs w:val="24"/>
                <w:highlight w:val="none"/>
                <w:lang w:val="en-US" w:bidi="ar-SA"/>
              </w:rPr>
            </w:pPr>
            <w:r>
              <w:rPr>
                <w:rFonts w:hint="eastAsia"/>
                <w:color w:val="auto"/>
                <w:kern w:val="0"/>
                <w:sz w:val="24"/>
                <w:szCs w:val="24"/>
                <w:highlight w:val="none"/>
                <w:lang w:val="en-US" w:bidi="ar-SA"/>
              </w:rPr>
              <w:t>2</w:t>
            </w:r>
          </w:p>
        </w:tc>
        <w:tc>
          <w:tcPr>
            <w:tcW w:w="1417" w:type="dxa"/>
            <w:noWrap w:val="0"/>
            <w:vAlign w:val="center"/>
          </w:tcPr>
          <w:p>
            <w:pPr>
              <w:pStyle w:val="99"/>
              <w:ind w:right="113"/>
              <w:jc w:val="center"/>
              <w:rPr>
                <w:color w:val="auto"/>
                <w:kern w:val="0"/>
                <w:sz w:val="24"/>
                <w:szCs w:val="24"/>
                <w:highlight w:val="none"/>
                <w:lang w:val="en-US" w:bidi="ar-SA"/>
              </w:rPr>
            </w:pPr>
            <w:r>
              <w:rPr>
                <w:rFonts w:hint="eastAsia"/>
                <w:color w:val="auto"/>
                <w:kern w:val="0"/>
                <w:sz w:val="24"/>
                <w:szCs w:val="24"/>
                <w:highlight w:val="none"/>
                <w:lang w:val="en-US" w:bidi="ar-SA"/>
              </w:rPr>
              <w:t>技术负责人</w:t>
            </w:r>
          </w:p>
        </w:tc>
        <w:tc>
          <w:tcPr>
            <w:tcW w:w="1134" w:type="dxa"/>
            <w:noWrap w:val="0"/>
            <w:vAlign w:val="center"/>
          </w:tcPr>
          <w:p>
            <w:pPr>
              <w:pStyle w:val="99"/>
              <w:ind w:right="175"/>
              <w:jc w:val="center"/>
              <w:rPr>
                <w:color w:val="auto"/>
                <w:kern w:val="0"/>
                <w:sz w:val="24"/>
                <w:szCs w:val="24"/>
                <w:highlight w:val="none"/>
                <w:lang w:val="en-US" w:bidi="ar-SA"/>
              </w:rPr>
            </w:pPr>
          </w:p>
        </w:tc>
        <w:tc>
          <w:tcPr>
            <w:tcW w:w="1560" w:type="dxa"/>
            <w:noWrap w:val="0"/>
            <w:vAlign w:val="center"/>
          </w:tcPr>
          <w:p>
            <w:pPr>
              <w:pStyle w:val="99"/>
              <w:ind w:left="40" w:right="31"/>
              <w:jc w:val="center"/>
              <w:rPr>
                <w:color w:val="auto"/>
                <w:kern w:val="0"/>
                <w:sz w:val="24"/>
                <w:szCs w:val="24"/>
                <w:highlight w:val="none"/>
                <w:lang w:val="en-US" w:bidi="ar-SA"/>
              </w:rPr>
            </w:pPr>
          </w:p>
        </w:tc>
        <w:tc>
          <w:tcPr>
            <w:tcW w:w="1115" w:type="dxa"/>
            <w:noWrap w:val="0"/>
            <w:vAlign w:val="center"/>
          </w:tcPr>
          <w:p>
            <w:pPr>
              <w:ind w:right="75"/>
              <w:jc w:val="center"/>
              <w:rPr>
                <w:rFonts w:ascii="宋体" w:hAnsi="宋体" w:cs="宋体"/>
                <w:color w:val="auto"/>
                <w:kern w:val="0"/>
                <w:sz w:val="24"/>
                <w:szCs w:val="24"/>
                <w:highlight w:val="none"/>
              </w:rPr>
            </w:pPr>
          </w:p>
        </w:tc>
        <w:tc>
          <w:tcPr>
            <w:tcW w:w="3246" w:type="dxa"/>
            <w:noWrap w:val="0"/>
            <w:vAlign w:val="center"/>
          </w:tcPr>
          <w:p>
            <w:pPr>
              <w:pStyle w:val="99"/>
              <w:ind w:left="192" w:right="183"/>
              <w:jc w:val="center"/>
              <w:rPr>
                <w:color w:val="auto"/>
                <w:kern w:val="0"/>
                <w:sz w:val="24"/>
                <w:szCs w:val="24"/>
                <w:highlight w:val="none"/>
                <w:lang w:val="en-US" w:bidi="ar-SA"/>
              </w:rPr>
            </w:pPr>
            <w:r>
              <w:rPr>
                <w:rFonts w:hint="eastAsia"/>
                <w:color w:val="auto"/>
                <w:kern w:val="0"/>
                <w:sz w:val="24"/>
                <w:szCs w:val="24"/>
                <w:highlight w:val="none"/>
                <w:lang w:val="en-US" w:bidi="ar-SA"/>
              </w:rPr>
              <w:t>认真熟悉图纸，编制各项施工组织设计方案和施工安全、质量、技术方案。</w:t>
            </w:r>
            <w:r>
              <w:rPr>
                <w:rFonts w:hint="eastAsia"/>
                <w:color w:val="auto"/>
                <w:sz w:val="24"/>
                <w:szCs w:val="24"/>
                <w:highlight w:val="none"/>
                <w:lang w:val="en-US"/>
              </w:rPr>
              <w:t>对项目质量管理工作负责。</w:t>
            </w:r>
          </w:p>
        </w:tc>
        <w:tc>
          <w:tcPr>
            <w:tcW w:w="832" w:type="dxa"/>
            <w:noWrap w:val="0"/>
            <w:vAlign w:val="top"/>
          </w:tcPr>
          <w:p>
            <w:pPr>
              <w:pStyle w:val="99"/>
              <w:ind w:left="15"/>
              <w:jc w:val="center"/>
              <w:rPr>
                <w:color w:val="auto"/>
                <w:kern w:val="0"/>
                <w:sz w:val="24"/>
                <w:szCs w:val="24"/>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709" w:type="dxa"/>
            <w:noWrap w:val="0"/>
            <w:vAlign w:val="center"/>
          </w:tcPr>
          <w:p>
            <w:pPr>
              <w:pStyle w:val="99"/>
              <w:ind w:left="15"/>
              <w:jc w:val="center"/>
              <w:rPr>
                <w:color w:val="auto"/>
                <w:kern w:val="0"/>
                <w:sz w:val="24"/>
                <w:szCs w:val="24"/>
                <w:highlight w:val="none"/>
                <w:lang w:val="en-US" w:bidi="ar-SA"/>
              </w:rPr>
            </w:pPr>
            <w:r>
              <w:rPr>
                <w:rFonts w:hint="eastAsia"/>
                <w:color w:val="auto"/>
                <w:kern w:val="0"/>
                <w:sz w:val="24"/>
                <w:szCs w:val="24"/>
                <w:highlight w:val="none"/>
                <w:lang w:val="en-US" w:bidi="ar-SA"/>
              </w:rPr>
              <w:t>3</w:t>
            </w:r>
          </w:p>
        </w:tc>
        <w:tc>
          <w:tcPr>
            <w:tcW w:w="1417" w:type="dxa"/>
            <w:noWrap w:val="0"/>
            <w:vAlign w:val="center"/>
          </w:tcPr>
          <w:p>
            <w:pPr>
              <w:pStyle w:val="99"/>
              <w:ind w:right="113"/>
              <w:jc w:val="center"/>
              <w:rPr>
                <w:color w:val="auto"/>
                <w:kern w:val="0"/>
                <w:sz w:val="24"/>
                <w:szCs w:val="24"/>
                <w:highlight w:val="none"/>
                <w:lang w:val="en-US" w:bidi="ar-SA"/>
              </w:rPr>
            </w:pPr>
            <w:r>
              <w:rPr>
                <w:rFonts w:hint="eastAsia"/>
                <w:color w:val="auto"/>
                <w:kern w:val="0"/>
                <w:sz w:val="24"/>
                <w:szCs w:val="24"/>
                <w:highlight w:val="none"/>
                <w:lang w:val="en-US" w:bidi="ar-SA"/>
              </w:rPr>
              <w:t>预算人员</w:t>
            </w:r>
          </w:p>
        </w:tc>
        <w:tc>
          <w:tcPr>
            <w:tcW w:w="1134" w:type="dxa"/>
            <w:noWrap w:val="0"/>
            <w:vAlign w:val="center"/>
          </w:tcPr>
          <w:p>
            <w:pPr>
              <w:pStyle w:val="99"/>
              <w:ind w:right="175"/>
              <w:jc w:val="center"/>
              <w:rPr>
                <w:color w:val="auto"/>
                <w:kern w:val="0"/>
                <w:sz w:val="24"/>
                <w:szCs w:val="24"/>
                <w:highlight w:val="none"/>
                <w:lang w:val="en-US" w:bidi="ar-SA"/>
              </w:rPr>
            </w:pPr>
          </w:p>
        </w:tc>
        <w:tc>
          <w:tcPr>
            <w:tcW w:w="1560" w:type="dxa"/>
            <w:noWrap w:val="0"/>
            <w:vAlign w:val="center"/>
          </w:tcPr>
          <w:p>
            <w:pPr>
              <w:pStyle w:val="99"/>
              <w:ind w:left="40" w:right="31"/>
              <w:jc w:val="center"/>
              <w:rPr>
                <w:color w:val="auto"/>
                <w:kern w:val="0"/>
                <w:sz w:val="24"/>
                <w:szCs w:val="24"/>
                <w:highlight w:val="none"/>
                <w:lang w:val="en-US" w:bidi="ar-SA"/>
              </w:rPr>
            </w:pPr>
          </w:p>
        </w:tc>
        <w:tc>
          <w:tcPr>
            <w:tcW w:w="1115" w:type="dxa"/>
            <w:noWrap w:val="0"/>
            <w:vAlign w:val="center"/>
          </w:tcPr>
          <w:p>
            <w:pPr>
              <w:ind w:right="75"/>
              <w:jc w:val="center"/>
              <w:rPr>
                <w:rFonts w:cs="宋体"/>
                <w:color w:val="auto"/>
                <w:kern w:val="0"/>
                <w:sz w:val="24"/>
                <w:szCs w:val="24"/>
                <w:highlight w:val="none"/>
              </w:rPr>
            </w:pPr>
          </w:p>
        </w:tc>
        <w:tc>
          <w:tcPr>
            <w:tcW w:w="3246" w:type="dxa"/>
            <w:noWrap w:val="0"/>
            <w:vAlign w:val="center"/>
          </w:tcPr>
          <w:p>
            <w:pPr>
              <w:pStyle w:val="99"/>
              <w:ind w:left="192" w:right="183"/>
              <w:jc w:val="center"/>
              <w:rPr>
                <w:color w:val="auto"/>
                <w:kern w:val="0"/>
                <w:sz w:val="24"/>
                <w:szCs w:val="24"/>
                <w:highlight w:val="none"/>
                <w:lang w:val="en-US" w:bidi="ar-SA"/>
              </w:rPr>
            </w:pPr>
            <w:r>
              <w:rPr>
                <w:rFonts w:hint="eastAsia"/>
                <w:color w:val="auto"/>
                <w:sz w:val="24"/>
                <w:szCs w:val="24"/>
                <w:highlight w:val="none"/>
              </w:rPr>
              <w:t>担任工程预算的编制及对项目的本钱的复核任务</w:t>
            </w:r>
          </w:p>
        </w:tc>
        <w:tc>
          <w:tcPr>
            <w:tcW w:w="832" w:type="dxa"/>
            <w:noWrap w:val="0"/>
            <w:vAlign w:val="top"/>
          </w:tcPr>
          <w:p>
            <w:pPr>
              <w:pStyle w:val="99"/>
              <w:ind w:left="15"/>
              <w:jc w:val="center"/>
              <w:rPr>
                <w:color w:val="auto"/>
                <w:kern w:val="0"/>
                <w:sz w:val="24"/>
                <w:szCs w:val="24"/>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9" w:type="dxa"/>
            <w:noWrap w:val="0"/>
            <w:vAlign w:val="center"/>
          </w:tcPr>
          <w:p>
            <w:pPr>
              <w:pStyle w:val="99"/>
              <w:spacing w:before="14"/>
              <w:jc w:val="center"/>
              <w:rPr>
                <w:b/>
                <w:color w:val="auto"/>
                <w:sz w:val="24"/>
                <w:szCs w:val="24"/>
                <w:highlight w:val="none"/>
              </w:rPr>
            </w:pPr>
          </w:p>
          <w:p>
            <w:pPr>
              <w:pStyle w:val="99"/>
              <w:ind w:left="15"/>
              <w:jc w:val="center"/>
              <w:rPr>
                <w:color w:val="auto"/>
                <w:sz w:val="24"/>
                <w:szCs w:val="24"/>
                <w:highlight w:val="none"/>
              </w:rPr>
            </w:pPr>
            <w:r>
              <w:rPr>
                <w:rFonts w:hint="eastAsia"/>
                <w:color w:val="auto"/>
                <w:sz w:val="24"/>
                <w:szCs w:val="24"/>
                <w:highlight w:val="none"/>
              </w:rPr>
              <w:t>4</w:t>
            </w:r>
          </w:p>
        </w:tc>
        <w:tc>
          <w:tcPr>
            <w:tcW w:w="1417" w:type="dxa"/>
            <w:noWrap w:val="0"/>
            <w:vAlign w:val="center"/>
          </w:tcPr>
          <w:p>
            <w:pPr>
              <w:pStyle w:val="99"/>
              <w:ind w:right="195"/>
              <w:jc w:val="center"/>
              <w:rPr>
                <w:color w:val="auto"/>
                <w:sz w:val="24"/>
                <w:szCs w:val="24"/>
                <w:highlight w:val="none"/>
                <w:lang w:val="en-US"/>
              </w:rPr>
            </w:pPr>
          </w:p>
          <w:p>
            <w:pPr>
              <w:pStyle w:val="99"/>
              <w:ind w:right="195"/>
              <w:jc w:val="center"/>
              <w:rPr>
                <w:color w:val="auto"/>
                <w:sz w:val="24"/>
                <w:szCs w:val="24"/>
                <w:highlight w:val="none"/>
                <w:lang w:val="en-US"/>
              </w:rPr>
            </w:pPr>
            <w:r>
              <w:rPr>
                <w:rFonts w:hint="eastAsia"/>
                <w:color w:val="auto"/>
                <w:sz w:val="24"/>
                <w:szCs w:val="24"/>
                <w:highlight w:val="none"/>
                <w:lang w:val="en-US"/>
              </w:rPr>
              <w:t>安全员</w:t>
            </w:r>
          </w:p>
        </w:tc>
        <w:tc>
          <w:tcPr>
            <w:tcW w:w="1134" w:type="dxa"/>
            <w:noWrap w:val="0"/>
            <w:vAlign w:val="center"/>
          </w:tcPr>
          <w:p>
            <w:pPr>
              <w:pStyle w:val="99"/>
              <w:ind w:left="201" w:right="176"/>
              <w:jc w:val="center"/>
              <w:rPr>
                <w:color w:val="auto"/>
                <w:sz w:val="24"/>
                <w:szCs w:val="24"/>
                <w:highlight w:val="none"/>
                <w:lang w:val="en-US"/>
              </w:rPr>
            </w:pPr>
          </w:p>
        </w:tc>
        <w:tc>
          <w:tcPr>
            <w:tcW w:w="1560" w:type="dxa"/>
            <w:noWrap w:val="0"/>
            <w:vAlign w:val="center"/>
          </w:tcPr>
          <w:p>
            <w:pPr>
              <w:pStyle w:val="99"/>
              <w:ind w:left="40" w:right="31"/>
              <w:jc w:val="center"/>
              <w:rPr>
                <w:color w:val="auto"/>
                <w:sz w:val="24"/>
                <w:szCs w:val="24"/>
                <w:highlight w:val="none"/>
                <w:lang w:val="en-US"/>
              </w:rPr>
            </w:pPr>
          </w:p>
        </w:tc>
        <w:tc>
          <w:tcPr>
            <w:tcW w:w="1115" w:type="dxa"/>
            <w:noWrap w:val="0"/>
            <w:vAlign w:val="center"/>
          </w:tcPr>
          <w:p>
            <w:pPr>
              <w:ind w:right="75"/>
              <w:jc w:val="center"/>
              <w:rPr>
                <w:rFonts w:ascii="宋体" w:hAnsi="宋体" w:cs="宋体"/>
                <w:color w:val="auto"/>
                <w:sz w:val="24"/>
                <w:szCs w:val="24"/>
                <w:highlight w:val="none"/>
              </w:rPr>
            </w:pPr>
          </w:p>
        </w:tc>
        <w:tc>
          <w:tcPr>
            <w:tcW w:w="3246" w:type="dxa"/>
            <w:noWrap w:val="0"/>
            <w:vAlign w:val="center"/>
          </w:tcPr>
          <w:p>
            <w:pPr>
              <w:pStyle w:val="99"/>
              <w:spacing w:before="116"/>
              <w:ind w:left="408" w:right="357" w:hanging="24"/>
              <w:jc w:val="center"/>
              <w:rPr>
                <w:color w:val="auto"/>
                <w:sz w:val="24"/>
                <w:szCs w:val="24"/>
                <w:highlight w:val="none"/>
              </w:rPr>
            </w:pPr>
            <w:r>
              <w:rPr>
                <w:rFonts w:hint="eastAsia"/>
                <w:color w:val="auto"/>
                <w:sz w:val="24"/>
                <w:szCs w:val="24"/>
                <w:highlight w:val="none"/>
              </w:rPr>
              <w:t>协助项目经理和分管领导组织安全生产检查，并具体实施落实安全生产考核制度。</w:t>
            </w:r>
          </w:p>
        </w:tc>
        <w:tc>
          <w:tcPr>
            <w:tcW w:w="832" w:type="dxa"/>
            <w:noWrap w:val="0"/>
            <w:vAlign w:val="top"/>
          </w:tcPr>
          <w:p>
            <w:pPr>
              <w:pStyle w:val="99"/>
              <w:ind w:left="15"/>
              <w:jc w:val="center"/>
              <w:rPr>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709" w:type="dxa"/>
            <w:noWrap w:val="0"/>
            <w:vAlign w:val="center"/>
          </w:tcPr>
          <w:p>
            <w:pPr>
              <w:pStyle w:val="99"/>
              <w:spacing w:before="1"/>
              <w:ind w:left="15"/>
              <w:jc w:val="center"/>
              <w:rPr>
                <w:color w:val="auto"/>
                <w:sz w:val="24"/>
                <w:szCs w:val="24"/>
                <w:highlight w:val="none"/>
              </w:rPr>
            </w:pPr>
            <w:r>
              <w:rPr>
                <w:rFonts w:hint="eastAsia"/>
                <w:color w:val="auto"/>
                <w:sz w:val="24"/>
                <w:szCs w:val="24"/>
                <w:highlight w:val="none"/>
              </w:rPr>
              <w:t>5</w:t>
            </w:r>
          </w:p>
        </w:tc>
        <w:tc>
          <w:tcPr>
            <w:tcW w:w="1417" w:type="dxa"/>
            <w:noWrap w:val="0"/>
            <w:vAlign w:val="center"/>
          </w:tcPr>
          <w:p>
            <w:pPr>
              <w:pStyle w:val="99"/>
              <w:spacing w:before="1"/>
              <w:ind w:right="195"/>
              <w:jc w:val="center"/>
              <w:rPr>
                <w:color w:val="auto"/>
                <w:sz w:val="24"/>
                <w:szCs w:val="24"/>
                <w:highlight w:val="none"/>
                <w:lang w:val="en-US"/>
              </w:rPr>
            </w:pPr>
            <w:r>
              <w:rPr>
                <w:rFonts w:hint="eastAsia"/>
                <w:color w:val="auto"/>
                <w:sz w:val="24"/>
                <w:szCs w:val="24"/>
                <w:highlight w:val="none"/>
                <w:lang w:val="en-US"/>
              </w:rPr>
              <w:t>资料员</w:t>
            </w:r>
          </w:p>
        </w:tc>
        <w:tc>
          <w:tcPr>
            <w:tcW w:w="1134" w:type="dxa"/>
            <w:noWrap w:val="0"/>
            <w:vAlign w:val="center"/>
          </w:tcPr>
          <w:p>
            <w:pPr>
              <w:pStyle w:val="99"/>
              <w:spacing w:before="1"/>
              <w:ind w:right="176"/>
              <w:jc w:val="center"/>
              <w:rPr>
                <w:color w:val="auto"/>
                <w:sz w:val="24"/>
                <w:szCs w:val="24"/>
                <w:highlight w:val="none"/>
                <w:lang w:val="en-US"/>
              </w:rPr>
            </w:pPr>
          </w:p>
        </w:tc>
        <w:tc>
          <w:tcPr>
            <w:tcW w:w="1560" w:type="dxa"/>
            <w:noWrap w:val="0"/>
            <w:vAlign w:val="center"/>
          </w:tcPr>
          <w:p>
            <w:pPr>
              <w:pStyle w:val="99"/>
              <w:spacing w:before="1"/>
              <w:ind w:left="40" w:right="31"/>
              <w:jc w:val="center"/>
              <w:rPr>
                <w:color w:val="auto"/>
                <w:sz w:val="24"/>
                <w:szCs w:val="24"/>
                <w:highlight w:val="none"/>
                <w:lang w:val="en-US"/>
              </w:rPr>
            </w:pPr>
          </w:p>
        </w:tc>
        <w:tc>
          <w:tcPr>
            <w:tcW w:w="1115" w:type="dxa"/>
            <w:noWrap w:val="0"/>
            <w:vAlign w:val="center"/>
          </w:tcPr>
          <w:p>
            <w:pPr>
              <w:spacing w:before="1"/>
              <w:ind w:right="124"/>
              <w:jc w:val="center"/>
              <w:rPr>
                <w:rFonts w:ascii="宋体" w:hAnsi="宋体" w:cs="宋体"/>
                <w:color w:val="auto"/>
                <w:sz w:val="24"/>
                <w:szCs w:val="24"/>
                <w:highlight w:val="none"/>
              </w:rPr>
            </w:pPr>
          </w:p>
        </w:tc>
        <w:tc>
          <w:tcPr>
            <w:tcW w:w="3246" w:type="dxa"/>
            <w:noWrap w:val="0"/>
            <w:vAlign w:val="center"/>
          </w:tcPr>
          <w:p>
            <w:pPr>
              <w:pStyle w:val="99"/>
              <w:spacing w:before="3"/>
              <w:ind w:left="408" w:right="64" w:hanging="317"/>
              <w:jc w:val="center"/>
              <w:rPr>
                <w:color w:val="auto"/>
                <w:sz w:val="24"/>
                <w:szCs w:val="24"/>
                <w:highlight w:val="none"/>
              </w:rPr>
            </w:pPr>
            <w:r>
              <w:rPr>
                <w:rFonts w:hint="eastAsia"/>
                <w:color w:val="auto"/>
                <w:sz w:val="24"/>
                <w:szCs w:val="24"/>
                <w:highlight w:val="none"/>
              </w:rPr>
              <w:t>负责对工程文件资料进行收集、整理、筛分、建档、归档工作的管理。</w:t>
            </w:r>
          </w:p>
        </w:tc>
        <w:tc>
          <w:tcPr>
            <w:tcW w:w="832" w:type="dxa"/>
            <w:noWrap w:val="0"/>
            <w:vAlign w:val="top"/>
          </w:tcPr>
          <w:p>
            <w:pPr>
              <w:pStyle w:val="99"/>
              <w:spacing w:before="1"/>
              <w:ind w:left="15"/>
              <w:jc w:val="center"/>
              <w:rPr>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709" w:type="dxa"/>
            <w:noWrap w:val="0"/>
            <w:vAlign w:val="center"/>
          </w:tcPr>
          <w:p>
            <w:pPr>
              <w:pStyle w:val="99"/>
              <w:spacing w:before="1"/>
              <w:ind w:left="51" w:right="43"/>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1417" w:type="dxa"/>
            <w:noWrap w:val="0"/>
            <w:vAlign w:val="center"/>
          </w:tcPr>
          <w:p>
            <w:pPr>
              <w:pStyle w:val="99"/>
              <w:spacing w:before="1"/>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1134" w:type="dxa"/>
            <w:noWrap w:val="0"/>
            <w:vAlign w:val="top"/>
          </w:tcPr>
          <w:p>
            <w:pPr>
              <w:pStyle w:val="99"/>
              <w:spacing w:before="1"/>
              <w:ind w:left="188" w:right="178"/>
              <w:jc w:val="center"/>
              <w:rPr>
                <w:color w:val="auto"/>
                <w:sz w:val="24"/>
                <w:szCs w:val="24"/>
                <w:highlight w:val="none"/>
              </w:rPr>
            </w:pPr>
          </w:p>
        </w:tc>
        <w:tc>
          <w:tcPr>
            <w:tcW w:w="1560" w:type="dxa"/>
            <w:noWrap w:val="0"/>
            <w:vAlign w:val="top"/>
          </w:tcPr>
          <w:p>
            <w:pPr>
              <w:pStyle w:val="99"/>
              <w:spacing w:before="43"/>
              <w:ind w:left="40" w:right="31"/>
              <w:jc w:val="center"/>
              <w:rPr>
                <w:color w:val="auto"/>
                <w:sz w:val="24"/>
                <w:szCs w:val="24"/>
                <w:highlight w:val="none"/>
              </w:rPr>
            </w:pPr>
          </w:p>
        </w:tc>
        <w:tc>
          <w:tcPr>
            <w:tcW w:w="1115" w:type="dxa"/>
            <w:noWrap w:val="0"/>
            <w:vAlign w:val="top"/>
          </w:tcPr>
          <w:p>
            <w:pPr>
              <w:pStyle w:val="99"/>
              <w:spacing w:before="1"/>
              <w:ind w:right="125"/>
              <w:jc w:val="center"/>
              <w:rPr>
                <w:color w:val="auto"/>
                <w:sz w:val="24"/>
                <w:szCs w:val="24"/>
                <w:highlight w:val="none"/>
              </w:rPr>
            </w:pPr>
          </w:p>
        </w:tc>
        <w:tc>
          <w:tcPr>
            <w:tcW w:w="3246" w:type="dxa"/>
            <w:noWrap w:val="0"/>
            <w:vAlign w:val="top"/>
          </w:tcPr>
          <w:p>
            <w:pPr>
              <w:pStyle w:val="99"/>
              <w:ind w:left="4"/>
              <w:jc w:val="center"/>
              <w:rPr>
                <w:color w:val="auto"/>
                <w:sz w:val="24"/>
                <w:szCs w:val="24"/>
                <w:highlight w:val="none"/>
              </w:rPr>
            </w:pPr>
          </w:p>
        </w:tc>
        <w:tc>
          <w:tcPr>
            <w:tcW w:w="832" w:type="dxa"/>
            <w:noWrap w:val="0"/>
            <w:vAlign w:val="top"/>
          </w:tcPr>
          <w:p>
            <w:pPr>
              <w:pStyle w:val="99"/>
              <w:jc w:val="center"/>
              <w:rPr>
                <w:color w:val="auto"/>
                <w:sz w:val="24"/>
                <w:szCs w:val="24"/>
                <w:highlight w:val="none"/>
              </w:rPr>
            </w:pPr>
          </w:p>
        </w:tc>
      </w:tr>
    </w:tbl>
    <w:p>
      <w:pPr>
        <w:pStyle w:val="2"/>
        <w:spacing w:line="360" w:lineRule="auto"/>
        <w:ind w:firstLine="0" w:firstLineChars="0"/>
        <w:rPr>
          <w:rFonts w:ascii="宋体" w:hAnsi="宋体" w:cs="宋体"/>
          <w:color w:val="auto"/>
          <w:spacing w:val="8"/>
          <w:sz w:val="24"/>
          <w:szCs w:val="24"/>
          <w:highlight w:val="none"/>
        </w:rPr>
      </w:pPr>
    </w:p>
    <w:p>
      <w:pPr>
        <w:pStyle w:val="35"/>
        <w:rPr>
          <w:color w:val="auto"/>
          <w:sz w:val="24"/>
          <w:szCs w:val="24"/>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hint="eastAsia"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r>
        <w:rPr>
          <w:rFonts w:hint="eastAsia" w:ascii="宋体" w:hAnsi="宋体" w:cs="宋体"/>
          <w:b/>
          <w:bCs/>
          <w:color w:val="auto"/>
          <w:sz w:val="24"/>
          <w:szCs w:val="28"/>
          <w:highlight w:val="none"/>
        </w:rPr>
        <w:t>附件三、材料品牌表</w:t>
      </w:r>
      <w:r>
        <w:rPr>
          <w:rFonts w:hint="eastAsia" w:ascii="宋体" w:hAnsi="宋体" w:cs="宋体"/>
          <w:b w:val="0"/>
          <w:bCs w:val="0"/>
          <w:color w:val="auto"/>
          <w:sz w:val="24"/>
          <w:szCs w:val="28"/>
          <w:highlight w:val="none"/>
        </w:rPr>
        <w:t>（类别及品牌需根据项目实际情况</w:t>
      </w:r>
      <w:ins w:id="259" w:author="Administrator" w:date="2022-08-29T17:40:38Z">
        <w:r>
          <w:rPr>
            <w:rFonts w:hint="eastAsia" w:hAnsi="宋体" w:cs="宋体"/>
            <w:b w:val="0"/>
            <w:bCs w:val="0"/>
            <w:color w:val="auto"/>
            <w:sz w:val="24"/>
            <w:szCs w:val="28"/>
            <w:highlight w:val="none"/>
            <w:lang w:val="en-US" w:eastAsia="zh-CN"/>
          </w:rPr>
          <w:t>经</w:t>
        </w:r>
      </w:ins>
      <w:ins w:id="260" w:author="Administrator" w:date="2022-08-29T17:40:39Z">
        <w:r>
          <w:rPr>
            <w:rFonts w:hint="eastAsia" w:hAnsi="宋体" w:cs="宋体"/>
            <w:b w:val="0"/>
            <w:bCs w:val="0"/>
            <w:color w:val="auto"/>
            <w:sz w:val="24"/>
            <w:szCs w:val="28"/>
            <w:highlight w:val="none"/>
            <w:lang w:val="en-US" w:eastAsia="zh-CN"/>
          </w:rPr>
          <w:t>甲方</w:t>
        </w:r>
      </w:ins>
      <w:ins w:id="261" w:author="Administrator" w:date="2022-08-29T17:40:49Z">
        <w:r>
          <w:rPr>
            <w:rFonts w:hint="eastAsia" w:hAnsi="宋体" w:cs="宋体"/>
            <w:b w:val="0"/>
            <w:bCs w:val="0"/>
            <w:color w:val="auto"/>
            <w:sz w:val="24"/>
            <w:szCs w:val="28"/>
            <w:highlight w:val="none"/>
            <w:lang w:val="en-US" w:eastAsia="zh-CN"/>
          </w:rPr>
          <w:t>书面认可</w:t>
        </w:r>
      </w:ins>
      <w:ins w:id="262" w:author="Administrator" w:date="2022-08-29T17:40:57Z">
        <w:r>
          <w:rPr>
            <w:rFonts w:hint="eastAsia" w:hAnsi="宋体" w:cs="宋体"/>
            <w:b w:val="0"/>
            <w:bCs w:val="0"/>
            <w:color w:val="auto"/>
            <w:sz w:val="24"/>
            <w:szCs w:val="28"/>
            <w:highlight w:val="none"/>
            <w:lang w:val="en-US" w:eastAsia="zh-CN"/>
          </w:rPr>
          <w:t>后</w:t>
        </w:r>
      </w:ins>
      <w:r>
        <w:rPr>
          <w:rFonts w:hint="eastAsia" w:ascii="宋体" w:hAnsi="宋体" w:cs="宋体"/>
          <w:b w:val="0"/>
          <w:bCs w:val="0"/>
          <w:color w:val="auto"/>
          <w:sz w:val="24"/>
          <w:szCs w:val="28"/>
          <w:highlight w:val="none"/>
        </w:rPr>
        <w:t>进行</w:t>
      </w:r>
      <w:r>
        <w:rPr>
          <w:rFonts w:hint="eastAsia" w:ascii="宋体" w:hAnsi="宋体" w:cs="宋体"/>
          <w:b w:val="0"/>
          <w:bCs w:val="0"/>
          <w:color w:val="auto"/>
          <w:sz w:val="24"/>
          <w:szCs w:val="28"/>
          <w:highlight w:val="none"/>
          <w:lang w:eastAsia="zh-CN"/>
        </w:rPr>
        <w:t>选择和</w:t>
      </w:r>
      <w:r>
        <w:rPr>
          <w:rFonts w:hint="eastAsia" w:ascii="宋体" w:hAnsi="宋体" w:cs="宋体"/>
          <w:b w:val="0"/>
          <w:bCs w:val="0"/>
          <w:color w:val="auto"/>
          <w:sz w:val="24"/>
          <w:szCs w:val="28"/>
          <w:highlight w:val="none"/>
        </w:rPr>
        <w:t>修改）</w:t>
      </w:r>
    </w:p>
    <w:tbl>
      <w:tblPr>
        <w:tblStyle w:val="47"/>
        <w:tblW w:w="10363" w:type="dxa"/>
        <w:jc w:val="center"/>
        <w:tblLayout w:type="fixed"/>
        <w:tblCellMar>
          <w:top w:w="0" w:type="dxa"/>
          <w:left w:w="0" w:type="dxa"/>
          <w:bottom w:w="0" w:type="dxa"/>
          <w:right w:w="0" w:type="dxa"/>
        </w:tblCellMar>
      </w:tblPr>
      <w:tblGrid>
        <w:gridCol w:w="674"/>
        <w:gridCol w:w="3215"/>
        <w:gridCol w:w="6474"/>
      </w:tblGrid>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序号</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类别</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品牌范围</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电气元器件</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正泰、德力西、中国人民</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开关插座</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Ansi="宋体"/>
                <w:color w:val="auto"/>
                <w:highlight w:val="none"/>
              </w:rPr>
            </w:pPr>
            <w:r>
              <w:rPr>
                <w:rFonts w:hint="eastAsia" w:ascii="宋体" w:hAnsi="宋体" w:cs="宋体"/>
                <w:color w:val="auto"/>
                <w:kern w:val="0"/>
                <w:sz w:val="24"/>
                <w:szCs w:val="24"/>
                <w:highlight w:val="none"/>
              </w:rPr>
              <w:t>施耐德、ABB、西门子、罗格朗</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3</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硬装灯具</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雷士、欧普、三雄极光</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4</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电线电缆</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郑三、金水、国网</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5</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洁具</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高档：TOTO、科勒、摩恩</w:t>
            </w:r>
          </w:p>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中档：九牧、恒洁、箭牌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6</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空调</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海尔、格力、美的</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7</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给排水管</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rPr>
              <w:t>伟星、金牛、日丰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联塑</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8</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地板砖</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rPr>
              <w:t>东鹏、马可波罗、斯米克、冠珠、诺贝尔、羅马</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9</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石材</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中档优质品牌（以封样为准）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10</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涂料</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嘉宝莉、三棵树、立邦</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11</w:t>
            </w:r>
          </w:p>
        </w:tc>
        <w:tc>
          <w:tcPr>
            <w:tcW w:w="3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防水材料</w:t>
            </w:r>
          </w:p>
        </w:tc>
        <w:tc>
          <w:tcPr>
            <w:tcW w:w="6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东方雨虹、雨中情、金拇指</w:t>
            </w:r>
          </w:p>
        </w:tc>
      </w:tr>
      <w:tr>
        <w:tblPrEx>
          <w:tblCellMar>
            <w:top w:w="0" w:type="dxa"/>
            <w:left w:w="0" w:type="dxa"/>
            <w:bottom w:w="0" w:type="dxa"/>
            <w:right w:w="0" w:type="dxa"/>
          </w:tblCellMar>
        </w:tblPrEx>
        <w:trPr>
          <w:trHeight w:val="454"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auto"/>
                <w:sz w:val="24"/>
                <w:szCs w:val="24"/>
                <w:highlight w:val="none"/>
              </w:rPr>
            </w:pPr>
            <w:r>
              <w:rPr>
                <w:rFonts w:hint="eastAsia" w:ascii="宋体" w:hAnsi="宋体" w:cs="宋体"/>
                <w:b/>
                <w:color w:val="auto"/>
                <w:kern w:val="0"/>
                <w:sz w:val="24"/>
                <w:szCs w:val="24"/>
                <w:highlight w:val="none"/>
              </w:rPr>
              <w:t>智能化部分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序号</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系统名称</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品牌范围</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车辆管理系统</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安居宝、海康威视、捷顺、富士</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门禁可视对讲、户内彩屏</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安居宝、海康威视、视得安、慧锐通</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3</w:t>
            </w:r>
          </w:p>
        </w:tc>
        <w:tc>
          <w:tcPr>
            <w:tcW w:w="321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闭路电视监控系统</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前端：海康威视、大华、三星</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4</w:t>
            </w:r>
          </w:p>
        </w:tc>
        <w:tc>
          <w:tcPr>
            <w:tcW w:w="321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宋体" w:hAnsi="宋体" w:cs="宋体"/>
                <w:color w:val="auto"/>
                <w:sz w:val="24"/>
                <w:szCs w:val="24"/>
                <w:highlight w:val="none"/>
              </w:rPr>
            </w:pP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传输线、终端设备（含UPS）：一线品牌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5</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脉冲电子围栏品牌</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华特莱、广拓、Ailifu（艾礼富）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6</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背景音乐</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TKOKO、万声达、SPDPA</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7</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信息发布</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深圳锐拓、深圳光能、夏门强力巨彩</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8</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寻更系统</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蓝卡、迪泰、安居宝</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9</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有线电视系统</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杰士美、视贝、迈威</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10</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弱电机房系统</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OBO、艾默生、雷迅、山特</w:t>
            </w:r>
          </w:p>
        </w:tc>
      </w:tr>
      <w:tr>
        <w:tblPrEx>
          <w:tblCellMar>
            <w:top w:w="0" w:type="dxa"/>
            <w:left w:w="0" w:type="dxa"/>
            <w:bottom w:w="0" w:type="dxa"/>
            <w:right w:w="0" w:type="dxa"/>
          </w:tblCellMar>
        </w:tblPrEx>
        <w:trPr>
          <w:trHeight w:val="454"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auto"/>
                <w:sz w:val="24"/>
                <w:szCs w:val="24"/>
                <w:highlight w:val="none"/>
              </w:rPr>
            </w:pPr>
            <w:r>
              <w:rPr>
                <w:rFonts w:hint="eastAsia" w:ascii="宋体" w:hAnsi="宋体" w:cs="宋体"/>
                <w:b/>
                <w:color w:val="auto"/>
                <w:kern w:val="0"/>
                <w:sz w:val="24"/>
                <w:szCs w:val="24"/>
                <w:highlight w:val="none"/>
              </w:rPr>
              <w:t>消防部分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序号</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材料名称</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top"/>
              <w:rPr>
                <w:rFonts w:ascii="宋体" w:hAnsi="宋体" w:cs="宋体"/>
                <w:color w:val="auto"/>
                <w:sz w:val="24"/>
                <w:szCs w:val="24"/>
                <w:highlight w:val="none"/>
              </w:rPr>
            </w:pPr>
            <w:r>
              <w:rPr>
                <w:rFonts w:hint="eastAsia" w:ascii="宋体" w:hAnsi="宋体" w:cs="宋体"/>
                <w:color w:val="auto"/>
                <w:kern w:val="0"/>
                <w:sz w:val="24"/>
                <w:szCs w:val="24"/>
                <w:highlight w:val="none"/>
              </w:rPr>
              <w:t>品牌范围</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火灾报警设备</w:t>
            </w:r>
          </w:p>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（主机及防火分区模块）</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北大青鸟、海湾、北京利达</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消火栓、喷淋泵、稳压泵</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上海凯泉、东方水泵、上海熊猫</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3</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各种阀门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“天津鼎力”、“盾安”、“上海沪工”、“远大”、“沪航”</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4</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洒水喷头</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上海“金盾”、南京“金枪鱼”、四川“川消”</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5</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水流指示器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上海“金盾”、南京“金枪鱼”、四川“川消”</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6</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信号蝶阀</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上海“金盾”、南京“金枪鱼”、四川“川消”</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7</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排烟风机、正压风机、防火阀、调节阀</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郑州“锦瀚”、山东“中大”、山东“亚太”</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8</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消火栓箱、水枪、接扣</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郑州“柳城”、天津“鼎力”、北京“首安”</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9</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灭火器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郑州“柳城”、 郑州“中岳”、“净瓶”</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10</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镀锌钢管</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天津“利达”、天津“友发”、无锡“湖光”</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11</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沟槽配件</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山东“潍通”、“鼎梁”、“卡耐夫”</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12</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防火卷帘</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郑州“金盾”、郑州“中沃”、河北“宏安”</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13</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气体灭火</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“海湾”“博海”“金枪鱼”</w:t>
            </w:r>
          </w:p>
        </w:tc>
      </w:tr>
      <w:tr>
        <w:tblPrEx>
          <w:tblCellMar>
            <w:top w:w="0" w:type="dxa"/>
            <w:left w:w="0" w:type="dxa"/>
            <w:bottom w:w="0" w:type="dxa"/>
            <w:right w:w="0" w:type="dxa"/>
          </w:tblCellMar>
        </w:tblPrEx>
        <w:trPr>
          <w:trHeight w:val="454" w:hRule="atLeast"/>
          <w:jc w:val="center"/>
        </w:trPr>
        <w:tc>
          <w:tcPr>
            <w:tcW w:w="1036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auto"/>
                <w:sz w:val="24"/>
                <w:szCs w:val="24"/>
                <w:highlight w:val="none"/>
              </w:rPr>
            </w:pPr>
            <w:r>
              <w:rPr>
                <w:rFonts w:hint="eastAsia" w:ascii="宋体" w:hAnsi="宋体" w:cs="宋体"/>
                <w:b/>
                <w:color w:val="auto"/>
                <w:kern w:val="0"/>
                <w:sz w:val="24"/>
                <w:szCs w:val="24"/>
                <w:highlight w:val="none"/>
              </w:rPr>
              <w:t>辅材部分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序号</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材料名称</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top"/>
              <w:rPr>
                <w:rFonts w:ascii="宋体" w:hAnsi="宋体" w:cs="宋体"/>
                <w:b/>
                <w:bCs/>
                <w:color w:val="auto"/>
                <w:sz w:val="24"/>
                <w:szCs w:val="24"/>
                <w:highlight w:val="none"/>
              </w:rPr>
            </w:pPr>
            <w:r>
              <w:rPr>
                <w:rFonts w:hint="eastAsia" w:ascii="宋体" w:hAnsi="宋体" w:cs="宋体"/>
                <w:b/>
                <w:bCs/>
                <w:color w:val="auto"/>
                <w:kern w:val="0"/>
                <w:sz w:val="24"/>
                <w:szCs w:val="24"/>
                <w:highlight w:val="none"/>
              </w:rPr>
              <w:t>品牌范围</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1</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水泥（32.5#）</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同力、天瑞</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轻钢主龙骨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泰山、北新、龙牌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3</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吊顶主龙骨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泰山、北新、龙牌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4</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隔墙主龙骨</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泰山、北新、龙牌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5</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纸面石膏板</w:t>
            </w:r>
          </w:p>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（2440mm×1220mm×12mm）</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泰山、北新、龙牌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6</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夹板（9mm）</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以封样为准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7</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大芯板</w:t>
            </w:r>
          </w:p>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（2440mm×1220mm）</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以封样为准</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8</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防火涂料（20KG/桶）</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国内一线品牌</w:t>
            </w:r>
          </w:p>
        </w:tc>
      </w:tr>
      <w:tr>
        <w:tblPrEx>
          <w:tblCellMar>
            <w:top w:w="0" w:type="dxa"/>
            <w:left w:w="0" w:type="dxa"/>
            <w:bottom w:w="0" w:type="dxa"/>
            <w:right w:w="0" w:type="dxa"/>
          </w:tblCellMar>
        </w:tblPrEx>
        <w:trPr>
          <w:trHeight w:val="454" w:hRule="atLeast"/>
          <w:jc w:val="center"/>
        </w:trPr>
        <w:tc>
          <w:tcPr>
            <w:tcW w:w="6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9</w:t>
            </w:r>
          </w:p>
        </w:tc>
        <w:tc>
          <w:tcPr>
            <w:tcW w:w="3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防水涂料（20KG/桶）</w:t>
            </w:r>
          </w:p>
        </w:tc>
        <w:tc>
          <w:tcPr>
            <w:tcW w:w="6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东方雨虹、雨中情、金拇指</w:t>
            </w:r>
          </w:p>
        </w:tc>
      </w:tr>
    </w:tbl>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r>
        <w:rPr>
          <w:rFonts w:hint="eastAsia" w:ascii="宋体" w:hAnsi="宋体" w:cs="宋体"/>
          <w:b/>
          <w:bCs/>
          <w:color w:val="auto"/>
          <w:sz w:val="24"/>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99"/>
              <w:spacing w:before="37"/>
              <w:ind w:left="107"/>
              <w:rPr>
                <w:color w:val="auto"/>
                <w:sz w:val="24"/>
                <w:szCs w:val="24"/>
                <w:highlight w:val="none"/>
              </w:rPr>
            </w:pPr>
            <w:r>
              <w:rPr>
                <w:rFonts w:hint="eastAsia"/>
                <w:color w:val="auto"/>
                <w:sz w:val="24"/>
                <w:szCs w:val="24"/>
                <w:highlight w:val="none"/>
              </w:rPr>
              <w:t>检查内容</w:t>
            </w:r>
          </w:p>
        </w:tc>
        <w:tc>
          <w:tcPr>
            <w:tcW w:w="8321" w:type="dxa"/>
            <w:gridSpan w:val="2"/>
            <w:noWrap w:val="0"/>
            <w:vAlign w:val="top"/>
          </w:tcPr>
          <w:p>
            <w:pPr>
              <w:pStyle w:val="99"/>
              <w:spacing w:before="37"/>
              <w:ind w:left="108"/>
              <w:rPr>
                <w:color w:val="auto"/>
                <w:sz w:val="24"/>
                <w:szCs w:val="24"/>
                <w:highlight w:val="none"/>
              </w:rPr>
            </w:pPr>
            <w:r>
              <w:rPr>
                <w:rFonts w:hint="eastAsia"/>
                <w:color w:val="auto"/>
                <w:sz w:val="24"/>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99"/>
              <w:spacing w:before="20"/>
              <w:ind w:left="107"/>
              <w:rPr>
                <w:color w:val="auto"/>
                <w:sz w:val="24"/>
                <w:szCs w:val="24"/>
                <w:highlight w:val="none"/>
              </w:rPr>
            </w:pPr>
            <w:r>
              <w:rPr>
                <w:rFonts w:hint="eastAsia"/>
                <w:color w:val="auto"/>
                <w:sz w:val="24"/>
                <w:szCs w:val="24"/>
                <w:highlight w:val="none"/>
              </w:rPr>
              <w:t>交楼标准</w:t>
            </w:r>
          </w:p>
        </w:tc>
        <w:tc>
          <w:tcPr>
            <w:tcW w:w="8321" w:type="dxa"/>
            <w:gridSpan w:val="2"/>
            <w:noWrap w:val="0"/>
            <w:vAlign w:val="top"/>
          </w:tcPr>
          <w:p>
            <w:pPr>
              <w:pStyle w:val="99"/>
              <w:spacing w:before="20"/>
              <w:ind w:left="108"/>
              <w:rPr>
                <w:color w:val="auto"/>
                <w:sz w:val="24"/>
                <w:szCs w:val="24"/>
                <w:highlight w:val="none"/>
              </w:rPr>
            </w:pPr>
            <w:r>
              <w:rPr>
                <w:rFonts w:hint="eastAsia"/>
                <w:color w:val="auto"/>
                <w:sz w:val="24"/>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99"/>
              <w:rPr>
                <w:b/>
                <w:color w:val="auto"/>
                <w:sz w:val="24"/>
                <w:szCs w:val="24"/>
                <w:highlight w:val="none"/>
              </w:rPr>
            </w:pPr>
          </w:p>
          <w:p>
            <w:pPr>
              <w:pStyle w:val="99"/>
              <w:rPr>
                <w:b/>
                <w:color w:val="auto"/>
                <w:sz w:val="24"/>
                <w:szCs w:val="24"/>
                <w:highlight w:val="none"/>
              </w:rPr>
            </w:pPr>
          </w:p>
          <w:p>
            <w:pPr>
              <w:pStyle w:val="99"/>
              <w:rPr>
                <w:color w:val="auto"/>
                <w:sz w:val="24"/>
                <w:szCs w:val="24"/>
                <w:highlight w:val="none"/>
              </w:rPr>
            </w:pPr>
            <w:r>
              <w:rPr>
                <w:rFonts w:hint="eastAsia"/>
                <w:color w:val="auto"/>
                <w:sz w:val="24"/>
                <w:szCs w:val="24"/>
                <w:highlight w:val="none"/>
              </w:rPr>
              <w:t>地面</w:t>
            </w:r>
          </w:p>
        </w:tc>
        <w:tc>
          <w:tcPr>
            <w:tcW w:w="820" w:type="dxa"/>
            <w:vMerge w:val="restart"/>
            <w:noWrap w:val="0"/>
            <w:vAlign w:val="top"/>
          </w:tcPr>
          <w:p>
            <w:pPr>
              <w:pStyle w:val="99"/>
              <w:spacing w:line="269" w:lineRule="exact"/>
              <w:ind w:left="219"/>
              <w:jc w:val="left"/>
              <w:rPr>
                <w:color w:val="auto"/>
                <w:sz w:val="24"/>
                <w:szCs w:val="24"/>
                <w:highlight w:val="none"/>
              </w:rPr>
            </w:pPr>
          </w:p>
          <w:p>
            <w:pPr>
              <w:pStyle w:val="99"/>
              <w:spacing w:line="269" w:lineRule="exact"/>
              <w:ind w:left="219"/>
              <w:jc w:val="left"/>
              <w:rPr>
                <w:color w:val="auto"/>
                <w:sz w:val="24"/>
                <w:szCs w:val="24"/>
                <w:highlight w:val="none"/>
              </w:rPr>
            </w:pPr>
          </w:p>
          <w:p>
            <w:pPr>
              <w:pStyle w:val="99"/>
              <w:spacing w:line="269" w:lineRule="exact"/>
              <w:jc w:val="left"/>
              <w:rPr>
                <w:color w:val="auto"/>
                <w:sz w:val="24"/>
                <w:szCs w:val="24"/>
                <w:highlight w:val="none"/>
              </w:rPr>
            </w:pPr>
            <w:r>
              <w:rPr>
                <w:rFonts w:hint="eastAsia"/>
                <w:color w:val="auto"/>
                <w:sz w:val="24"/>
                <w:szCs w:val="24"/>
                <w:highlight w:val="none"/>
              </w:rPr>
              <w:t xml:space="preserve">瓷 </w:t>
            </w:r>
            <w:r>
              <w:rPr>
                <w:rFonts w:hint="eastAsia"/>
                <w:color w:val="auto"/>
                <w:spacing w:val="-16"/>
                <w:sz w:val="24"/>
                <w:szCs w:val="24"/>
                <w:highlight w:val="none"/>
              </w:rPr>
              <w:t>砖</w:t>
            </w: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pacing w:val="-16"/>
                <w:sz w:val="24"/>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restart"/>
            <w:noWrap w:val="0"/>
            <w:vAlign w:val="top"/>
          </w:tcPr>
          <w:p>
            <w:pPr>
              <w:pStyle w:val="99"/>
              <w:spacing w:before="11"/>
              <w:jc w:val="left"/>
              <w:rPr>
                <w:b/>
                <w:color w:val="auto"/>
                <w:sz w:val="24"/>
                <w:szCs w:val="24"/>
                <w:highlight w:val="none"/>
              </w:rPr>
            </w:pPr>
          </w:p>
          <w:p>
            <w:pPr>
              <w:pStyle w:val="99"/>
              <w:jc w:val="left"/>
              <w:rPr>
                <w:color w:val="auto"/>
                <w:sz w:val="24"/>
                <w:szCs w:val="24"/>
                <w:highlight w:val="none"/>
              </w:rPr>
            </w:pPr>
            <w:r>
              <w:rPr>
                <w:rFonts w:hint="eastAsia"/>
                <w:color w:val="auto"/>
                <w:sz w:val="24"/>
                <w:szCs w:val="24"/>
                <w:highlight w:val="none"/>
              </w:rPr>
              <w:t>木地板</w:t>
            </w: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99"/>
              <w:rPr>
                <w:b/>
                <w:color w:val="auto"/>
                <w:sz w:val="24"/>
                <w:szCs w:val="24"/>
                <w:highlight w:val="none"/>
              </w:rPr>
            </w:pPr>
          </w:p>
          <w:p>
            <w:pPr>
              <w:pStyle w:val="99"/>
              <w:spacing w:before="1"/>
              <w:rPr>
                <w:color w:val="auto"/>
                <w:sz w:val="24"/>
                <w:szCs w:val="24"/>
                <w:highlight w:val="none"/>
              </w:rPr>
            </w:pPr>
          </w:p>
          <w:p>
            <w:pPr>
              <w:pStyle w:val="99"/>
              <w:spacing w:before="1"/>
              <w:rPr>
                <w:color w:val="auto"/>
                <w:sz w:val="24"/>
                <w:szCs w:val="24"/>
                <w:highlight w:val="none"/>
              </w:rPr>
            </w:pPr>
            <w:r>
              <w:rPr>
                <w:rFonts w:hint="eastAsia"/>
                <w:color w:val="auto"/>
                <w:sz w:val="24"/>
                <w:szCs w:val="24"/>
                <w:highlight w:val="none"/>
              </w:rPr>
              <w:t>墙面</w:t>
            </w:r>
          </w:p>
        </w:tc>
        <w:tc>
          <w:tcPr>
            <w:tcW w:w="820" w:type="dxa"/>
            <w:vMerge w:val="restart"/>
            <w:noWrap w:val="0"/>
            <w:vAlign w:val="top"/>
          </w:tcPr>
          <w:p>
            <w:pPr>
              <w:pStyle w:val="99"/>
              <w:spacing w:before="4"/>
              <w:jc w:val="left"/>
              <w:rPr>
                <w:b/>
                <w:color w:val="auto"/>
                <w:sz w:val="24"/>
                <w:szCs w:val="24"/>
                <w:highlight w:val="none"/>
              </w:rPr>
            </w:pPr>
          </w:p>
          <w:p>
            <w:pPr>
              <w:pStyle w:val="99"/>
              <w:spacing w:line="278" w:lineRule="auto"/>
              <w:ind w:right="80"/>
              <w:jc w:val="left"/>
              <w:rPr>
                <w:color w:val="auto"/>
                <w:sz w:val="24"/>
                <w:szCs w:val="24"/>
                <w:highlight w:val="none"/>
              </w:rPr>
            </w:pPr>
            <w:r>
              <w:rPr>
                <w:rFonts w:hint="eastAsia"/>
                <w:color w:val="auto"/>
                <w:sz w:val="24"/>
                <w:szCs w:val="24"/>
                <w:highlight w:val="none"/>
              </w:rPr>
              <w:t>乳胶漆墙面</w:t>
            </w: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52"/>
              <w:ind w:left="108"/>
              <w:rPr>
                <w:color w:val="auto"/>
                <w:sz w:val="24"/>
                <w:szCs w:val="24"/>
                <w:highlight w:val="none"/>
              </w:rPr>
            </w:pPr>
            <w:r>
              <w:rPr>
                <w:rFonts w:hint="eastAsia"/>
                <w:color w:val="auto"/>
                <w:sz w:val="24"/>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restart"/>
            <w:noWrap w:val="0"/>
            <w:vAlign w:val="top"/>
          </w:tcPr>
          <w:p>
            <w:pPr>
              <w:pStyle w:val="99"/>
              <w:spacing w:before="11"/>
              <w:jc w:val="left"/>
              <w:rPr>
                <w:b/>
                <w:color w:val="auto"/>
                <w:sz w:val="24"/>
                <w:szCs w:val="24"/>
                <w:highlight w:val="none"/>
              </w:rPr>
            </w:pPr>
          </w:p>
          <w:p>
            <w:pPr>
              <w:pStyle w:val="99"/>
              <w:jc w:val="left"/>
              <w:rPr>
                <w:color w:val="auto"/>
                <w:sz w:val="24"/>
                <w:szCs w:val="24"/>
                <w:highlight w:val="none"/>
              </w:rPr>
            </w:pPr>
            <w:r>
              <w:rPr>
                <w:rFonts w:hint="eastAsia"/>
                <w:color w:val="auto"/>
                <w:sz w:val="24"/>
                <w:szCs w:val="24"/>
                <w:highlight w:val="none"/>
                <w:lang w:val="en-US"/>
              </w:rPr>
              <w:t>瓷砖</w:t>
            </w:r>
            <w:r>
              <w:rPr>
                <w:rFonts w:hint="eastAsia"/>
                <w:color w:val="auto"/>
                <w:sz w:val="24"/>
                <w:szCs w:val="24"/>
                <w:highlight w:val="none"/>
              </w:rPr>
              <w:t>墙面</w:t>
            </w: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99"/>
              <w:rPr>
                <w:color w:val="auto"/>
                <w:sz w:val="24"/>
                <w:szCs w:val="24"/>
                <w:highlight w:val="none"/>
              </w:rPr>
            </w:pPr>
          </w:p>
          <w:p>
            <w:pPr>
              <w:pStyle w:val="99"/>
              <w:rPr>
                <w:color w:val="auto"/>
                <w:sz w:val="24"/>
                <w:szCs w:val="24"/>
                <w:highlight w:val="none"/>
              </w:rPr>
            </w:pPr>
          </w:p>
          <w:p>
            <w:pPr>
              <w:pStyle w:val="99"/>
              <w:rPr>
                <w:color w:val="auto"/>
                <w:sz w:val="24"/>
                <w:szCs w:val="24"/>
                <w:highlight w:val="none"/>
              </w:rPr>
            </w:pPr>
          </w:p>
          <w:p>
            <w:pPr>
              <w:pStyle w:val="99"/>
              <w:rPr>
                <w:color w:val="auto"/>
                <w:sz w:val="24"/>
                <w:szCs w:val="24"/>
                <w:highlight w:val="none"/>
              </w:rPr>
            </w:pPr>
          </w:p>
          <w:p>
            <w:pPr>
              <w:pStyle w:val="99"/>
              <w:rPr>
                <w:color w:val="auto"/>
                <w:sz w:val="24"/>
                <w:szCs w:val="24"/>
                <w:highlight w:val="none"/>
              </w:rPr>
            </w:pPr>
            <w:r>
              <w:rPr>
                <w:rFonts w:hint="eastAsia"/>
                <w:color w:val="auto"/>
                <w:sz w:val="24"/>
                <w:szCs w:val="24"/>
                <w:highlight w:val="none"/>
              </w:rPr>
              <w:t>天花</w:t>
            </w:r>
          </w:p>
        </w:tc>
        <w:tc>
          <w:tcPr>
            <w:tcW w:w="820" w:type="dxa"/>
            <w:vMerge w:val="restart"/>
            <w:noWrap w:val="0"/>
            <w:vAlign w:val="top"/>
          </w:tcPr>
          <w:p>
            <w:pPr>
              <w:pStyle w:val="99"/>
              <w:spacing w:before="7"/>
              <w:jc w:val="left"/>
              <w:rPr>
                <w:b/>
                <w:color w:val="auto"/>
                <w:sz w:val="24"/>
                <w:szCs w:val="24"/>
                <w:highlight w:val="none"/>
              </w:rPr>
            </w:pPr>
          </w:p>
          <w:p>
            <w:pPr>
              <w:pStyle w:val="99"/>
              <w:spacing w:line="278" w:lineRule="auto"/>
              <w:ind w:right="80"/>
              <w:jc w:val="left"/>
              <w:rPr>
                <w:color w:val="auto"/>
                <w:sz w:val="24"/>
                <w:szCs w:val="24"/>
                <w:highlight w:val="none"/>
              </w:rPr>
            </w:pPr>
            <w:r>
              <w:rPr>
                <w:rFonts w:hint="eastAsia"/>
                <w:color w:val="auto"/>
                <w:sz w:val="24"/>
                <w:szCs w:val="24"/>
                <w:highlight w:val="none"/>
              </w:rPr>
              <w:t>乳胶漆天花</w:t>
            </w: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jc w:val="left"/>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restart"/>
            <w:noWrap w:val="0"/>
            <w:vAlign w:val="top"/>
          </w:tcPr>
          <w:p>
            <w:pPr>
              <w:pStyle w:val="99"/>
              <w:spacing w:before="11"/>
              <w:jc w:val="left"/>
              <w:rPr>
                <w:b/>
                <w:color w:val="auto"/>
                <w:sz w:val="24"/>
                <w:szCs w:val="24"/>
                <w:highlight w:val="none"/>
              </w:rPr>
            </w:pPr>
          </w:p>
          <w:p>
            <w:pPr>
              <w:pStyle w:val="99"/>
              <w:jc w:val="left"/>
              <w:rPr>
                <w:color w:val="auto"/>
                <w:sz w:val="24"/>
                <w:szCs w:val="24"/>
                <w:highlight w:val="none"/>
              </w:rPr>
            </w:pPr>
            <w:r>
              <w:rPr>
                <w:rFonts w:hint="eastAsia"/>
                <w:color w:val="auto"/>
                <w:sz w:val="24"/>
                <w:szCs w:val="24"/>
                <w:highlight w:val="none"/>
              </w:rPr>
              <w:t>吊顶</w:t>
            </w:r>
          </w:p>
        </w:tc>
        <w:tc>
          <w:tcPr>
            <w:tcW w:w="7501" w:type="dxa"/>
            <w:noWrap w:val="0"/>
            <w:vAlign w:val="top"/>
          </w:tcPr>
          <w:p>
            <w:pPr>
              <w:pStyle w:val="99"/>
              <w:spacing w:before="21"/>
              <w:ind w:left="108"/>
              <w:rPr>
                <w:color w:val="auto"/>
                <w:sz w:val="24"/>
                <w:szCs w:val="24"/>
                <w:highlight w:val="none"/>
              </w:rPr>
            </w:pPr>
            <w:r>
              <w:rPr>
                <w:rFonts w:hint="eastAsia"/>
                <w:color w:val="auto"/>
                <w:sz w:val="24"/>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ascii="宋体" w:hAnsi="宋体" w:cs="宋体"/>
                <w:color w:val="auto"/>
                <w:sz w:val="24"/>
                <w:szCs w:val="24"/>
                <w:highlight w:val="none"/>
              </w:rPr>
            </w:pPr>
          </w:p>
        </w:tc>
        <w:tc>
          <w:tcPr>
            <w:tcW w:w="820" w:type="dxa"/>
            <w:vMerge w:val="continue"/>
            <w:tcBorders>
              <w:top w:val="nil"/>
            </w:tcBorders>
            <w:noWrap w:val="0"/>
            <w:vAlign w:val="top"/>
          </w:tcPr>
          <w:p>
            <w:pPr>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top w:val="nil"/>
              <w:bottom w:val="single" w:color="auto" w:sz="4" w:space="0"/>
            </w:tcBorders>
            <w:noWrap w:val="0"/>
            <w:vAlign w:val="top"/>
          </w:tcPr>
          <w:p>
            <w:pPr>
              <w:rPr>
                <w:rFonts w:ascii="宋体" w:hAnsi="宋体" w:cs="宋体"/>
                <w:color w:val="auto"/>
                <w:sz w:val="24"/>
                <w:szCs w:val="24"/>
                <w:highlight w:val="none"/>
              </w:rPr>
            </w:pPr>
          </w:p>
        </w:tc>
        <w:tc>
          <w:tcPr>
            <w:tcW w:w="7501" w:type="dxa"/>
            <w:noWrap w:val="0"/>
            <w:vAlign w:val="top"/>
          </w:tcPr>
          <w:p>
            <w:pPr>
              <w:pStyle w:val="99"/>
              <w:spacing w:before="20"/>
              <w:ind w:left="108"/>
              <w:rPr>
                <w:color w:val="auto"/>
                <w:sz w:val="24"/>
                <w:szCs w:val="24"/>
                <w:highlight w:val="none"/>
              </w:rPr>
            </w:pPr>
            <w:r>
              <w:rPr>
                <w:rFonts w:hint="eastAsia"/>
                <w:color w:val="auto"/>
                <w:sz w:val="24"/>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auto"/>
                <w:sz w:val="24"/>
                <w:szCs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99"/>
              <w:spacing w:before="20"/>
              <w:rPr>
                <w:color w:val="auto"/>
                <w:sz w:val="24"/>
                <w:szCs w:val="24"/>
                <w:highlight w:val="none"/>
              </w:rPr>
            </w:pPr>
            <w:r>
              <w:rPr>
                <w:rFonts w:hint="eastAsia"/>
                <w:color w:val="auto"/>
                <w:sz w:val="24"/>
                <w:szCs w:val="24"/>
                <w:highlight w:val="none"/>
              </w:rPr>
              <w:t>给水</w:t>
            </w:r>
          </w:p>
        </w:tc>
        <w:tc>
          <w:tcPr>
            <w:tcW w:w="7501" w:type="dxa"/>
            <w:tcBorders>
              <w:lef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99"/>
              <w:spacing w:before="177"/>
              <w:rPr>
                <w:color w:val="auto"/>
                <w:sz w:val="24"/>
                <w:szCs w:val="24"/>
                <w:highlight w:val="none"/>
              </w:rPr>
            </w:pPr>
            <w:r>
              <w:rPr>
                <w:rFonts w:hint="eastAsia"/>
                <w:color w:val="auto"/>
                <w:sz w:val="24"/>
                <w:szCs w:val="24"/>
                <w:highlight w:val="none"/>
              </w:rPr>
              <w:t>排水</w:t>
            </w:r>
          </w:p>
        </w:tc>
        <w:tc>
          <w:tcPr>
            <w:tcW w:w="7501" w:type="dxa"/>
            <w:tcBorders>
              <w:left w:val="single" w:color="auto" w:sz="4" w:space="0"/>
              <w:bottom w:val="single" w:color="auto" w:sz="4" w:space="0"/>
            </w:tcBorders>
            <w:noWrap w:val="0"/>
            <w:vAlign w:val="top"/>
          </w:tcPr>
          <w:p>
            <w:pPr>
              <w:pStyle w:val="99"/>
              <w:spacing w:before="21"/>
              <w:ind w:left="108"/>
              <w:rPr>
                <w:color w:val="auto"/>
                <w:sz w:val="24"/>
                <w:szCs w:val="24"/>
                <w:highlight w:val="none"/>
              </w:rPr>
            </w:pPr>
            <w:r>
              <w:rPr>
                <w:rFonts w:hint="eastAsia"/>
                <w:color w:val="auto"/>
                <w:spacing w:val="-16"/>
                <w:sz w:val="24"/>
                <w:szCs w:val="24"/>
                <w:highlight w:val="none"/>
              </w:rPr>
              <w:t>排水顺畅、有吸力，不渗漏，配件齐全，安装到位。预留口位置准确，保护有效，管内无</w:t>
            </w:r>
          </w:p>
          <w:p>
            <w:pPr>
              <w:pStyle w:val="99"/>
              <w:spacing w:before="43"/>
              <w:ind w:left="108"/>
              <w:rPr>
                <w:color w:val="auto"/>
                <w:sz w:val="24"/>
                <w:szCs w:val="24"/>
                <w:highlight w:val="none"/>
              </w:rPr>
            </w:pPr>
            <w:r>
              <w:rPr>
                <w:rFonts w:hint="eastAsia"/>
                <w:color w:val="auto"/>
                <w:sz w:val="24"/>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ascii="宋体" w:hAnsi="宋体" w:cs="宋体"/>
                <w:color w:val="auto"/>
                <w:sz w:val="24"/>
                <w:szCs w:val="24"/>
                <w:highlight w:val="none"/>
              </w:rPr>
            </w:pPr>
          </w:p>
          <w:p>
            <w:pPr>
              <w:jc w:val="left"/>
              <w:rPr>
                <w:rFonts w:ascii="宋体" w:hAnsi="宋体" w:cs="宋体"/>
                <w:color w:val="auto"/>
                <w:sz w:val="24"/>
                <w:szCs w:val="24"/>
                <w:highlight w:val="none"/>
              </w:rPr>
            </w:pPr>
            <w:r>
              <w:rPr>
                <w:rFonts w:hint="eastAsia" w:ascii="宋体" w:hAnsi="宋体" w:cs="宋体"/>
                <w:color w:val="auto"/>
                <w:sz w:val="24"/>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1"/>
              <w:ind w:left="108"/>
              <w:rPr>
                <w:color w:val="auto"/>
                <w:sz w:val="24"/>
                <w:szCs w:val="24"/>
                <w:highlight w:val="none"/>
              </w:rPr>
            </w:pPr>
            <w:r>
              <w:rPr>
                <w:rFonts w:hint="eastAsia"/>
                <w:color w:val="auto"/>
                <w:sz w:val="24"/>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ascii="宋体" w:hAnsi="宋体" w:cs="宋体"/>
                <w:color w:val="auto"/>
                <w:sz w:val="24"/>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ascii="宋体" w:hAnsi="宋体" w:cs="宋体"/>
                <w:color w:val="auto"/>
                <w:sz w:val="24"/>
                <w:szCs w:val="24"/>
                <w:highlight w:val="none"/>
              </w:rPr>
            </w:pPr>
          </w:p>
          <w:p>
            <w:pPr>
              <w:jc w:val="left"/>
              <w:rPr>
                <w:rFonts w:ascii="宋体" w:hAnsi="宋体" w:cs="宋体"/>
                <w:color w:val="auto"/>
                <w:sz w:val="24"/>
                <w:szCs w:val="24"/>
                <w:highlight w:val="none"/>
              </w:rPr>
            </w:pPr>
            <w:r>
              <w:rPr>
                <w:rFonts w:hint="eastAsia" w:ascii="宋体" w:hAnsi="宋体" w:cs="宋体"/>
                <w:color w:val="auto"/>
                <w:sz w:val="24"/>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ascii="宋体" w:hAnsi="宋体" w:cs="宋体"/>
                <w:color w:val="auto"/>
                <w:sz w:val="24"/>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z w:val="24"/>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rFonts w:hint="eastAsia"/>
                <w:color w:val="auto"/>
                <w:spacing w:val="-16"/>
                <w:sz w:val="24"/>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ascii="宋体" w:hAnsi="宋体" w:cs="宋体"/>
                <w:color w:val="auto"/>
                <w:sz w:val="24"/>
                <w:szCs w:val="24"/>
                <w:highlight w:val="none"/>
              </w:rPr>
            </w:pPr>
          </w:p>
          <w:p>
            <w:pPr>
              <w:rPr>
                <w:rFonts w:ascii="宋体" w:hAnsi="宋体" w:cs="宋体"/>
                <w:color w:val="auto"/>
                <w:sz w:val="24"/>
                <w:szCs w:val="24"/>
                <w:highlight w:val="none"/>
              </w:rPr>
            </w:pPr>
          </w:p>
          <w:p>
            <w:pPr>
              <w:rPr>
                <w:rFonts w:ascii="宋体" w:hAnsi="宋体" w:cs="宋体"/>
                <w:color w:val="auto"/>
                <w:sz w:val="24"/>
                <w:szCs w:val="24"/>
                <w:highlight w:val="none"/>
              </w:rPr>
            </w:pPr>
            <w:r>
              <w:rPr>
                <w:rFonts w:hint="eastAsia" w:ascii="宋体" w:hAnsi="宋体" w:cs="宋体"/>
                <w:color w:val="auto"/>
                <w:sz w:val="24"/>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1"/>
              <w:ind w:left="108"/>
              <w:rPr>
                <w:color w:val="auto"/>
                <w:sz w:val="24"/>
                <w:szCs w:val="24"/>
                <w:highlight w:val="none"/>
              </w:rPr>
            </w:pPr>
            <w:r>
              <w:rPr>
                <w:color w:val="auto"/>
                <w:spacing w:val="-16"/>
                <w:sz w:val="24"/>
                <w:szCs w:val="24"/>
                <w:highlight w:val="none"/>
              </w:rPr>
              <w:t>洁具及配件安装牢固端正，无破裂、脱瓷、划痕、水锈、污渍，洗手盆闭水器启闭灵活自</w:t>
            </w:r>
            <w:r>
              <w:rPr>
                <w:color w:val="auto"/>
                <w:sz w:val="24"/>
                <w:szCs w:val="24"/>
                <w:highlight w:val="none"/>
              </w:rPr>
              <w:t>如</w:t>
            </w:r>
            <w:r>
              <w:rPr>
                <w:rFonts w:hint="eastAsia"/>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color w:val="auto"/>
                <w:sz w:val="24"/>
                <w:szCs w:val="24"/>
                <w:highlight w:val="none"/>
              </w:rPr>
              <w:t>洁具及存水弯无渗漏，排水畅通有吸力，无反臭现象</w:t>
            </w:r>
            <w:r>
              <w:rPr>
                <w:rFonts w:hint="eastAsia"/>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color w:val="auto"/>
                <w:sz w:val="24"/>
                <w:szCs w:val="24"/>
                <w:highlight w:val="none"/>
              </w:rPr>
              <w:t>座便器紧靠墙面，水箱进水阀启闭自如不渗漏。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820" w:type="dxa"/>
            <w:vMerge w:val="continue"/>
            <w:tcBorders>
              <w:left w:val="single" w:color="auto" w:sz="4" w:space="0"/>
              <w:right w:val="single" w:color="auto" w:sz="4" w:space="0"/>
            </w:tcBorders>
            <w:noWrap w:val="0"/>
            <w:vAlign w:val="top"/>
          </w:tcPr>
          <w:p>
            <w:pPr>
              <w:rPr>
                <w:rFonts w:ascii="宋体" w:hAnsi="宋体" w:cs="宋体"/>
                <w:color w:val="auto"/>
                <w:sz w:val="24"/>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99"/>
              <w:spacing w:before="20"/>
              <w:ind w:left="108"/>
              <w:rPr>
                <w:color w:val="auto"/>
                <w:sz w:val="24"/>
                <w:szCs w:val="24"/>
                <w:highlight w:val="none"/>
              </w:rPr>
            </w:pPr>
            <w:r>
              <w:rPr>
                <w:color w:val="auto"/>
                <w:sz w:val="24"/>
                <w:szCs w:val="24"/>
                <w:highlight w:val="none"/>
              </w:rPr>
              <w:t>出水流速及水量正常，无滴漏现象。</w:t>
            </w:r>
          </w:p>
        </w:tc>
      </w:tr>
    </w:tbl>
    <w:p>
      <w:pPr>
        <w:pStyle w:val="2"/>
        <w:spacing w:line="360" w:lineRule="auto"/>
        <w:ind w:firstLine="480"/>
        <w:rPr>
          <w:rFonts w:ascii="宋体" w:hAnsi="宋体" w:cs="宋体"/>
          <w:color w:val="auto"/>
          <w:sz w:val="24"/>
          <w:szCs w:val="24"/>
          <w:highlight w:val="none"/>
        </w:rPr>
      </w:pPr>
    </w:p>
    <w:p>
      <w:pPr>
        <w:pStyle w:val="2"/>
        <w:spacing w:line="360" w:lineRule="auto"/>
        <w:ind w:firstLine="0" w:firstLineChars="0"/>
        <w:rPr>
          <w:rFonts w:ascii="宋体" w:hAnsi="宋体" w:cs="宋体"/>
          <w:b/>
          <w:bCs/>
          <w:color w:val="auto"/>
          <w:sz w:val="24"/>
          <w:szCs w:val="28"/>
          <w:highlight w:val="none"/>
        </w:rPr>
      </w:pPr>
      <w:r>
        <w:rPr>
          <w:rFonts w:hint="eastAsia" w:ascii="宋体" w:hAnsi="宋体" w:cs="宋体"/>
          <w:b/>
          <w:bCs/>
          <w:color w:val="auto"/>
          <w:sz w:val="24"/>
          <w:szCs w:val="28"/>
          <w:highlight w:val="none"/>
        </w:rPr>
        <w:t>附件五、《工程完工清洁移交标准》</w:t>
      </w:r>
    </w:p>
    <w:p>
      <w:pPr>
        <w:spacing w:line="360" w:lineRule="auto"/>
        <w:outlineLvl w:val="2"/>
        <w:rPr>
          <w:rFonts w:ascii="宋体" w:hAnsi="宋体"/>
          <w:b/>
          <w:bCs/>
          <w:color w:val="auto"/>
          <w:sz w:val="30"/>
          <w:szCs w:val="30"/>
          <w:highlight w:val="none"/>
        </w:rPr>
      </w:pPr>
      <w:bookmarkStart w:id="1" w:name="_Toc501447305"/>
      <w:bookmarkStart w:id="2" w:name="_Toc501393569"/>
      <w:bookmarkStart w:id="3" w:name="_Toc501393776"/>
      <w:bookmarkStart w:id="4" w:name="_Toc28004843"/>
      <w:r>
        <w:rPr>
          <w:rFonts w:hint="eastAsia" w:ascii="宋体" w:hAnsi="宋体"/>
          <w:b/>
          <w:bCs/>
          <w:color w:val="auto"/>
          <w:sz w:val="30"/>
          <w:szCs w:val="30"/>
          <w:highlight w:val="none"/>
        </w:rPr>
        <w:t xml:space="preserve">                  </w:t>
      </w:r>
      <w:r>
        <w:rPr>
          <w:rFonts w:hint="eastAsia" w:ascii="宋体" w:hAnsi="宋体"/>
          <w:b/>
          <w:bCs/>
          <w:color w:val="auto"/>
          <w:sz w:val="28"/>
          <w:szCs w:val="28"/>
          <w:highlight w:val="none"/>
        </w:rPr>
        <w:t xml:space="preserve">   工程完工清洁移交标准</w:t>
      </w:r>
      <w:bookmarkEnd w:id="1"/>
      <w:bookmarkEnd w:id="2"/>
      <w:bookmarkEnd w:id="3"/>
      <w:bookmarkEnd w:id="4"/>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695"/>
        <w:gridCol w:w="7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项目</w:t>
            </w:r>
          </w:p>
        </w:tc>
        <w:tc>
          <w:tcPr>
            <w:tcW w:w="1695" w:type="dxa"/>
            <w:noWrap w:val="0"/>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部位</w:t>
            </w:r>
          </w:p>
        </w:tc>
        <w:tc>
          <w:tcPr>
            <w:tcW w:w="7424" w:type="dxa"/>
            <w:noWrap w:val="0"/>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室内部位</w:t>
            </w: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楼地面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墙面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天棚</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门（包括入户门和室内门）</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开关面板</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入户电箱</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栏杆以及扶手</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橱柜</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淋浴屏风</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线管及管道</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玻璃</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空调机位</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空调</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可视对讲、报警安防</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龙头</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拖把池</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left="-3" w:leftChars="-4" w:hanging="7" w:hangingChars="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灯罩</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left="-3" w:leftChars="-4" w:hanging="7" w:hangingChars="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空调孔</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left="-3" w:leftChars="-4" w:hanging="7" w:hangingChars="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报警按钮</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left="-3" w:leftChars="-4" w:hanging="7" w:hangingChars="3"/>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窗台</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小家电（脱排、灶具、燃气热水器）</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不锈钢水槽</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浴霸</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镜面梳状柜</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浴巾架</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毛巾杆</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台盆</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储藏间</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晾衣架</w:t>
            </w:r>
          </w:p>
        </w:tc>
        <w:tc>
          <w:tcPr>
            <w:tcW w:w="7424"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宋体" w:hAnsi="宋体" w:eastAsia="宋体" w:cs="宋体"/>
                <w:b/>
                <w:bCs/>
                <w:color w:val="auto"/>
                <w:kern w:val="0"/>
                <w:sz w:val="24"/>
                <w:szCs w:val="24"/>
                <w:highlight w:val="none"/>
                <w:lang w:eastAsia="zh-CN"/>
              </w:rPr>
            </w:pPr>
            <w:r>
              <w:rPr>
                <w:rFonts w:hint="eastAsia" w:ascii="宋体" w:hAnsi="宋体" w:cs="宋体"/>
                <w:b/>
                <w:bCs/>
                <w:color w:val="auto"/>
                <w:kern w:val="0"/>
                <w:sz w:val="24"/>
                <w:szCs w:val="24"/>
                <w:highlight w:val="none"/>
              </w:rPr>
              <w:t>公共</w:t>
            </w:r>
          </w:p>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部位</w:t>
            </w: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电梯（含轿厢、门扇、门套及控制面板）</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楼地面（入户大堂及电梯厅）</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墙面（入户大堂及电梯厅）</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天棚（入户大堂及电梯厅）</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防火门</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消火栓箱</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楼地面（楼梯）</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墙面（楼梯）</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天棚（楼梯）</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开关面板</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电箱</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栏杆以及扶手</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单元门</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线管及管道</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指示牌</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信报箱</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玻璃</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adjustRightInd w:val="0"/>
              <w:snapToGrid w:val="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灯罩</w:t>
            </w:r>
          </w:p>
        </w:tc>
        <w:tc>
          <w:tcPr>
            <w:tcW w:w="7424" w:type="dxa"/>
            <w:noWrap w:val="0"/>
            <w:vAlign w:val="center"/>
          </w:tcPr>
          <w:p>
            <w:pPr>
              <w:adjustRightInd w:val="0"/>
              <w:snapToGrid w:val="0"/>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宋体" w:hAnsi="宋体" w:eastAsia="宋体" w:cs="宋体"/>
                <w:b/>
                <w:bCs/>
                <w:color w:val="auto"/>
                <w:kern w:val="0"/>
                <w:sz w:val="24"/>
                <w:szCs w:val="24"/>
                <w:highlight w:val="none"/>
                <w:lang w:eastAsia="zh-CN"/>
              </w:rPr>
            </w:pPr>
            <w:r>
              <w:rPr>
                <w:rFonts w:hint="eastAsia" w:ascii="宋体" w:hAnsi="宋体" w:cs="宋体"/>
                <w:b/>
                <w:bCs/>
                <w:color w:val="auto"/>
                <w:kern w:val="0"/>
                <w:sz w:val="24"/>
                <w:szCs w:val="24"/>
                <w:highlight w:val="none"/>
              </w:rPr>
              <w:t>室外</w:t>
            </w:r>
          </w:p>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部位</w:t>
            </w: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外墙面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玻璃幕墙、门窗</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阳光棚或雨棚</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百叶窗</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屋顶（含天沟）</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室外地面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室外道路</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告示牌</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水篦子</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线管及管道</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p>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消火栓</w:t>
            </w:r>
          </w:p>
          <w:p>
            <w:pPr>
              <w:widowControl/>
              <w:jc w:val="left"/>
              <w:rPr>
                <w:rFonts w:ascii="宋体" w:hAnsi="宋体" w:cs="宋体"/>
                <w:color w:val="auto"/>
                <w:kern w:val="0"/>
                <w:sz w:val="24"/>
                <w:szCs w:val="24"/>
                <w:highlight w:val="none"/>
              </w:rPr>
            </w:pP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其他</w:t>
            </w: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卫浴洁具</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vMerge w:val="restart"/>
            <w:noWrap w:val="0"/>
            <w:vAlign w:val="center"/>
          </w:tcPr>
          <w:p>
            <w:pPr>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灯具</w:t>
            </w:r>
          </w:p>
        </w:tc>
        <w:tc>
          <w:tcPr>
            <w:tcW w:w="7424" w:type="dxa"/>
            <w:noWrap w:val="0"/>
            <w:vAlign w:val="center"/>
          </w:tcPr>
          <w:p>
            <w:pPr>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vMerge w:val="continue"/>
            <w:noWrap w:val="0"/>
            <w:vAlign w:val="center"/>
          </w:tcPr>
          <w:p>
            <w:pPr>
              <w:widowControl/>
              <w:jc w:val="left"/>
              <w:rPr>
                <w:rFonts w:ascii="宋体" w:hAnsi="宋体" w:cs="宋体"/>
                <w:color w:val="auto"/>
                <w:kern w:val="0"/>
                <w:sz w:val="24"/>
                <w:szCs w:val="24"/>
                <w:highlight w:val="none"/>
              </w:rPr>
            </w:pPr>
          </w:p>
        </w:tc>
        <w:tc>
          <w:tcPr>
            <w:tcW w:w="7424" w:type="dxa"/>
            <w:noWrap w:val="0"/>
            <w:vAlign w:val="center"/>
          </w:tcPr>
          <w:p>
            <w:pPr>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柜子（如有）</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宋体" w:hAnsi="宋体" w:eastAsia="宋体" w:cs="宋体"/>
                <w:b/>
                <w:bCs/>
                <w:color w:val="auto"/>
                <w:kern w:val="0"/>
                <w:sz w:val="24"/>
                <w:szCs w:val="24"/>
                <w:highlight w:val="none"/>
                <w:lang w:eastAsia="zh-CN"/>
              </w:rPr>
            </w:pPr>
            <w:r>
              <w:rPr>
                <w:rFonts w:hint="eastAsia" w:ascii="宋体" w:hAnsi="宋体" w:cs="宋体"/>
                <w:b/>
                <w:bCs/>
                <w:color w:val="auto"/>
                <w:kern w:val="0"/>
                <w:sz w:val="24"/>
                <w:szCs w:val="24"/>
                <w:highlight w:val="none"/>
              </w:rPr>
              <w:t>地下</w:t>
            </w:r>
          </w:p>
          <w:p>
            <w:pPr>
              <w:widowControl/>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车库</w:t>
            </w: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墙面</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天棚</w:t>
            </w:r>
          </w:p>
        </w:tc>
        <w:tc>
          <w:tcPr>
            <w:tcW w:w="7424"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各类管道</w:t>
            </w:r>
          </w:p>
        </w:tc>
        <w:tc>
          <w:tcPr>
            <w:tcW w:w="7424" w:type="dxa"/>
            <w:noWrap w:val="0"/>
            <w:vAlign w:val="center"/>
          </w:tcPr>
          <w:p>
            <w:pPr>
              <w:widowControl/>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ascii="宋体" w:hAnsi="宋体" w:cs="宋体"/>
                <w:b/>
                <w:bCs/>
                <w:color w:val="auto"/>
                <w:kern w:val="0"/>
                <w:sz w:val="24"/>
                <w:szCs w:val="24"/>
                <w:highlight w:val="none"/>
              </w:rPr>
            </w:pPr>
          </w:p>
        </w:tc>
        <w:tc>
          <w:tcPr>
            <w:tcW w:w="1695" w:type="dxa"/>
            <w:noWrap w:val="0"/>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水泵房、设备间等</w:t>
            </w:r>
          </w:p>
        </w:tc>
        <w:tc>
          <w:tcPr>
            <w:tcW w:w="7424" w:type="dxa"/>
            <w:noWrap w:val="0"/>
            <w:vAlign w:val="center"/>
          </w:tcPr>
          <w:p>
            <w:pPr>
              <w:widowControl/>
              <w:ind w:firstLine="33" w:firstLineChars="14"/>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地面无涂料污染，内外无垃圾灰尘。</w:t>
            </w:r>
          </w:p>
        </w:tc>
      </w:tr>
    </w:tbl>
    <w:p>
      <w:pPr>
        <w:pStyle w:val="2"/>
        <w:spacing w:line="360" w:lineRule="auto"/>
        <w:ind w:firstLine="0" w:firstLineChars="0"/>
        <w:rPr>
          <w:rFonts w:ascii="宋体" w:hAnsi="宋体" w:cs="宋体"/>
          <w:color w:val="auto"/>
          <w:spacing w:val="8"/>
          <w:sz w:val="24"/>
          <w:szCs w:val="24"/>
          <w:highlight w:val="none"/>
        </w:rPr>
      </w:pPr>
    </w:p>
    <w:p>
      <w:pPr>
        <w:pStyle w:val="2"/>
        <w:spacing w:line="360" w:lineRule="auto"/>
        <w:ind w:firstLine="0" w:firstLineChars="0"/>
        <w:rPr>
          <w:rFonts w:ascii="宋体" w:hAnsi="宋体" w:cs="宋体"/>
          <w:b/>
          <w:bCs/>
          <w:color w:val="auto"/>
          <w:spacing w:val="8"/>
          <w:sz w:val="24"/>
          <w:szCs w:val="24"/>
          <w:highlight w:val="none"/>
        </w:rPr>
      </w:pPr>
    </w:p>
    <w:p>
      <w:pPr>
        <w:pStyle w:val="2"/>
        <w:spacing w:line="360" w:lineRule="auto"/>
        <w:ind w:firstLine="0" w:firstLineChars="0"/>
        <w:rPr>
          <w:rFonts w:ascii="宋体" w:hAnsi="宋体" w:cs="宋体"/>
          <w:b/>
          <w:bCs/>
          <w:color w:val="auto"/>
          <w:spacing w:val="8"/>
          <w:sz w:val="24"/>
          <w:szCs w:val="24"/>
          <w:highlight w:val="none"/>
        </w:rPr>
      </w:pPr>
    </w:p>
    <w:p>
      <w:pPr>
        <w:pStyle w:val="2"/>
        <w:spacing w:line="360" w:lineRule="auto"/>
        <w:ind w:firstLine="0" w:firstLineChars="0"/>
        <w:rPr>
          <w:rFonts w:ascii="宋体" w:hAnsi="宋体" w:cs="宋体"/>
          <w:b/>
          <w:bCs/>
          <w:color w:val="auto"/>
          <w:spacing w:val="8"/>
          <w:sz w:val="24"/>
          <w:szCs w:val="24"/>
          <w:highlight w:val="none"/>
        </w:rPr>
      </w:pPr>
    </w:p>
    <w:p>
      <w:pPr>
        <w:pStyle w:val="2"/>
        <w:spacing w:line="360" w:lineRule="auto"/>
        <w:ind w:firstLine="0" w:firstLineChars="0"/>
        <w:rPr>
          <w:rFonts w:ascii="宋体" w:hAnsi="宋体" w:cs="宋体"/>
          <w:b/>
          <w:bCs/>
          <w:color w:val="auto"/>
          <w:spacing w:val="8"/>
          <w:sz w:val="24"/>
          <w:szCs w:val="24"/>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p>
    <w:p>
      <w:pPr>
        <w:pStyle w:val="2"/>
        <w:spacing w:line="360" w:lineRule="auto"/>
        <w:ind w:firstLine="0" w:firstLineChars="0"/>
        <w:rPr>
          <w:rFonts w:ascii="宋体" w:hAnsi="宋体" w:cs="宋体"/>
          <w:b/>
          <w:bCs/>
          <w:color w:val="auto"/>
          <w:sz w:val="24"/>
          <w:szCs w:val="28"/>
          <w:highlight w:val="none"/>
        </w:rPr>
      </w:pPr>
      <w:r>
        <w:rPr>
          <w:rFonts w:hint="eastAsia" w:ascii="宋体" w:hAnsi="宋体" w:cs="宋体"/>
          <w:b/>
          <w:bCs/>
          <w:color w:val="auto"/>
          <w:sz w:val="24"/>
          <w:szCs w:val="28"/>
          <w:highlight w:val="none"/>
        </w:rPr>
        <w:t>附件六、《成品保护标准》</w:t>
      </w:r>
    </w:p>
    <w:p>
      <w:pPr>
        <w:ind w:firstLine="2891" w:firstLineChars="1200"/>
        <w:rPr>
          <w:b/>
          <w:bCs/>
          <w:color w:val="auto"/>
          <w:sz w:val="24"/>
          <w:highlight w:val="none"/>
        </w:rPr>
      </w:pPr>
      <w:bookmarkStart w:id="5" w:name="_Toc463773973"/>
      <w:bookmarkStart w:id="6" w:name="_Toc487545765"/>
      <w:r>
        <w:rPr>
          <w:rFonts w:hint="eastAsia"/>
          <w:b/>
          <w:bCs/>
          <w:color w:val="auto"/>
          <w:sz w:val="24"/>
          <w:highlight w:val="none"/>
        </w:rPr>
        <w:t>装饰装修工程成品保护</w:t>
      </w:r>
      <w:bookmarkEnd w:id="5"/>
      <w:bookmarkEnd w:id="6"/>
      <w:r>
        <w:rPr>
          <w:rFonts w:hint="eastAsia"/>
          <w:b/>
          <w:bCs/>
          <w:color w:val="auto"/>
          <w:sz w:val="24"/>
          <w:highlight w:val="none"/>
        </w:rPr>
        <w:t>标准</w:t>
      </w:r>
    </w:p>
    <w:tbl>
      <w:tblPr>
        <w:tblStyle w:val="47"/>
        <w:tblW w:w="9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3969"/>
        <w:gridCol w:w="4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保护项目</w:t>
            </w:r>
          </w:p>
        </w:tc>
        <w:tc>
          <w:tcPr>
            <w:tcW w:w="3969"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图片示例</w:t>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1、墙面瓷砖、石材防护</w:t>
            </w:r>
          </w:p>
        </w:tc>
        <w:tc>
          <w:tcPr>
            <w:tcW w:w="3969" w:type="dxa"/>
            <w:noWrap w:val="0"/>
            <w:vAlign w:val="top"/>
          </w:tcPr>
          <w:p>
            <w:pPr>
              <w:adjustRightInd w:val="0"/>
              <w:snapToGrid w:val="0"/>
              <w:rPr>
                <w:color w:val="auto"/>
                <w:highlight w:val="none"/>
              </w:rPr>
            </w:pPr>
            <w:r>
              <w:rPr>
                <w:rFonts w:hint="eastAsia"/>
                <w:color w:val="auto"/>
                <w:highlight w:val="none"/>
              </w:rPr>
              <w:drawing>
                <wp:inline distT="0" distB="0" distL="114300" distR="114300">
                  <wp:extent cx="2339340" cy="2114550"/>
                  <wp:effectExtent l="0" t="0" r="3810" b="0"/>
                  <wp:docPr id="12" name="图片 1" descr="阳角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阳角保护"/>
                          <pic:cNvPicPr>
                            <a:picLocks noChangeAspect="1"/>
                          </pic:cNvPicPr>
                        </pic:nvPicPr>
                        <pic:blipFill>
                          <a:blip r:embed="rId7"/>
                          <a:stretch>
                            <a:fillRect/>
                          </a:stretch>
                        </pic:blipFill>
                        <pic:spPr>
                          <a:xfrm>
                            <a:off x="0" y="0"/>
                            <a:ext cx="2339340" cy="2114550"/>
                          </a:xfrm>
                          <a:prstGeom prst="rect">
                            <a:avLst/>
                          </a:prstGeom>
                          <a:noFill/>
                          <a:ln>
                            <a:noFill/>
                          </a:ln>
                        </pic:spPr>
                      </pic:pic>
                    </a:graphicData>
                  </a:graphic>
                </wp:inline>
              </w:drawing>
            </w:r>
          </w:p>
          <w:p>
            <w:pPr>
              <w:adjustRightInd w:val="0"/>
              <w:snapToGrid w:val="0"/>
              <w:rPr>
                <w:color w:val="auto"/>
                <w:highlight w:val="none"/>
              </w:rPr>
            </w:pPr>
            <w:r>
              <w:rPr>
                <w:color w:val="auto"/>
                <w:highlight w:val="none"/>
              </w:rPr>
              <w:drawing>
                <wp:inline distT="0" distB="0" distL="114300" distR="114300">
                  <wp:extent cx="2343785" cy="2965450"/>
                  <wp:effectExtent l="0" t="0" r="18415" b="6350"/>
                  <wp:docPr id="25" name="图片 2" descr="50ac681a86869710f0002f0f-e7f005ef7500096b53d84f8d0e48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50ac681a86869710f0002f0f-e7f005ef7500096b53d84f8d0e48e7b9"/>
                          <pic:cNvPicPr>
                            <a:picLocks noChangeAspect="1"/>
                          </pic:cNvPicPr>
                        </pic:nvPicPr>
                        <pic:blipFill>
                          <a:blip r:embed="rId8"/>
                          <a:stretch>
                            <a:fillRect/>
                          </a:stretch>
                        </pic:blipFill>
                        <pic:spPr>
                          <a:xfrm>
                            <a:off x="0" y="0"/>
                            <a:ext cx="2343785" cy="296545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公共区域墙砖阳角、电梯门套使用多层木夹板从两边保护好（高1.2m，宽每边20cm），并采用透明中性硅硐密封胶进行临时固定，防止施工过程中碰撞砖角。</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2、公共部位地面瓷砖、石材防护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24735" cy="1743710"/>
                  <wp:effectExtent l="0" t="0" r="18415" b="8890"/>
                  <wp:docPr id="14" name="图片 3" descr="IMG_20160804_1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0160804_112555"/>
                          <pic:cNvPicPr>
                            <a:picLocks noChangeAspect="1"/>
                          </pic:cNvPicPr>
                        </pic:nvPicPr>
                        <pic:blipFill>
                          <a:blip r:embed="rId9"/>
                          <a:stretch>
                            <a:fillRect/>
                          </a:stretch>
                        </pic:blipFill>
                        <pic:spPr>
                          <a:xfrm>
                            <a:off x="0" y="0"/>
                            <a:ext cx="2324735" cy="1743710"/>
                          </a:xfrm>
                          <a:prstGeom prst="rect">
                            <a:avLst/>
                          </a:prstGeom>
                          <a:noFill/>
                          <a:ln>
                            <a:noFill/>
                          </a:ln>
                        </pic:spPr>
                      </pic:pic>
                    </a:graphicData>
                  </a:graphic>
                </wp:inline>
              </w:drawing>
            </w:r>
          </w:p>
          <w:p>
            <w:pPr>
              <w:adjustRightInd w:val="0"/>
              <w:snapToGrid w:val="0"/>
              <w:rPr>
                <w:color w:val="auto"/>
                <w:sz w:val="24"/>
                <w:szCs w:val="24"/>
                <w:highlight w:val="none"/>
              </w:rPr>
            </w:pPr>
            <w:r>
              <w:rPr>
                <w:color w:val="auto"/>
                <w:highlight w:val="none"/>
              </w:rPr>
              <w:drawing>
                <wp:inline distT="0" distB="0" distL="114300" distR="114300">
                  <wp:extent cx="2340610" cy="2479040"/>
                  <wp:effectExtent l="0" t="0" r="2540" b="165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2340610" cy="247904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1、首层大堂及走道</w:t>
            </w:r>
            <w:r>
              <w:rPr>
                <w:color w:val="auto"/>
                <w:sz w:val="24"/>
                <w:szCs w:val="24"/>
                <w:highlight w:val="none"/>
              </w:rPr>
              <w:t>清洁完毕</w:t>
            </w:r>
            <w:r>
              <w:rPr>
                <w:rFonts w:hint="eastAsia"/>
                <w:color w:val="auto"/>
                <w:sz w:val="24"/>
                <w:szCs w:val="24"/>
                <w:highlight w:val="none"/>
              </w:rPr>
              <w:t>后，第一步铺设3mm土工布表面附带防潮膜，在</w:t>
            </w:r>
            <w:r>
              <w:rPr>
                <w:color w:val="auto"/>
                <w:sz w:val="24"/>
                <w:szCs w:val="24"/>
                <w:highlight w:val="none"/>
              </w:rPr>
              <w:t>交接处及转角处，需用胶带固定</w:t>
            </w:r>
            <w:r>
              <w:rPr>
                <w:rFonts w:hint="eastAsia"/>
                <w:color w:val="auto"/>
                <w:sz w:val="24"/>
                <w:szCs w:val="24"/>
                <w:highlight w:val="none"/>
              </w:rPr>
              <w:t>；第二步采用9mm木夹板满铺</w:t>
            </w:r>
            <w:r>
              <w:rPr>
                <w:color w:val="auto"/>
                <w:sz w:val="24"/>
                <w:szCs w:val="24"/>
                <w:highlight w:val="none"/>
              </w:rPr>
              <w:t>，在板</w:t>
            </w:r>
            <w:r>
              <w:rPr>
                <w:rFonts w:hint="eastAsia"/>
                <w:color w:val="auto"/>
                <w:sz w:val="24"/>
                <w:szCs w:val="24"/>
                <w:highlight w:val="none"/>
              </w:rPr>
              <w:t>面接缝采用10mm码钉。</w:t>
            </w:r>
          </w:p>
          <w:p>
            <w:pPr>
              <w:adjustRightInd w:val="0"/>
              <w:snapToGrid w:val="0"/>
              <w:ind w:firstLine="480"/>
              <w:rPr>
                <w:color w:val="auto"/>
                <w:sz w:val="24"/>
                <w:szCs w:val="24"/>
                <w:highlight w:val="none"/>
              </w:rPr>
            </w:pPr>
            <w:r>
              <w:rPr>
                <w:rFonts w:hint="eastAsia"/>
                <w:color w:val="auto"/>
                <w:sz w:val="24"/>
                <w:szCs w:val="24"/>
                <w:highlight w:val="none"/>
              </w:rPr>
              <w:t>2、二层以上公共区域地砖、石材须用防护层物质铺在地砖表面上，完全覆盖保护。覆盖物应采用地板革、塑料胶垫等防护严密、不易破损材料。</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保护时间：成品施工完成至移交物业（装修单位拆除）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3、楼梯间石材、瓷砖踏步和平台防护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9975" cy="3111500"/>
                  <wp:effectExtent l="0" t="0" r="3175" b="127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2339975" cy="311150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1、各楼层楼梯踏步采用9厘夹板，叠加38钢直钉固定（中间及两头三颗自攻丝固定）。</w:t>
            </w:r>
          </w:p>
          <w:p>
            <w:pPr>
              <w:adjustRightInd w:val="0"/>
              <w:snapToGrid w:val="0"/>
              <w:ind w:firstLine="480"/>
              <w:rPr>
                <w:color w:val="auto"/>
                <w:sz w:val="24"/>
                <w:szCs w:val="24"/>
                <w:highlight w:val="none"/>
              </w:rPr>
            </w:pPr>
            <w:r>
              <w:rPr>
                <w:rFonts w:hint="eastAsia"/>
                <w:color w:val="auto"/>
                <w:sz w:val="24"/>
                <w:szCs w:val="24"/>
                <w:highlight w:val="none"/>
              </w:rPr>
              <w:t>2、各楼层楼梯平台</w:t>
            </w:r>
            <w:r>
              <w:rPr>
                <w:color w:val="auto"/>
                <w:sz w:val="24"/>
                <w:szCs w:val="24"/>
                <w:highlight w:val="none"/>
              </w:rPr>
              <w:t>采用不能皱折的 3mm 纤维板（采0.2mm 厚弱粘性薄膜进行保护）进行保护</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保护时间：成品施工完成至移交物业（装修单位拆除）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4、楼梯间水泥面踏步防护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9975" cy="1906905"/>
                  <wp:effectExtent l="0" t="0" r="3175" b="171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2"/>
                          <a:stretch>
                            <a:fillRect/>
                          </a:stretch>
                        </pic:blipFill>
                        <pic:spPr>
                          <a:xfrm>
                            <a:off x="0" y="0"/>
                            <a:ext cx="2339975" cy="190690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楼梯踏步在施工完成后及时用硬质板条做好角部包封，防止撞伤踏步阳角。</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5、电梯轿厢防护</w:t>
            </w:r>
          </w:p>
        </w:tc>
        <w:tc>
          <w:tcPr>
            <w:tcW w:w="3969" w:type="dxa"/>
            <w:noWrap w:val="0"/>
            <w:vAlign w:val="top"/>
          </w:tcPr>
          <w:p>
            <w:pPr>
              <w:adjustRightInd w:val="0"/>
              <w:snapToGrid w:val="0"/>
              <w:rPr>
                <w:color w:val="auto"/>
                <w:sz w:val="24"/>
                <w:szCs w:val="24"/>
                <w:highlight w:val="none"/>
              </w:rPr>
            </w:pPr>
            <w:r>
              <w:rPr>
                <w:rFonts w:ascii="Times New Roman"/>
                <w:color w:val="auto"/>
                <w:sz w:val="20"/>
                <w:highlight w:val="none"/>
              </w:rPr>
              <w:drawing>
                <wp:inline distT="0" distB="0" distL="114300" distR="114300">
                  <wp:extent cx="2339975" cy="5686425"/>
                  <wp:effectExtent l="0" t="0" r="3175"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2339975" cy="568642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1、电梯轿厢内全包围，预留灯具、开关、风口部位。全部采用不低于12厘板满封，转角处全部采用金属边角龙骨，用自攻丝固定牢固。</w:t>
            </w:r>
          </w:p>
          <w:p>
            <w:pPr>
              <w:adjustRightInd w:val="0"/>
              <w:snapToGrid w:val="0"/>
              <w:ind w:firstLine="480"/>
              <w:rPr>
                <w:color w:val="auto"/>
                <w:sz w:val="24"/>
                <w:szCs w:val="24"/>
                <w:highlight w:val="none"/>
              </w:rPr>
            </w:pPr>
            <w:r>
              <w:rPr>
                <w:rFonts w:hint="eastAsia"/>
                <w:color w:val="auto"/>
                <w:sz w:val="24"/>
                <w:szCs w:val="24"/>
                <w:highlight w:val="none"/>
              </w:rPr>
              <w:t>2、</w:t>
            </w:r>
            <w:r>
              <w:rPr>
                <w:color w:val="auto"/>
                <w:sz w:val="24"/>
                <w:szCs w:val="24"/>
                <w:highlight w:val="none"/>
              </w:rPr>
              <w:t>根据操纵箱面板实际需要预留按钮孔、轿厢显示及检修面板开孔，</w:t>
            </w:r>
            <w:r>
              <w:rPr>
                <w:rFonts w:hint="eastAsia"/>
                <w:color w:val="auto"/>
                <w:sz w:val="24"/>
                <w:szCs w:val="24"/>
                <w:highlight w:val="none"/>
              </w:rPr>
              <w:t>在按钮孔内表面做透明膜，防止使用污染</w:t>
            </w:r>
            <w:r>
              <w:rPr>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3、轿厢门口翻板使用轿厢内同等材料，外加不少于2组翻转合页。</w:t>
            </w:r>
          </w:p>
          <w:p>
            <w:pPr>
              <w:adjustRightInd w:val="0"/>
              <w:snapToGrid w:val="0"/>
              <w:ind w:firstLine="480"/>
              <w:rPr>
                <w:color w:val="auto"/>
                <w:sz w:val="24"/>
                <w:szCs w:val="24"/>
                <w:highlight w:val="none"/>
              </w:rPr>
            </w:pPr>
            <w:r>
              <w:rPr>
                <w:rFonts w:hint="eastAsia"/>
                <w:color w:val="auto"/>
                <w:sz w:val="24"/>
                <w:szCs w:val="24"/>
                <w:highlight w:val="none"/>
              </w:rPr>
              <w:t>4、安装单位管道试压时通知项目部及电梯单位提前将电梯升至顶层。</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保护时间：开始临时使用至移交物业（移交物业时拆除后使用木地板保护）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6、电梯呼叫盒面板防护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9975" cy="2183130"/>
                  <wp:effectExtent l="0" t="0" r="317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2339975" cy="218313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用加厚保护膜满贴。</w:t>
            </w:r>
          </w:p>
          <w:p>
            <w:pPr>
              <w:adjustRightInd w:val="0"/>
              <w:snapToGrid w:val="0"/>
              <w:ind w:firstLine="480"/>
              <w:rPr>
                <w:color w:val="auto"/>
                <w:sz w:val="24"/>
                <w:szCs w:val="24"/>
                <w:highlight w:val="none"/>
              </w:rPr>
            </w:pPr>
            <w:r>
              <w:rPr>
                <w:rFonts w:hint="eastAsia"/>
                <w:color w:val="auto"/>
                <w:sz w:val="24"/>
                <w:szCs w:val="24"/>
                <w:highlight w:val="none"/>
              </w:rPr>
              <w:t>实施单位：</w:t>
            </w:r>
            <w:r>
              <w:rPr>
                <w:rFonts w:hint="eastAsia"/>
                <w:b/>
                <w:color w:val="auto"/>
                <w:sz w:val="24"/>
                <w:szCs w:val="24"/>
                <w:highlight w:val="none"/>
              </w:rPr>
              <w:t>电梯使用单位</w:t>
            </w:r>
          </w:p>
          <w:p>
            <w:pPr>
              <w:adjustRightInd w:val="0"/>
              <w:snapToGrid w:val="0"/>
              <w:ind w:firstLine="482"/>
              <w:rPr>
                <w:color w:val="auto"/>
                <w:sz w:val="24"/>
                <w:szCs w:val="24"/>
                <w:highlight w:val="none"/>
              </w:rPr>
            </w:pPr>
            <w:r>
              <w:rPr>
                <w:rFonts w:hint="eastAsia"/>
                <w:b/>
                <w:color w:val="auto"/>
                <w:sz w:val="24"/>
                <w:szCs w:val="24"/>
                <w:highlight w:val="none"/>
              </w:rPr>
              <w:t>维护单位：安装完毕后移交精装修单位维护。</w:t>
            </w:r>
          </w:p>
          <w:p>
            <w:pPr>
              <w:adjustRightInd w:val="0"/>
              <w:snapToGrid w:val="0"/>
              <w:ind w:firstLine="480"/>
              <w:rPr>
                <w:color w:val="auto"/>
                <w:sz w:val="24"/>
                <w:szCs w:val="24"/>
                <w:highlight w:val="none"/>
              </w:rPr>
            </w:pPr>
            <w:r>
              <w:rPr>
                <w:rFonts w:hint="eastAsia"/>
                <w:color w:val="auto"/>
                <w:sz w:val="24"/>
                <w:szCs w:val="24"/>
                <w:highlight w:val="none"/>
              </w:rPr>
              <w:t>保护时间：开始临时使用至移交物业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7、室内卧室、客厅、厨卫地砖防护</w:t>
            </w:r>
          </w:p>
        </w:tc>
        <w:tc>
          <w:tcPr>
            <w:tcW w:w="3969" w:type="dxa"/>
            <w:noWrap w:val="0"/>
            <w:vAlign w:val="top"/>
          </w:tcPr>
          <w:p>
            <w:pPr>
              <w:adjustRightInd w:val="0"/>
              <w:snapToGrid w:val="0"/>
              <w:rPr>
                <w:rFonts w:ascii="宋体" w:hAnsi="宋体"/>
                <w:color w:val="auto"/>
                <w:szCs w:val="21"/>
                <w:highlight w:val="none"/>
              </w:rPr>
            </w:pPr>
            <w:r>
              <w:rPr>
                <w:rFonts w:ascii="宋体" w:hAnsi="宋体"/>
                <w:color w:val="auto"/>
                <w:szCs w:val="21"/>
                <w:highlight w:val="none"/>
              </w:rPr>
              <w:drawing>
                <wp:inline distT="0" distB="0" distL="114300" distR="114300">
                  <wp:extent cx="2336165" cy="1479550"/>
                  <wp:effectExtent l="0" t="0" r="6985" b="6350"/>
                  <wp:docPr id="21" name="图片 9" descr="微信截图_2019080416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微信截图_20190804165850"/>
                          <pic:cNvPicPr>
                            <a:picLocks noChangeAspect="1"/>
                          </pic:cNvPicPr>
                        </pic:nvPicPr>
                        <pic:blipFill>
                          <a:blip r:embed="rId15"/>
                          <a:stretch>
                            <a:fillRect/>
                          </a:stretch>
                        </pic:blipFill>
                        <pic:spPr>
                          <a:xfrm>
                            <a:off x="0" y="0"/>
                            <a:ext cx="2336165" cy="1479550"/>
                          </a:xfrm>
                          <a:prstGeom prst="rect">
                            <a:avLst/>
                          </a:prstGeom>
                          <a:noFill/>
                          <a:ln>
                            <a:noFill/>
                          </a:ln>
                        </pic:spPr>
                      </pic:pic>
                    </a:graphicData>
                  </a:graphic>
                </wp:inline>
              </w:drawing>
            </w:r>
          </w:p>
          <w:p>
            <w:pPr>
              <w:adjustRightInd w:val="0"/>
              <w:snapToGrid w:val="0"/>
              <w:rPr>
                <w:rFonts w:ascii="宋体" w:hAnsi="宋体"/>
                <w:color w:val="auto"/>
                <w:szCs w:val="21"/>
                <w:highlight w:val="none"/>
              </w:rPr>
            </w:pPr>
            <w:r>
              <w:rPr>
                <w:rFonts w:ascii="宋体" w:hAnsi="宋体"/>
                <w:color w:val="auto"/>
                <w:szCs w:val="21"/>
                <w:highlight w:val="none"/>
              </w:rPr>
              <w:drawing>
                <wp:inline distT="0" distB="0" distL="114300" distR="114300">
                  <wp:extent cx="2339975" cy="1999615"/>
                  <wp:effectExtent l="0" t="0" r="3175" b="635"/>
                  <wp:docPr id="22" name="图片 10" descr="P10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P1000337"/>
                          <pic:cNvPicPr>
                            <a:picLocks noChangeAspect="1"/>
                          </pic:cNvPicPr>
                        </pic:nvPicPr>
                        <pic:blipFill>
                          <a:blip r:embed="rId16"/>
                          <a:stretch>
                            <a:fillRect/>
                          </a:stretch>
                        </pic:blipFill>
                        <pic:spPr>
                          <a:xfrm>
                            <a:off x="0" y="0"/>
                            <a:ext cx="2339975" cy="199961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地砖铺贴完成后及时清除地砖表面泥浆及垃圾，待表面干爽后用专用填缝剂将拼缝填满、擦顺。清洁完毕，用适宜尺寸的干净彩条布满铺在地砖表面上，必须确保完全覆盖，在彩条布交接处及转角处，需用胶带固定。然后在彩条布上满铺成品纸板，拼缝处用胶带纸粘贴。</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8、木地板防护</w:t>
            </w:r>
          </w:p>
        </w:tc>
        <w:tc>
          <w:tcPr>
            <w:tcW w:w="3969" w:type="dxa"/>
            <w:noWrap w:val="0"/>
            <w:vAlign w:val="top"/>
          </w:tcPr>
          <w:p>
            <w:pPr>
              <w:adjustRightInd w:val="0"/>
              <w:snapToGrid w:val="0"/>
              <w:rPr>
                <w:rFonts w:ascii="Microsoft JhengHei"/>
                <w:color w:val="auto"/>
                <w:sz w:val="20"/>
                <w:highlight w:val="none"/>
              </w:rPr>
            </w:pPr>
            <w:r>
              <w:rPr>
                <w:color w:val="auto"/>
                <w:sz w:val="24"/>
                <w:szCs w:val="24"/>
                <w:highlight w:val="none"/>
              </w:rPr>
              <w:drawing>
                <wp:inline distT="0" distB="0" distL="114300" distR="114300">
                  <wp:extent cx="2339340" cy="1689100"/>
                  <wp:effectExtent l="0" t="0" r="3810" b="63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7"/>
                          <a:stretch>
                            <a:fillRect/>
                          </a:stretch>
                        </pic:blipFill>
                        <pic:spPr>
                          <a:xfrm>
                            <a:off x="0" y="0"/>
                            <a:ext cx="2339340" cy="1689100"/>
                          </a:xfrm>
                          <a:prstGeom prst="rect">
                            <a:avLst/>
                          </a:prstGeom>
                          <a:noFill/>
                          <a:ln>
                            <a:noFill/>
                          </a:ln>
                        </pic:spPr>
                      </pic:pic>
                    </a:graphicData>
                  </a:graphic>
                </wp:inline>
              </w:drawing>
            </w:r>
          </w:p>
          <w:p>
            <w:pPr>
              <w:adjustRightInd w:val="0"/>
              <w:snapToGrid w:val="0"/>
              <w:rPr>
                <w:rFonts w:ascii="宋体" w:hAnsi="宋体"/>
                <w:color w:val="auto"/>
                <w:szCs w:val="21"/>
                <w:highlight w:val="none"/>
              </w:rPr>
            </w:pPr>
            <w:r>
              <w:rPr>
                <w:rFonts w:ascii="Microsoft JhengHei"/>
                <w:color w:val="auto"/>
                <w:sz w:val="20"/>
                <w:highlight w:val="none"/>
              </w:rPr>
              <w:drawing>
                <wp:inline distT="0" distB="0" distL="114300" distR="114300">
                  <wp:extent cx="2340610" cy="1652270"/>
                  <wp:effectExtent l="0" t="0" r="2540" b="508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8"/>
                          <a:stretch>
                            <a:fillRect/>
                          </a:stretch>
                        </pic:blipFill>
                        <pic:spPr>
                          <a:xfrm>
                            <a:off x="0" y="0"/>
                            <a:ext cx="2340610" cy="165227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将地板表面打扫干净</w:t>
            </w:r>
            <w:r>
              <w:rPr>
                <w:rFonts w:hint="eastAsia"/>
                <w:color w:val="auto"/>
                <w:sz w:val="24"/>
                <w:szCs w:val="24"/>
                <w:highlight w:val="none"/>
              </w:rPr>
              <w:t>，第一步</w:t>
            </w:r>
            <w:r>
              <w:rPr>
                <w:color w:val="auto"/>
                <w:sz w:val="24"/>
                <w:szCs w:val="24"/>
                <w:highlight w:val="none"/>
              </w:rPr>
              <w:t>采用</w:t>
            </w:r>
            <w:r>
              <w:rPr>
                <w:rFonts w:hint="eastAsia"/>
                <w:color w:val="auto"/>
                <w:sz w:val="24"/>
                <w:szCs w:val="24"/>
                <w:highlight w:val="none"/>
              </w:rPr>
              <w:t>彩条布全面覆盖，第二步采用</w:t>
            </w:r>
            <w:r>
              <w:rPr>
                <w:color w:val="auto"/>
                <w:sz w:val="24"/>
                <w:szCs w:val="24"/>
                <w:highlight w:val="none"/>
              </w:rPr>
              <w:t>瓦楞纸做进一步保护，周边和衔接部位用胶带纸封闭。</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9、涂料防护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3150" cy="2175510"/>
                  <wp:effectExtent l="0" t="0" r="0" b="15240"/>
                  <wp:docPr id="20" name="图片 13" descr="微信截图_2019080417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微信截图_20190804170042"/>
                          <pic:cNvPicPr>
                            <a:picLocks noChangeAspect="1"/>
                          </pic:cNvPicPr>
                        </pic:nvPicPr>
                        <pic:blipFill>
                          <a:blip r:embed="rId19"/>
                          <a:stretch>
                            <a:fillRect/>
                          </a:stretch>
                        </pic:blipFill>
                        <pic:spPr>
                          <a:xfrm>
                            <a:off x="0" y="0"/>
                            <a:ext cx="2343150" cy="217551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1、涂刷墙柱面时，必须采取贴纸或塑料薄膜等措施，不得沾污地面、门窗、玻璃等己完的工程。</w:t>
            </w:r>
          </w:p>
          <w:p>
            <w:pPr>
              <w:adjustRightInd w:val="0"/>
              <w:snapToGrid w:val="0"/>
              <w:ind w:firstLine="480"/>
              <w:rPr>
                <w:color w:val="auto"/>
                <w:sz w:val="24"/>
                <w:szCs w:val="24"/>
                <w:highlight w:val="none"/>
              </w:rPr>
            </w:pPr>
            <w:r>
              <w:rPr>
                <w:rFonts w:hint="eastAsia"/>
                <w:color w:val="auto"/>
                <w:sz w:val="24"/>
                <w:szCs w:val="24"/>
                <w:highlight w:val="none"/>
              </w:rPr>
              <w:t>2、涂料墙面不得雨淋、水泡，其他工种施工时不得碰撞阳角和墙面，严禁有一切污染物污染涂料墙面，严禁在涂料墙面上乱写乱画。</w:t>
            </w:r>
          </w:p>
          <w:p>
            <w:pPr>
              <w:adjustRightInd w:val="0"/>
              <w:snapToGrid w:val="0"/>
              <w:ind w:firstLine="480"/>
              <w:rPr>
                <w:color w:val="auto"/>
                <w:sz w:val="24"/>
                <w:szCs w:val="24"/>
                <w:highlight w:val="none"/>
              </w:rPr>
            </w:pPr>
            <w:r>
              <w:rPr>
                <w:rFonts w:hint="eastAsia"/>
                <w:color w:val="auto"/>
                <w:sz w:val="24"/>
                <w:szCs w:val="24"/>
                <w:highlight w:val="none"/>
              </w:rPr>
              <w:t>3、</w:t>
            </w:r>
            <w:r>
              <w:rPr>
                <w:color w:val="auto"/>
                <w:sz w:val="24"/>
                <w:szCs w:val="24"/>
                <w:highlight w:val="none"/>
              </w:rPr>
              <w:t>室内严禁用火用水，防止装饰成品污染、受潮、变色</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10、壁纸、壁布保护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5690" cy="1758950"/>
                  <wp:effectExtent l="0" t="0" r="16510" b="12700"/>
                  <wp:docPr id="24" name="图片 14" descr="7ba37aac47d54a9cab4d84be276f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7ba37aac47d54a9cab4d84be276f0bf"/>
                          <pic:cNvPicPr>
                            <a:picLocks noChangeAspect="1"/>
                          </pic:cNvPicPr>
                        </pic:nvPicPr>
                        <pic:blipFill>
                          <a:blip r:embed="rId20"/>
                          <a:stretch>
                            <a:fillRect/>
                          </a:stretch>
                        </pic:blipFill>
                        <pic:spPr>
                          <a:xfrm>
                            <a:off x="0" y="0"/>
                            <a:ext cx="2345690" cy="1758950"/>
                          </a:xfrm>
                          <a:prstGeom prst="rect">
                            <a:avLst/>
                          </a:prstGeom>
                          <a:noFill/>
                          <a:ln>
                            <a:noFill/>
                          </a:ln>
                        </pic:spPr>
                      </pic:pic>
                    </a:graphicData>
                  </a:graphic>
                </wp:inline>
              </w:drawing>
            </w:r>
          </w:p>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5690" cy="1758950"/>
                  <wp:effectExtent l="0" t="0" r="16510" b="12700"/>
                  <wp:docPr id="26" name="图片 15" descr="90efd3e21a53f252020eb30ee863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90efd3e21a53f252020eb30ee863abb"/>
                          <pic:cNvPicPr>
                            <a:picLocks noChangeAspect="1"/>
                          </pic:cNvPicPr>
                        </pic:nvPicPr>
                        <pic:blipFill>
                          <a:blip r:embed="rId21"/>
                          <a:stretch>
                            <a:fillRect/>
                          </a:stretch>
                        </pic:blipFill>
                        <pic:spPr>
                          <a:xfrm>
                            <a:off x="0" y="0"/>
                            <a:ext cx="2345690" cy="175895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1、采用塑料薄膜并用图钉固定在接缝处，不得私自拆除。</w:t>
            </w:r>
          </w:p>
          <w:p>
            <w:pPr>
              <w:adjustRightInd w:val="0"/>
              <w:snapToGrid w:val="0"/>
              <w:ind w:firstLine="480"/>
              <w:rPr>
                <w:color w:val="auto"/>
                <w:sz w:val="24"/>
                <w:szCs w:val="24"/>
                <w:highlight w:val="none"/>
              </w:rPr>
            </w:pPr>
            <w:r>
              <w:rPr>
                <w:rFonts w:hint="eastAsia"/>
                <w:color w:val="auto"/>
                <w:sz w:val="24"/>
                <w:szCs w:val="24"/>
                <w:highlight w:val="none"/>
              </w:rPr>
              <w:t>2、不得雨淋、水泡，其他工种施工时不得碰撞阳角和墙面，严禁有一切污染物污染，严禁乱写乱画。</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11、木饰面防护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39340" cy="2083435"/>
                  <wp:effectExtent l="0" t="0" r="0" b="0"/>
                  <wp:docPr id="27"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1"/>
                          <pic:cNvPicPr>
                            <a:picLocks noChangeAspect="1"/>
                          </pic:cNvPicPr>
                        </pic:nvPicPr>
                        <pic:blipFill>
                          <a:blip r:embed="rId22"/>
                          <a:stretch>
                            <a:fillRect/>
                          </a:stretch>
                        </pic:blipFill>
                        <pic:spPr>
                          <a:xfrm>
                            <a:off x="0" y="0"/>
                            <a:ext cx="2339340" cy="208343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1、采用塑料薄膜，边角使用美纹纸粘结牢固，不得私自拆除；阳角处纸质护角条保护。</w:t>
            </w:r>
          </w:p>
          <w:p>
            <w:pPr>
              <w:adjustRightInd w:val="0"/>
              <w:snapToGrid w:val="0"/>
              <w:ind w:firstLine="480"/>
              <w:rPr>
                <w:color w:val="auto"/>
                <w:sz w:val="24"/>
                <w:szCs w:val="24"/>
                <w:highlight w:val="none"/>
              </w:rPr>
            </w:pPr>
            <w:r>
              <w:rPr>
                <w:rFonts w:hint="eastAsia"/>
                <w:color w:val="auto"/>
                <w:sz w:val="24"/>
                <w:szCs w:val="24"/>
                <w:highlight w:val="none"/>
              </w:rPr>
              <w:t>2、不得雨淋、水泡，其他工种施工时不得碰撞阳角和墙面，严禁有一切污染物污染，严禁乱写乱画。</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12、窗台石材台面防护</w:t>
            </w:r>
          </w:p>
        </w:tc>
        <w:tc>
          <w:tcPr>
            <w:tcW w:w="3969" w:type="dxa"/>
            <w:noWrap w:val="0"/>
            <w:vAlign w:val="top"/>
          </w:tcPr>
          <w:p>
            <w:pPr>
              <w:adjustRightInd w:val="0"/>
              <w:snapToGrid w:val="0"/>
              <w:rPr>
                <w:rFonts w:ascii="Microsoft JhengHei"/>
                <w:color w:val="auto"/>
                <w:sz w:val="20"/>
                <w:highlight w:val="none"/>
              </w:rPr>
            </w:pPr>
            <w:r>
              <w:rPr>
                <w:rFonts w:ascii="宋体" w:hAnsi="宋体"/>
                <w:color w:val="auto"/>
                <w:sz w:val="20"/>
                <w:highlight w:val="none"/>
              </w:rPr>
              <w:drawing>
                <wp:inline distT="0" distB="0" distL="114300" distR="114300">
                  <wp:extent cx="2342515" cy="2338705"/>
                  <wp:effectExtent l="0" t="0" r="635" b="444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3"/>
                          <a:stretch>
                            <a:fillRect/>
                          </a:stretch>
                        </pic:blipFill>
                        <pic:spPr>
                          <a:xfrm>
                            <a:off x="0" y="0"/>
                            <a:ext cx="2342515" cy="233870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w:t>
            </w:r>
            <w:r>
              <w:rPr>
                <w:color w:val="auto"/>
                <w:sz w:val="24"/>
                <w:szCs w:val="24"/>
                <w:highlight w:val="none"/>
              </w:rPr>
              <w:t>、验收合格后，仔细清理石材表面、拼缝及拼角部位的垃圾杂物，之后用干净棉布清除表面灰尘</w:t>
            </w:r>
            <w:r>
              <w:rPr>
                <w:rFonts w:hint="eastAsia"/>
                <w:color w:val="auto"/>
                <w:sz w:val="24"/>
                <w:szCs w:val="24"/>
                <w:highlight w:val="none"/>
              </w:rPr>
              <w:t>。</w:t>
            </w:r>
          </w:p>
          <w:p>
            <w:pPr>
              <w:adjustRightInd w:val="0"/>
              <w:snapToGrid w:val="0"/>
              <w:ind w:firstLine="480"/>
              <w:rPr>
                <w:color w:val="auto"/>
                <w:sz w:val="24"/>
                <w:szCs w:val="24"/>
                <w:highlight w:val="none"/>
              </w:rPr>
            </w:pPr>
            <w:r>
              <w:rPr>
                <w:color w:val="auto"/>
                <w:sz w:val="24"/>
                <w:szCs w:val="24"/>
                <w:highlight w:val="none"/>
              </w:rPr>
              <w:t>2、清洁完毕，用适宜尺寸的成品瓦楞纸板折成 L 型，覆盖在窗台石上，覆盖时须确保完全被包覆</w:t>
            </w:r>
            <w:r>
              <w:rPr>
                <w:rFonts w:hint="eastAsia"/>
                <w:color w:val="auto"/>
                <w:sz w:val="24"/>
                <w:szCs w:val="24"/>
                <w:highlight w:val="none"/>
              </w:rPr>
              <w:t>。</w:t>
            </w:r>
          </w:p>
          <w:p>
            <w:pPr>
              <w:adjustRightInd w:val="0"/>
              <w:snapToGrid w:val="0"/>
              <w:ind w:firstLine="480"/>
              <w:rPr>
                <w:color w:val="auto"/>
                <w:sz w:val="24"/>
                <w:szCs w:val="24"/>
                <w:highlight w:val="none"/>
              </w:rPr>
            </w:pPr>
            <w:r>
              <w:rPr>
                <w:color w:val="auto"/>
                <w:sz w:val="24"/>
                <w:szCs w:val="24"/>
                <w:highlight w:val="none"/>
              </w:rPr>
              <w:t>3、在纸板交接处及转角处，需用胶带固定</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13、铝扣板吊顶防护</w:t>
            </w:r>
          </w:p>
        </w:tc>
        <w:tc>
          <w:tcPr>
            <w:tcW w:w="3969" w:type="dxa"/>
            <w:noWrap w:val="0"/>
            <w:vAlign w:val="top"/>
          </w:tcPr>
          <w:p>
            <w:pPr>
              <w:adjustRightInd w:val="0"/>
              <w:snapToGrid w:val="0"/>
              <w:rPr>
                <w:rFonts w:ascii="Microsoft JhengHei"/>
                <w:color w:val="auto"/>
                <w:sz w:val="20"/>
                <w:highlight w:val="none"/>
              </w:rPr>
            </w:pPr>
            <w:r>
              <w:rPr>
                <w:rFonts w:ascii="宋体" w:hAnsi="宋体"/>
                <w:color w:val="auto"/>
                <w:sz w:val="20"/>
                <w:highlight w:val="none"/>
              </w:rPr>
              <w:drawing>
                <wp:inline distT="0" distB="0" distL="114300" distR="114300">
                  <wp:extent cx="2340610" cy="2340610"/>
                  <wp:effectExtent l="0" t="0" r="2540" b="254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4"/>
                          <a:stretch>
                            <a:fillRect/>
                          </a:stretch>
                        </pic:blipFill>
                        <pic:spPr>
                          <a:xfrm>
                            <a:off x="0" y="0"/>
                            <a:ext cx="2340610" cy="234061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出厂时带有成品保护（多以粘性薄膜为主），安装成品时，只适当拆除需交叉安装的界面上的成品保护，其余大面保护保留，且禁止提前拆除</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14、橱柜、衣柜、油烟机防护</w:t>
            </w:r>
          </w:p>
        </w:tc>
        <w:tc>
          <w:tcPr>
            <w:tcW w:w="3969" w:type="dxa"/>
            <w:noWrap w:val="0"/>
            <w:vAlign w:val="top"/>
          </w:tcPr>
          <w:p>
            <w:pPr>
              <w:adjustRightInd w:val="0"/>
              <w:snapToGrid w:val="0"/>
              <w:rPr>
                <w:rFonts w:ascii="宋体" w:hAnsi="宋体"/>
                <w:color w:val="auto"/>
                <w:sz w:val="20"/>
                <w:highlight w:val="none"/>
              </w:rPr>
            </w:pPr>
            <w:r>
              <w:rPr>
                <w:rFonts w:ascii="Microsoft JhengHei"/>
                <w:color w:val="auto"/>
                <w:sz w:val="20"/>
                <w:highlight w:val="none"/>
              </w:rPr>
              <w:drawing>
                <wp:inline distT="0" distB="0" distL="114300" distR="114300">
                  <wp:extent cx="2338705" cy="2200910"/>
                  <wp:effectExtent l="0" t="0" r="4445" b="889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5"/>
                          <a:stretch>
                            <a:fillRect/>
                          </a:stretch>
                        </pic:blipFill>
                        <pic:spPr>
                          <a:xfrm>
                            <a:off x="0" y="0"/>
                            <a:ext cx="2338705" cy="2200910"/>
                          </a:xfrm>
                          <a:prstGeom prst="rect">
                            <a:avLst/>
                          </a:prstGeom>
                          <a:noFill/>
                          <a:ln>
                            <a:noFill/>
                          </a:ln>
                        </pic:spPr>
                      </pic:pic>
                    </a:graphicData>
                  </a:graphic>
                </wp:inline>
              </w:drawing>
            </w:r>
          </w:p>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39975" cy="1894840"/>
                  <wp:effectExtent l="0" t="0" r="3175" b="1016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6"/>
                          <a:stretch>
                            <a:fillRect/>
                          </a:stretch>
                        </pic:blipFill>
                        <pic:spPr>
                          <a:xfrm>
                            <a:off x="0" y="0"/>
                            <a:ext cx="2339975" cy="1894840"/>
                          </a:xfrm>
                          <a:prstGeom prst="rect">
                            <a:avLst/>
                          </a:prstGeom>
                          <a:noFill/>
                          <a:ln>
                            <a:noFill/>
                          </a:ln>
                        </pic:spPr>
                      </pic:pic>
                    </a:graphicData>
                  </a:graphic>
                </wp:inline>
              </w:drawing>
            </w:r>
          </w:p>
          <w:p>
            <w:pPr>
              <w:adjustRightInd w:val="0"/>
              <w:snapToGrid w:val="0"/>
              <w:rPr>
                <w:color w:val="auto"/>
                <w:sz w:val="24"/>
                <w:szCs w:val="24"/>
                <w:highlight w:val="none"/>
              </w:rPr>
            </w:pPr>
            <w:r>
              <w:rPr>
                <w:color w:val="auto"/>
                <w:sz w:val="24"/>
                <w:szCs w:val="24"/>
                <w:highlight w:val="none"/>
              </w:rPr>
              <w:drawing>
                <wp:inline distT="0" distB="0" distL="114300" distR="114300">
                  <wp:extent cx="2340610" cy="3498850"/>
                  <wp:effectExtent l="0" t="0" r="2540" b="6350"/>
                  <wp:docPr id="29" name="图片 21" descr="62911952985996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629119529859964656"/>
                          <pic:cNvPicPr>
                            <a:picLocks noChangeAspect="1"/>
                          </pic:cNvPicPr>
                        </pic:nvPicPr>
                        <pic:blipFill>
                          <a:blip r:embed="rId27"/>
                          <a:stretch>
                            <a:fillRect/>
                          </a:stretch>
                        </pic:blipFill>
                        <pic:spPr>
                          <a:xfrm>
                            <a:off x="0" y="0"/>
                            <a:ext cx="2340610" cy="3498850"/>
                          </a:xfrm>
                          <a:prstGeom prst="rect">
                            <a:avLst/>
                          </a:prstGeom>
                          <a:noFill/>
                          <a:ln>
                            <a:noFill/>
                          </a:ln>
                        </pic:spPr>
                      </pic:pic>
                    </a:graphicData>
                  </a:graphic>
                </wp:inline>
              </w:drawing>
            </w:r>
          </w:p>
          <w:p>
            <w:pPr>
              <w:adjustRightInd w:val="0"/>
              <w:snapToGrid w:val="0"/>
              <w:rPr>
                <w:rFonts w:ascii="宋体" w:hAnsi="宋体"/>
                <w:color w:val="auto"/>
                <w:sz w:val="20"/>
                <w:highlight w:val="none"/>
              </w:rPr>
            </w:pPr>
            <w:r>
              <w:rPr>
                <w:rFonts w:ascii="宋体" w:hAnsi="宋体"/>
                <w:color w:val="auto"/>
                <w:szCs w:val="21"/>
                <w:highlight w:val="none"/>
              </w:rPr>
              <w:drawing>
                <wp:inline distT="0" distB="0" distL="114300" distR="114300">
                  <wp:extent cx="2340610" cy="2091690"/>
                  <wp:effectExtent l="0" t="0" r="2540" b="381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8"/>
                          <a:stretch>
                            <a:fillRect/>
                          </a:stretch>
                        </pic:blipFill>
                        <pic:spPr>
                          <a:xfrm>
                            <a:off x="0" y="0"/>
                            <a:ext cx="2340610" cy="209169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柜体安装完成</w:t>
            </w:r>
            <w:r>
              <w:rPr>
                <w:rFonts w:hint="eastAsia"/>
                <w:color w:val="auto"/>
                <w:sz w:val="24"/>
                <w:szCs w:val="24"/>
                <w:highlight w:val="none"/>
              </w:rPr>
              <w:t>后</w:t>
            </w:r>
            <w:r>
              <w:rPr>
                <w:color w:val="auto"/>
                <w:sz w:val="24"/>
                <w:szCs w:val="24"/>
                <w:highlight w:val="none"/>
              </w:rPr>
              <w:t>，将台面污染清除后及时用塑料或发泡薄膜满铺保护，周边用美纹纸与墙面瓷砖粘贴牢固</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15、洗手台盆防护</w:t>
            </w:r>
          </w:p>
        </w:tc>
        <w:tc>
          <w:tcPr>
            <w:tcW w:w="3969" w:type="dxa"/>
            <w:noWrap w:val="0"/>
            <w:vAlign w:val="top"/>
          </w:tcPr>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39340" cy="1508125"/>
                  <wp:effectExtent l="0" t="0" r="3810" b="1587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9"/>
                          <a:stretch>
                            <a:fillRect/>
                          </a:stretch>
                        </pic:blipFill>
                        <pic:spPr>
                          <a:xfrm>
                            <a:off x="0" y="0"/>
                            <a:ext cx="2339340" cy="1508125"/>
                          </a:xfrm>
                          <a:prstGeom prst="rect">
                            <a:avLst/>
                          </a:prstGeom>
                          <a:noFill/>
                          <a:ln>
                            <a:noFill/>
                          </a:ln>
                        </pic:spPr>
                      </pic:pic>
                    </a:graphicData>
                  </a:graphic>
                </wp:inline>
              </w:drawing>
            </w:r>
          </w:p>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40610" cy="1393825"/>
                  <wp:effectExtent l="0" t="0" r="2540" b="1587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0"/>
                          <a:stretch>
                            <a:fillRect/>
                          </a:stretch>
                        </pic:blipFill>
                        <pic:spPr>
                          <a:xfrm>
                            <a:off x="0" y="0"/>
                            <a:ext cx="2340610" cy="139382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采用</w:t>
            </w:r>
            <w:r>
              <w:rPr>
                <w:rFonts w:hint="eastAsia"/>
                <w:color w:val="auto"/>
                <w:sz w:val="24"/>
                <w:szCs w:val="24"/>
                <w:highlight w:val="none"/>
              </w:rPr>
              <w:t>塑料或</w:t>
            </w:r>
            <w:r>
              <w:rPr>
                <w:color w:val="auto"/>
                <w:sz w:val="24"/>
                <w:szCs w:val="24"/>
                <w:highlight w:val="none"/>
              </w:rPr>
              <w:t>发泡薄膜满铺保护，周边用美纹纸和墙面瓷砖与</w:t>
            </w:r>
            <w:r>
              <w:rPr>
                <w:rFonts w:hint="eastAsia"/>
                <w:color w:val="auto"/>
                <w:sz w:val="24"/>
                <w:szCs w:val="24"/>
                <w:highlight w:val="none"/>
              </w:rPr>
              <w:t>柜体</w:t>
            </w:r>
            <w:r>
              <w:rPr>
                <w:color w:val="auto"/>
                <w:sz w:val="24"/>
                <w:szCs w:val="24"/>
                <w:highlight w:val="none"/>
              </w:rPr>
              <w:t>粘贴牢固。</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16、镜柜防护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0610" cy="1878965"/>
                  <wp:effectExtent l="0" t="0" r="2540" b="698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1"/>
                          <a:stretch>
                            <a:fillRect/>
                          </a:stretch>
                        </pic:blipFill>
                        <pic:spPr>
                          <a:xfrm>
                            <a:off x="0" y="0"/>
                            <a:ext cx="2340610" cy="1878965"/>
                          </a:xfrm>
                          <a:prstGeom prst="rect">
                            <a:avLst/>
                          </a:prstGeom>
                          <a:noFill/>
                          <a:ln>
                            <a:noFill/>
                          </a:ln>
                        </pic:spPr>
                      </pic:pic>
                    </a:graphicData>
                  </a:graphic>
                </wp:inline>
              </w:drawing>
            </w:r>
          </w:p>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39340" cy="1866265"/>
                  <wp:effectExtent l="0" t="0" r="3810" b="63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2"/>
                          <a:stretch>
                            <a:fillRect/>
                          </a:stretch>
                        </pic:blipFill>
                        <pic:spPr>
                          <a:xfrm>
                            <a:off x="0" y="0"/>
                            <a:ext cx="2339340" cy="186626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w:t>
            </w:r>
            <w:r>
              <w:rPr>
                <w:color w:val="auto"/>
                <w:sz w:val="24"/>
                <w:szCs w:val="24"/>
                <w:highlight w:val="none"/>
              </w:rPr>
              <w:t>半成品贴身包裹塑料薄膜或塑料袋，并加装玻璃专用护角，玻璃之间填充泡沫塑料，五金件用专用牛皮纸盒包装</w:t>
            </w:r>
            <w:r>
              <w:rPr>
                <w:rFonts w:hint="eastAsia"/>
                <w:color w:val="auto"/>
                <w:sz w:val="24"/>
                <w:szCs w:val="24"/>
                <w:highlight w:val="none"/>
              </w:rPr>
              <w:t>。</w:t>
            </w:r>
          </w:p>
          <w:p>
            <w:pPr>
              <w:adjustRightInd w:val="0"/>
              <w:snapToGrid w:val="0"/>
              <w:ind w:firstLine="480"/>
              <w:rPr>
                <w:color w:val="auto"/>
                <w:sz w:val="24"/>
                <w:szCs w:val="24"/>
                <w:highlight w:val="none"/>
              </w:rPr>
            </w:pPr>
            <w:r>
              <w:rPr>
                <w:color w:val="auto"/>
                <w:sz w:val="24"/>
                <w:szCs w:val="24"/>
                <w:highlight w:val="none"/>
              </w:rPr>
              <w:t>2、安装完成后进行清洁，然后用发泡薄膜保护，用美纹纸进行粘贴固定</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17、马桶防护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38705" cy="1964055"/>
                  <wp:effectExtent l="0" t="0" r="4445" b="1714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3"/>
                          <a:stretch>
                            <a:fillRect/>
                          </a:stretch>
                        </pic:blipFill>
                        <pic:spPr>
                          <a:xfrm>
                            <a:off x="0" y="0"/>
                            <a:ext cx="2338705" cy="1964055"/>
                          </a:xfrm>
                          <a:prstGeom prst="rect">
                            <a:avLst/>
                          </a:prstGeom>
                          <a:noFill/>
                          <a:ln>
                            <a:noFill/>
                          </a:ln>
                        </pic:spPr>
                      </pic:pic>
                    </a:graphicData>
                  </a:graphic>
                </wp:inline>
              </w:drawing>
            </w:r>
          </w:p>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1245" cy="1758315"/>
                  <wp:effectExtent l="0" t="0" r="1905" b="133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34"/>
                          <a:stretch>
                            <a:fillRect/>
                          </a:stretch>
                        </pic:blipFill>
                        <pic:spPr>
                          <a:xfrm>
                            <a:off x="0" y="0"/>
                            <a:ext cx="2341245" cy="175831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注意保留原包装物，安装完成后用原包装直接包裹马桶， 不得在保护纸壳上面堆放材料，或把保护纸壳移作他用； 在保护包装上标识严禁踩踏等标识</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18、浴缸防护</w:t>
            </w:r>
          </w:p>
        </w:tc>
        <w:tc>
          <w:tcPr>
            <w:tcW w:w="3969" w:type="dxa"/>
            <w:noWrap w:val="0"/>
            <w:vAlign w:val="top"/>
          </w:tcPr>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42515" cy="2338705"/>
                  <wp:effectExtent l="0" t="0" r="635" b="444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35"/>
                          <a:stretch>
                            <a:fillRect/>
                          </a:stretch>
                        </pic:blipFill>
                        <pic:spPr>
                          <a:xfrm>
                            <a:off x="0" y="0"/>
                            <a:ext cx="2342515" cy="233870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浴缸安装完成</w:t>
            </w:r>
            <w:r>
              <w:rPr>
                <w:rFonts w:hint="eastAsia"/>
                <w:color w:val="auto"/>
                <w:sz w:val="24"/>
                <w:szCs w:val="24"/>
                <w:highlight w:val="none"/>
              </w:rPr>
              <w:t>并验收合格</w:t>
            </w:r>
            <w:r>
              <w:rPr>
                <w:color w:val="auto"/>
                <w:sz w:val="24"/>
                <w:szCs w:val="24"/>
                <w:highlight w:val="none"/>
              </w:rPr>
              <w:t>后</w:t>
            </w:r>
            <w:r>
              <w:rPr>
                <w:rFonts w:hint="eastAsia"/>
                <w:color w:val="auto"/>
                <w:sz w:val="24"/>
                <w:szCs w:val="24"/>
                <w:highlight w:val="none"/>
              </w:rPr>
              <w:t>随即</w:t>
            </w:r>
            <w:r>
              <w:rPr>
                <w:color w:val="auto"/>
                <w:sz w:val="24"/>
                <w:szCs w:val="24"/>
                <w:highlight w:val="none"/>
              </w:rPr>
              <w:t>清理干净周围，用浴缸自带保护膜拆开沿浴缸台外侧至里覆盖，再用 12 厘板保护，张贴严禁踩踏标识。</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19、淋浴屏防护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9975" cy="1623060"/>
                  <wp:effectExtent l="0" t="0" r="3175" b="1524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6"/>
                          <a:stretch>
                            <a:fillRect/>
                          </a:stretch>
                        </pic:blipFill>
                        <pic:spPr>
                          <a:xfrm>
                            <a:off x="0" y="0"/>
                            <a:ext cx="2339975" cy="162306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w:t>
            </w:r>
            <w:r>
              <w:rPr>
                <w:color w:val="auto"/>
                <w:sz w:val="24"/>
                <w:szCs w:val="24"/>
                <w:highlight w:val="none"/>
              </w:rPr>
              <w:t>淋浴屏安装 与户内部品安装同步</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2、</w:t>
            </w:r>
            <w:r>
              <w:rPr>
                <w:color w:val="auto"/>
                <w:sz w:val="24"/>
                <w:szCs w:val="24"/>
                <w:highlight w:val="none"/>
              </w:rPr>
              <w:t>淋浴屏保护 铝合金框及玻璃，均在出厂前采用静电吸附薄膜对内外两侧进行保护；</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20、厨卫五金件保护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0610" cy="1645920"/>
                  <wp:effectExtent l="0" t="0" r="2540" b="1143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7"/>
                          <a:stretch>
                            <a:fillRect/>
                          </a:stretch>
                        </pic:blipFill>
                        <pic:spPr>
                          <a:xfrm>
                            <a:off x="0" y="0"/>
                            <a:ext cx="2340610" cy="1645920"/>
                          </a:xfrm>
                          <a:prstGeom prst="rect">
                            <a:avLst/>
                          </a:prstGeom>
                          <a:noFill/>
                          <a:ln>
                            <a:noFill/>
                          </a:ln>
                        </pic:spPr>
                      </pic:pic>
                    </a:graphicData>
                  </a:graphic>
                </wp:inline>
              </w:drawing>
            </w:r>
          </w:p>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39975" cy="1638300"/>
                  <wp:effectExtent l="0" t="0" r="3175" b="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38"/>
                          <a:stretch>
                            <a:fillRect/>
                          </a:stretch>
                        </pic:blipFill>
                        <pic:spPr>
                          <a:xfrm>
                            <a:off x="0" y="0"/>
                            <a:ext cx="2339975" cy="163830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花洒、水龙头等五金件</w:t>
            </w:r>
            <w:r>
              <w:rPr>
                <w:color w:val="auto"/>
                <w:sz w:val="24"/>
                <w:szCs w:val="24"/>
                <w:highlight w:val="none"/>
              </w:rPr>
              <w:t>安装完成、验收合格后，用原包装物包裹保护</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21、地漏保护</w:t>
            </w:r>
          </w:p>
        </w:tc>
        <w:tc>
          <w:tcPr>
            <w:tcW w:w="3969" w:type="dxa"/>
            <w:noWrap w:val="0"/>
            <w:vAlign w:val="top"/>
          </w:tcPr>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40610" cy="2339340"/>
                  <wp:effectExtent l="0" t="0" r="2540" b="381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39"/>
                          <a:stretch>
                            <a:fillRect/>
                          </a:stretch>
                        </pic:blipFill>
                        <pic:spPr>
                          <a:xfrm>
                            <a:off x="0" y="0"/>
                            <a:ext cx="2340610" cy="233934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安装完成、验收合格后，用原包装物包裹保护</w:t>
            </w:r>
            <w:r>
              <w:rPr>
                <w:rFonts w:hint="eastAsia"/>
                <w:color w:val="auto"/>
                <w:sz w:val="24"/>
                <w:szCs w:val="24"/>
                <w:highlight w:val="none"/>
              </w:rPr>
              <w:t>。</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22、空调、风口保护</w:t>
            </w:r>
          </w:p>
        </w:tc>
        <w:tc>
          <w:tcPr>
            <w:tcW w:w="3969" w:type="dxa"/>
            <w:noWrap w:val="0"/>
            <w:vAlign w:val="top"/>
          </w:tcPr>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40610" cy="1316990"/>
                  <wp:effectExtent l="0" t="0" r="2540" b="16510"/>
                  <wp:docPr id="52" name="图片 3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timg"/>
                          <pic:cNvPicPr>
                            <a:picLocks noChangeAspect="1"/>
                          </pic:cNvPicPr>
                        </pic:nvPicPr>
                        <pic:blipFill>
                          <a:blip r:embed="rId40"/>
                          <a:stretch>
                            <a:fillRect/>
                          </a:stretch>
                        </pic:blipFill>
                        <pic:spPr>
                          <a:xfrm>
                            <a:off x="0" y="0"/>
                            <a:ext cx="2340610" cy="1316990"/>
                          </a:xfrm>
                          <a:prstGeom prst="rect">
                            <a:avLst/>
                          </a:prstGeom>
                          <a:noFill/>
                          <a:ln>
                            <a:noFill/>
                          </a:ln>
                        </pic:spPr>
                      </pic:pic>
                    </a:graphicData>
                  </a:graphic>
                </wp:inline>
              </w:drawing>
            </w:r>
          </w:p>
          <w:p>
            <w:pPr>
              <w:adjustRightInd w:val="0"/>
              <w:snapToGrid w:val="0"/>
              <w:rPr>
                <w:color w:val="auto"/>
                <w:sz w:val="24"/>
                <w:szCs w:val="24"/>
                <w:highlight w:val="none"/>
              </w:rPr>
            </w:pPr>
            <w:r>
              <w:rPr>
                <w:color w:val="auto"/>
                <w:sz w:val="24"/>
                <w:szCs w:val="24"/>
                <w:highlight w:val="none"/>
              </w:rPr>
              <w:drawing>
                <wp:inline distT="0" distB="0" distL="114300" distR="114300">
                  <wp:extent cx="2338705" cy="1548765"/>
                  <wp:effectExtent l="0" t="0" r="4445" b="13335"/>
                  <wp:docPr id="45" name="图片 35" descr="微信截图_201908031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descr="微信截图_20190803115956"/>
                          <pic:cNvPicPr>
                            <a:picLocks noChangeAspect="1"/>
                          </pic:cNvPicPr>
                        </pic:nvPicPr>
                        <pic:blipFill>
                          <a:blip r:embed="rId41"/>
                          <a:stretch>
                            <a:fillRect/>
                          </a:stretch>
                        </pic:blipFill>
                        <pic:spPr>
                          <a:xfrm>
                            <a:off x="0" y="0"/>
                            <a:ext cx="2338705" cy="1548765"/>
                          </a:xfrm>
                          <a:prstGeom prst="rect">
                            <a:avLst/>
                          </a:prstGeom>
                          <a:noFill/>
                          <a:ln>
                            <a:noFill/>
                          </a:ln>
                        </pic:spPr>
                      </pic:pic>
                    </a:graphicData>
                  </a:graphic>
                </wp:inline>
              </w:drawing>
            </w:r>
          </w:p>
          <w:p>
            <w:pPr>
              <w:adjustRightInd w:val="0"/>
              <w:snapToGrid w:val="0"/>
              <w:rPr>
                <w:color w:val="auto"/>
                <w:sz w:val="24"/>
                <w:szCs w:val="24"/>
                <w:highlight w:val="none"/>
              </w:rPr>
            </w:pPr>
            <w:r>
              <w:rPr>
                <w:rFonts w:hint="eastAsia"/>
                <w:color w:val="auto"/>
                <w:sz w:val="24"/>
                <w:szCs w:val="24"/>
                <w:highlight w:val="none"/>
              </w:rPr>
              <w:drawing>
                <wp:inline distT="0" distB="0" distL="114300" distR="114300">
                  <wp:extent cx="2343785" cy="923925"/>
                  <wp:effectExtent l="0" t="0" r="18415" b="9525"/>
                  <wp:docPr id="48" name="图片 36" descr="微信截图_201908031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微信截图_20190803120034"/>
                          <pic:cNvPicPr>
                            <a:picLocks noChangeAspect="1"/>
                          </pic:cNvPicPr>
                        </pic:nvPicPr>
                        <pic:blipFill>
                          <a:blip r:embed="rId42"/>
                          <a:stretch>
                            <a:fillRect/>
                          </a:stretch>
                        </pic:blipFill>
                        <pic:spPr>
                          <a:xfrm>
                            <a:off x="0" y="0"/>
                            <a:ext cx="2343785" cy="923925"/>
                          </a:xfrm>
                          <a:prstGeom prst="rect">
                            <a:avLst/>
                          </a:prstGeom>
                          <a:noFill/>
                          <a:ln>
                            <a:noFill/>
                          </a:ln>
                        </pic:spPr>
                      </pic:pic>
                    </a:graphicData>
                  </a:graphic>
                </wp:inline>
              </w:drawing>
            </w:r>
          </w:p>
          <w:p>
            <w:pPr>
              <w:adjustRightInd w:val="0"/>
              <w:snapToGrid w:val="0"/>
              <w:rPr>
                <w:color w:val="auto"/>
                <w:sz w:val="24"/>
                <w:szCs w:val="24"/>
                <w:highlight w:val="none"/>
              </w:rPr>
            </w:pPr>
            <w:r>
              <w:rPr>
                <w:rFonts w:ascii="宋体" w:hAnsi="宋体"/>
                <w:b/>
                <w:color w:val="auto"/>
                <w:szCs w:val="21"/>
                <w:highlight w:val="none"/>
              </w:rPr>
              <w:drawing>
                <wp:inline distT="0" distB="0" distL="114300" distR="114300">
                  <wp:extent cx="2338705" cy="2156460"/>
                  <wp:effectExtent l="0" t="0" r="4445" b="1524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43"/>
                          <a:stretch>
                            <a:fillRect/>
                          </a:stretch>
                        </pic:blipFill>
                        <pic:spPr>
                          <a:xfrm>
                            <a:off x="0" y="0"/>
                            <a:ext cx="2338705" cy="215646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1、</w:t>
            </w:r>
            <w:r>
              <w:rPr>
                <w:color w:val="auto"/>
                <w:sz w:val="24"/>
                <w:szCs w:val="24"/>
                <w:highlight w:val="none"/>
              </w:rPr>
              <w:t>安装调整完成后，室内壁挂机立即用原厂包装用的塑料薄膜完全覆盖，并用美纹纸将塑料薄膜与机身固定，确保每边都封闭密实。</w:t>
            </w:r>
          </w:p>
          <w:p>
            <w:pPr>
              <w:adjustRightInd w:val="0"/>
              <w:snapToGrid w:val="0"/>
              <w:ind w:firstLine="480"/>
              <w:rPr>
                <w:color w:val="auto"/>
                <w:sz w:val="24"/>
                <w:szCs w:val="24"/>
                <w:highlight w:val="none"/>
              </w:rPr>
            </w:pPr>
            <w:r>
              <w:rPr>
                <w:rFonts w:hint="eastAsia"/>
                <w:color w:val="auto"/>
                <w:sz w:val="24"/>
                <w:szCs w:val="24"/>
                <w:highlight w:val="none"/>
              </w:rPr>
              <w:t>2、</w:t>
            </w:r>
            <w:r>
              <w:rPr>
                <w:color w:val="auto"/>
                <w:sz w:val="24"/>
                <w:szCs w:val="24"/>
                <w:highlight w:val="none"/>
              </w:rPr>
              <w:t>风管机，出回风口均用薄膜裁剪成与风口同一尺寸，满铺，并用美纹纸将薄膜与风口翻边整条粘贴固定。</w:t>
            </w:r>
          </w:p>
          <w:p>
            <w:pPr>
              <w:adjustRightInd w:val="0"/>
              <w:snapToGrid w:val="0"/>
              <w:ind w:firstLine="480"/>
              <w:rPr>
                <w:color w:val="auto"/>
                <w:sz w:val="24"/>
                <w:szCs w:val="24"/>
                <w:highlight w:val="none"/>
              </w:rPr>
            </w:pPr>
            <w:r>
              <w:rPr>
                <w:rFonts w:hint="eastAsia"/>
                <w:color w:val="auto"/>
                <w:sz w:val="24"/>
                <w:szCs w:val="24"/>
                <w:highlight w:val="none"/>
              </w:rPr>
              <w:t>3、中央空调在安装完毕后应立即用出厂的薄膜包装覆盖，避免杂物进入。</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23、住户电箱防护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9340" cy="2339340"/>
                  <wp:effectExtent l="0" t="0" r="3810" b="3810"/>
                  <wp:docPr id="54"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1"/>
                          <pic:cNvPicPr>
                            <a:picLocks noChangeAspect="1"/>
                          </pic:cNvPicPr>
                        </pic:nvPicPr>
                        <pic:blipFill>
                          <a:blip r:embed="rId44"/>
                          <a:stretch>
                            <a:fillRect/>
                          </a:stretch>
                        </pic:blipFill>
                        <pic:spPr>
                          <a:xfrm>
                            <a:off x="0" y="0"/>
                            <a:ext cx="2339340" cy="2339340"/>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安装完毕后用塑料板及时进行防护，并涂写触电危险等警告字样。</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24、开关、插座防护</w:t>
            </w:r>
          </w:p>
          <w:p>
            <w:pPr>
              <w:adjustRightInd w:val="0"/>
              <w:snapToGrid w:val="0"/>
              <w:rPr>
                <w:color w:val="auto"/>
                <w:sz w:val="24"/>
                <w:szCs w:val="24"/>
                <w:highlight w:val="none"/>
              </w:rPr>
            </w:pPr>
            <w:r>
              <w:rPr>
                <w:rFonts w:hint="eastAsia"/>
                <w:color w:val="auto"/>
                <w:sz w:val="24"/>
                <w:szCs w:val="24"/>
                <w:highlight w:val="none"/>
              </w:rPr>
              <w:t>（精装交付）</w:t>
            </w:r>
          </w:p>
        </w:tc>
        <w:tc>
          <w:tcPr>
            <w:tcW w:w="3969" w:type="dxa"/>
            <w:noWrap w:val="0"/>
            <w:vAlign w:val="top"/>
          </w:tcPr>
          <w:p>
            <w:pPr>
              <w:adjustRightInd w:val="0"/>
              <w:snapToGrid w:val="0"/>
              <w:rPr>
                <w:color w:val="auto"/>
                <w:highlight w:val="none"/>
              </w:rPr>
            </w:pPr>
            <w:r>
              <w:rPr>
                <w:color w:val="auto"/>
                <w:sz w:val="24"/>
                <w:szCs w:val="24"/>
                <w:highlight w:val="none"/>
              </w:rPr>
              <w:drawing>
                <wp:inline distT="0" distB="0" distL="114300" distR="114300">
                  <wp:extent cx="2338070" cy="1584960"/>
                  <wp:effectExtent l="0" t="0" r="5080" b="15240"/>
                  <wp:docPr id="51" name="图片 39" descr="IMG_20160809_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descr="IMG_20160809_150626"/>
                          <pic:cNvPicPr>
                            <a:picLocks noChangeAspect="1"/>
                          </pic:cNvPicPr>
                        </pic:nvPicPr>
                        <pic:blipFill>
                          <a:blip r:embed="rId45"/>
                          <a:stretch>
                            <a:fillRect/>
                          </a:stretch>
                        </pic:blipFill>
                        <pic:spPr>
                          <a:xfrm>
                            <a:off x="0" y="0"/>
                            <a:ext cx="2338070" cy="1584960"/>
                          </a:xfrm>
                          <a:prstGeom prst="rect">
                            <a:avLst/>
                          </a:prstGeom>
                          <a:noFill/>
                          <a:ln>
                            <a:noFill/>
                          </a:ln>
                        </pic:spPr>
                      </pic:pic>
                    </a:graphicData>
                  </a:graphic>
                </wp:inline>
              </w:drawing>
            </w:r>
          </w:p>
          <w:p>
            <w:pPr>
              <w:adjustRightInd w:val="0"/>
              <w:snapToGrid w:val="0"/>
              <w:rPr>
                <w:color w:val="auto"/>
                <w:sz w:val="24"/>
                <w:szCs w:val="24"/>
                <w:highlight w:val="none"/>
              </w:rPr>
            </w:pPr>
            <w:r>
              <w:rPr>
                <w:color w:val="auto"/>
                <w:sz w:val="24"/>
                <w:szCs w:val="24"/>
                <w:highlight w:val="none"/>
              </w:rPr>
              <w:drawing>
                <wp:inline distT="0" distB="0" distL="114300" distR="114300">
                  <wp:extent cx="2339975" cy="1565275"/>
                  <wp:effectExtent l="0" t="0" r="3175" b="1587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6"/>
                          <a:stretch>
                            <a:fillRect/>
                          </a:stretch>
                        </pic:blipFill>
                        <pic:spPr>
                          <a:xfrm>
                            <a:off x="0" y="0"/>
                            <a:ext cx="2339975" cy="156527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rFonts w:hint="eastAsia"/>
                <w:color w:val="auto"/>
                <w:sz w:val="24"/>
                <w:szCs w:val="24"/>
                <w:highlight w:val="none"/>
              </w:rPr>
              <w:t>涂饰完成后，清除污渍借用面板原装膜安装。</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pPr>
              <w:adjustRightInd w:val="0"/>
              <w:snapToGrid w:val="0"/>
              <w:rPr>
                <w:color w:val="auto"/>
                <w:sz w:val="24"/>
                <w:szCs w:val="24"/>
                <w:highlight w:val="none"/>
              </w:rPr>
            </w:pPr>
            <w:r>
              <w:rPr>
                <w:rFonts w:hint="eastAsia"/>
                <w:color w:val="auto"/>
                <w:sz w:val="24"/>
                <w:szCs w:val="24"/>
                <w:highlight w:val="none"/>
              </w:rPr>
              <w:t>25、灯具、应急灯等防护</w:t>
            </w:r>
          </w:p>
        </w:tc>
        <w:tc>
          <w:tcPr>
            <w:tcW w:w="3969" w:type="dxa"/>
            <w:noWrap w:val="0"/>
            <w:vAlign w:val="top"/>
          </w:tcPr>
          <w:p>
            <w:pPr>
              <w:adjustRightInd w:val="0"/>
              <w:snapToGrid w:val="0"/>
              <w:rPr>
                <w:color w:val="auto"/>
                <w:sz w:val="24"/>
                <w:szCs w:val="24"/>
                <w:highlight w:val="none"/>
              </w:rPr>
            </w:pPr>
            <w:r>
              <w:rPr>
                <w:color w:val="auto"/>
                <w:sz w:val="24"/>
                <w:szCs w:val="24"/>
                <w:highlight w:val="none"/>
              </w:rPr>
              <w:drawing>
                <wp:inline distT="0" distB="0" distL="114300" distR="114300">
                  <wp:extent cx="2338070" cy="1870075"/>
                  <wp:effectExtent l="0" t="0" r="5080" b="15875"/>
                  <wp:docPr id="38"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1"/>
                          <pic:cNvPicPr>
                            <a:picLocks noChangeAspect="1"/>
                          </pic:cNvPicPr>
                        </pic:nvPicPr>
                        <pic:blipFill>
                          <a:blip r:embed="rId47"/>
                          <a:stretch>
                            <a:fillRect/>
                          </a:stretch>
                        </pic:blipFill>
                        <pic:spPr>
                          <a:xfrm>
                            <a:off x="0" y="0"/>
                            <a:ext cx="2338070" cy="1870075"/>
                          </a:xfrm>
                          <a:prstGeom prst="rect">
                            <a:avLst/>
                          </a:prstGeom>
                          <a:noFill/>
                          <a:ln>
                            <a:noFill/>
                          </a:ln>
                        </pic:spPr>
                      </pic:pic>
                    </a:graphicData>
                  </a:graphic>
                </wp:inline>
              </w:drawing>
            </w:r>
          </w:p>
          <w:p>
            <w:pPr>
              <w:adjustRightInd w:val="0"/>
              <w:snapToGrid w:val="0"/>
              <w:rPr>
                <w:rFonts w:ascii="Microsoft JhengHei"/>
                <w:color w:val="auto"/>
                <w:sz w:val="20"/>
                <w:highlight w:val="none"/>
              </w:rPr>
            </w:pPr>
            <w:r>
              <w:rPr>
                <w:rFonts w:ascii="Microsoft JhengHei"/>
                <w:color w:val="auto"/>
                <w:sz w:val="20"/>
                <w:highlight w:val="none"/>
              </w:rPr>
              <w:drawing>
                <wp:inline distT="0" distB="0" distL="114300" distR="114300">
                  <wp:extent cx="2338705" cy="1710055"/>
                  <wp:effectExtent l="0" t="0" r="4445" b="4445"/>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48"/>
                          <a:stretch>
                            <a:fillRect/>
                          </a:stretch>
                        </pic:blipFill>
                        <pic:spPr>
                          <a:xfrm>
                            <a:off x="0" y="0"/>
                            <a:ext cx="2338705" cy="1710055"/>
                          </a:xfrm>
                          <a:prstGeom prst="rect">
                            <a:avLst/>
                          </a:prstGeom>
                          <a:noFill/>
                          <a:ln>
                            <a:noFill/>
                          </a:ln>
                        </pic:spPr>
                      </pic:pic>
                    </a:graphicData>
                  </a:graphic>
                </wp:inline>
              </w:drawing>
            </w:r>
          </w:p>
          <w:p>
            <w:pPr>
              <w:adjustRightInd w:val="0"/>
              <w:snapToGrid w:val="0"/>
              <w:rPr>
                <w:color w:val="auto"/>
                <w:sz w:val="24"/>
                <w:szCs w:val="24"/>
                <w:highlight w:val="none"/>
              </w:rPr>
            </w:pPr>
            <w:r>
              <w:rPr>
                <w:rFonts w:ascii="Microsoft JhengHei"/>
                <w:color w:val="auto"/>
                <w:sz w:val="20"/>
                <w:highlight w:val="none"/>
              </w:rPr>
              <w:drawing>
                <wp:inline distT="0" distB="0" distL="114300" distR="114300">
                  <wp:extent cx="2341245" cy="2339975"/>
                  <wp:effectExtent l="0" t="0" r="1905" b="317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9"/>
                          <a:stretch>
                            <a:fillRect/>
                          </a:stretch>
                        </pic:blipFill>
                        <pic:spPr>
                          <a:xfrm>
                            <a:off x="0" y="0"/>
                            <a:ext cx="2341245" cy="2339975"/>
                          </a:xfrm>
                          <a:prstGeom prst="rect">
                            <a:avLst/>
                          </a:prstGeom>
                          <a:noFill/>
                          <a:ln>
                            <a:noFill/>
                          </a:ln>
                        </pic:spPr>
                      </pic:pic>
                    </a:graphicData>
                  </a:graphic>
                </wp:inline>
              </w:drawing>
            </w:r>
          </w:p>
        </w:tc>
        <w:tc>
          <w:tcPr>
            <w:tcW w:w="4417" w:type="dxa"/>
            <w:noWrap w:val="0"/>
            <w:vAlign w:val="top"/>
          </w:tcPr>
          <w:p>
            <w:pPr>
              <w:adjustRightInd w:val="0"/>
              <w:snapToGrid w:val="0"/>
              <w:ind w:firstLine="480"/>
              <w:rPr>
                <w:color w:val="auto"/>
                <w:sz w:val="24"/>
                <w:szCs w:val="24"/>
                <w:highlight w:val="none"/>
              </w:rPr>
            </w:pPr>
            <w:r>
              <w:rPr>
                <w:color w:val="auto"/>
                <w:sz w:val="24"/>
                <w:szCs w:val="24"/>
                <w:highlight w:val="none"/>
              </w:rPr>
              <w:t>用原包装物包裹保护（粘接处用不污染型材的自粘胶带纸粘接）。</w:t>
            </w:r>
          </w:p>
          <w:p>
            <w:pPr>
              <w:adjustRightInd w:val="0"/>
              <w:snapToGrid w:val="0"/>
              <w:ind w:firstLine="480"/>
              <w:rPr>
                <w:color w:val="auto"/>
                <w:sz w:val="24"/>
                <w:szCs w:val="24"/>
                <w:highlight w:val="none"/>
              </w:rPr>
            </w:pPr>
            <w:r>
              <w:rPr>
                <w:rFonts w:hint="eastAsia"/>
                <w:color w:val="auto"/>
                <w:sz w:val="24"/>
                <w:szCs w:val="24"/>
                <w:highlight w:val="none"/>
              </w:rPr>
              <w:t>实施单位：精装修单位</w:t>
            </w:r>
          </w:p>
          <w:p>
            <w:pPr>
              <w:adjustRightInd w:val="0"/>
              <w:snapToGrid w:val="0"/>
              <w:ind w:firstLine="480"/>
              <w:rPr>
                <w:color w:val="auto"/>
                <w:sz w:val="24"/>
                <w:szCs w:val="24"/>
                <w:highlight w:val="none"/>
              </w:rPr>
            </w:pPr>
            <w:r>
              <w:rPr>
                <w:rFonts w:hint="eastAsia"/>
                <w:color w:val="auto"/>
                <w:sz w:val="24"/>
                <w:szCs w:val="24"/>
                <w:highlight w:val="none"/>
              </w:rPr>
              <w:t>保护时间：材料进场至移交物业</w:t>
            </w:r>
          </w:p>
        </w:tc>
      </w:tr>
    </w:tbl>
    <w:p>
      <w:pPr>
        <w:jc w:val="left"/>
        <w:rPr>
          <w:rFonts w:ascii="宋体" w:hAnsi="宋体"/>
          <w:color w:val="auto"/>
          <w:sz w:val="28"/>
          <w:szCs w:val="28"/>
          <w:highlight w:val="none"/>
        </w:rPr>
      </w:pPr>
    </w:p>
    <w:p>
      <w:pPr>
        <w:rPr>
          <w:rFonts w:ascii="宋体" w:hAnsi="宋体" w:cs="宋体"/>
          <w:b/>
          <w:bCs/>
          <w:color w:val="auto"/>
          <w:spacing w:val="8"/>
          <w:sz w:val="24"/>
          <w:szCs w:val="24"/>
          <w:highlight w:val="none"/>
        </w:rPr>
      </w:pPr>
      <w:r>
        <w:rPr>
          <w:rFonts w:hint="eastAsia" w:ascii="宋体" w:hAnsi="宋体" w:cs="宋体"/>
          <w:b/>
          <w:bCs/>
          <w:color w:val="auto"/>
          <w:spacing w:val="8"/>
          <w:sz w:val="24"/>
          <w:szCs w:val="24"/>
          <w:highlight w:val="none"/>
        </w:rPr>
        <w:t>附件七、《工程量清单计价表》（单独打印后附装订）</w:t>
      </w:r>
    </w:p>
    <w:p>
      <w:pPr>
        <w:pStyle w:val="33"/>
        <w:spacing w:line="300" w:lineRule="auto"/>
        <w:ind w:firstLine="1920" w:firstLineChars="800"/>
        <w:jc w:val="left"/>
        <w:rPr>
          <w:rFonts w:asciiTheme="minorEastAsia" w:hAnsiTheme="minorEastAsia" w:eastAsiaTheme="minorEastAsia"/>
          <w:b w:val="0"/>
          <w:color w:val="auto"/>
          <w:highlight w:val="none"/>
        </w:rPr>
      </w:pPr>
    </w:p>
    <w:sectPr>
      <w:headerReference r:id="rId3" w:type="default"/>
      <w:footerReference r:id="rId4" w:type="default"/>
      <w:pgSz w:w="11906" w:h="16838"/>
      <w:pgMar w:top="1304" w:right="1304" w:bottom="1304" w:left="130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9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1"/>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3"/>
      <w:lvlText w:val="%1."/>
      <w:lvlJc w:val="left"/>
      <w:pPr>
        <w:tabs>
          <w:tab w:val="left" w:pos="0"/>
        </w:tabs>
        <w:ind w:left="425" w:hanging="425"/>
      </w:pPr>
      <w:rPr>
        <w:rFonts w:cs="Times New Roman"/>
      </w:rPr>
    </w:lvl>
    <w:lvl w:ilvl="1" w:tentative="0">
      <w:start w:val="1"/>
      <w:numFmt w:val="decimal"/>
      <w:pStyle w:val="5"/>
      <w:lvlText w:val="%2."/>
      <w:legacy w:legacy="1" w:legacySpace="0" w:legacyIndent="425"/>
      <w:lvlJc w:val="left"/>
      <w:pPr>
        <w:ind w:left="992" w:hanging="425"/>
      </w:pPr>
      <w:rPr>
        <w:rFonts w:cs="Times New Roman"/>
      </w:rPr>
    </w:lvl>
    <w:lvl w:ilvl="2" w:tentative="0">
      <w:start w:val="1"/>
      <w:numFmt w:val="none"/>
      <w:pStyle w:val="6"/>
      <w:suff w:val="nothing"/>
      <w:lvlText w:val=""/>
      <w:lvlJc w:val="left"/>
      <w:pPr>
        <w:tabs>
          <w:tab w:val="left" w:pos="0"/>
        </w:tabs>
        <w:ind w:left="851" w:hanging="425"/>
      </w:pPr>
      <w:rPr>
        <w:rFonts w:cs="Times New Roman"/>
      </w:rPr>
    </w:lvl>
    <w:lvl w:ilvl="3" w:tentative="0">
      <w:start w:val="1"/>
      <w:numFmt w:val="lowerLetter"/>
      <w:pStyle w:val="7"/>
      <w:lvlText w:val="%4)"/>
      <w:legacy w:legacy="1" w:legacySpace="0" w:legacyIndent="425"/>
      <w:lvlJc w:val="left"/>
      <w:pPr>
        <w:ind w:left="1700" w:hanging="425"/>
      </w:pPr>
      <w:rPr>
        <w:rFonts w:cs="Times New Roman"/>
      </w:rPr>
    </w:lvl>
    <w:lvl w:ilvl="4" w:tentative="0">
      <w:start w:val="1"/>
      <w:numFmt w:val="decimal"/>
      <w:pStyle w:val="8"/>
      <w:lvlText w:val="(%5)"/>
      <w:legacy w:legacy="1" w:legacySpace="0" w:legacyIndent="425"/>
      <w:lvlJc w:val="left"/>
      <w:pPr>
        <w:ind w:left="2125" w:hanging="425"/>
      </w:pPr>
      <w:rPr>
        <w:rFonts w:cs="Times New Roman"/>
      </w:rPr>
    </w:lvl>
    <w:lvl w:ilvl="5" w:tentative="0">
      <w:start w:val="1"/>
      <w:numFmt w:val="lowerLetter"/>
      <w:pStyle w:val="9"/>
      <w:lvlText w:val="(%6)"/>
      <w:legacy w:legacy="1" w:legacySpace="0" w:legacyIndent="425"/>
      <w:lvlJc w:val="left"/>
      <w:pPr>
        <w:ind w:left="2550" w:hanging="425"/>
      </w:pPr>
      <w:rPr>
        <w:rFonts w:cs="Times New Roman"/>
      </w:rPr>
    </w:lvl>
    <w:lvl w:ilvl="6" w:tentative="0">
      <w:start w:val="1"/>
      <w:numFmt w:val="lowerRoman"/>
      <w:pStyle w:val="10"/>
      <w:lvlText w:val="(%7)"/>
      <w:legacy w:legacy="1" w:legacySpace="0" w:legacyIndent="425"/>
      <w:lvlJc w:val="left"/>
      <w:pPr>
        <w:ind w:left="2975" w:hanging="425"/>
      </w:pPr>
      <w:rPr>
        <w:rFonts w:cs="Times New Roman"/>
      </w:rPr>
    </w:lvl>
    <w:lvl w:ilvl="7" w:tentative="0">
      <w:start w:val="1"/>
      <w:numFmt w:val="lowerLetter"/>
      <w:pStyle w:val="11"/>
      <w:lvlText w:val="(%8)"/>
      <w:legacy w:legacy="1" w:legacySpace="0" w:legacyIndent="425"/>
      <w:lvlJc w:val="left"/>
      <w:pPr>
        <w:ind w:left="3400" w:hanging="425"/>
      </w:pPr>
      <w:rPr>
        <w:rFonts w:cs="Times New Roman"/>
      </w:rPr>
    </w:lvl>
    <w:lvl w:ilvl="8" w:tentative="0">
      <w:start w:val="1"/>
      <w:numFmt w:val="lowerRoman"/>
      <w:pStyle w:val="12"/>
      <w:lvlText w:val="(%9)"/>
      <w:legacy w:legacy="1" w:legacySpace="0" w:legacyIndent="425"/>
      <w:lvlJc w:val="left"/>
      <w:pPr>
        <w:ind w:left="3825" w:hanging="425"/>
      </w:pPr>
      <w:rPr>
        <w:rFonts w:cs="Times New Roman"/>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张磊">
    <w15:presenceInfo w15:providerId="None" w15:userId="张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ODVjMzY1NDUzNDgwZGY2YzYwODFiZTllZWE4ZDQifQ=="/>
  </w:docVars>
  <w:rsids>
    <w:rsidRoot w:val="00172A27"/>
    <w:rsid w:val="00004734"/>
    <w:rsid w:val="000112F7"/>
    <w:rsid w:val="000127EC"/>
    <w:rsid w:val="00013654"/>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317F69"/>
    <w:rsid w:val="014038D3"/>
    <w:rsid w:val="016B0214"/>
    <w:rsid w:val="01917894"/>
    <w:rsid w:val="01A00C4B"/>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47794"/>
    <w:rsid w:val="025F68E9"/>
    <w:rsid w:val="026779BA"/>
    <w:rsid w:val="027A79A3"/>
    <w:rsid w:val="02866093"/>
    <w:rsid w:val="02B669FD"/>
    <w:rsid w:val="02D346F7"/>
    <w:rsid w:val="02D37AE1"/>
    <w:rsid w:val="02E448D5"/>
    <w:rsid w:val="02ED1C6E"/>
    <w:rsid w:val="030C6666"/>
    <w:rsid w:val="031D2F23"/>
    <w:rsid w:val="03306128"/>
    <w:rsid w:val="03343E5C"/>
    <w:rsid w:val="035245C3"/>
    <w:rsid w:val="03532A8B"/>
    <w:rsid w:val="035D3B47"/>
    <w:rsid w:val="03740DA9"/>
    <w:rsid w:val="037F1465"/>
    <w:rsid w:val="039E1DCA"/>
    <w:rsid w:val="03A71F10"/>
    <w:rsid w:val="03BD1499"/>
    <w:rsid w:val="03C379D6"/>
    <w:rsid w:val="03CF75C5"/>
    <w:rsid w:val="03D34DCC"/>
    <w:rsid w:val="03EB12CE"/>
    <w:rsid w:val="04133956"/>
    <w:rsid w:val="042F236B"/>
    <w:rsid w:val="04564310"/>
    <w:rsid w:val="046F3719"/>
    <w:rsid w:val="04737FBB"/>
    <w:rsid w:val="0475648B"/>
    <w:rsid w:val="048B5FB4"/>
    <w:rsid w:val="048E56D2"/>
    <w:rsid w:val="049525BD"/>
    <w:rsid w:val="049D0D0D"/>
    <w:rsid w:val="04A66578"/>
    <w:rsid w:val="04B7137A"/>
    <w:rsid w:val="04C80176"/>
    <w:rsid w:val="04DE38EC"/>
    <w:rsid w:val="04F0769E"/>
    <w:rsid w:val="04F82B4C"/>
    <w:rsid w:val="05063B48"/>
    <w:rsid w:val="051E41F2"/>
    <w:rsid w:val="053371A8"/>
    <w:rsid w:val="05352AAE"/>
    <w:rsid w:val="05432019"/>
    <w:rsid w:val="056A1815"/>
    <w:rsid w:val="056A3A4A"/>
    <w:rsid w:val="05791EDF"/>
    <w:rsid w:val="057951EF"/>
    <w:rsid w:val="05AD1B88"/>
    <w:rsid w:val="05C25634"/>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583439"/>
    <w:rsid w:val="0774473E"/>
    <w:rsid w:val="07761957"/>
    <w:rsid w:val="078D7EC3"/>
    <w:rsid w:val="078E5986"/>
    <w:rsid w:val="07BF4B46"/>
    <w:rsid w:val="07CF67A4"/>
    <w:rsid w:val="07D33E57"/>
    <w:rsid w:val="07E07279"/>
    <w:rsid w:val="07E66441"/>
    <w:rsid w:val="07F7358F"/>
    <w:rsid w:val="08017793"/>
    <w:rsid w:val="08061610"/>
    <w:rsid w:val="0807018B"/>
    <w:rsid w:val="080F0AF7"/>
    <w:rsid w:val="0822060B"/>
    <w:rsid w:val="08234384"/>
    <w:rsid w:val="085E77F2"/>
    <w:rsid w:val="08607386"/>
    <w:rsid w:val="08645315"/>
    <w:rsid w:val="086A214F"/>
    <w:rsid w:val="087F48B1"/>
    <w:rsid w:val="088E7D78"/>
    <w:rsid w:val="0893616A"/>
    <w:rsid w:val="08A301E0"/>
    <w:rsid w:val="08D92472"/>
    <w:rsid w:val="08DB478B"/>
    <w:rsid w:val="08F22A9E"/>
    <w:rsid w:val="091769B7"/>
    <w:rsid w:val="09197F2C"/>
    <w:rsid w:val="091E5277"/>
    <w:rsid w:val="09281AE0"/>
    <w:rsid w:val="09322AD0"/>
    <w:rsid w:val="09357325"/>
    <w:rsid w:val="093700E7"/>
    <w:rsid w:val="09546473"/>
    <w:rsid w:val="09573DEF"/>
    <w:rsid w:val="096C547C"/>
    <w:rsid w:val="097213F3"/>
    <w:rsid w:val="097D251D"/>
    <w:rsid w:val="098047A7"/>
    <w:rsid w:val="099A637A"/>
    <w:rsid w:val="099C24CF"/>
    <w:rsid w:val="09BD687E"/>
    <w:rsid w:val="09ED69F7"/>
    <w:rsid w:val="0A172BED"/>
    <w:rsid w:val="0A206DCD"/>
    <w:rsid w:val="0A481E7F"/>
    <w:rsid w:val="0A590531"/>
    <w:rsid w:val="0A7E7828"/>
    <w:rsid w:val="0A960A6B"/>
    <w:rsid w:val="0A98010A"/>
    <w:rsid w:val="0AA07F0D"/>
    <w:rsid w:val="0AAC0660"/>
    <w:rsid w:val="0AB72DDD"/>
    <w:rsid w:val="0AB80DB3"/>
    <w:rsid w:val="0AC73DC4"/>
    <w:rsid w:val="0AD80F34"/>
    <w:rsid w:val="0AF662AE"/>
    <w:rsid w:val="0B0E26C8"/>
    <w:rsid w:val="0B346345"/>
    <w:rsid w:val="0B3D575C"/>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658E7"/>
    <w:rsid w:val="0BD7795F"/>
    <w:rsid w:val="0BE1433A"/>
    <w:rsid w:val="0BE74F15"/>
    <w:rsid w:val="0C057702"/>
    <w:rsid w:val="0C085D6A"/>
    <w:rsid w:val="0C1629EF"/>
    <w:rsid w:val="0C213484"/>
    <w:rsid w:val="0C2A2BAB"/>
    <w:rsid w:val="0C2F7E00"/>
    <w:rsid w:val="0C337593"/>
    <w:rsid w:val="0C50326D"/>
    <w:rsid w:val="0C546C96"/>
    <w:rsid w:val="0C647A28"/>
    <w:rsid w:val="0C774C9E"/>
    <w:rsid w:val="0C870EF4"/>
    <w:rsid w:val="0C89644D"/>
    <w:rsid w:val="0C9775F7"/>
    <w:rsid w:val="0CB52FB8"/>
    <w:rsid w:val="0CFF0057"/>
    <w:rsid w:val="0D006A41"/>
    <w:rsid w:val="0D102BB5"/>
    <w:rsid w:val="0D116EA1"/>
    <w:rsid w:val="0D177805"/>
    <w:rsid w:val="0D307FED"/>
    <w:rsid w:val="0D462F5B"/>
    <w:rsid w:val="0D527E74"/>
    <w:rsid w:val="0D533015"/>
    <w:rsid w:val="0D70006B"/>
    <w:rsid w:val="0D780753"/>
    <w:rsid w:val="0D7C7B7B"/>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511205"/>
    <w:rsid w:val="0E63372C"/>
    <w:rsid w:val="0E6E2065"/>
    <w:rsid w:val="0EA15B62"/>
    <w:rsid w:val="0EC37DFB"/>
    <w:rsid w:val="0ECD1762"/>
    <w:rsid w:val="0EE5178E"/>
    <w:rsid w:val="0EFE3455"/>
    <w:rsid w:val="0F346E76"/>
    <w:rsid w:val="0F457322"/>
    <w:rsid w:val="0F4C71A5"/>
    <w:rsid w:val="0F4E10C9"/>
    <w:rsid w:val="0F587009"/>
    <w:rsid w:val="0F5C6E37"/>
    <w:rsid w:val="0F655A1E"/>
    <w:rsid w:val="0F97145F"/>
    <w:rsid w:val="0F994CAB"/>
    <w:rsid w:val="0FA04519"/>
    <w:rsid w:val="0FC5251E"/>
    <w:rsid w:val="0FD1429A"/>
    <w:rsid w:val="0FDA17CC"/>
    <w:rsid w:val="0FE232D7"/>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E674D"/>
    <w:rsid w:val="11005262"/>
    <w:rsid w:val="110425E4"/>
    <w:rsid w:val="111331E7"/>
    <w:rsid w:val="112A25C0"/>
    <w:rsid w:val="1130723D"/>
    <w:rsid w:val="115033D9"/>
    <w:rsid w:val="115455AE"/>
    <w:rsid w:val="117048C5"/>
    <w:rsid w:val="117143B2"/>
    <w:rsid w:val="117760A5"/>
    <w:rsid w:val="118A2253"/>
    <w:rsid w:val="11A021F8"/>
    <w:rsid w:val="11AD426E"/>
    <w:rsid w:val="11B06995"/>
    <w:rsid w:val="11B14D4D"/>
    <w:rsid w:val="11C0052E"/>
    <w:rsid w:val="11C065DA"/>
    <w:rsid w:val="11D16ECB"/>
    <w:rsid w:val="11D85406"/>
    <w:rsid w:val="11ED3C7D"/>
    <w:rsid w:val="12160F3D"/>
    <w:rsid w:val="12323B41"/>
    <w:rsid w:val="124949E7"/>
    <w:rsid w:val="124B4801"/>
    <w:rsid w:val="124D2729"/>
    <w:rsid w:val="126F278D"/>
    <w:rsid w:val="127A7296"/>
    <w:rsid w:val="12866A7B"/>
    <w:rsid w:val="128B4FFF"/>
    <w:rsid w:val="12AB3870"/>
    <w:rsid w:val="12BB31E6"/>
    <w:rsid w:val="12D15D0D"/>
    <w:rsid w:val="12DE5996"/>
    <w:rsid w:val="12DF1144"/>
    <w:rsid w:val="12E0534B"/>
    <w:rsid w:val="12E24E19"/>
    <w:rsid w:val="12EA61CA"/>
    <w:rsid w:val="12F56762"/>
    <w:rsid w:val="12F643C7"/>
    <w:rsid w:val="12F9465F"/>
    <w:rsid w:val="130A04BB"/>
    <w:rsid w:val="13207E3D"/>
    <w:rsid w:val="1321385B"/>
    <w:rsid w:val="13220F5F"/>
    <w:rsid w:val="13247647"/>
    <w:rsid w:val="132D1B34"/>
    <w:rsid w:val="133438E9"/>
    <w:rsid w:val="133E6515"/>
    <w:rsid w:val="136664A0"/>
    <w:rsid w:val="136B6693"/>
    <w:rsid w:val="137C1C8F"/>
    <w:rsid w:val="138764B6"/>
    <w:rsid w:val="13A13B8C"/>
    <w:rsid w:val="13B567D8"/>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94E19"/>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83C49"/>
    <w:rsid w:val="158D1EAF"/>
    <w:rsid w:val="158E72E0"/>
    <w:rsid w:val="1596310C"/>
    <w:rsid w:val="15A467AF"/>
    <w:rsid w:val="15AA2453"/>
    <w:rsid w:val="15BC36F9"/>
    <w:rsid w:val="15C42D02"/>
    <w:rsid w:val="15CA4C2B"/>
    <w:rsid w:val="15E2368E"/>
    <w:rsid w:val="15E84C14"/>
    <w:rsid w:val="15EE4223"/>
    <w:rsid w:val="15F0479D"/>
    <w:rsid w:val="15F25956"/>
    <w:rsid w:val="160459EA"/>
    <w:rsid w:val="16095A74"/>
    <w:rsid w:val="161A6DC6"/>
    <w:rsid w:val="161E1735"/>
    <w:rsid w:val="162524F3"/>
    <w:rsid w:val="162E2871"/>
    <w:rsid w:val="163B5EDD"/>
    <w:rsid w:val="167D1059"/>
    <w:rsid w:val="168D0143"/>
    <w:rsid w:val="16907088"/>
    <w:rsid w:val="16BF796D"/>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6EB3"/>
    <w:rsid w:val="17D8444E"/>
    <w:rsid w:val="17E47CAD"/>
    <w:rsid w:val="17E625C2"/>
    <w:rsid w:val="17E849CD"/>
    <w:rsid w:val="17F075E3"/>
    <w:rsid w:val="17F457F1"/>
    <w:rsid w:val="18025FDB"/>
    <w:rsid w:val="18051D7D"/>
    <w:rsid w:val="181635BD"/>
    <w:rsid w:val="181D35D1"/>
    <w:rsid w:val="18335364"/>
    <w:rsid w:val="18396CD2"/>
    <w:rsid w:val="183B771E"/>
    <w:rsid w:val="185901D9"/>
    <w:rsid w:val="185A5BA0"/>
    <w:rsid w:val="186B4CDF"/>
    <w:rsid w:val="187212AC"/>
    <w:rsid w:val="18A312F5"/>
    <w:rsid w:val="18B011F1"/>
    <w:rsid w:val="18B36492"/>
    <w:rsid w:val="18C64FE3"/>
    <w:rsid w:val="18C96881"/>
    <w:rsid w:val="18CD6371"/>
    <w:rsid w:val="18D56FD4"/>
    <w:rsid w:val="18DC65B5"/>
    <w:rsid w:val="18F2497C"/>
    <w:rsid w:val="19097E8D"/>
    <w:rsid w:val="192341E3"/>
    <w:rsid w:val="19720CC7"/>
    <w:rsid w:val="1978688C"/>
    <w:rsid w:val="1997132A"/>
    <w:rsid w:val="199A10B7"/>
    <w:rsid w:val="19A075E2"/>
    <w:rsid w:val="19B72B7E"/>
    <w:rsid w:val="19C01A32"/>
    <w:rsid w:val="19CC2B35"/>
    <w:rsid w:val="19CF6119"/>
    <w:rsid w:val="19F16090"/>
    <w:rsid w:val="19FB6C73"/>
    <w:rsid w:val="19FC2762"/>
    <w:rsid w:val="1A246AEB"/>
    <w:rsid w:val="1A2B7B75"/>
    <w:rsid w:val="1A313A5B"/>
    <w:rsid w:val="1A402B73"/>
    <w:rsid w:val="1A442663"/>
    <w:rsid w:val="1A515DE1"/>
    <w:rsid w:val="1A5716FB"/>
    <w:rsid w:val="1A613215"/>
    <w:rsid w:val="1A683AA6"/>
    <w:rsid w:val="1A887C1A"/>
    <w:rsid w:val="1A976C37"/>
    <w:rsid w:val="1A9D028E"/>
    <w:rsid w:val="1AA21277"/>
    <w:rsid w:val="1AA33380"/>
    <w:rsid w:val="1AA82939"/>
    <w:rsid w:val="1ABF2240"/>
    <w:rsid w:val="1AD67034"/>
    <w:rsid w:val="1AEE4B5E"/>
    <w:rsid w:val="1B010554"/>
    <w:rsid w:val="1B17775C"/>
    <w:rsid w:val="1B1E4CC6"/>
    <w:rsid w:val="1B1F09DB"/>
    <w:rsid w:val="1B211756"/>
    <w:rsid w:val="1B291859"/>
    <w:rsid w:val="1B2A271F"/>
    <w:rsid w:val="1B5C1491"/>
    <w:rsid w:val="1B6F4B4B"/>
    <w:rsid w:val="1B7452CD"/>
    <w:rsid w:val="1B7937A7"/>
    <w:rsid w:val="1B895EE0"/>
    <w:rsid w:val="1B9D3974"/>
    <w:rsid w:val="1BB13D28"/>
    <w:rsid w:val="1BB331AD"/>
    <w:rsid w:val="1BBA4C58"/>
    <w:rsid w:val="1BC33A5C"/>
    <w:rsid w:val="1BD50639"/>
    <w:rsid w:val="1BD937BC"/>
    <w:rsid w:val="1BDC68CC"/>
    <w:rsid w:val="1BF06A09"/>
    <w:rsid w:val="1BF65128"/>
    <w:rsid w:val="1C0F742A"/>
    <w:rsid w:val="1C1945A6"/>
    <w:rsid w:val="1C1D7513"/>
    <w:rsid w:val="1C2D098F"/>
    <w:rsid w:val="1C4824DF"/>
    <w:rsid w:val="1C5967C2"/>
    <w:rsid w:val="1C656C23"/>
    <w:rsid w:val="1C6C5454"/>
    <w:rsid w:val="1CA3588B"/>
    <w:rsid w:val="1CBD66FD"/>
    <w:rsid w:val="1CD13F56"/>
    <w:rsid w:val="1CD170A5"/>
    <w:rsid w:val="1CDD0B4D"/>
    <w:rsid w:val="1CE046C9"/>
    <w:rsid w:val="1D0667AD"/>
    <w:rsid w:val="1D1B167A"/>
    <w:rsid w:val="1D3A5A10"/>
    <w:rsid w:val="1D613C19"/>
    <w:rsid w:val="1D6B6159"/>
    <w:rsid w:val="1D7033EA"/>
    <w:rsid w:val="1D723096"/>
    <w:rsid w:val="1D866C02"/>
    <w:rsid w:val="1DB34357"/>
    <w:rsid w:val="1DDE692B"/>
    <w:rsid w:val="1DF63C75"/>
    <w:rsid w:val="1DFB128B"/>
    <w:rsid w:val="1DFD40CD"/>
    <w:rsid w:val="1DFF4788"/>
    <w:rsid w:val="1E0A702C"/>
    <w:rsid w:val="1E214C26"/>
    <w:rsid w:val="1E320E33"/>
    <w:rsid w:val="1E430E84"/>
    <w:rsid w:val="1E45225B"/>
    <w:rsid w:val="1E483082"/>
    <w:rsid w:val="1E562965"/>
    <w:rsid w:val="1E63486F"/>
    <w:rsid w:val="1E845724"/>
    <w:rsid w:val="1EB15DEE"/>
    <w:rsid w:val="1ED1023E"/>
    <w:rsid w:val="1ED3045A"/>
    <w:rsid w:val="1EE73F05"/>
    <w:rsid w:val="1EF32682"/>
    <w:rsid w:val="1EF34658"/>
    <w:rsid w:val="1F0626C4"/>
    <w:rsid w:val="1F0B0D8A"/>
    <w:rsid w:val="1F100258"/>
    <w:rsid w:val="1F1F71FB"/>
    <w:rsid w:val="1F407283"/>
    <w:rsid w:val="1F4C48BD"/>
    <w:rsid w:val="1F631E38"/>
    <w:rsid w:val="1F753185"/>
    <w:rsid w:val="1F841582"/>
    <w:rsid w:val="1F8F4381"/>
    <w:rsid w:val="1F923E71"/>
    <w:rsid w:val="1F941997"/>
    <w:rsid w:val="1F9F20EA"/>
    <w:rsid w:val="1F9F7F81"/>
    <w:rsid w:val="1FA84DA5"/>
    <w:rsid w:val="1FAD781E"/>
    <w:rsid w:val="1FAE260D"/>
    <w:rsid w:val="1FB45B95"/>
    <w:rsid w:val="1FD1020D"/>
    <w:rsid w:val="200308CB"/>
    <w:rsid w:val="200A3F70"/>
    <w:rsid w:val="200E1C53"/>
    <w:rsid w:val="20142AD8"/>
    <w:rsid w:val="20286583"/>
    <w:rsid w:val="203171E6"/>
    <w:rsid w:val="203767C6"/>
    <w:rsid w:val="203C0F45"/>
    <w:rsid w:val="203D1087"/>
    <w:rsid w:val="204443FE"/>
    <w:rsid w:val="204607B7"/>
    <w:rsid w:val="205632FF"/>
    <w:rsid w:val="20660D56"/>
    <w:rsid w:val="207548D4"/>
    <w:rsid w:val="207E0F00"/>
    <w:rsid w:val="20983B39"/>
    <w:rsid w:val="20A24BBD"/>
    <w:rsid w:val="20A774A8"/>
    <w:rsid w:val="20AD01D7"/>
    <w:rsid w:val="20AF6023"/>
    <w:rsid w:val="20BA1AE1"/>
    <w:rsid w:val="20C32220"/>
    <w:rsid w:val="20C462AC"/>
    <w:rsid w:val="20CF5E7F"/>
    <w:rsid w:val="20DE1504"/>
    <w:rsid w:val="20E9368B"/>
    <w:rsid w:val="20EF1769"/>
    <w:rsid w:val="21134B3E"/>
    <w:rsid w:val="21284ECA"/>
    <w:rsid w:val="21366A7E"/>
    <w:rsid w:val="213E55FC"/>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22D98"/>
    <w:rsid w:val="225A3C5D"/>
    <w:rsid w:val="227E248B"/>
    <w:rsid w:val="22B304A2"/>
    <w:rsid w:val="22F36350"/>
    <w:rsid w:val="22F535FA"/>
    <w:rsid w:val="23130E25"/>
    <w:rsid w:val="231E4F73"/>
    <w:rsid w:val="23386A7D"/>
    <w:rsid w:val="233F7DCA"/>
    <w:rsid w:val="23403BE4"/>
    <w:rsid w:val="23684505"/>
    <w:rsid w:val="237F77E2"/>
    <w:rsid w:val="23804D49"/>
    <w:rsid w:val="23965116"/>
    <w:rsid w:val="239F090A"/>
    <w:rsid w:val="23AB6755"/>
    <w:rsid w:val="23BD3F0B"/>
    <w:rsid w:val="23BE2665"/>
    <w:rsid w:val="23DE7685"/>
    <w:rsid w:val="23F055C6"/>
    <w:rsid w:val="23F073B8"/>
    <w:rsid w:val="23FC7B97"/>
    <w:rsid w:val="24072635"/>
    <w:rsid w:val="24286B52"/>
    <w:rsid w:val="243D7784"/>
    <w:rsid w:val="24560E4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4F904EE"/>
    <w:rsid w:val="250A6132"/>
    <w:rsid w:val="25140E84"/>
    <w:rsid w:val="252E36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C3412"/>
    <w:rsid w:val="266B082C"/>
    <w:rsid w:val="266E404E"/>
    <w:rsid w:val="267077C7"/>
    <w:rsid w:val="26874BF2"/>
    <w:rsid w:val="268B2965"/>
    <w:rsid w:val="268E1A5C"/>
    <w:rsid w:val="26906C30"/>
    <w:rsid w:val="26B90B00"/>
    <w:rsid w:val="26C62652"/>
    <w:rsid w:val="26CB7B6F"/>
    <w:rsid w:val="27075101"/>
    <w:rsid w:val="271138CD"/>
    <w:rsid w:val="271625A8"/>
    <w:rsid w:val="27264473"/>
    <w:rsid w:val="273427DA"/>
    <w:rsid w:val="27403A7D"/>
    <w:rsid w:val="27480DA7"/>
    <w:rsid w:val="275237D6"/>
    <w:rsid w:val="2758774E"/>
    <w:rsid w:val="276F3CED"/>
    <w:rsid w:val="277104E3"/>
    <w:rsid w:val="27727EE2"/>
    <w:rsid w:val="27766B34"/>
    <w:rsid w:val="27785051"/>
    <w:rsid w:val="27A44A0A"/>
    <w:rsid w:val="27B17B6D"/>
    <w:rsid w:val="27B838D4"/>
    <w:rsid w:val="27BC0609"/>
    <w:rsid w:val="27CC2D21"/>
    <w:rsid w:val="27FF7BCA"/>
    <w:rsid w:val="280554C9"/>
    <w:rsid w:val="281C391F"/>
    <w:rsid w:val="283B1072"/>
    <w:rsid w:val="283C5DB3"/>
    <w:rsid w:val="284877C3"/>
    <w:rsid w:val="28724840"/>
    <w:rsid w:val="28752360"/>
    <w:rsid w:val="287F01B3"/>
    <w:rsid w:val="289C5C7B"/>
    <w:rsid w:val="28AA3556"/>
    <w:rsid w:val="28AD37B6"/>
    <w:rsid w:val="28D027C1"/>
    <w:rsid w:val="28D74098"/>
    <w:rsid w:val="28D906B5"/>
    <w:rsid w:val="28DC615D"/>
    <w:rsid w:val="28E57C71"/>
    <w:rsid w:val="28EB2AD5"/>
    <w:rsid w:val="28EB3085"/>
    <w:rsid w:val="28F016C2"/>
    <w:rsid w:val="28FD43DB"/>
    <w:rsid w:val="29195F6C"/>
    <w:rsid w:val="29275A5D"/>
    <w:rsid w:val="292B376C"/>
    <w:rsid w:val="29506674"/>
    <w:rsid w:val="29524882"/>
    <w:rsid w:val="29542197"/>
    <w:rsid w:val="29581C87"/>
    <w:rsid w:val="296D5007"/>
    <w:rsid w:val="296E3259"/>
    <w:rsid w:val="29724C94"/>
    <w:rsid w:val="29A0362E"/>
    <w:rsid w:val="29BE6110"/>
    <w:rsid w:val="29C16D79"/>
    <w:rsid w:val="29DA08EE"/>
    <w:rsid w:val="29FB0865"/>
    <w:rsid w:val="2A173A40"/>
    <w:rsid w:val="2A5A3AF4"/>
    <w:rsid w:val="2A5B004D"/>
    <w:rsid w:val="2A7D7E1C"/>
    <w:rsid w:val="2A893327"/>
    <w:rsid w:val="2A8D6CCA"/>
    <w:rsid w:val="2A9924AA"/>
    <w:rsid w:val="2A9A19B5"/>
    <w:rsid w:val="2A9E58A2"/>
    <w:rsid w:val="2AAF0549"/>
    <w:rsid w:val="2AAF4247"/>
    <w:rsid w:val="2AB353AB"/>
    <w:rsid w:val="2AB35CCC"/>
    <w:rsid w:val="2AE01F34"/>
    <w:rsid w:val="2AE65071"/>
    <w:rsid w:val="2AF543B4"/>
    <w:rsid w:val="2B05199B"/>
    <w:rsid w:val="2B122C35"/>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C411D"/>
    <w:rsid w:val="2BF657D8"/>
    <w:rsid w:val="2C0003B4"/>
    <w:rsid w:val="2C0259D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3A16A4"/>
    <w:rsid w:val="2D472E00"/>
    <w:rsid w:val="2D4F1427"/>
    <w:rsid w:val="2D60272E"/>
    <w:rsid w:val="2D7D67A1"/>
    <w:rsid w:val="2D8639BE"/>
    <w:rsid w:val="2D8E4A3A"/>
    <w:rsid w:val="2D9124BA"/>
    <w:rsid w:val="2DAD1807"/>
    <w:rsid w:val="2DAF13AE"/>
    <w:rsid w:val="2DB57E4B"/>
    <w:rsid w:val="2DB95E33"/>
    <w:rsid w:val="2DBA2F11"/>
    <w:rsid w:val="2DD05C60"/>
    <w:rsid w:val="2DDA6624"/>
    <w:rsid w:val="2DE36002"/>
    <w:rsid w:val="2DFA155F"/>
    <w:rsid w:val="2DFC337B"/>
    <w:rsid w:val="2E0D0AEF"/>
    <w:rsid w:val="2E0F0D1B"/>
    <w:rsid w:val="2E3F4DBA"/>
    <w:rsid w:val="2E562A35"/>
    <w:rsid w:val="2E60513A"/>
    <w:rsid w:val="2E6764C9"/>
    <w:rsid w:val="2E6E7857"/>
    <w:rsid w:val="2E7B47CE"/>
    <w:rsid w:val="2EA22753"/>
    <w:rsid w:val="2EA86BAF"/>
    <w:rsid w:val="2ED42084"/>
    <w:rsid w:val="2EE97BBC"/>
    <w:rsid w:val="2F042A34"/>
    <w:rsid w:val="2F0957D2"/>
    <w:rsid w:val="2F154177"/>
    <w:rsid w:val="2F1871E9"/>
    <w:rsid w:val="2F1920D6"/>
    <w:rsid w:val="2F1D2BF9"/>
    <w:rsid w:val="2F25260C"/>
    <w:rsid w:val="2F30739F"/>
    <w:rsid w:val="2F414F6C"/>
    <w:rsid w:val="2F482013"/>
    <w:rsid w:val="2F655F55"/>
    <w:rsid w:val="2F6D41A5"/>
    <w:rsid w:val="2F70458C"/>
    <w:rsid w:val="2F9C6646"/>
    <w:rsid w:val="2FBF5CA8"/>
    <w:rsid w:val="2FE24FA7"/>
    <w:rsid w:val="2FF84086"/>
    <w:rsid w:val="30043826"/>
    <w:rsid w:val="300B5720"/>
    <w:rsid w:val="301B0190"/>
    <w:rsid w:val="301F550A"/>
    <w:rsid w:val="304765B2"/>
    <w:rsid w:val="304F5466"/>
    <w:rsid w:val="30543E98"/>
    <w:rsid w:val="305F5242"/>
    <w:rsid w:val="30633E8D"/>
    <w:rsid w:val="30717AD3"/>
    <w:rsid w:val="309108BC"/>
    <w:rsid w:val="30972709"/>
    <w:rsid w:val="30A94822"/>
    <w:rsid w:val="30AD1EB0"/>
    <w:rsid w:val="30B71989"/>
    <w:rsid w:val="30C2496D"/>
    <w:rsid w:val="30C52242"/>
    <w:rsid w:val="30CC1770"/>
    <w:rsid w:val="30D37E45"/>
    <w:rsid w:val="30D431A5"/>
    <w:rsid w:val="30D435EB"/>
    <w:rsid w:val="31195490"/>
    <w:rsid w:val="31226EF7"/>
    <w:rsid w:val="31321010"/>
    <w:rsid w:val="31350C4C"/>
    <w:rsid w:val="31576C02"/>
    <w:rsid w:val="3182724D"/>
    <w:rsid w:val="319B00D5"/>
    <w:rsid w:val="319D7B65"/>
    <w:rsid w:val="31A07835"/>
    <w:rsid w:val="31B27CB5"/>
    <w:rsid w:val="31B304DA"/>
    <w:rsid w:val="31C47610"/>
    <w:rsid w:val="31D00F1E"/>
    <w:rsid w:val="31DB6679"/>
    <w:rsid w:val="31F14A27"/>
    <w:rsid w:val="31F44517"/>
    <w:rsid w:val="32132BEF"/>
    <w:rsid w:val="321364C4"/>
    <w:rsid w:val="32180206"/>
    <w:rsid w:val="321F0552"/>
    <w:rsid w:val="32241C71"/>
    <w:rsid w:val="325B00F2"/>
    <w:rsid w:val="32600D96"/>
    <w:rsid w:val="326E688F"/>
    <w:rsid w:val="32867CA8"/>
    <w:rsid w:val="328F5FEE"/>
    <w:rsid w:val="32E135B2"/>
    <w:rsid w:val="32E766E9"/>
    <w:rsid w:val="32E93950"/>
    <w:rsid w:val="32FE2F79"/>
    <w:rsid w:val="3301066E"/>
    <w:rsid w:val="33376012"/>
    <w:rsid w:val="33677CCD"/>
    <w:rsid w:val="337A3C46"/>
    <w:rsid w:val="33800718"/>
    <w:rsid w:val="33F04F1F"/>
    <w:rsid w:val="33F109FA"/>
    <w:rsid w:val="340300E9"/>
    <w:rsid w:val="341F6763"/>
    <w:rsid w:val="34291BF8"/>
    <w:rsid w:val="343B642D"/>
    <w:rsid w:val="344277BC"/>
    <w:rsid w:val="346F3BA7"/>
    <w:rsid w:val="347037BD"/>
    <w:rsid w:val="34711F8B"/>
    <w:rsid w:val="34740116"/>
    <w:rsid w:val="347831DE"/>
    <w:rsid w:val="34812E8F"/>
    <w:rsid w:val="34880F47"/>
    <w:rsid w:val="349A34DB"/>
    <w:rsid w:val="34B55708"/>
    <w:rsid w:val="34B8755D"/>
    <w:rsid w:val="34C54AD8"/>
    <w:rsid w:val="34CC4B3B"/>
    <w:rsid w:val="34D128EE"/>
    <w:rsid w:val="34E46AC5"/>
    <w:rsid w:val="34E70AD6"/>
    <w:rsid w:val="34EA04D4"/>
    <w:rsid w:val="34F30AB6"/>
    <w:rsid w:val="35044A71"/>
    <w:rsid w:val="35301450"/>
    <w:rsid w:val="35367747"/>
    <w:rsid w:val="35505F08"/>
    <w:rsid w:val="355B3707"/>
    <w:rsid w:val="355D1FC2"/>
    <w:rsid w:val="3571598B"/>
    <w:rsid w:val="358A3883"/>
    <w:rsid w:val="35A16764"/>
    <w:rsid w:val="35A324DC"/>
    <w:rsid w:val="35CB37E1"/>
    <w:rsid w:val="35DF2B69"/>
    <w:rsid w:val="35E8498A"/>
    <w:rsid w:val="35EC0271"/>
    <w:rsid w:val="3604351D"/>
    <w:rsid w:val="360665DE"/>
    <w:rsid w:val="360D61CC"/>
    <w:rsid w:val="36201B3B"/>
    <w:rsid w:val="36261B42"/>
    <w:rsid w:val="362D444E"/>
    <w:rsid w:val="362E3E38"/>
    <w:rsid w:val="364D63A5"/>
    <w:rsid w:val="364E6B57"/>
    <w:rsid w:val="36525CB0"/>
    <w:rsid w:val="36613E2D"/>
    <w:rsid w:val="36761704"/>
    <w:rsid w:val="369B046E"/>
    <w:rsid w:val="369D517D"/>
    <w:rsid w:val="36A4650C"/>
    <w:rsid w:val="36B30CB6"/>
    <w:rsid w:val="36BF2124"/>
    <w:rsid w:val="36C42854"/>
    <w:rsid w:val="36DA1F2E"/>
    <w:rsid w:val="36DC7704"/>
    <w:rsid w:val="36FF67FF"/>
    <w:rsid w:val="37015A93"/>
    <w:rsid w:val="37076A9B"/>
    <w:rsid w:val="371552FC"/>
    <w:rsid w:val="37254F27"/>
    <w:rsid w:val="37396A83"/>
    <w:rsid w:val="377A4B26"/>
    <w:rsid w:val="377E3A62"/>
    <w:rsid w:val="37807C4D"/>
    <w:rsid w:val="378B02FC"/>
    <w:rsid w:val="37AF43BA"/>
    <w:rsid w:val="37B10BEA"/>
    <w:rsid w:val="37C000C8"/>
    <w:rsid w:val="37C052DB"/>
    <w:rsid w:val="37C30D25"/>
    <w:rsid w:val="37C41C2B"/>
    <w:rsid w:val="37DC6E40"/>
    <w:rsid w:val="37DF696F"/>
    <w:rsid w:val="37E74C0F"/>
    <w:rsid w:val="37E8067A"/>
    <w:rsid w:val="37EA31A8"/>
    <w:rsid w:val="37F720AC"/>
    <w:rsid w:val="382B20B3"/>
    <w:rsid w:val="38465EC0"/>
    <w:rsid w:val="38495459"/>
    <w:rsid w:val="385B20CD"/>
    <w:rsid w:val="38635F53"/>
    <w:rsid w:val="3872263A"/>
    <w:rsid w:val="38817344"/>
    <w:rsid w:val="389B6CF0"/>
    <w:rsid w:val="389D1465"/>
    <w:rsid w:val="38A71472"/>
    <w:rsid w:val="38A74BF9"/>
    <w:rsid w:val="38B7563D"/>
    <w:rsid w:val="38BE1B5C"/>
    <w:rsid w:val="38DB7D7B"/>
    <w:rsid w:val="38E726E0"/>
    <w:rsid w:val="38EE3475"/>
    <w:rsid w:val="39033292"/>
    <w:rsid w:val="390414E4"/>
    <w:rsid w:val="390A3637"/>
    <w:rsid w:val="3914724D"/>
    <w:rsid w:val="39192CCF"/>
    <w:rsid w:val="3931022D"/>
    <w:rsid w:val="393A5014"/>
    <w:rsid w:val="39561614"/>
    <w:rsid w:val="396665B7"/>
    <w:rsid w:val="396C0E37"/>
    <w:rsid w:val="396E16FC"/>
    <w:rsid w:val="39847797"/>
    <w:rsid w:val="39AA41FE"/>
    <w:rsid w:val="39BB7346"/>
    <w:rsid w:val="39CF56D4"/>
    <w:rsid w:val="39DD669A"/>
    <w:rsid w:val="39E37992"/>
    <w:rsid w:val="3A1C6D85"/>
    <w:rsid w:val="3A1F0DF9"/>
    <w:rsid w:val="3A2E021B"/>
    <w:rsid w:val="3A3448AB"/>
    <w:rsid w:val="3A4F678F"/>
    <w:rsid w:val="3A614714"/>
    <w:rsid w:val="3A6F4BA3"/>
    <w:rsid w:val="3A6F5083"/>
    <w:rsid w:val="3A933220"/>
    <w:rsid w:val="3A9B0410"/>
    <w:rsid w:val="3AAA60BB"/>
    <w:rsid w:val="3ACB7183"/>
    <w:rsid w:val="3AE841F3"/>
    <w:rsid w:val="3B1A02DA"/>
    <w:rsid w:val="3B2459B4"/>
    <w:rsid w:val="3B262B80"/>
    <w:rsid w:val="3B2A0FAA"/>
    <w:rsid w:val="3B3B4F65"/>
    <w:rsid w:val="3B4626B8"/>
    <w:rsid w:val="3B5B0FEB"/>
    <w:rsid w:val="3B714E2B"/>
    <w:rsid w:val="3B7D236D"/>
    <w:rsid w:val="3B9528C7"/>
    <w:rsid w:val="3BB92E6A"/>
    <w:rsid w:val="3BCE5DD9"/>
    <w:rsid w:val="3BD0212B"/>
    <w:rsid w:val="3BDA7340"/>
    <w:rsid w:val="3BE75B33"/>
    <w:rsid w:val="3BE965F9"/>
    <w:rsid w:val="3C107412"/>
    <w:rsid w:val="3C153A08"/>
    <w:rsid w:val="3C243C4B"/>
    <w:rsid w:val="3C2459F9"/>
    <w:rsid w:val="3C4168C9"/>
    <w:rsid w:val="3C5B4A7D"/>
    <w:rsid w:val="3C5E46B7"/>
    <w:rsid w:val="3C6A38E9"/>
    <w:rsid w:val="3C7250F5"/>
    <w:rsid w:val="3C800A4A"/>
    <w:rsid w:val="3C880AB0"/>
    <w:rsid w:val="3CA57752"/>
    <w:rsid w:val="3CB50635"/>
    <w:rsid w:val="3CB62DF3"/>
    <w:rsid w:val="3CBA54A8"/>
    <w:rsid w:val="3CC1149A"/>
    <w:rsid w:val="3CC2331A"/>
    <w:rsid w:val="3CE202A8"/>
    <w:rsid w:val="3CE33B06"/>
    <w:rsid w:val="3CF32897"/>
    <w:rsid w:val="3D0038A0"/>
    <w:rsid w:val="3D0F323B"/>
    <w:rsid w:val="3D137E0A"/>
    <w:rsid w:val="3D216F2D"/>
    <w:rsid w:val="3D2F6973"/>
    <w:rsid w:val="3D412FC6"/>
    <w:rsid w:val="3D4D2D2E"/>
    <w:rsid w:val="3D53527D"/>
    <w:rsid w:val="3D577B32"/>
    <w:rsid w:val="3D776940"/>
    <w:rsid w:val="3D8529C3"/>
    <w:rsid w:val="3D87623F"/>
    <w:rsid w:val="3D98044D"/>
    <w:rsid w:val="3DA212CB"/>
    <w:rsid w:val="3DA41C7B"/>
    <w:rsid w:val="3DA45043"/>
    <w:rsid w:val="3DA913E5"/>
    <w:rsid w:val="3DBF00CF"/>
    <w:rsid w:val="3DC525B3"/>
    <w:rsid w:val="3DEB12BB"/>
    <w:rsid w:val="3E157CEF"/>
    <w:rsid w:val="3E185E32"/>
    <w:rsid w:val="3E2919ED"/>
    <w:rsid w:val="3E3948A1"/>
    <w:rsid w:val="3E3B5BB9"/>
    <w:rsid w:val="3E435C62"/>
    <w:rsid w:val="3E4619B8"/>
    <w:rsid w:val="3E4F1EC7"/>
    <w:rsid w:val="3E57400A"/>
    <w:rsid w:val="3E5F0F6A"/>
    <w:rsid w:val="3E620AC7"/>
    <w:rsid w:val="3E720C9E"/>
    <w:rsid w:val="3E841CC2"/>
    <w:rsid w:val="3E8A3BB3"/>
    <w:rsid w:val="3E9029CA"/>
    <w:rsid w:val="3EA871A4"/>
    <w:rsid w:val="3EAB2402"/>
    <w:rsid w:val="3EB92D30"/>
    <w:rsid w:val="3EC63814"/>
    <w:rsid w:val="3ED262EA"/>
    <w:rsid w:val="3EEB28DF"/>
    <w:rsid w:val="3EFC2C5D"/>
    <w:rsid w:val="3F0E08CB"/>
    <w:rsid w:val="3F3D39E2"/>
    <w:rsid w:val="3F4B0F9A"/>
    <w:rsid w:val="3FA2799A"/>
    <w:rsid w:val="3FAF5BB6"/>
    <w:rsid w:val="3FC020EA"/>
    <w:rsid w:val="3FC13570"/>
    <w:rsid w:val="3FEB04B3"/>
    <w:rsid w:val="40002C1F"/>
    <w:rsid w:val="403E177F"/>
    <w:rsid w:val="4042792B"/>
    <w:rsid w:val="404448BC"/>
    <w:rsid w:val="404A640F"/>
    <w:rsid w:val="40690E39"/>
    <w:rsid w:val="40691B67"/>
    <w:rsid w:val="40733156"/>
    <w:rsid w:val="40834568"/>
    <w:rsid w:val="409E0CC7"/>
    <w:rsid w:val="40A4535A"/>
    <w:rsid w:val="40B105F4"/>
    <w:rsid w:val="40B12799"/>
    <w:rsid w:val="40ED0D4B"/>
    <w:rsid w:val="40FD3F09"/>
    <w:rsid w:val="411128F0"/>
    <w:rsid w:val="41126768"/>
    <w:rsid w:val="41151554"/>
    <w:rsid w:val="41320BD3"/>
    <w:rsid w:val="4141765A"/>
    <w:rsid w:val="415110E2"/>
    <w:rsid w:val="415146FD"/>
    <w:rsid w:val="415575CE"/>
    <w:rsid w:val="416877D3"/>
    <w:rsid w:val="416E383B"/>
    <w:rsid w:val="417C49FE"/>
    <w:rsid w:val="4181636E"/>
    <w:rsid w:val="41A54B4A"/>
    <w:rsid w:val="41AE2D1C"/>
    <w:rsid w:val="41B0445E"/>
    <w:rsid w:val="41C5325F"/>
    <w:rsid w:val="41C639A7"/>
    <w:rsid w:val="41CA788D"/>
    <w:rsid w:val="41D75A95"/>
    <w:rsid w:val="41E30EFE"/>
    <w:rsid w:val="420936C7"/>
    <w:rsid w:val="42274495"/>
    <w:rsid w:val="422E2341"/>
    <w:rsid w:val="42390D6B"/>
    <w:rsid w:val="424B327F"/>
    <w:rsid w:val="426104F4"/>
    <w:rsid w:val="426923B8"/>
    <w:rsid w:val="427A45AA"/>
    <w:rsid w:val="427F1BDB"/>
    <w:rsid w:val="428117D6"/>
    <w:rsid w:val="42831B60"/>
    <w:rsid w:val="428D00BE"/>
    <w:rsid w:val="42AC04F6"/>
    <w:rsid w:val="42CB7533"/>
    <w:rsid w:val="42CC5625"/>
    <w:rsid w:val="431C679B"/>
    <w:rsid w:val="43246398"/>
    <w:rsid w:val="434075BC"/>
    <w:rsid w:val="43436243"/>
    <w:rsid w:val="434846C3"/>
    <w:rsid w:val="43486471"/>
    <w:rsid w:val="435F5219"/>
    <w:rsid w:val="43661FA0"/>
    <w:rsid w:val="437C1F45"/>
    <w:rsid w:val="437E00E5"/>
    <w:rsid w:val="439F21C5"/>
    <w:rsid w:val="43B12A88"/>
    <w:rsid w:val="43B83004"/>
    <w:rsid w:val="43BB5451"/>
    <w:rsid w:val="43BD6E5F"/>
    <w:rsid w:val="43C07951"/>
    <w:rsid w:val="43D3757F"/>
    <w:rsid w:val="43D60DB0"/>
    <w:rsid w:val="43ED087F"/>
    <w:rsid w:val="43F40165"/>
    <w:rsid w:val="43F54039"/>
    <w:rsid w:val="441B472E"/>
    <w:rsid w:val="442F0DCA"/>
    <w:rsid w:val="443570D7"/>
    <w:rsid w:val="4459501E"/>
    <w:rsid w:val="44887A84"/>
    <w:rsid w:val="44961852"/>
    <w:rsid w:val="449851D6"/>
    <w:rsid w:val="44E15803"/>
    <w:rsid w:val="44F259C2"/>
    <w:rsid w:val="450B0DDE"/>
    <w:rsid w:val="451A2516"/>
    <w:rsid w:val="45303661"/>
    <w:rsid w:val="453C2005"/>
    <w:rsid w:val="45421FCD"/>
    <w:rsid w:val="45482758"/>
    <w:rsid w:val="4550785F"/>
    <w:rsid w:val="4576695D"/>
    <w:rsid w:val="459B1F40"/>
    <w:rsid w:val="45A476A5"/>
    <w:rsid w:val="45AC2B2B"/>
    <w:rsid w:val="45C11FC0"/>
    <w:rsid w:val="45E2669A"/>
    <w:rsid w:val="45E561F9"/>
    <w:rsid w:val="45E75259"/>
    <w:rsid w:val="45FD4563"/>
    <w:rsid w:val="46032E96"/>
    <w:rsid w:val="460B5851"/>
    <w:rsid w:val="460D530B"/>
    <w:rsid w:val="46130FB8"/>
    <w:rsid w:val="46233B9F"/>
    <w:rsid w:val="46235681"/>
    <w:rsid w:val="46276812"/>
    <w:rsid w:val="462C55F9"/>
    <w:rsid w:val="464B2443"/>
    <w:rsid w:val="46801E15"/>
    <w:rsid w:val="46A936CA"/>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D51AEB"/>
    <w:rsid w:val="49E11675"/>
    <w:rsid w:val="49EA2030"/>
    <w:rsid w:val="49ED62A0"/>
    <w:rsid w:val="49F57B95"/>
    <w:rsid w:val="49F66C27"/>
    <w:rsid w:val="49FB07B0"/>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F1706D"/>
    <w:rsid w:val="4B146BA5"/>
    <w:rsid w:val="4B2477C4"/>
    <w:rsid w:val="4B262FD0"/>
    <w:rsid w:val="4B281166"/>
    <w:rsid w:val="4B4D0F13"/>
    <w:rsid w:val="4B565F6E"/>
    <w:rsid w:val="4B5B4DBF"/>
    <w:rsid w:val="4B703D18"/>
    <w:rsid w:val="4B8F0CB2"/>
    <w:rsid w:val="4BA56C4D"/>
    <w:rsid w:val="4BAF73C3"/>
    <w:rsid w:val="4BB212CB"/>
    <w:rsid w:val="4BBF129A"/>
    <w:rsid w:val="4BCF3BD3"/>
    <w:rsid w:val="4BDD4E1E"/>
    <w:rsid w:val="4C2550C9"/>
    <w:rsid w:val="4C312059"/>
    <w:rsid w:val="4C382624"/>
    <w:rsid w:val="4C586ACF"/>
    <w:rsid w:val="4C62632A"/>
    <w:rsid w:val="4C720A7B"/>
    <w:rsid w:val="4C945753"/>
    <w:rsid w:val="4C9A22FD"/>
    <w:rsid w:val="4CC254E6"/>
    <w:rsid w:val="4CD174D7"/>
    <w:rsid w:val="4CE26193"/>
    <w:rsid w:val="4CE34B29"/>
    <w:rsid w:val="4CE832B7"/>
    <w:rsid w:val="4D046F69"/>
    <w:rsid w:val="4D1122D4"/>
    <w:rsid w:val="4D161510"/>
    <w:rsid w:val="4D1C7995"/>
    <w:rsid w:val="4D314B85"/>
    <w:rsid w:val="4D37405A"/>
    <w:rsid w:val="4D381304"/>
    <w:rsid w:val="4D3E28A0"/>
    <w:rsid w:val="4D4128AF"/>
    <w:rsid w:val="4D461C73"/>
    <w:rsid w:val="4D467EC5"/>
    <w:rsid w:val="4D4D75A2"/>
    <w:rsid w:val="4D5819A6"/>
    <w:rsid w:val="4D5F2D35"/>
    <w:rsid w:val="4D663D60"/>
    <w:rsid w:val="4D673D6B"/>
    <w:rsid w:val="4D695962"/>
    <w:rsid w:val="4D7C6E23"/>
    <w:rsid w:val="4D8B58D8"/>
    <w:rsid w:val="4DC1754C"/>
    <w:rsid w:val="4DC220FC"/>
    <w:rsid w:val="4DC74523"/>
    <w:rsid w:val="4DCE7BB7"/>
    <w:rsid w:val="4DDE6C7A"/>
    <w:rsid w:val="4DE52644"/>
    <w:rsid w:val="4DFC0584"/>
    <w:rsid w:val="4E054FA6"/>
    <w:rsid w:val="4E28352F"/>
    <w:rsid w:val="4E2C224E"/>
    <w:rsid w:val="4E3713AB"/>
    <w:rsid w:val="4E4F2DA9"/>
    <w:rsid w:val="4E5873A6"/>
    <w:rsid w:val="4E62626F"/>
    <w:rsid w:val="4E7A1B98"/>
    <w:rsid w:val="4E7B61FE"/>
    <w:rsid w:val="4E95627B"/>
    <w:rsid w:val="4EA96124"/>
    <w:rsid w:val="4EAB75D6"/>
    <w:rsid w:val="4EB34D80"/>
    <w:rsid w:val="4EB97F4D"/>
    <w:rsid w:val="4EC004A5"/>
    <w:rsid w:val="4EC64E12"/>
    <w:rsid w:val="4ECF3EEA"/>
    <w:rsid w:val="4ED344AE"/>
    <w:rsid w:val="4EF62403"/>
    <w:rsid w:val="4EFE5534"/>
    <w:rsid w:val="4F22226C"/>
    <w:rsid w:val="4F710AFD"/>
    <w:rsid w:val="4F820F5D"/>
    <w:rsid w:val="4F822221"/>
    <w:rsid w:val="4FBD16B4"/>
    <w:rsid w:val="4FCC1F70"/>
    <w:rsid w:val="4FD639DB"/>
    <w:rsid w:val="4FFA44AF"/>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817F1"/>
    <w:rsid w:val="510A7E4A"/>
    <w:rsid w:val="51150640"/>
    <w:rsid w:val="512166AA"/>
    <w:rsid w:val="512322CB"/>
    <w:rsid w:val="512E03AD"/>
    <w:rsid w:val="512E7AC2"/>
    <w:rsid w:val="515E0EB3"/>
    <w:rsid w:val="516543C6"/>
    <w:rsid w:val="51676676"/>
    <w:rsid w:val="516B2505"/>
    <w:rsid w:val="51761433"/>
    <w:rsid w:val="51986815"/>
    <w:rsid w:val="51B84622"/>
    <w:rsid w:val="51C27D36"/>
    <w:rsid w:val="51C413B8"/>
    <w:rsid w:val="51C770FB"/>
    <w:rsid w:val="51D4574B"/>
    <w:rsid w:val="51F872B4"/>
    <w:rsid w:val="520F4294"/>
    <w:rsid w:val="52195048"/>
    <w:rsid w:val="52295F56"/>
    <w:rsid w:val="524F0A3A"/>
    <w:rsid w:val="52522E68"/>
    <w:rsid w:val="529766F8"/>
    <w:rsid w:val="529C78D8"/>
    <w:rsid w:val="529D307A"/>
    <w:rsid w:val="529F47E0"/>
    <w:rsid w:val="52AE7979"/>
    <w:rsid w:val="52CA163E"/>
    <w:rsid w:val="52E635B0"/>
    <w:rsid w:val="52FB6732"/>
    <w:rsid w:val="52FC4A0B"/>
    <w:rsid w:val="53005373"/>
    <w:rsid w:val="53010E8A"/>
    <w:rsid w:val="5314461F"/>
    <w:rsid w:val="535574D8"/>
    <w:rsid w:val="53582C67"/>
    <w:rsid w:val="535F50D0"/>
    <w:rsid w:val="537312E8"/>
    <w:rsid w:val="537A08C9"/>
    <w:rsid w:val="537D14F5"/>
    <w:rsid w:val="53824486"/>
    <w:rsid w:val="539154AF"/>
    <w:rsid w:val="53933738"/>
    <w:rsid w:val="53962EE1"/>
    <w:rsid w:val="539F0D5A"/>
    <w:rsid w:val="53C30D8D"/>
    <w:rsid w:val="53D46B7A"/>
    <w:rsid w:val="53EE23BF"/>
    <w:rsid w:val="53F06FCA"/>
    <w:rsid w:val="540E12C9"/>
    <w:rsid w:val="541A79B6"/>
    <w:rsid w:val="54642756"/>
    <w:rsid w:val="547630D1"/>
    <w:rsid w:val="54A85071"/>
    <w:rsid w:val="54B7270E"/>
    <w:rsid w:val="54BF4C96"/>
    <w:rsid w:val="54F25559"/>
    <w:rsid w:val="54FE1085"/>
    <w:rsid w:val="55286102"/>
    <w:rsid w:val="553A5043"/>
    <w:rsid w:val="554F18E1"/>
    <w:rsid w:val="556C60B3"/>
    <w:rsid w:val="557F3674"/>
    <w:rsid w:val="558F7F2F"/>
    <w:rsid w:val="55D342C0"/>
    <w:rsid w:val="55EB4403"/>
    <w:rsid w:val="55F22EC4"/>
    <w:rsid w:val="55F57708"/>
    <w:rsid w:val="5606068F"/>
    <w:rsid w:val="560E52F8"/>
    <w:rsid w:val="56222973"/>
    <w:rsid w:val="56310F05"/>
    <w:rsid w:val="56345D01"/>
    <w:rsid w:val="56347BFE"/>
    <w:rsid w:val="56383F0B"/>
    <w:rsid w:val="56445083"/>
    <w:rsid w:val="56543614"/>
    <w:rsid w:val="565C2946"/>
    <w:rsid w:val="56890A8D"/>
    <w:rsid w:val="568D0DB1"/>
    <w:rsid w:val="568D6441"/>
    <w:rsid w:val="56B67D84"/>
    <w:rsid w:val="56C11464"/>
    <w:rsid w:val="56C33BDD"/>
    <w:rsid w:val="571701DC"/>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701A1"/>
    <w:rsid w:val="586F7B54"/>
    <w:rsid w:val="58871392"/>
    <w:rsid w:val="58BB5FE9"/>
    <w:rsid w:val="58C24204"/>
    <w:rsid w:val="58D75D19"/>
    <w:rsid w:val="58DB7B6B"/>
    <w:rsid w:val="58E00368"/>
    <w:rsid w:val="58ED4F64"/>
    <w:rsid w:val="59154BEF"/>
    <w:rsid w:val="59210902"/>
    <w:rsid w:val="592D1F39"/>
    <w:rsid w:val="593B3F1E"/>
    <w:rsid w:val="593E44C7"/>
    <w:rsid w:val="59517F0B"/>
    <w:rsid w:val="595F58A2"/>
    <w:rsid w:val="596040BD"/>
    <w:rsid w:val="59654336"/>
    <w:rsid w:val="598F746B"/>
    <w:rsid w:val="5999295C"/>
    <w:rsid w:val="599D2627"/>
    <w:rsid w:val="59A321FB"/>
    <w:rsid w:val="59A65A05"/>
    <w:rsid w:val="59B61F2F"/>
    <w:rsid w:val="59C1099F"/>
    <w:rsid w:val="59C4180C"/>
    <w:rsid w:val="59C969D3"/>
    <w:rsid w:val="59CA5962"/>
    <w:rsid w:val="5A0927A0"/>
    <w:rsid w:val="5A187629"/>
    <w:rsid w:val="5A2532A7"/>
    <w:rsid w:val="5A317220"/>
    <w:rsid w:val="5A33532D"/>
    <w:rsid w:val="5A4E698F"/>
    <w:rsid w:val="5A726C23"/>
    <w:rsid w:val="5A985AD8"/>
    <w:rsid w:val="5AA93841"/>
    <w:rsid w:val="5AAD49D1"/>
    <w:rsid w:val="5AB126F6"/>
    <w:rsid w:val="5AB865E5"/>
    <w:rsid w:val="5ABF3065"/>
    <w:rsid w:val="5AC445F6"/>
    <w:rsid w:val="5AD122E5"/>
    <w:rsid w:val="5AD703AE"/>
    <w:rsid w:val="5AE453BD"/>
    <w:rsid w:val="5AEB3E5A"/>
    <w:rsid w:val="5AF17E7D"/>
    <w:rsid w:val="5AF42EC6"/>
    <w:rsid w:val="5AF56A87"/>
    <w:rsid w:val="5AF60D16"/>
    <w:rsid w:val="5AFA040B"/>
    <w:rsid w:val="5B1B5005"/>
    <w:rsid w:val="5B1C0F1F"/>
    <w:rsid w:val="5B224E09"/>
    <w:rsid w:val="5B3927B9"/>
    <w:rsid w:val="5B4535FC"/>
    <w:rsid w:val="5B615ECA"/>
    <w:rsid w:val="5B647768"/>
    <w:rsid w:val="5B6C7E29"/>
    <w:rsid w:val="5B7E082A"/>
    <w:rsid w:val="5BAD170D"/>
    <w:rsid w:val="5BF50512"/>
    <w:rsid w:val="5BFF6ACC"/>
    <w:rsid w:val="5C0A6562"/>
    <w:rsid w:val="5C0A6E8C"/>
    <w:rsid w:val="5C180DA3"/>
    <w:rsid w:val="5C2A6C04"/>
    <w:rsid w:val="5C2B1EBA"/>
    <w:rsid w:val="5C2C297C"/>
    <w:rsid w:val="5C337866"/>
    <w:rsid w:val="5C367357"/>
    <w:rsid w:val="5C403D31"/>
    <w:rsid w:val="5C495E44"/>
    <w:rsid w:val="5C4F21C6"/>
    <w:rsid w:val="5C551969"/>
    <w:rsid w:val="5C7D4F86"/>
    <w:rsid w:val="5C896D10"/>
    <w:rsid w:val="5C8E760E"/>
    <w:rsid w:val="5C91292C"/>
    <w:rsid w:val="5CB32A73"/>
    <w:rsid w:val="5CCC56F5"/>
    <w:rsid w:val="5CD050B5"/>
    <w:rsid w:val="5CFD7060"/>
    <w:rsid w:val="5D0123F2"/>
    <w:rsid w:val="5D072428"/>
    <w:rsid w:val="5D187049"/>
    <w:rsid w:val="5D23147E"/>
    <w:rsid w:val="5D235F07"/>
    <w:rsid w:val="5D2E6FEF"/>
    <w:rsid w:val="5D3B6409"/>
    <w:rsid w:val="5D444EF8"/>
    <w:rsid w:val="5D454A73"/>
    <w:rsid w:val="5D747B5B"/>
    <w:rsid w:val="5D752101"/>
    <w:rsid w:val="5D9E3405"/>
    <w:rsid w:val="5DC34C1A"/>
    <w:rsid w:val="5DD14A36"/>
    <w:rsid w:val="5DD92690"/>
    <w:rsid w:val="5DDE6969"/>
    <w:rsid w:val="5DFC702A"/>
    <w:rsid w:val="5E005E6E"/>
    <w:rsid w:val="5E055233"/>
    <w:rsid w:val="5E224037"/>
    <w:rsid w:val="5E2745F7"/>
    <w:rsid w:val="5E401FE2"/>
    <w:rsid w:val="5E4931BC"/>
    <w:rsid w:val="5E581E70"/>
    <w:rsid w:val="5E616A46"/>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B1033"/>
    <w:rsid w:val="5F35587B"/>
    <w:rsid w:val="5F4D3766"/>
    <w:rsid w:val="5F4F22C4"/>
    <w:rsid w:val="5F504E76"/>
    <w:rsid w:val="5F5528B7"/>
    <w:rsid w:val="5F574344"/>
    <w:rsid w:val="5F5875E4"/>
    <w:rsid w:val="5F681F1D"/>
    <w:rsid w:val="5F7D646E"/>
    <w:rsid w:val="5F7D7F1C"/>
    <w:rsid w:val="5F821A41"/>
    <w:rsid w:val="5F8235B3"/>
    <w:rsid w:val="5F824C39"/>
    <w:rsid w:val="5F920D48"/>
    <w:rsid w:val="5F936A1D"/>
    <w:rsid w:val="5FB05B4B"/>
    <w:rsid w:val="5FB9411A"/>
    <w:rsid w:val="5FC30301"/>
    <w:rsid w:val="5FD21144"/>
    <w:rsid w:val="5FD71A66"/>
    <w:rsid w:val="5FE03D71"/>
    <w:rsid w:val="5FEA7730"/>
    <w:rsid w:val="5FF540B9"/>
    <w:rsid w:val="5FFA069B"/>
    <w:rsid w:val="5FFE63DD"/>
    <w:rsid w:val="600D3631"/>
    <w:rsid w:val="601E25DC"/>
    <w:rsid w:val="60657FE9"/>
    <w:rsid w:val="607D096B"/>
    <w:rsid w:val="60981BA4"/>
    <w:rsid w:val="609B54C7"/>
    <w:rsid w:val="60B42F40"/>
    <w:rsid w:val="60B577B8"/>
    <w:rsid w:val="60B72FE0"/>
    <w:rsid w:val="60B976D8"/>
    <w:rsid w:val="60CD491F"/>
    <w:rsid w:val="60EA1611"/>
    <w:rsid w:val="60EF580B"/>
    <w:rsid w:val="60F6302D"/>
    <w:rsid w:val="610712C2"/>
    <w:rsid w:val="61092F57"/>
    <w:rsid w:val="6110141C"/>
    <w:rsid w:val="612B059A"/>
    <w:rsid w:val="612B1454"/>
    <w:rsid w:val="61427DA8"/>
    <w:rsid w:val="614B38A4"/>
    <w:rsid w:val="615C0334"/>
    <w:rsid w:val="61761FA3"/>
    <w:rsid w:val="61811074"/>
    <w:rsid w:val="618B5A4F"/>
    <w:rsid w:val="619C3F0D"/>
    <w:rsid w:val="61A730E0"/>
    <w:rsid w:val="61B424C8"/>
    <w:rsid w:val="61B825BC"/>
    <w:rsid w:val="61C15914"/>
    <w:rsid w:val="61D21690"/>
    <w:rsid w:val="61D94A0C"/>
    <w:rsid w:val="61DA0020"/>
    <w:rsid w:val="61DC05B2"/>
    <w:rsid w:val="62031A89"/>
    <w:rsid w:val="620D0B5A"/>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75E72"/>
    <w:rsid w:val="63091321"/>
    <w:rsid w:val="63105DC5"/>
    <w:rsid w:val="63116428"/>
    <w:rsid w:val="633962AA"/>
    <w:rsid w:val="633E33FA"/>
    <w:rsid w:val="63585FEA"/>
    <w:rsid w:val="635D46A7"/>
    <w:rsid w:val="635E1A4C"/>
    <w:rsid w:val="63831726"/>
    <w:rsid w:val="6389196F"/>
    <w:rsid w:val="63A11D9E"/>
    <w:rsid w:val="63A67290"/>
    <w:rsid w:val="63AE3561"/>
    <w:rsid w:val="63B42696"/>
    <w:rsid w:val="63B56327"/>
    <w:rsid w:val="63D06B04"/>
    <w:rsid w:val="63DF4E72"/>
    <w:rsid w:val="63E044E9"/>
    <w:rsid w:val="63E644C3"/>
    <w:rsid w:val="63F35B2D"/>
    <w:rsid w:val="640D6BEF"/>
    <w:rsid w:val="64176014"/>
    <w:rsid w:val="641F786F"/>
    <w:rsid w:val="642364CD"/>
    <w:rsid w:val="64491BE5"/>
    <w:rsid w:val="64511BB6"/>
    <w:rsid w:val="64560557"/>
    <w:rsid w:val="645F5F9F"/>
    <w:rsid w:val="646511A7"/>
    <w:rsid w:val="649D0724"/>
    <w:rsid w:val="64A752BA"/>
    <w:rsid w:val="64B67DAA"/>
    <w:rsid w:val="64BF69A7"/>
    <w:rsid w:val="64CF401E"/>
    <w:rsid w:val="64DC0FDF"/>
    <w:rsid w:val="64F22C70"/>
    <w:rsid w:val="650545E2"/>
    <w:rsid w:val="65154E0A"/>
    <w:rsid w:val="652016BA"/>
    <w:rsid w:val="6522377E"/>
    <w:rsid w:val="6527447A"/>
    <w:rsid w:val="655C2FFD"/>
    <w:rsid w:val="657D7DA4"/>
    <w:rsid w:val="658114EF"/>
    <w:rsid w:val="65960098"/>
    <w:rsid w:val="65AA3652"/>
    <w:rsid w:val="65B10E33"/>
    <w:rsid w:val="65C41CFB"/>
    <w:rsid w:val="65D33E68"/>
    <w:rsid w:val="65E32B41"/>
    <w:rsid w:val="65EE2A50"/>
    <w:rsid w:val="65F128EE"/>
    <w:rsid w:val="662B5608"/>
    <w:rsid w:val="663E1E4C"/>
    <w:rsid w:val="663F7D97"/>
    <w:rsid w:val="66563E7C"/>
    <w:rsid w:val="66571DE3"/>
    <w:rsid w:val="6684167F"/>
    <w:rsid w:val="6689537B"/>
    <w:rsid w:val="668A47AC"/>
    <w:rsid w:val="668C6B3F"/>
    <w:rsid w:val="66AB6254"/>
    <w:rsid w:val="66D005D0"/>
    <w:rsid w:val="66D126B0"/>
    <w:rsid w:val="66D954AE"/>
    <w:rsid w:val="66F255B7"/>
    <w:rsid w:val="670A045C"/>
    <w:rsid w:val="670B716E"/>
    <w:rsid w:val="672229B1"/>
    <w:rsid w:val="676036B1"/>
    <w:rsid w:val="677714F7"/>
    <w:rsid w:val="67874E83"/>
    <w:rsid w:val="679A7B08"/>
    <w:rsid w:val="679C6B4C"/>
    <w:rsid w:val="67A1421E"/>
    <w:rsid w:val="67A354C4"/>
    <w:rsid w:val="67B37AAD"/>
    <w:rsid w:val="67C25F42"/>
    <w:rsid w:val="67C9401B"/>
    <w:rsid w:val="67EA66B4"/>
    <w:rsid w:val="67F81964"/>
    <w:rsid w:val="680926B6"/>
    <w:rsid w:val="680A1C4F"/>
    <w:rsid w:val="681A41F0"/>
    <w:rsid w:val="68525518"/>
    <w:rsid w:val="68562B69"/>
    <w:rsid w:val="685E3EBD"/>
    <w:rsid w:val="6870457B"/>
    <w:rsid w:val="687F4C1D"/>
    <w:rsid w:val="68830991"/>
    <w:rsid w:val="68A76DEF"/>
    <w:rsid w:val="68B622A2"/>
    <w:rsid w:val="68C1444C"/>
    <w:rsid w:val="68C2756A"/>
    <w:rsid w:val="68CB1738"/>
    <w:rsid w:val="68DD2333"/>
    <w:rsid w:val="68F170ED"/>
    <w:rsid w:val="6902091E"/>
    <w:rsid w:val="69037103"/>
    <w:rsid w:val="690D1CEB"/>
    <w:rsid w:val="690F0847"/>
    <w:rsid w:val="690F0BE9"/>
    <w:rsid w:val="6915152B"/>
    <w:rsid w:val="6917406C"/>
    <w:rsid w:val="69342E70"/>
    <w:rsid w:val="693D1B33"/>
    <w:rsid w:val="694A247E"/>
    <w:rsid w:val="694A7E4A"/>
    <w:rsid w:val="695A130B"/>
    <w:rsid w:val="697046AB"/>
    <w:rsid w:val="69733998"/>
    <w:rsid w:val="697B45FB"/>
    <w:rsid w:val="697E2537"/>
    <w:rsid w:val="697E3A53"/>
    <w:rsid w:val="69847953"/>
    <w:rsid w:val="69896C65"/>
    <w:rsid w:val="699F653B"/>
    <w:rsid w:val="69B30FB3"/>
    <w:rsid w:val="69CF65B0"/>
    <w:rsid w:val="69D01719"/>
    <w:rsid w:val="69E15273"/>
    <w:rsid w:val="69EF29CD"/>
    <w:rsid w:val="69FC1BE0"/>
    <w:rsid w:val="6A040161"/>
    <w:rsid w:val="6A1339DD"/>
    <w:rsid w:val="6A350C4E"/>
    <w:rsid w:val="6A3C4858"/>
    <w:rsid w:val="6A5E1EE4"/>
    <w:rsid w:val="6A627569"/>
    <w:rsid w:val="6A69230B"/>
    <w:rsid w:val="6A7241DA"/>
    <w:rsid w:val="6A937403"/>
    <w:rsid w:val="6AB06526"/>
    <w:rsid w:val="6ABD7DF6"/>
    <w:rsid w:val="6ACB5C2B"/>
    <w:rsid w:val="6AD9366F"/>
    <w:rsid w:val="6ADA2A71"/>
    <w:rsid w:val="6ADE12E5"/>
    <w:rsid w:val="6AE306AA"/>
    <w:rsid w:val="6AF8486A"/>
    <w:rsid w:val="6B0C5E52"/>
    <w:rsid w:val="6B182A49"/>
    <w:rsid w:val="6B19056B"/>
    <w:rsid w:val="6B217424"/>
    <w:rsid w:val="6B6C2B07"/>
    <w:rsid w:val="6B771B4A"/>
    <w:rsid w:val="6B80414A"/>
    <w:rsid w:val="6B882FFF"/>
    <w:rsid w:val="6B8C0D41"/>
    <w:rsid w:val="6BA66E4A"/>
    <w:rsid w:val="6BAE6F0A"/>
    <w:rsid w:val="6BEA5A68"/>
    <w:rsid w:val="6BF71E5E"/>
    <w:rsid w:val="6C0703C8"/>
    <w:rsid w:val="6C17640D"/>
    <w:rsid w:val="6C2602F3"/>
    <w:rsid w:val="6C2C28FE"/>
    <w:rsid w:val="6C376EFF"/>
    <w:rsid w:val="6C507FC1"/>
    <w:rsid w:val="6C513D7B"/>
    <w:rsid w:val="6C6258FC"/>
    <w:rsid w:val="6C6475C8"/>
    <w:rsid w:val="6C684E81"/>
    <w:rsid w:val="6C6D760C"/>
    <w:rsid w:val="6C7215F1"/>
    <w:rsid w:val="6C7254B6"/>
    <w:rsid w:val="6C742662"/>
    <w:rsid w:val="6C832144"/>
    <w:rsid w:val="6CBD3075"/>
    <w:rsid w:val="6CBE4EEC"/>
    <w:rsid w:val="6CC13006"/>
    <w:rsid w:val="6CC446FE"/>
    <w:rsid w:val="6CF23B24"/>
    <w:rsid w:val="6D062D75"/>
    <w:rsid w:val="6D0D5EB2"/>
    <w:rsid w:val="6D0E459C"/>
    <w:rsid w:val="6D1E63B1"/>
    <w:rsid w:val="6D2032E6"/>
    <w:rsid w:val="6D297996"/>
    <w:rsid w:val="6D372C22"/>
    <w:rsid w:val="6D503294"/>
    <w:rsid w:val="6D871E5D"/>
    <w:rsid w:val="6DA2484C"/>
    <w:rsid w:val="6DB7708E"/>
    <w:rsid w:val="6DC9002B"/>
    <w:rsid w:val="6DD469CF"/>
    <w:rsid w:val="6DDE3657"/>
    <w:rsid w:val="6DEF7365"/>
    <w:rsid w:val="6DF73A48"/>
    <w:rsid w:val="6DF8337A"/>
    <w:rsid w:val="6E1C4E4E"/>
    <w:rsid w:val="6E297030"/>
    <w:rsid w:val="6E3F5BBC"/>
    <w:rsid w:val="6E502C6C"/>
    <w:rsid w:val="6E521FD7"/>
    <w:rsid w:val="6E5D0773"/>
    <w:rsid w:val="6E664226"/>
    <w:rsid w:val="6E694A7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92FF8"/>
    <w:rsid w:val="702279FC"/>
    <w:rsid w:val="702F4391"/>
    <w:rsid w:val="70447E3C"/>
    <w:rsid w:val="704A2A3D"/>
    <w:rsid w:val="705A140E"/>
    <w:rsid w:val="7084221D"/>
    <w:rsid w:val="70992826"/>
    <w:rsid w:val="70995ECF"/>
    <w:rsid w:val="709C0E93"/>
    <w:rsid w:val="70B207FF"/>
    <w:rsid w:val="70BF2A0E"/>
    <w:rsid w:val="70C31153"/>
    <w:rsid w:val="70D76A75"/>
    <w:rsid w:val="70E37F25"/>
    <w:rsid w:val="70F6775A"/>
    <w:rsid w:val="70F76C5D"/>
    <w:rsid w:val="710E3FF5"/>
    <w:rsid w:val="711A0B9D"/>
    <w:rsid w:val="71321D8A"/>
    <w:rsid w:val="7141612A"/>
    <w:rsid w:val="715B4FAC"/>
    <w:rsid w:val="7161477F"/>
    <w:rsid w:val="716A17CC"/>
    <w:rsid w:val="71717CF1"/>
    <w:rsid w:val="717B5E76"/>
    <w:rsid w:val="719B1CDE"/>
    <w:rsid w:val="71A17684"/>
    <w:rsid w:val="71A60683"/>
    <w:rsid w:val="71B31295"/>
    <w:rsid w:val="71B811A6"/>
    <w:rsid w:val="71C55B0A"/>
    <w:rsid w:val="71EC35A3"/>
    <w:rsid w:val="71F94A47"/>
    <w:rsid w:val="721D6B97"/>
    <w:rsid w:val="723513B9"/>
    <w:rsid w:val="72401A80"/>
    <w:rsid w:val="724463AD"/>
    <w:rsid w:val="72550630"/>
    <w:rsid w:val="72677E12"/>
    <w:rsid w:val="727A3E4E"/>
    <w:rsid w:val="7281214F"/>
    <w:rsid w:val="728501EE"/>
    <w:rsid w:val="729606F7"/>
    <w:rsid w:val="72A4012B"/>
    <w:rsid w:val="72A95837"/>
    <w:rsid w:val="72B8241C"/>
    <w:rsid w:val="72C46849"/>
    <w:rsid w:val="72D354A8"/>
    <w:rsid w:val="72D52916"/>
    <w:rsid w:val="72D82ABE"/>
    <w:rsid w:val="72DD4E94"/>
    <w:rsid w:val="72F17CFC"/>
    <w:rsid w:val="73064B45"/>
    <w:rsid w:val="730B4C41"/>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A365F5"/>
    <w:rsid w:val="73D65B7A"/>
    <w:rsid w:val="73DC2164"/>
    <w:rsid w:val="73DC4D25"/>
    <w:rsid w:val="73DC52C4"/>
    <w:rsid w:val="73DE5EB2"/>
    <w:rsid w:val="73DF2697"/>
    <w:rsid w:val="73E13BF4"/>
    <w:rsid w:val="73F81B3F"/>
    <w:rsid w:val="74081181"/>
    <w:rsid w:val="742C182C"/>
    <w:rsid w:val="7431777C"/>
    <w:rsid w:val="74487F8E"/>
    <w:rsid w:val="744A3547"/>
    <w:rsid w:val="744D51D2"/>
    <w:rsid w:val="745436E9"/>
    <w:rsid w:val="74556589"/>
    <w:rsid w:val="7465289D"/>
    <w:rsid w:val="7469726F"/>
    <w:rsid w:val="746A3BEA"/>
    <w:rsid w:val="747560A0"/>
    <w:rsid w:val="748A603A"/>
    <w:rsid w:val="749D5D6D"/>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33686"/>
    <w:rsid w:val="7534651D"/>
    <w:rsid w:val="753F6E24"/>
    <w:rsid w:val="75633811"/>
    <w:rsid w:val="7564262E"/>
    <w:rsid w:val="75812EAD"/>
    <w:rsid w:val="75842495"/>
    <w:rsid w:val="758807CB"/>
    <w:rsid w:val="758E56B6"/>
    <w:rsid w:val="75933184"/>
    <w:rsid w:val="75B855D2"/>
    <w:rsid w:val="75C379FA"/>
    <w:rsid w:val="75ED62E0"/>
    <w:rsid w:val="75F36C4E"/>
    <w:rsid w:val="76110225"/>
    <w:rsid w:val="762A5170"/>
    <w:rsid w:val="762F086F"/>
    <w:rsid w:val="76316133"/>
    <w:rsid w:val="76320737"/>
    <w:rsid w:val="76330607"/>
    <w:rsid w:val="76333EAE"/>
    <w:rsid w:val="76412E37"/>
    <w:rsid w:val="765451DC"/>
    <w:rsid w:val="765A05BC"/>
    <w:rsid w:val="767353F2"/>
    <w:rsid w:val="767825EE"/>
    <w:rsid w:val="768C46AC"/>
    <w:rsid w:val="76962A74"/>
    <w:rsid w:val="769E5DCD"/>
    <w:rsid w:val="76B31878"/>
    <w:rsid w:val="76BD6FDB"/>
    <w:rsid w:val="76D17F50"/>
    <w:rsid w:val="76DB4EA8"/>
    <w:rsid w:val="76DD5D22"/>
    <w:rsid w:val="76EF1C48"/>
    <w:rsid w:val="770372E4"/>
    <w:rsid w:val="770A68B1"/>
    <w:rsid w:val="772207AC"/>
    <w:rsid w:val="77291B3A"/>
    <w:rsid w:val="773F2A17"/>
    <w:rsid w:val="775237CF"/>
    <w:rsid w:val="77561351"/>
    <w:rsid w:val="775E513F"/>
    <w:rsid w:val="77866F8C"/>
    <w:rsid w:val="77876861"/>
    <w:rsid w:val="778B45B5"/>
    <w:rsid w:val="77A9308F"/>
    <w:rsid w:val="77AA492E"/>
    <w:rsid w:val="77B33969"/>
    <w:rsid w:val="77BB4043"/>
    <w:rsid w:val="77D00809"/>
    <w:rsid w:val="77FF6F6D"/>
    <w:rsid w:val="780B2656"/>
    <w:rsid w:val="78415524"/>
    <w:rsid w:val="786966BE"/>
    <w:rsid w:val="786C5C11"/>
    <w:rsid w:val="786D7532"/>
    <w:rsid w:val="787E3A98"/>
    <w:rsid w:val="788259A6"/>
    <w:rsid w:val="78882890"/>
    <w:rsid w:val="78911745"/>
    <w:rsid w:val="78BD7DA6"/>
    <w:rsid w:val="78F22CE7"/>
    <w:rsid w:val="79265D8B"/>
    <w:rsid w:val="793D1463"/>
    <w:rsid w:val="794371E8"/>
    <w:rsid w:val="79444A09"/>
    <w:rsid w:val="79876F3B"/>
    <w:rsid w:val="79914562"/>
    <w:rsid w:val="79935991"/>
    <w:rsid w:val="799C2A97"/>
    <w:rsid w:val="799C4845"/>
    <w:rsid w:val="79C44587"/>
    <w:rsid w:val="79C771E2"/>
    <w:rsid w:val="79D9271B"/>
    <w:rsid w:val="79ED50A1"/>
    <w:rsid w:val="79F30AC2"/>
    <w:rsid w:val="79FA2101"/>
    <w:rsid w:val="7A100362"/>
    <w:rsid w:val="7A1A5A52"/>
    <w:rsid w:val="7A606E5F"/>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84B03"/>
    <w:rsid w:val="7B5E4E76"/>
    <w:rsid w:val="7B637DB6"/>
    <w:rsid w:val="7B673063"/>
    <w:rsid w:val="7B676E25"/>
    <w:rsid w:val="7B784E3E"/>
    <w:rsid w:val="7B7B3AC4"/>
    <w:rsid w:val="7BA060D4"/>
    <w:rsid w:val="7BB01186"/>
    <w:rsid w:val="7BB92FD8"/>
    <w:rsid w:val="7BC77D94"/>
    <w:rsid w:val="7BE76C0E"/>
    <w:rsid w:val="7BEC38D9"/>
    <w:rsid w:val="7BF0651E"/>
    <w:rsid w:val="7BF24BF0"/>
    <w:rsid w:val="7C1E6245"/>
    <w:rsid w:val="7C1F3E1B"/>
    <w:rsid w:val="7C2106CE"/>
    <w:rsid w:val="7C2B0D47"/>
    <w:rsid w:val="7C484810"/>
    <w:rsid w:val="7C4F3DF1"/>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E15E86"/>
    <w:rsid w:val="7DFE2FC3"/>
    <w:rsid w:val="7E067666"/>
    <w:rsid w:val="7E11330D"/>
    <w:rsid w:val="7E207BF6"/>
    <w:rsid w:val="7E290672"/>
    <w:rsid w:val="7E3E6E71"/>
    <w:rsid w:val="7E3F1C43"/>
    <w:rsid w:val="7E5A082B"/>
    <w:rsid w:val="7E5C63E0"/>
    <w:rsid w:val="7E670A3E"/>
    <w:rsid w:val="7E763D23"/>
    <w:rsid w:val="7E8F46DC"/>
    <w:rsid w:val="7E9E5C9C"/>
    <w:rsid w:val="7EAD6101"/>
    <w:rsid w:val="7EB33FB5"/>
    <w:rsid w:val="7EB93807"/>
    <w:rsid w:val="7EBF1CF5"/>
    <w:rsid w:val="7ED82D3A"/>
    <w:rsid w:val="7EE051D4"/>
    <w:rsid w:val="7EE24D87"/>
    <w:rsid w:val="7EEA095D"/>
    <w:rsid w:val="7EEC1626"/>
    <w:rsid w:val="7F0B7248"/>
    <w:rsid w:val="7F140DB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3">
    <w:name w:val="heading 1"/>
    <w:basedOn w:val="1"/>
    <w:next w:val="4"/>
    <w:link w:val="54"/>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5">
    <w:name w:val="heading 2"/>
    <w:basedOn w:val="1"/>
    <w:next w:val="4"/>
    <w:link w:val="55"/>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6">
    <w:name w:val="heading 3"/>
    <w:basedOn w:val="1"/>
    <w:next w:val="4"/>
    <w:link w:val="56"/>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7">
    <w:name w:val="heading 4"/>
    <w:basedOn w:val="1"/>
    <w:next w:val="1"/>
    <w:link w:val="57"/>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58"/>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9">
    <w:name w:val="heading 6"/>
    <w:basedOn w:val="1"/>
    <w:next w:val="1"/>
    <w:link w:val="59"/>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0">
    <w:name w:val="heading 7"/>
    <w:basedOn w:val="1"/>
    <w:next w:val="1"/>
    <w:link w:val="60"/>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1">
    <w:name w:val="heading 8"/>
    <w:basedOn w:val="1"/>
    <w:next w:val="1"/>
    <w:link w:val="61"/>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2">
    <w:name w:val="heading 9"/>
    <w:basedOn w:val="1"/>
    <w:next w:val="1"/>
    <w:link w:val="62"/>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4">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3">
    <w:name w:val="List 3"/>
    <w:basedOn w:val="1"/>
    <w:qFormat/>
    <w:uiPriority w:val="99"/>
    <w:pPr>
      <w:ind w:left="600" w:leftChars="400" w:hanging="200" w:hangingChars="200"/>
    </w:pPr>
    <w:rPr>
      <w:rFonts w:ascii="Times New Roman" w:hAnsi="Times New Roman"/>
      <w:szCs w:val="20"/>
    </w:rPr>
  </w:style>
  <w:style w:type="paragraph" w:styleId="14">
    <w:name w:val="Normal Indent"/>
    <w:basedOn w:val="1"/>
    <w:qFormat/>
    <w:uiPriority w:val="0"/>
    <w:pPr>
      <w:ind w:firstLine="420"/>
    </w:pPr>
    <w:rPr>
      <w:rFonts w:ascii="Times New Roman" w:hAnsi="Times New Roman"/>
      <w:sz w:val="28"/>
      <w:szCs w:val="20"/>
    </w:rPr>
  </w:style>
  <w:style w:type="paragraph" w:styleId="15">
    <w:name w:val="caption"/>
    <w:basedOn w:val="1"/>
    <w:next w:val="1"/>
    <w:qFormat/>
    <w:uiPriority w:val="99"/>
    <w:pPr>
      <w:spacing w:before="152" w:after="160"/>
    </w:pPr>
    <w:rPr>
      <w:rFonts w:ascii="Arial" w:hAnsi="Arial" w:eastAsia="黑体" w:cs="Arial"/>
      <w:sz w:val="20"/>
      <w:szCs w:val="20"/>
    </w:rPr>
  </w:style>
  <w:style w:type="paragraph" w:styleId="16">
    <w:name w:val="annotation text"/>
    <w:basedOn w:val="1"/>
    <w:link w:val="63"/>
    <w:qFormat/>
    <w:uiPriority w:val="99"/>
    <w:pPr>
      <w:jc w:val="left"/>
    </w:pPr>
  </w:style>
  <w:style w:type="paragraph" w:styleId="17">
    <w:name w:val="Body Text 3"/>
    <w:basedOn w:val="1"/>
    <w:link w:val="65"/>
    <w:qFormat/>
    <w:uiPriority w:val="99"/>
    <w:pPr>
      <w:spacing w:after="120"/>
    </w:pPr>
    <w:rPr>
      <w:rFonts w:ascii="Times New Roman" w:hAnsi="Times New Roman"/>
      <w:sz w:val="16"/>
      <w:szCs w:val="16"/>
    </w:rPr>
  </w:style>
  <w:style w:type="paragraph" w:styleId="18">
    <w:name w:val="Body Text"/>
    <w:basedOn w:val="1"/>
    <w:next w:val="19"/>
    <w:link w:val="66"/>
    <w:qFormat/>
    <w:uiPriority w:val="0"/>
    <w:pPr>
      <w:spacing w:line="360" w:lineRule="auto"/>
    </w:pPr>
    <w:rPr>
      <w:rFonts w:ascii="Times New Roman" w:hAnsi="Times New Roman"/>
      <w:szCs w:val="20"/>
    </w:rPr>
  </w:style>
  <w:style w:type="paragraph" w:customStyle="1" w:styleId="19">
    <w:name w:val="Default"/>
    <w:next w:val="20"/>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大标题"/>
    <w:basedOn w:val="1"/>
    <w:next w:val="21"/>
    <w:qFormat/>
    <w:uiPriority w:val="0"/>
    <w:pPr>
      <w:jc w:val="center"/>
    </w:pPr>
    <w:rPr>
      <w:rFonts w:ascii="Arial" w:hAnsi="Arial"/>
      <w:b/>
      <w:sz w:val="28"/>
      <w:szCs w:val="24"/>
    </w:rPr>
  </w:style>
  <w:style w:type="paragraph" w:styleId="21">
    <w:name w:val="Body Text First Indent 2"/>
    <w:basedOn w:val="22"/>
    <w:next w:val="18"/>
    <w:link w:val="97"/>
    <w:semiHidden/>
    <w:unhideWhenUsed/>
    <w:qFormat/>
    <w:locked/>
    <w:uiPriority w:val="99"/>
    <w:pPr>
      <w:spacing w:after="120"/>
      <w:ind w:left="420" w:leftChars="200" w:firstLine="420" w:firstLineChars="200"/>
    </w:pPr>
    <w:rPr>
      <w:rFonts w:ascii="Calibri"/>
      <w:sz w:val="24"/>
      <w:szCs w:val="22"/>
    </w:rPr>
  </w:style>
  <w:style w:type="paragraph" w:styleId="22">
    <w:name w:val="Body Text Indent"/>
    <w:basedOn w:val="1"/>
    <w:next w:val="18"/>
    <w:link w:val="67"/>
    <w:qFormat/>
    <w:uiPriority w:val="99"/>
    <w:pPr>
      <w:ind w:firstLine="645"/>
    </w:pPr>
    <w:rPr>
      <w:rFonts w:ascii="宋体"/>
      <w:sz w:val="32"/>
      <w:szCs w:val="20"/>
    </w:rPr>
  </w:style>
  <w:style w:type="paragraph" w:styleId="23">
    <w:name w:val="List 2"/>
    <w:basedOn w:val="1"/>
    <w:qFormat/>
    <w:uiPriority w:val="99"/>
    <w:pPr>
      <w:ind w:left="400" w:leftChars="200" w:hanging="200" w:hangingChars="200"/>
    </w:pPr>
    <w:rPr>
      <w:rFonts w:ascii="Times New Roman" w:hAnsi="Times New Roman"/>
      <w:szCs w:val="20"/>
    </w:rPr>
  </w:style>
  <w:style w:type="paragraph" w:styleId="24">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5">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6">
    <w:name w:val="Plain Text"/>
    <w:basedOn w:val="1"/>
    <w:link w:val="68"/>
    <w:qFormat/>
    <w:uiPriority w:val="0"/>
    <w:pPr>
      <w:spacing w:line="360" w:lineRule="auto"/>
      <w:ind w:firstLine="200" w:firstLineChars="200"/>
    </w:pPr>
    <w:rPr>
      <w:rFonts w:ascii="宋体" w:hAnsi="宋体" w:eastAsia="仿宋_GB2312" w:cs="Courier New"/>
      <w:szCs w:val="21"/>
    </w:rPr>
  </w:style>
  <w:style w:type="paragraph" w:styleId="27">
    <w:name w:val="Date"/>
    <w:basedOn w:val="1"/>
    <w:next w:val="1"/>
    <w:link w:val="69"/>
    <w:qFormat/>
    <w:uiPriority w:val="99"/>
    <w:pPr>
      <w:ind w:left="2500" w:leftChars="2500"/>
    </w:pPr>
  </w:style>
  <w:style w:type="paragraph" w:styleId="28">
    <w:name w:val="Body Text Indent 2"/>
    <w:basedOn w:val="1"/>
    <w:link w:val="70"/>
    <w:qFormat/>
    <w:uiPriority w:val="99"/>
    <w:pPr>
      <w:ind w:firstLine="630"/>
    </w:pPr>
    <w:rPr>
      <w:rFonts w:ascii="宋体"/>
      <w:sz w:val="32"/>
      <w:szCs w:val="20"/>
    </w:rPr>
  </w:style>
  <w:style w:type="paragraph" w:styleId="29">
    <w:name w:val="List Continue 5"/>
    <w:basedOn w:val="1"/>
    <w:qFormat/>
    <w:uiPriority w:val="99"/>
    <w:pPr>
      <w:spacing w:after="120"/>
      <w:ind w:left="1000" w:leftChars="1000"/>
    </w:pPr>
    <w:rPr>
      <w:rFonts w:ascii="Times New Roman" w:hAnsi="Times New Roman"/>
      <w:szCs w:val="20"/>
    </w:rPr>
  </w:style>
  <w:style w:type="paragraph" w:styleId="30">
    <w:name w:val="Balloon Text"/>
    <w:basedOn w:val="1"/>
    <w:link w:val="71"/>
    <w:qFormat/>
    <w:uiPriority w:val="99"/>
    <w:rPr>
      <w:sz w:val="18"/>
      <w:szCs w:val="18"/>
    </w:rPr>
  </w:style>
  <w:style w:type="paragraph" w:styleId="31">
    <w:name w:val="footer"/>
    <w:basedOn w:val="1"/>
    <w:link w:val="72"/>
    <w:qFormat/>
    <w:uiPriority w:val="99"/>
    <w:pPr>
      <w:tabs>
        <w:tab w:val="center" w:pos="4153"/>
        <w:tab w:val="right" w:pos="8306"/>
      </w:tabs>
      <w:snapToGrid w:val="0"/>
      <w:jc w:val="left"/>
    </w:pPr>
    <w:rPr>
      <w:kern w:val="0"/>
      <w:sz w:val="18"/>
      <w:szCs w:val="18"/>
    </w:rPr>
  </w:style>
  <w:style w:type="paragraph" w:styleId="32">
    <w:name w:val="header"/>
    <w:basedOn w:val="1"/>
    <w:link w:val="73"/>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4">
    <w:name w:val="List Continue 4"/>
    <w:basedOn w:val="1"/>
    <w:qFormat/>
    <w:uiPriority w:val="99"/>
    <w:pPr>
      <w:spacing w:after="120"/>
      <w:ind w:left="800" w:leftChars="800"/>
    </w:pPr>
    <w:rPr>
      <w:rFonts w:ascii="Times New Roman" w:hAnsi="Times New Roman"/>
      <w:szCs w:val="20"/>
    </w:rPr>
  </w:style>
  <w:style w:type="paragraph" w:styleId="35">
    <w:name w:val="Subtitle"/>
    <w:basedOn w:val="1"/>
    <w:next w:val="1"/>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6">
    <w:name w:val="List"/>
    <w:basedOn w:val="1"/>
    <w:qFormat/>
    <w:uiPriority w:val="99"/>
    <w:pPr>
      <w:ind w:left="200" w:hanging="200" w:hangingChars="200"/>
    </w:pPr>
    <w:rPr>
      <w:rFonts w:ascii="Times New Roman" w:hAnsi="Times New Roman"/>
      <w:szCs w:val="20"/>
    </w:rPr>
  </w:style>
  <w:style w:type="paragraph" w:styleId="37">
    <w:name w:val="footnote text"/>
    <w:basedOn w:val="1"/>
    <w:link w:val="74"/>
    <w:qFormat/>
    <w:uiPriority w:val="99"/>
    <w:pPr>
      <w:adjustRightInd w:val="0"/>
      <w:spacing w:line="312" w:lineRule="atLeast"/>
      <w:jc w:val="left"/>
    </w:pPr>
    <w:rPr>
      <w:rFonts w:ascii="Times New Roman" w:hAnsi="Times New Roman"/>
      <w:kern w:val="0"/>
      <w:sz w:val="18"/>
      <w:szCs w:val="20"/>
    </w:rPr>
  </w:style>
  <w:style w:type="paragraph" w:styleId="38">
    <w:name w:val="List 5"/>
    <w:basedOn w:val="1"/>
    <w:qFormat/>
    <w:uiPriority w:val="99"/>
    <w:pPr>
      <w:ind w:left="1000" w:leftChars="800" w:hanging="200" w:hangingChars="200"/>
    </w:pPr>
    <w:rPr>
      <w:rFonts w:ascii="Times New Roman" w:hAnsi="Times New Roman"/>
      <w:szCs w:val="20"/>
    </w:rPr>
  </w:style>
  <w:style w:type="paragraph" w:styleId="39">
    <w:name w:val="Body Text Indent 3"/>
    <w:basedOn w:val="1"/>
    <w:link w:val="75"/>
    <w:qFormat/>
    <w:uiPriority w:val="99"/>
    <w:pPr>
      <w:spacing w:line="360" w:lineRule="auto"/>
      <w:ind w:firstLine="468"/>
    </w:pPr>
    <w:rPr>
      <w:rFonts w:ascii="Times New Roman" w:hAnsi="Times New Roman"/>
      <w:szCs w:val="20"/>
    </w:rPr>
  </w:style>
  <w:style w:type="paragraph" w:styleId="40">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1">
    <w:name w:val="Body Text 2"/>
    <w:basedOn w:val="1"/>
    <w:link w:val="76"/>
    <w:qFormat/>
    <w:uiPriority w:val="99"/>
    <w:pPr>
      <w:spacing w:after="120" w:line="480" w:lineRule="auto"/>
    </w:pPr>
    <w:rPr>
      <w:rFonts w:ascii="Times New Roman" w:hAnsi="Times New Roman"/>
      <w:szCs w:val="20"/>
    </w:rPr>
  </w:style>
  <w:style w:type="paragraph" w:styleId="42">
    <w:name w:val="List 4"/>
    <w:basedOn w:val="1"/>
    <w:qFormat/>
    <w:uiPriority w:val="99"/>
    <w:pPr>
      <w:ind w:left="800" w:leftChars="600" w:hanging="200" w:hangingChars="200"/>
    </w:pPr>
    <w:rPr>
      <w:rFonts w:ascii="Times New Roman" w:hAnsi="Times New Roman"/>
      <w:szCs w:val="20"/>
    </w:rPr>
  </w:style>
  <w:style w:type="paragraph" w:styleId="43">
    <w:name w:val="List Continue 2"/>
    <w:basedOn w:val="1"/>
    <w:qFormat/>
    <w:uiPriority w:val="99"/>
    <w:pPr>
      <w:spacing w:after="120"/>
      <w:ind w:left="400" w:leftChars="400"/>
    </w:pPr>
    <w:rPr>
      <w:rFonts w:ascii="Times New Roman" w:hAnsi="Times New Roman"/>
      <w:szCs w:val="20"/>
    </w:rPr>
  </w:style>
  <w:style w:type="paragraph" w:styleId="44">
    <w:name w:val="Normal (Web)"/>
    <w:basedOn w:val="1"/>
    <w:qFormat/>
    <w:uiPriority w:val="99"/>
    <w:pPr>
      <w:widowControl/>
      <w:spacing w:before="100" w:beforeAutospacing="1" w:after="100" w:afterAutospacing="1"/>
      <w:jc w:val="left"/>
    </w:pPr>
    <w:rPr>
      <w:rFonts w:ascii="宋体"/>
      <w:kern w:val="0"/>
      <w:szCs w:val="24"/>
    </w:rPr>
  </w:style>
  <w:style w:type="paragraph" w:styleId="45">
    <w:name w:val="List Continue 3"/>
    <w:basedOn w:val="1"/>
    <w:qFormat/>
    <w:uiPriority w:val="99"/>
    <w:pPr>
      <w:spacing w:after="120"/>
      <w:ind w:left="600" w:leftChars="600"/>
    </w:pPr>
    <w:rPr>
      <w:rFonts w:ascii="Times New Roman" w:hAnsi="Times New Roman"/>
      <w:szCs w:val="20"/>
    </w:rPr>
  </w:style>
  <w:style w:type="paragraph" w:styleId="46">
    <w:name w:val="annotation subject"/>
    <w:basedOn w:val="16"/>
    <w:next w:val="16"/>
    <w:link w:val="64"/>
    <w:qFormat/>
    <w:uiPriority w:val="99"/>
    <w:rPr>
      <w:b/>
      <w:bCs/>
    </w:rPr>
  </w:style>
  <w:style w:type="character" w:styleId="49">
    <w:name w:val="page number"/>
    <w:qFormat/>
    <w:uiPriority w:val="0"/>
    <w:rPr>
      <w:rFonts w:cs="Times New Roman"/>
    </w:rPr>
  </w:style>
  <w:style w:type="character" w:styleId="50">
    <w:name w:val="FollowedHyperlink"/>
    <w:qFormat/>
    <w:uiPriority w:val="99"/>
    <w:rPr>
      <w:rFonts w:cs="Times New Roman"/>
      <w:color w:val="800080"/>
      <w:u w:val="single"/>
    </w:rPr>
  </w:style>
  <w:style w:type="character" w:styleId="51">
    <w:name w:val="Hyperlink"/>
    <w:qFormat/>
    <w:uiPriority w:val="99"/>
    <w:rPr>
      <w:rFonts w:cs="Times New Roman"/>
      <w:color w:val="0000FF"/>
      <w:u w:val="single"/>
    </w:rPr>
  </w:style>
  <w:style w:type="character" w:styleId="52">
    <w:name w:val="annotation reference"/>
    <w:qFormat/>
    <w:uiPriority w:val="99"/>
    <w:rPr>
      <w:rFonts w:cs="Times New Roman"/>
      <w:sz w:val="21"/>
      <w:szCs w:val="21"/>
    </w:rPr>
  </w:style>
  <w:style w:type="paragraph" w:customStyle="1" w:styleId="53">
    <w:name w:val="无间隔1"/>
    <w:basedOn w:val="1"/>
    <w:qFormat/>
    <w:uiPriority w:val="1"/>
    <w:pPr>
      <w:spacing w:line="400" w:lineRule="exact"/>
    </w:pPr>
  </w:style>
  <w:style w:type="character" w:customStyle="1" w:styleId="54">
    <w:name w:val="标题 1 字符"/>
    <w:link w:val="3"/>
    <w:qFormat/>
    <w:uiPriority w:val="9"/>
    <w:rPr>
      <w:rFonts w:ascii="Calibri" w:hAnsi="Calibri"/>
      <w:b/>
      <w:bCs/>
      <w:kern w:val="44"/>
      <w:sz w:val="44"/>
      <w:szCs w:val="44"/>
    </w:rPr>
  </w:style>
  <w:style w:type="character" w:customStyle="1" w:styleId="55">
    <w:name w:val="标题 2 字符"/>
    <w:link w:val="5"/>
    <w:qFormat/>
    <w:uiPriority w:val="0"/>
    <w:rPr>
      <w:rFonts w:ascii="黑体" w:hAnsi="Calibri" w:eastAsia="黑体"/>
      <w:sz w:val="28"/>
    </w:rPr>
  </w:style>
  <w:style w:type="character" w:customStyle="1" w:styleId="56">
    <w:name w:val="标题 3 字符"/>
    <w:link w:val="6"/>
    <w:semiHidden/>
    <w:qFormat/>
    <w:uiPriority w:val="9"/>
    <w:rPr>
      <w:rFonts w:ascii="Calibri" w:hAnsi="Calibri"/>
      <w:b/>
      <w:bCs/>
      <w:sz w:val="32"/>
      <w:szCs w:val="32"/>
    </w:rPr>
  </w:style>
  <w:style w:type="character" w:customStyle="1" w:styleId="57">
    <w:name w:val="标题 4 字符"/>
    <w:link w:val="7"/>
    <w:semiHidden/>
    <w:qFormat/>
    <w:uiPriority w:val="9"/>
    <w:rPr>
      <w:rFonts w:ascii="Cambria" w:hAnsi="Cambria" w:eastAsia="宋体" w:cs="Times New Roman"/>
      <w:b/>
      <w:bCs/>
      <w:sz w:val="28"/>
      <w:szCs w:val="28"/>
    </w:rPr>
  </w:style>
  <w:style w:type="character" w:customStyle="1" w:styleId="58">
    <w:name w:val="标题 5 字符"/>
    <w:link w:val="8"/>
    <w:semiHidden/>
    <w:qFormat/>
    <w:uiPriority w:val="9"/>
    <w:rPr>
      <w:rFonts w:ascii="Calibri" w:hAnsi="Calibri"/>
      <w:b/>
      <w:bCs/>
      <w:sz w:val="28"/>
      <w:szCs w:val="28"/>
    </w:rPr>
  </w:style>
  <w:style w:type="character" w:customStyle="1" w:styleId="59">
    <w:name w:val="标题 6 字符"/>
    <w:link w:val="9"/>
    <w:semiHidden/>
    <w:qFormat/>
    <w:uiPriority w:val="9"/>
    <w:rPr>
      <w:rFonts w:ascii="Cambria" w:hAnsi="Cambria" w:eastAsia="宋体" w:cs="Times New Roman"/>
      <w:b/>
      <w:bCs/>
      <w:sz w:val="24"/>
      <w:szCs w:val="24"/>
    </w:rPr>
  </w:style>
  <w:style w:type="character" w:customStyle="1" w:styleId="60">
    <w:name w:val="标题 7 字符"/>
    <w:link w:val="10"/>
    <w:semiHidden/>
    <w:qFormat/>
    <w:uiPriority w:val="9"/>
    <w:rPr>
      <w:rFonts w:ascii="Calibri" w:hAnsi="Calibri"/>
      <w:b/>
      <w:bCs/>
      <w:sz w:val="24"/>
      <w:szCs w:val="24"/>
    </w:rPr>
  </w:style>
  <w:style w:type="character" w:customStyle="1" w:styleId="61">
    <w:name w:val="标题 8 字符"/>
    <w:link w:val="11"/>
    <w:semiHidden/>
    <w:qFormat/>
    <w:uiPriority w:val="9"/>
    <w:rPr>
      <w:rFonts w:ascii="Cambria" w:hAnsi="Cambria" w:eastAsia="宋体" w:cs="Times New Roman"/>
      <w:sz w:val="24"/>
      <w:szCs w:val="24"/>
    </w:rPr>
  </w:style>
  <w:style w:type="character" w:customStyle="1" w:styleId="62">
    <w:name w:val="标题 9 字符"/>
    <w:link w:val="12"/>
    <w:semiHidden/>
    <w:qFormat/>
    <w:uiPriority w:val="9"/>
    <w:rPr>
      <w:rFonts w:ascii="Cambria" w:hAnsi="Cambria" w:eastAsia="宋体" w:cs="Times New Roman"/>
      <w:szCs w:val="21"/>
    </w:rPr>
  </w:style>
  <w:style w:type="character" w:customStyle="1" w:styleId="63">
    <w:name w:val="批注文字 字符"/>
    <w:link w:val="16"/>
    <w:qFormat/>
    <w:uiPriority w:val="99"/>
    <w:rPr>
      <w:rFonts w:ascii="Calibri" w:hAnsi="Calibri"/>
    </w:rPr>
  </w:style>
  <w:style w:type="character" w:customStyle="1" w:styleId="64">
    <w:name w:val="批注主题 字符"/>
    <w:link w:val="46"/>
    <w:semiHidden/>
    <w:qFormat/>
    <w:uiPriority w:val="99"/>
    <w:rPr>
      <w:rFonts w:ascii="Calibri" w:hAnsi="Calibri"/>
      <w:b/>
      <w:bCs/>
    </w:rPr>
  </w:style>
  <w:style w:type="character" w:customStyle="1" w:styleId="65">
    <w:name w:val="正文文本 3 字符"/>
    <w:link w:val="17"/>
    <w:semiHidden/>
    <w:qFormat/>
    <w:uiPriority w:val="99"/>
    <w:rPr>
      <w:rFonts w:ascii="Calibri" w:hAnsi="Calibri"/>
      <w:sz w:val="16"/>
      <w:szCs w:val="16"/>
    </w:rPr>
  </w:style>
  <w:style w:type="character" w:customStyle="1" w:styleId="66">
    <w:name w:val="正文文本 字符"/>
    <w:link w:val="18"/>
    <w:semiHidden/>
    <w:qFormat/>
    <w:uiPriority w:val="99"/>
    <w:rPr>
      <w:rFonts w:ascii="Calibri" w:hAnsi="Calibri"/>
    </w:rPr>
  </w:style>
  <w:style w:type="character" w:customStyle="1" w:styleId="67">
    <w:name w:val="正文文本缩进 字符"/>
    <w:link w:val="22"/>
    <w:semiHidden/>
    <w:qFormat/>
    <w:uiPriority w:val="99"/>
    <w:rPr>
      <w:rFonts w:ascii="Calibri" w:hAnsi="Calibri"/>
    </w:rPr>
  </w:style>
  <w:style w:type="character" w:customStyle="1" w:styleId="68">
    <w:name w:val="纯文本 字符"/>
    <w:link w:val="26"/>
    <w:semiHidden/>
    <w:qFormat/>
    <w:uiPriority w:val="99"/>
    <w:rPr>
      <w:rFonts w:ascii="宋体" w:hAnsi="Courier New" w:cs="Courier New"/>
      <w:szCs w:val="21"/>
    </w:rPr>
  </w:style>
  <w:style w:type="character" w:customStyle="1" w:styleId="69">
    <w:name w:val="日期 字符"/>
    <w:link w:val="27"/>
    <w:semiHidden/>
    <w:qFormat/>
    <w:uiPriority w:val="99"/>
    <w:rPr>
      <w:rFonts w:ascii="Calibri" w:hAnsi="Calibri"/>
    </w:rPr>
  </w:style>
  <w:style w:type="character" w:customStyle="1" w:styleId="70">
    <w:name w:val="正文文本缩进 2 字符"/>
    <w:link w:val="28"/>
    <w:semiHidden/>
    <w:qFormat/>
    <w:uiPriority w:val="99"/>
    <w:rPr>
      <w:rFonts w:ascii="Calibri" w:hAnsi="Calibri"/>
    </w:rPr>
  </w:style>
  <w:style w:type="character" w:customStyle="1" w:styleId="71">
    <w:name w:val="批注框文本 字符"/>
    <w:link w:val="30"/>
    <w:semiHidden/>
    <w:qFormat/>
    <w:uiPriority w:val="99"/>
    <w:rPr>
      <w:rFonts w:ascii="Calibri" w:hAnsi="Calibri"/>
      <w:sz w:val="0"/>
      <w:szCs w:val="0"/>
    </w:rPr>
  </w:style>
  <w:style w:type="character" w:customStyle="1" w:styleId="72">
    <w:name w:val="页脚 字符"/>
    <w:link w:val="31"/>
    <w:qFormat/>
    <w:uiPriority w:val="99"/>
    <w:rPr>
      <w:rFonts w:ascii="Calibri" w:hAnsi="Calibri"/>
      <w:sz w:val="18"/>
      <w:szCs w:val="18"/>
    </w:rPr>
  </w:style>
  <w:style w:type="character" w:customStyle="1" w:styleId="73">
    <w:name w:val="页眉 字符"/>
    <w:link w:val="32"/>
    <w:semiHidden/>
    <w:qFormat/>
    <w:uiPriority w:val="99"/>
    <w:rPr>
      <w:rFonts w:ascii="Calibri" w:hAnsi="Calibri"/>
      <w:sz w:val="18"/>
      <w:szCs w:val="18"/>
    </w:rPr>
  </w:style>
  <w:style w:type="character" w:customStyle="1" w:styleId="74">
    <w:name w:val="脚注文本 字符"/>
    <w:link w:val="37"/>
    <w:semiHidden/>
    <w:qFormat/>
    <w:uiPriority w:val="99"/>
    <w:rPr>
      <w:rFonts w:ascii="Calibri" w:hAnsi="Calibri"/>
      <w:sz w:val="18"/>
      <w:szCs w:val="18"/>
    </w:rPr>
  </w:style>
  <w:style w:type="character" w:customStyle="1" w:styleId="75">
    <w:name w:val="正文文本缩进 3 字符"/>
    <w:link w:val="39"/>
    <w:semiHidden/>
    <w:qFormat/>
    <w:uiPriority w:val="99"/>
    <w:rPr>
      <w:rFonts w:ascii="Calibri" w:hAnsi="Calibri"/>
      <w:sz w:val="16"/>
      <w:szCs w:val="16"/>
    </w:rPr>
  </w:style>
  <w:style w:type="character" w:customStyle="1" w:styleId="76">
    <w:name w:val="正文文本 2 字符"/>
    <w:link w:val="41"/>
    <w:semiHidden/>
    <w:qFormat/>
    <w:uiPriority w:val="99"/>
    <w:rPr>
      <w:rFonts w:ascii="Calibri" w:hAnsi="Calibri"/>
    </w:rPr>
  </w:style>
  <w:style w:type="paragraph" w:customStyle="1" w:styleId="77">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78">
    <w:name w:val="简单回函地址"/>
    <w:basedOn w:val="1"/>
    <w:qFormat/>
    <w:uiPriority w:val="99"/>
    <w:rPr>
      <w:rFonts w:ascii="Times New Roman" w:hAnsi="Times New Roman"/>
      <w:szCs w:val="20"/>
    </w:rPr>
  </w:style>
  <w:style w:type="paragraph" w:customStyle="1" w:styleId="79">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0">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1">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2">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3">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4">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5">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6">
    <w:name w:val="正文内容"/>
    <w:basedOn w:val="1"/>
    <w:qFormat/>
    <w:uiPriority w:val="99"/>
    <w:pPr>
      <w:widowControl/>
      <w:jc w:val="left"/>
    </w:pPr>
    <w:rPr>
      <w:rFonts w:ascii="宋体" w:cs="宋体"/>
      <w:kern w:val="0"/>
      <w:sz w:val="28"/>
      <w:szCs w:val="24"/>
    </w:rPr>
  </w:style>
  <w:style w:type="paragraph" w:customStyle="1" w:styleId="87">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88">
    <w:name w:val="_Style 6"/>
    <w:basedOn w:val="1"/>
    <w:qFormat/>
    <w:uiPriority w:val="99"/>
    <w:pPr>
      <w:adjustRightInd w:val="0"/>
      <w:spacing w:line="360" w:lineRule="atLeast"/>
    </w:pPr>
    <w:rPr>
      <w:rFonts w:ascii="Times New Roman" w:hAnsi="Times New Roman"/>
      <w:szCs w:val="24"/>
    </w:rPr>
  </w:style>
  <w:style w:type="paragraph" w:customStyle="1" w:styleId="89">
    <w:name w:val="p0"/>
    <w:basedOn w:val="1"/>
    <w:qFormat/>
    <w:uiPriority w:val="99"/>
    <w:pPr>
      <w:widowControl/>
    </w:pPr>
    <w:rPr>
      <w:rFonts w:ascii="Times New Roman" w:hAnsi="Times New Roman"/>
      <w:kern w:val="0"/>
      <w:szCs w:val="21"/>
    </w:rPr>
  </w:style>
  <w:style w:type="character" w:customStyle="1" w:styleId="90">
    <w:name w:val="1051"/>
    <w:qFormat/>
    <w:uiPriority w:val="99"/>
    <w:rPr>
      <w:rFonts w:cs="Times New Roman"/>
      <w:sz w:val="21"/>
      <w:szCs w:val="21"/>
    </w:rPr>
  </w:style>
  <w:style w:type="character" w:customStyle="1" w:styleId="91">
    <w:name w:val="ca-10"/>
    <w:basedOn w:val="48"/>
    <w:qFormat/>
    <w:uiPriority w:val="0"/>
  </w:style>
  <w:style w:type="character" w:customStyle="1" w:styleId="92">
    <w:name w:val="ca-12"/>
    <w:basedOn w:val="48"/>
    <w:qFormat/>
    <w:uiPriority w:val="0"/>
  </w:style>
  <w:style w:type="character" w:customStyle="1" w:styleId="93">
    <w:name w:val="页眉 Char"/>
    <w:qFormat/>
    <w:uiPriority w:val="0"/>
    <w:rPr>
      <w:sz w:val="18"/>
      <w:szCs w:val="18"/>
    </w:rPr>
  </w:style>
  <w:style w:type="character" w:customStyle="1" w:styleId="94">
    <w:name w:val="页脚 Char"/>
    <w:qFormat/>
    <w:uiPriority w:val="0"/>
    <w:rPr>
      <w:sz w:val="18"/>
      <w:szCs w:val="18"/>
    </w:rPr>
  </w:style>
  <w:style w:type="paragraph" w:customStyle="1" w:styleId="9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6">
    <w:name w:val="List Paragraph"/>
    <w:basedOn w:val="1"/>
    <w:qFormat/>
    <w:uiPriority w:val="99"/>
    <w:pPr>
      <w:ind w:firstLine="420" w:firstLineChars="200"/>
    </w:pPr>
  </w:style>
  <w:style w:type="character" w:customStyle="1" w:styleId="97">
    <w:name w:val="正文文本首行缩进 2 字符"/>
    <w:basedOn w:val="67"/>
    <w:link w:val="21"/>
    <w:semiHidden/>
    <w:qFormat/>
    <w:uiPriority w:val="99"/>
    <w:rPr>
      <w:rFonts w:ascii="Calibri" w:hAnsi="Calibri"/>
      <w:kern w:val="2"/>
      <w:sz w:val="24"/>
      <w:szCs w:val="22"/>
    </w:rPr>
  </w:style>
  <w:style w:type="paragraph" w:customStyle="1" w:styleId="98">
    <w:name w:val="样式3"/>
    <w:basedOn w:val="26"/>
    <w:qFormat/>
    <w:uiPriority w:val="0"/>
    <w:pPr>
      <w:spacing w:line="0" w:lineRule="atLeast"/>
      <w:outlineLvl w:val="0"/>
    </w:pPr>
    <w:rPr>
      <w:sz w:val="28"/>
    </w:rPr>
  </w:style>
  <w:style w:type="paragraph" w:customStyle="1" w:styleId="99">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41339</Words>
  <Characters>43083</Characters>
  <Lines>219</Lines>
  <Paragraphs>61</Paragraphs>
  <TotalTime>1</TotalTime>
  <ScaleCrop>false</ScaleCrop>
  <LinksUpToDate>false</LinksUpToDate>
  <CharactersWithSpaces>44963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张磊</cp:lastModifiedBy>
  <cp:lastPrinted>2021-08-30T04:11:00Z</cp:lastPrinted>
  <dcterms:modified xsi:type="dcterms:W3CDTF">2022-08-31T10:18:57Z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614AA5AFE6B6471387773CEDCA4F4F99</vt:lpwstr>
  </property>
  <property fmtid="{D5CDD505-2E9C-101B-9397-08002B2CF9AE}" pid="4" name="commondata">
    <vt:lpwstr>eyJoZGlkIjoiZDU5ODE0N2QzZTY2Y2Y3NjY0ZjQ3OTEzYmE5Njk3ZWUifQ==</vt:lpwstr>
  </property>
</Properties>
</file>