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补充协议（一）</w:t>
      </w:r>
    </w:p>
    <w:p>
      <w:pPr>
        <w:spacing w:line="360" w:lineRule="auto"/>
        <w:jc w:val="both"/>
        <w:rPr>
          <w:rFonts w:hint="eastAsia" w:ascii="宋体" w:hAnsi="宋体" w:eastAsia="宋体" w:cs="宋体"/>
          <w:sz w:val="24"/>
          <w:szCs w:val="24"/>
          <w:lang w:eastAsia="zh-CN"/>
        </w:rPr>
      </w:pPr>
    </w:p>
    <w:p>
      <w:pPr>
        <w:spacing w:line="360" w:lineRule="auto"/>
        <w:jc w:val="both"/>
        <w:rPr>
          <w:rFonts w:hint="eastAsia" w:ascii="黑体" w:hAnsi="黑体" w:eastAsia="黑体" w:cs="黑体"/>
          <w:sz w:val="36"/>
          <w:szCs w:val="36"/>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val="en-US" w:eastAsia="zh-CN"/>
        </w:rPr>
        <w:t xml:space="preserve">浩德地产开元壹号66#地块项目  </w:t>
      </w:r>
    </w:p>
    <w:p>
      <w:pPr>
        <w:spacing w:line="360" w:lineRule="auto"/>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甲方：</w:t>
      </w:r>
      <w:r>
        <w:rPr>
          <w:rFonts w:hint="eastAsia" w:ascii="宋体" w:hAnsi="宋体" w:eastAsia="宋体" w:cs="宋体"/>
          <w:sz w:val="24"/>
          <w:szCs w:val="24"/>
          <w:u w:val="single"/>
          <w:lang w:val="en-US" w:eastAsia="zh-CN"/>
        </w:rPr>
        <w:t xml:space="preserve">洛阳浩德鑫置地有限公司           </w:t>
      </w:r>
    </w:p>
    <w:p>
      <w:pPr>
        <w:spacing w:line="360" w:lineRule="auto"/>
        <w:jc w:val="both"/>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乙方：</w:t>
      </w:r>
      <w:r>
        <w:rPr>
          <w:rFonts w:hint="eastAsia" w:ascii="宋体" w:hAnsi="宋体" w:eastAsia="宋体" w:cs="宋体"/>
          <w:b w:val="0"/>
          <w:bCs w:val="0"/>
          <w:sz w:val="24"/>
          <w:szCs w:val="24"/>
          <w:u w:val="single"/>
          <w:lang w:val="en-US" w:eastAsia="zh-CN"/>
        </w:rPr>
        <w:t xml:space="preserve">深圳市联合创艺建筑设计有限公司   </w:t>
      </w:r>
      <w:r>
        <w:rPr>
          <w:rFonts w:hint="eastAsia" w:ascii="宋体" w:hAnsi="宋体" w:eastAsia="宋体" w:cs="宋体"/>
          <w:sz w:val="24"/>
          <w:szCs w:val="24"/>
          <w:lang w:val="en-US" w:eastAsia="zh-CN"/>
        </w:rPr>
        <w:t xml:space="preserve">     </w:t>
      </w:r>
    </w:p>
    <w:p>
      <w:pPr>
        <w:spacing w:line="360" w:lineRule="auto"/>
        <w:ind w:firstLine="48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经双方沟通协商，针对合同编号为KYYH.66-QQ-003的</w:t>
      </w:r>
      <w:r>
        <w:rPr>
          <w:rFonts w:hint="eastAsia" w:ascii="宋体" w:hAnsi="宋体" w:eastAsia="宋体" w:cs="宋体"/>
          <w:sz w:val="24"/>
          <w:szCs w:val="24"/>
          <w:u w:val="single"/>
          <w:lang w:val="en-US" w:eastAsia="zh-CN"/>
        </w:rPr>
        <w:t>“浩德地产开元壹号66#地块项目”</w:t>
      </w:r>
      <w:r>
        <w:rPr>
          <w:rFonts w:hint="eastAsia" w:ascii="宋体" w:hAnsi="宋体" w:eastAsia="宋体" w:cs="宋体"/>
          <w:sz w:val="24"/>
          <w:szCs w:val="24"/>
          <w:u w:val="none"/>
          <w:lang w:val="en-US" w:eastAsia="zh-CN"/>
        </w:rPr>
        <w:t>建设工程设计合同（以下简称“原合同”）,补充以下协议内容：</w:t>
      </w:r>
    </w:p>
    <w:p>
      <w:pPr>
        <w:numPr>
          <w:ilvl w:val="0"/>
          <w:numId w:val="1"/>
        </w:numPr>
        <w:spacing w:line="360" w:lineRule="auto"/>
        <w:ind w:firstLine="48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设计内容及要求：</w:t>
      </w:r>
    </w:p>
    <w:p>
      <w:pPr>
        <w:numPr>
          <w:ilvl w:val="0"/>
          <w:numId w:val="2"/>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因项目开发需要，现甲方委托乙方在原合同工作内容基础上新增完成本项目城市设计篇章，并配合甲方通过规划方案报批。</w:t>
      </w:r>
    </w:p>
    <w:p>
      <w:pPr>
        <w:numPr>
          <w:ilvl w:val="0"/>
          <w:numId w:val="2"/>
        </w:numPr>
        <w:spacing w:line="360" w:lineRule="auto"/>
        <w:ind w:left="0" w:leftChars="0"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设计内容及深度符合国家规范及相关要求。</w:t>
      </w:r>
    </w:p>
    <w:p>
      <w:pPr>
        <w:numPr>
          <w:ilvl w:val="0"/>
          <w:numId w:val="1"/>
        </w:numPr>
        <w:spacing w:line="360" w:lineRule="auto"/>
        <w:ind w:firstLine="48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双方的权利及义务：</w:t>
      </w:r>
      <w:bookmarkStart w:id="0" w:name="_GoBack"/>
      <w:bookmarkEnd w:id="0"/>
    </w:p>
    <w:p>
      <w:pPr>
        <w:numPr>
          <w:ilvl w:val="0"/>
          <w:numId w:val="3"/>
        </w:numPr>
        <w:spacing w:line="360" w:lineRule="auto"/>
        <w:ind w:left="480" w:leftChars="0" w:firstLine="0"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乙方应按时向甲方提交成果文件。</w:t>
      </w:r>
    </w:p>
    <w:p>
      <w:pPr>
        <w:numPr>
          <w:ilvl w:val="0"/>
          <w:numId w:val="3"/>
        </w:numPr>
        <w:spacing w:line="360" w:lineRule="auto"/>
        <w:ind w:left="480" w:leftChars="0" w:firstLine="0"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甲方应按时向乙方支付设计费用。</w:t>
      </w:r>
    </w:p>
    <w:p>
      <w:pPr>
        <w:numPr>
          <w:ilvl w:val="0"/>
          <w:numId w:val="0"/>
        </w:numPr>
        <w:spacing w:line="360" w:lineRule="auto"/>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三、设计费计算及支付：</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1、费用计算：</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经甲乙双方协商一致同意，本次城市城市设计篇章费用为人民币58000元（含增值税6%），后续的城市设计部分修改工作量不再另记取费。</w:t>
      </w:r>
    </w:p>
    <w:p>
      <w:pPr>
        <w:numPr>
          <w:ilvl w:val="0"/>
          <w:numId w:val="0"/>
        </w:numPr>
        <w:spacing w:line="360" w:lineRule="auto"/>
        <w:ind w:left="480"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2、费用支付方式：</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支付节点：1、工作启动后支付定金2.9万元；2、通过政府部门规划方案报批后支付剩余2.9万元。</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四、本协议是对原合同的补充，与原合同具有同等的法律效力，原合同的其他条款不变，双方继续执行；本协议未约定事项，以原合同相关条款约定为准。</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五、本协议一式陆份，甲乙双方各执叁份，具有同等法律效力。</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六、本协议双方签字盖章后生效。</w:t>
      </w: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p>
    <w:p>
      <w:pPr>
        <w:numPr>
          <w:ilvl w:val="0"/>
          <w:numId w:val="0"/>
        </w:numPr>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pPr>
        <w:numPr>
          <w:ilvl w:val="0"/>
          <w:numId w:val="0"/>
        </w:numPr>
        <w:spacing w:line="360" w:lineRule="auto"/>
        <w:jc w:val="both"/>
        <w:rPr>
          <w:rFonts w:hint="eastAsia" w:ascii="宋体" w:hAnsi="宋体" w:eastAsia="宋体" w:cs="宋体"/>
          <w:sz w:val="24"/>
          <w:szCs w:val="24"/>
          <w:u w:val="none"/>
          <w:lang w:val="en-US" w:eastAsia="zh-CN"/>
        </w:rPr>
      </w:pPr>
    </w:p>
    <w:p>
      <w:pPr>
        <w:numPr>
          <w:ilvl w:val="0"/>
          <w:numId w:val="0"/>
        </w:numPr>
        <w:spacing w:line="360" w:lineRule="auto"/>
        <w:jc w:val="both"/>
        <w:rPr>
          <w:rFonts w:hint="eastAsia" w:ascii="宋体" w:hAnsi="宋体" w:eastAsia="宋体" w:cs="宋体"/>
          <w:sz w:val="24"/>
          <w:szCs w:val="24"/>
          <w:u w:val="none"/>
          <w:lang w:val="en-US" w:eastAsia="zh-CN"/>
        </w:rPr>
      </w:pPr>
    </w:p>
    <w:p>
      <w:pPr>
        <w:numPr>
          <w:ilvl w:val="0"/>
          <w:numId w:val="0"/>
        </w:numPr>
        <w:spacing w:line="360" w:lineRule="auto"/>
        <w:jc w:val="both"/>
        <w:rPr>
          <w:rFonts w:hint="eastAsia" w:ascii="宋体" w:hAnsi="宋体" w:eastAsia="宋体" w:cs="宋体"/>
          <w:sz w:val="24"/>
          <w:szCs w:val="24"/>
          <w:u w:val="none"/>
          <w:lang w:val="en-US" w:eastAsia="zh-CN"/>
        </w:rPr>
      </w:pPr>
    </w:p>
    <w:p>
      <w:pPr>
        <w:numPr>
          <w:ilvl w:val="0"/>
          <w:numId w:val="0"/>
        </w:numPr>
        <w:spacing w:line="360" w:lineRule="auto"/>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                                乙方：</w:t>
      </w:r>
    </w:p>
    <w:p>
      <w:pPr>
        <w:numPr>
          <w:ilvl w:val="0"/>
          <w:numId w:val="0"/>
        </w:numPr>
        <w:spacing w:line="360" w:lineRule="auto"/>
        <w:jc w:val="both"/>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 xml:space="preserve">洛阳浩德鑫置地有限公司                深圳市联合创艺建筑设计有限公司    </w:t>
      </w:r>
    </w:p>
    <w:p>
      <w:pPr>
        <w:numPr>
          <w:ilvl w:val="0"/>
          <w:numId w:val="0"/>
        </w:numPr>
        <w:spacing w:line="360" w:lineRule="auto"/>
        <w:jc w:val="both"/>
        <w:rPr>
          <w:rFonts w:hint="eastAsia" w:ascii="宋体" w:hAnsi="宋体" w:eastAsia="宋体" w:cs="宋体"/>
          <w:b w:val="0"/>
          <w:bCs w:val="0"/>
          <w:sz w:val="24"/>
          <w:szCs w:val="24"/>
          <w:highlight w:val="none"/>
          <w:u w:val="none"/>
          <w:lang w:val="en-US" w:eastAsia="zh-CN"/>
        </w:rPr>
      </w:pPr>
    </w:p>
    <w:p>
      <w:pPr>
        <w:numPr>
          <w:ilvl w:val="0"/>
          <w:numId w:val="0"/>
        </w:numPr>
        <w:spacing w:line="360" w:lineRule="auto"/>
        <w:jc w:val="both"/>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（盖章）                              （盖章）</w:t>
      </w:r>
    </w:p>
    <w:p>
      <w:pPr>
        <w:numPr>
          <w:ilvl w:val="0"/>
          <w:numId w:val="0"/>
        </w:numPr>
        <w:spacing w:line="360" w:lineRule="auto"/>
        <w:ind w:firstLine="480" w:firstLineChars="200"/>
        <w:jc w:val="both"/>
        <w:rPr>
          <w:rFonts w:hint="eastAsia" w:ascii="宋体" w:hAnsi="宋体" w:eastAsia="宋体" w:cs="宋体"/>
          <w:b w:val="0"/>
          <w:bCs w:val="0"/>
          <w:sz w:val="24"/>
          <w:szCs w:val="24"/>
          <w:highlight w:val="none"/>
          <w:u w:val="none"/>
          <w:lang w:val="en-US" w:eastAsia="zh-CN"/>
        </w:rPr>
      </w:pPr>
    </w:p>
    <w:p>
      <w:pPr>
        <w:numPr>
          <w:ilvl w:val="0"/>
          <w:numId w:val="0"/>
        </w:numPr>
        <w:spacing w:line="360" w:lineRule="auto"/>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代表（签字）：                         代表（签字）：</w:t>
      </w:r>
    </w:p>
    <w:p>
      <w:pPr>
        <w:numPr>
          <w:ilvl w:val="0"/>
          <w:numId w:val="0"/>
        </w:numPr>
        <w:spacing w:line="360" w:lineRule="auto"/>
        <w:ind w:firstLine="480" w:firstLineChars="200"/>
        <w:jc w:val="both"/>
        <w:rPr>
          <w:rFonts w:hint="eastAsia" w:ascii="宋体" w:hAnsi="宋体" w:eastAsia="宋体" w:cs="宋体"/>
          <w:b w:val="0"/>
          <w:bCs w:val="0"/>
          <w:sz w:val="24"/>
          <w:szCs w:val="24"/>
          <w:u w:val="none"/>
          <w:lang w:val="en-US" w:eastAsia="zh-CN"/>
        </w:rPr>
      </w:pPr>
    </w:p>
    <w:p>
      <w:pPr>
        <w:numPr>
          <w:ilvl w:val="0"/>
          <w:numId w:val="0"/>
        </w:numPr>
        <w:spacing w:line="360" w:lineRule="auto"/>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签订日期：    年  月  日              签订日期：    年  月  日   </w:t>
      </w:r>
    </w:p>
    <w:p>
      <w:pPr>
        <w:numPr>
          <w:ilvl w:val="0"/>
          <w:numId w:val="0"/>
        </w:numPr>
        <w:jc w:val="both"/>
        <w:rPr>
          <w:rFonts w:hint="eastAsia" w:ascii="宋体" w:hAnsi="宋体" w:eastAsia="宋体" w:cs="宋体"/>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CC7D0"/>
    <w:multiLevelType w:val="singleLevel"/>
    <w:tmpl w:val="98ACC7D0"/>
    <w:lvl w:ilvl="0" w:tentative="0">
      <w:start w:val="1"/>
      <w:numFmt w:val="decimal"/>
      <w:suff w:val="nothing"/>
      <w:lvlText w:val="%1、"/>
      <w:lvlJc w:val="left"/>
      <w:pPr>
        <w:ind w:left="480" w:leftChars="0" w:firstLine="0" w:firstLineChars="0"/>
      </w:pPr>
    </w:lvl>
  </w:abstractNum>
  <w:abstractNum w:abstractNumId="1">
    <w:nsid w:val="20221896"/>
    <w:multiLevelType w:val="singleLevel"/>
    <w:tmpl w:val="20221896"/>
    <w:lvl w:ilvl="0" w:tentative="0">
      <w:start w:val="1"/>
      <w:numFmt w:val="chineseCounting"/>
      <w:suff w:val="nothing"/>
      <w:lvlText w:val="%1、"/>
      <w:lvlJc w:val="left"/>
      <w:rPr>
        <w:rFonts w:hint="eastAsia"/>
      </w:rPr>
    </w:lvl>
  </w:abstractNum>
  <w:abstractNum w:abstractNumId="2">
    <w:nsid w:val="5CC31BED"/>
    <w:multiLevelType w:val="singleLevel"/>
    <w:tmpl w:val="5CC31BE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DdkNWI4ODE0MmM0N2FlNzQxNDA5MjhjNmY3ZDkifQ=="/>
  </w:docVars>
  <w:rsids>
    <w:rsidRoot w:val="00172A27"/>
    <w:rsid w:val="017A0AB5"/>
    <w:rsid w:val="073C66EB"/>
    <w:rsid w:val="0B1D694F"/>
    <w:rsid w:val="0B3972D2"/>
    <w:rsid w:val="0FEC5FD8"/>
    <w:rsid w:val="11A00DC7"/>
    <w:rsid w:val="12DD7179"/>
    <w:rsid w:val="13360EE9"/>
    <w:rsid w:val="184E25C9"/>
    <w:rsid w:val="1B5F6E7C"/>
    <w:rsid w:val="1BD55170"/>
    <w:rsid w:val="1BD71051"/>
    <w:rsid w:val="1F1A450A"/>
    <w:rsid w:val="2300513D"/>
    <w:rsid w:val="26212595"/>
    <w:rsid w:val="28517786"/>
    <w:rsid w:val="2A3F4A32"/>
    <w:rsid w:val="2D7730A5"/>
    <w:rsid w:val="2DAD6959"/>
    <w:rsid w:val="2EC96CD6"/>
    <w:rsid w:val="30176F55"/>
    <w:rsid w:val="302B6CC5"/>
    <w:rsid w:val="3141050D"/>
    <w:rsid w:val="33FD2FDE"/>
    <w:rsid w:val="377C236F"/>
    <w:rsid w:val="396A34B5"/>
    <w:rsid w:val="3C9B00F6"/>
    <w:rsid w:val="3EDC2252"/>
    <w:rsid w:val="3F13512B"/>
    <w:rsid w:val="41FA58CE"/>
    <w:rsid w:val="4334163D"/>
    <w:rsid w:val="4717768B"/>
    <w:rsid w:val="48687E36"/>
    <w:rsid w:val="4AA94AD4"/>
    <w:rsid w:val="4DBE3336"/>
    <w:rsid w:val="51FA2263"/>
    <w:rsid w:val="52C505F8"/>
    <w:rsid w:val="537A4B13"/>
    <w:rsid w:val="5B8626CE"/>
    <w:rsid w:val="5BFA00B4"/>
    <w:rsid w:val="5C9329F4"/>
    <w:rsid w:val="5D1F231E"/>
    <w:rsid w:val="5DDF4D0C"/>
    <w:rsid w:val="5F566F35"/>
    <w:rsid w:val="60A070F4"/>
    <w:rsid w:val="650602FE"/>
    <w:rsid w:val="65D71B15"/>
    <w:rsid w:val="665556FB"/>
    <w:rsid w:val="689E253D"/>
    <w:rsid w:val="68C26F6A"/>
    <w:rsid w:val="69EE0D05"/>
    <w:rsid w:val="6D535020"/>
    <w:rsid w:val="6EB508BB"/>
    <w:rsid w:val="73B901A7"/>
    <w:rsid w:val="74617F3C"/>
    <w:rsid w:val="75CD025F"/>
    <w:rsid w:val="7B844EB5"/>
    <w:rsid w:val="7F84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57</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2018-08-02T07:12:00Z</dcterms:created>
  <dc:creator>欧阳花卷er</dc:creator>
  <cp:lastModifiedBy>Administrator</cp:lastModifiedBy>
  <cp:lastPrinted>2021-01-27T03:06:00Z</cp:lastPrinted>
  <dcterms:modified xsi:type="dcterms:W3CDTF">2022-11-29T07:49:15Z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55ED824CE7254D17A42B633502917182</vt:lpwstr>
  </property>
</Properties>
</file>