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b/>
          <w:bCs/>
          <w:sz w:val="24"/>
          <w:szCs w:val="24"/>
        </w:rPr>
      </w:pPr>
      <w:r>
        <w:rPr>
          <w:rFonts w:hint="eastAsia"/>
          <w:b/>
          <w:bCs/>
          <w:sz w:val="28"/>
          <w:szCs w:val="28"/>
        </w:rPr>
        <w:t xml:space="preserve">                                 </w:t>
      </w:r>
      <w:r>
        <w:rPr>
          <w:rFonts w:hint="eastAsia"/>
          <w:b/>
          <w:bCs/>
          <w:sz w:val="24"/>
          <w:szCs w:val="24"/>
        </w:rPr>
        <w:t>合同编号：KYYH.61B-QQ-034</w:t>
      </w:r>
    </w:p>
    <w:p>
      <w:pPr>
        <w:spacing w:line="480" w:lineRule="exact"/>
        <w:jc w:val="center"/>
        <w:rPr>
          <w:b/>
          <w:bCs/>
          <w:sz w:val="28"/>
          <w:szCs w:val="28"/>
        </w:rPr>
      </w:pPr>
      <w:r>
        <w:rPr>
          <w:rFonts w:hint="eastAsia"/>
          <w:b/>
          <w:bCs/>
          <w:sz w:val="24"/>
          <w:szCs w:val="24"/>
        </w:rPr>
        <w:t xml:space="preserve">                           成本代码：2.1.3</w:t>
      </w:r>
    </w:p>
    <w:p>
      <w:pPr>
        <w:spacing w:line="480" w:lineRule="exact"/>
        <w:jc w:val="center"/>
        <w:rPr>
          <w:b/>
          <w:bCs/>
          <w:sz w:val="44"/>
          <w:szCs w:val="44"/>
        </w:rPr>
      </w:pPr>
      <w:r>
        <w:rPr>
          <w:rFonts w:hint="eastAsia"/>
          <w:b/>
          <w:bCs/>
          <w:sz w:val="44"/>
          <w:szCs w:val="44"/>
        </w:rPr>
        <w:t>协议书</w:t>
      </w:r>
    </w:p>
    <w:p>
      <w:pPr>
        <w:spacing w:line="480" w:lineRule="exact"/>
        <w:jc w:val="left"/>
        <w:rPr>
          <w:rFonts w:ascii="仿宋" w:hAnsi="仿宋" w:eastAsia="仿宋" w:cs="仿宋"/>
          <w:sz w:val="28"/>
          <w:szCs w:val="28"/>
        </w:rPr>
      </w:pPr>
    </w:p>
    <w:p>
      <w:pPr>
        <w:spacing w:line="500" w:lineRule="exact"/>
        <w:jc w:val="left"/>
        <w:rPr>
          <w:rFonts w:ascii="仿宋" w:hAnsi="仿宋" w:eastAsia="仿宋" w:cs="仿宋"/>
          <w:sz w:val="28"/>
          <w:szCs w:val="28"/>
        </w:rPr>
      </w:pPr>
      <w:r>
        <w:rPr>
          <w:rFonts w:hint="eastAsia" w:ascii="仿宋" w:hAnsi="仿宋" w:eastAsia="仿宋" w:cs="仿宋"/>
          <w:sz w:val="28"/>
          <w:szCs w:val="28"/>
        </w:rPr>
        <w:t>甲方：洛阳浩德鑫置</w:t>
      </w:r>
      <w:r>
        <w:rPr>
          <w:rFonts w:hint="eastAsia" w:ascii="仿宋" w:hAnsi="仿宋" w:eastAsia="仿宋" w:cs="仿宋"/>
          <w:sz w:val="28"/>
          <w:szCs w:val="28"/>
          <w:lang w:val="en-US" w:eastAsia="zh-CN"/>
        </w:rPr>
        <w:t>地</w:t>
      </w:r>
      <w:r>
        <w:rPr>
          <w:rFonts w:hint="eastAsia" w:ascii="仿宋" w:hAnsi="仿宋" w:eastAsia="仿宋" w:cs="仿宋"/>
          <w:sz w:val="28"/>
          <w:szCs w:val="28"/>
        </w:rPr>
        <w:t>有限公司</w:t>
      </w:r>
    </w:p>
    <w:p>
      <w:pPr>
        <w:spacing w:line="500" w:lineRule="exact"/>
        <w:jc w:val="left"/>
        <w:rPr>
          <w:rFonts w:ascii="仿宋" w:hAnsi="仿宋" w:eastAsia="仿宋" w:cs="仿宋"/>
          <w:sz w:val="28"/>
          <w:szCs w:val="28"/>
        </w:rPr>
      </w:pPr>
      <w:r>
        <w:rPr>
          <w:rFonts w:hint="eastAsia" w:ascii="仿宋" w:hAnsi="仿宋" w:eastAsia="仿宋" w:cs="仿宋"/>
          <w:sz w:val="28"/>
          <w:szCs w:val="28"/>
        </w:rPr>
        <w:t>乙方：洛阳尚昱园林工程有限公司</w:t>
      </w:r>
    </w:p>
    <w:p>
      <w:pPr>
        <w:spacing w:line="50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甲方因工程所需，经请示相关行政单位后拟实施开元壹号开设出入口移栽工程。乙方系洛阳市城市管理局委托，</w:t>
      </w:r>
      <w:bookmarkStart w:id="0" w:name="_GoBack"/>
      <w:r>
        <w:rPr>
          <w:rFonts w:hint="eastAsia" w:ascii="仿宋" w:hAnsi="仿宋" w:eastAsia="仿宋" w:cs="仿宋"/>
          <w:sz w:val="28"/>
          <w:szCs w:val="28"/>
          <w:highlight w:val="none"/>
        </w:rPr>
        <w:t>有权对甲方需开设出入口范围内的绿化苗木设施实行移栽。</w:t>
      </w:r>
      <w:bookmarkEnd w:id="0"/>
      <w:r>
        <w:rPr>
          <w:rFonts w:hint="eastAsia" w:ascii="仿宋" w:hAnsi="仿宋" w:eastAsia="仿宋" w:cs="仿宋"/>
          <w:sz w:val="28"/>
          <w:szCs w:val="28"/>
        </w:rPr>
        <w:t>经甲、乙双方协商一致，于2023年2月8日签订如下协议：</w:t>
      </w:r>
    </w:p>
    <w:p>
      <w:pPr>
        <w:pStyle w:val="7"/>
        <w:numPr>
          <w:ilvl w:val="0"/>
          <w:numId w:val="1"/>
        </w:numPr>
        <w:spacing w:line="500" w:lineRule="exact"/>
        <w:ind w:firstLine="560"/>
        <w:jc w:val="left"/>
        <w:rPr>
          <w:rFonts w:ascii="仿宋" w:hAnsi="仿宋" w:eastAsia="仿宋" w:cs="仿宋"/>
          <w:sz w:val="28"/>
          <w:szCs w:val="28"/>
          <w:u w:val="single"/>
        </w:rPr>
      </w:pPr>
      <w:r>
        <w:rPr>
          <w:rFonts w:hint="eastAsia" w:ascii="仿宋" w:hAnsi="仿宋" w:eastAsia="仿宋" w:cs="仿宋"/>
          <w:sz w:val="28"/>
          <w:szCs w:val="28"/>
        </w:rPr>
        <w:t>工程内容：</w:t>
      </w:r>
    </w:p>
    <w:p>
      <w:pPr>
        <w:numPr>
          <w:ilvl w:val="0"/>
          <w:numId w:val="2"/>
        </w:numPr>
        <w:spacing w:line="48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工程名称</w:t>
      </w:r>
      <w:r>
        <w:rPr>
          <w:rFonts w:hint="eastAsia" w:ascii="仿宋" w:hAnsi="仿宋" w:eastAsia="仿宋" w:cs="仿宋"/>
          <w:sz w:val="24"/>
          <w:szCs w:val="24"/>
        </w:rPr>
        <w:t>：</w:t>
      </w:r>
      <w:r>
        <w:rPr>
          <w:rFonts w:hint="eastAsia" w:ascii="仿宋" w:hAnsi="仿宋" w:eastAsia="仿宋" w:cs="仿宋"/>
          <w:sz w:val="28"/>
          <w:szCs w:val="28"/>
        </w:rPr>
        <w:t>开元壹号开设出入口</w:t>
      </w:r>
    </w:p>
    <w:p>
      <w:pPr>
        <w:pStyle w:val="7"/>
        <w:numPr>
          <w:ilvl w:val="255"/>
          <w:numId w:val="0"/>
        </w:numPr>
        <w:spacing w:line="500" w:lineRule="exact"/>
        <w:jc w:val="left"/>
        <w:rPr>
          <w:rFonts w:ascii="仿宋" w:hAnsi="仿宋" w:eastAsia="仿宋" w:cs="仿宋"/>
          <w:sz w:val="28"/>
          <w:szCs w:val="28"/>
        </w:rPr>
      </w:pPr>
      <w:r>
        <w:rPr>
          <w:rFonts w:hint="eastAsia" w:ascii="仿宋" w:hAnsi="仿宋" w:eastAsia="仿宋" w:cs="仿宋"/>
          <w:sz w:val="28"/>
          <w:szCs w:val="28"/>
        </w:rPr>
        <w:t xml:space="preserve">    2、工程内容：【2023】第05号勘察单。</w:t>
      </w:r>
    </w:p>
    <w:p>
      <w:pPr>
        <w:spacing w:line="500" w:lineRule="exact"/>
        <w:ind w:firstLine="560" w:firstLineChars="200"/>
        <w:jc w:val="left"/>
        <w:rPr>
          <w:rFonts w:ascii="仿宋" w:hAnsi="仿宋" w:eastAsia="仿宋" w:cs="仿宋"/>
          <w:b/>
          <w:sz w:val="28"/>
          <w:szCs w:val="28"/>
        </w:rPr>
      </w:pPr>
      <w:r>
        <w:rPr>
          <w:rFonts w:hint="eastAsia" w:ascii="仿宋" w:hAnsi="仿宋" w:eastAsia="仿宋" w:cs="仿宋"/>
          <w:sz w:val="28"/>
          <w:szCs w:val="28"/>
        </w:rPr>
        <w:t>二、合同价款及支付：</w:t>
      </w:r>
    </w:p>
    <w:p>
      <w:pPr>
        <w:spacing w:line="500" w:lineRule="exact"/>
        <w:ind w:firstLine="560" w:firstLineChars="200"/>
        <w:jc w:val="left"/>
        <w:rPr>
          <w:rFonts w:ascii="仿宋" w:hAnsi="仿宋" w:eastAsia="仿宋" w:cs="仿宋"/>
          <w:sz w:val="28"/>
          <w:szCs w:val="28"/>
          <w:u w:val="single"/>
        </w:rPr>
      </w:pPr>
      <w:r>
        <w:rPr>
          <w:rFonts w:hint="eastAsia" w:ascii="仿宋" w:hAnsi="仿宋" w:eastAsia="仿宋" w:cs="仿宋"/>
          <w:sz w:val="28"/>
          <w:szCs w:val="28"/>
        </w:rPr>
        <w:t>1、固定合同价：1.7万元，此价款，含税价，含移栽等所有费用。</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2、支付方式：</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（1）甲方在本协议生效后向乙方支付工程款1.7万元。</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（2）乙方在收到甲方支付的1.7万元工程款以及现场具备施工条件以后，乙方进场施工。</w:t>
      </w:r>
    </w:p>
    <w:p>
      <w:pPr>
        <w:spacing w:line="480" w:lineRule="auto"/>
        <w:ind w:firstLine="560" w:firstLineChars="200"/>
        <w:jc w:val="left"/>
        <w:rPr>
          <w:rFonts w:ascii="仿宋" w:hAnsi="仿宋" w:eastAsia="仿宋" w:cs="仿宋"/>
          <w:b/>
          <w:sz w:val="28"/>
          <w:szCs w:val="28"/>
        </w:rPr>
      </w:pPr>
      <w:r>
        <w:rPr>
          <w:rFonts w:hint="eastAsia" w:ascii="仿宋" w:hAnsi="仿宋" w:eastAsia="仿宋" w:cs="仿宋"/>
          <w:sz w:val="28"/>
          <w:szCs w:val="28"/>
        </w:rPr>
        <w:t>（3）乙方向甲方提供3%增值税发票。</w:t>
      </w:r>
      <w:r>
        <w:rPr>
          <w:rFonts w:hint="eastAsia" w:ascii="仿宋" w:hAnsi="仿宋" w:eastAsia="仿宋" w:cs="仿宋"/>
          <w:b/>
          <w:sz w:val="28"/>
          <w:szCs w:val="28"/>
        </w:rPr>
        <w:t xml:space="preserve"> </w:t>
      </w:r>
    </w:p>
    <w:p>
      <w:pPr>
        <w:spacing w:line="480" w:lineRule="auto"/>
        <w:jc w:val="left"/>
        <w:rPr>
          <w:rFonts w:ascii="仿宋" w:hAnsi="仿宋" w:eastAsia="仿宋" w:cs="仿宋"/>
          <w:sz w:val="28"/>
          <w:szCs w:val="28"/>
        </w:rPr>
      </w:pPr>
      <w:r>
        <w:rPr>
          <w:rFonts w:hint="eastAsia" w:ascii="仿宋" w:hAnsi="仿宋" w:eastAsia="仿宋" w:cs="仿宋"/>
          <w:sz w:val="28"/>
          <w:szCs w:val="28"/>
        </w:rPr>
        <w:t xml:space="preserve">纳税人识别号：914103005803011329  </w:t>
      </w:r>
    </w:p>
    <w:p>
      <w:pPr>
        <w:spacing w:line="480" w:lineRule="auto"/>
        <w:jc w:val="left"/>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highlight w:val="none"/>
        </w:rPr>
        <w:t>河南省洛阳市洛龙区太康东路369号6号楼1405室</w:t>
      </w:r>
    </w:p>
    <w:p>
      <w:pPr>
        <w:spacing w:line="480" w:lineRule="auto"/>
        <w:jc w:val="left"/>
        <w:rPr>
          <w:rFonts w:ascii="仿宋" w:hAnsi="仿宋" w:eastAsia="仿宋" w:cs="仿宋"/>
          <w:sz w:val="28"/>
          <w:szCs w:val="28"/>
        </w:rPr>
      </w:pPr>
      <w:r>
        <w:rPr>
          <w:rFonts w:hint="eastAsia" w:ascii="仿宋" w:hAnsi="仿宋" w:eastAsia="仿宋" w:cs="仿宋"/>
          <w:sz w:val="28"/>
          <w:szCs w:val="28"/>
        </w:rPr>
        <w:t>电话：0379-65981568</w:t>
      </w:r>
    </w:p>
    <w:p>
      <w:pPr>
        <w:spacing w:line="480" w:lineRule="auto"/>
        <w:jc w:val="left"/>
        <w:rPr>
          <w:rFonts w:ascii="仿宋" w:hAnsi="仿宋" w:eastAsia="仿宋" w:cs="仿宋"/>
          <w:sz w:val="28"/>
          <w:szCs w:val="28"/>
        </w:rPr>
      </w:pPr>
      <w:r>
        <w:rPr>
          <w:rFonts w:hint="eastAsia" w:ascii="仿宋" w:hAnsi="仿宋" w:eastAsia="仿宋" w:cs="仿宋"/>
          <w:sz w:val="28"/>
          <w:szCs w:val="28"/>
        </w:rPr>
        <w:t>开户行及账号：建行洛阳龙门大道支行  4100 1533 1200 5250 0158</w:t>
      </w:r>
    </w:p>
    <w:p>
      <w:pPr>
        <w:pStyle w:val="7"/>
        <w:spacing w:line="500" w:lineRule="exact"/>
        <w:ind w:firstLine="560"/>
        <w:jc w:val="left"/>
        <w:rPr>
          <w:rFonts w:ascii="仿宋" w:hAnsi="仿宋" w:eastAsia="仿宋" w:cs="仿宋"/>
          <w:sz w:val="28"/>
          <w:szCs w:val="28"/>
        </w:rPr>
      </w:pPr>
      <w:r>
        <w:rPr>
          <w:rFonts w:hint="eastAsia" w:ascii="仿宋" w:hAnsi="仿宋" w:eastAsia="仿宋" w:cs="仿宋"/>
          <w:sz w:val="28"/>
          <w:szCs w:val="28"/>
        </w:rPr>
        <w:t>三、乙方义务：</w:t>
      </w:r>
    </w:p>
    <w:p>
      <w:pPr>
        <w:widowControl/>
        <w:jc w:val="left"/>
        <w:rPr>
          <w:rFonts w:ascii="仿宋" w:hAnsi="仿宋" w:eastAsia="仿宋" w:cs="仿宋"/>
          <w:sz w:val="28"/>
          <w:szCs w:val="28"/>
        </w:rPr>
      </w:pPr>
      <w:r>
        <w:rPr>
          <w:rFonts w:hint="eastAsia" w:ascii="仿宋" w:hAnsi="仿宋" w:eastAsia="仿宋" w:cs="仿宋"/>
          <w:sz w:val="28"/>
          <w:szCs w:val="28"/>
        </w:rPr>
        <w:t xml:space="preserve">    1、乙方负责对本协议涉及绿地内苗木（详见附件）的移栽。乙方收到工程款后</w:t>
      </w:r>
      <w:r>
        <w:rPr>
          <w:rFonts w:hint="eastAsia" w:ascii="仿宋" w:hAnsi="仿宋" w:eastAsia="仿宋" w:cs="仿宋"/>
          <w:sz w:val="28"/>
          <w:szCs w:val="28"/>
          <w:u w:val="single"/>
        </w:rPr>
        <w:t xml:space="preserve"> 2</w:t>
      </w:r>
      <w:r>
        <w:rPr>
          <w:rFonts w:hint="eastAsia" w:ascii="仿宋" w:hAnsi="仿宋" w:eastAsia="仿宋" w:cs="仿宋"/>
          <w:sz w:val="28"/>
          <w:szCs w:val="28"/>
        </w:rPr>
        <w:t>个工作日内移栽全部苗木。</w:t>
      </w:r>
    </w:p>
    <w:p>
      <w:pPr>
        <w:pStyle w:val="7"/>
        <w:spacing w:line="500" w:lineRule="exact"/>
        <w:ind w:firstLine="0" w:firstLineChars="0"/>
        <w:jc w:val="left"/>
        <w:rPr>
          <w:rFonts w:ascii="仿宋" w:hAnsi="仿宋" w:eastAsia="仿宋" w:cs="仿宋"/>
          <w:sz w:val="28"/>
          <w:szCs w:val="28"/>
        </w:rPr>
      </w:pPr>
      <w:r>
        <w:rPr>
          <w:rFonts w:hint="eastAsia" w:ascii="仿宋" w:hAnsi="仿宋" w:eastAsia="仿宋" w:cs="仿宋"/>
          <w:sz w:val="28"/>
          <w:szCs w:val="28"/>
        </w:rPr>
        <w:t xml:space="preserve">    2、乙方承诺：乙方实施苗木迁移符合《园林绿化工程施工及验收规范》（CJJ82-2012）的技术要求，符合河南省、洛阳市关于苗木管理、市政管理的相关规定，且乙方已取得苗木产权单位的同意。因签订或履行本协议引起的民事纠纷、行政处罚或其他责任由乙方承担。如苗木产权单位或有关单位因本次苗木移栽及相关事项向甲方提出权利要求的，由乙方负责解决。</w:t>
      </w:r>
    </w:p>
    <w:p>
      <w:pPr>
        <w:numPr>
          <w:ilvl w:val="0"/>
          <w:numId w:val="3"/>
        </w:numPr>
        <w:spacing w:line="500" w:lineRule="exact"/>
        <w:jc w:val="left"/>
        <w:rPr>
          <w:rFonts w:ascii="仿宋" w:hAnsi="仿宋" w:eastAsia="仿宋" w:cs="仿宋"/>
          <w:sz w:val="28"/>
          <w:szCs w:val="28"/>
        </w:rPr>
      </w:pPr>
      <w:r>
        <w:rPr>
          <w:rFonts w:hint="eastAsia" w:ascii="仿宋" w:hAnsi="仿宋" w:eastAsia="仿宋" w:cs="仿宋"/>
          <w:sz w:val="28"/>
          <w:szCs w:val="28"/>
        </w:rPr>
        <w:t>其他约定：</w:t>
      </w:r>
    </w:p>
    <w:p>
      <w:pPr>
        <w:numPr>
          <w:ilvl w:val="0"/>
          <w:numId w:val="4"/>
        </w:numPr>
        <w:spacing w:line="500" w:lineRule="exact"/>
        <w:ind w:left="0" w:firstLine="560" w:firstLineChars="200"/>
        <w:jc w:val="left"/>
        <w:rPr>
          <w:rFonts w:ascii="仿宋" w:hAnsi="仿宋" w:eastAsia="仿宋" w:cs="仿宋"/>
          <w:sz w:val="28"/>
          <w:szCs w:val="28"/>
        </w:rPr>
      </w:pPr>
      <w:r>
        <w:rPr>
          <w:rFonts w:hint="eastAsia" w:ascii="仿宋" w:hAnsi="仿宋" w:eastAsia="仿宋" w:cs="仿宋"/>
          <w:sz w:val="28"/>
          <w:szCs w:val="28"/>
        </w:rPr>
        <w:t>乙方在合同履行中应做好各项防护措施，保证自身及第三人人身及财产安全，若发生任何安全问题或事故，一切责任及损失由乙方承担。</w:t>
      </w:r>
    </w:p>
    <w:p>
      <w:pPr>
        <w:numPr>
          <w:ilvl w:val="0"/>
          <w:numId w:val="4"/>
        </w:numPr>
        <w:spacing w:line="500" w:lineRule="exact"/>
        <w:ind w:left="0" w:firstLine="560" w:firstLineChars="200"/>
        <w:jc w:val="left"/>
        <w:rPr>
          <w:rFonts w:ascii="仿宋" w:hAnsi="仿宋" w:eastAsia="仿宋" w:cs="仿宋"/>
          <w:sz w:val="28"/>
          <w:szCs w:val="28"/>
        </w:rPr>
      </w:pPr>
      <w:r>
        <w:rPr>
          <w:rFonts w:hint="eastAsia" w:ascii="仿宋" w:hAnsi="仿宋" w:eastAsia="仿宋" w:cs="仿宋"/>
          <w:sz w:val="28"/>
          <w:szCs w:val="28"/>
        </w:rPr>
        <w:t>甲方复责协调现场相关单位及个人的关系，搭围挡，确保移栽工作顺利进行；施工中如遇其他地下附属物，由甲方协调该地下设施的配合工作。现场提供电源以方便乙方施工。</w:t>
      </w:r>
    </w:p>
    <w:p>
      <w:pPr>
        <w:spacing w:line="500" w:lineRule="exact"/>
        <w:jc w:val="left"/>
        <w:rPr>
          <w:rFonts w:ascii="仿宋" w:hAnsi="仿宋" w:eastAsia="仿宋" w:cs="仿宋"/>
          <w:sz w:val="28"/>
          <w:szCs w:val="28"/>
        </w:rPr>
      </w:pPr>
      <w:r>
        <w:rPr>
          <w:rFonts w:hint="eastAsia" w:ascii="仿宋" w:hAnsi="仿宋" w:eastAsia="仿宋" w:cs="仿宋"/>
          <w:sz w:val="28"/>
          <w:szCs w:val="28"/>
        </w:rPr>
        <w:t xml:space="preserve">    五、本协议一式</w:t>
      </w:r>
      <w:r>
        <w:rPr>
          <w:rFonts w:hint="eastAsia" w:ascii="仿宋" w:hAnsi="仿宋" w:eastAsia="仿宋" w:cs="仿宋"/>
          <w:sz w:val="28"/>
          <w:szCs w:val="28"/>
          <w:u w:val="single"/>
        </w:rPr>
        <w:t>2</w:t>
      </w:r>
      <w:r>
        <w:rPr>
          <w:rFonts w:hint="eastAsia" w:ascii="仿宋" w:hAnsi="仿宋" w:eastAsia="仿宋" w:cs="仿宋"/>
          <w:sz w:val="28"/>
          <w:szCs w:val="28"/>
        </w:rPr>
        <w:t>份，甲方</w:t>
      </w:r>
      <w:r>
        <w:rPr>
          <w:rFonts w:hint="eastAsia" w:ascii="仿宋" w:hAnsi="仿宋" w:eastAsia="仿宋" w:cs="仿宋"/>
          <w:sz w:val="28"/>
          <w:szCs w:val="28"/>
          <w:u w:val="single"/>
        </w:rPr>
        <w:t>1</w:t>
      </w:r>
      <w:r>
        <w:rPr>
          <w:rFonts w:hint="eastAsia" w:ascii="仿宋" w:hAnsi="仿宋" w:eastAsia="仿宋" w:cs="仿宋"/>
          <w:sz w:val="28"/>
          <w:szCs w:val="28"/>
        </w:rPr>
        <w:t>份，乙方</w:t>
      </w:r>
      <w:r>
        <w:rPr>
          <w:rFonts w:hint="eastAsia" w:ascii="仿宋" w:hAnsi="仿宋" w:eastAsia="仿宋" w:cs="仿宋"/>
          <w:sz w:val="28"/>
          <w:szCs w:val="28"/>
          <w:u w:val="single"/>
        </w:rPr>
        <w:t>1</w:t>
      </w:r>
      <w:r>
        <w:rPr>
          <w:rFonts w:hint="eastAsia" w:ascii="仿宋" w:hAnsi="仿宋" w:eastAsia="仿宋" w:cs="仿宋"/>
          <w:sz w:val="28"/>
          <w:szCs w:val="28"/>
        </w:rPr>
        <w:t>份。签章生效。</w:t>
      </w:r>
    </w:p>
    <w:p>
      <w:pPr>
        <w:pStyle w:val="7"/>
        <w:spacing w:line="500" w:lineRule="exact"/>
        <w:ind w:firstLine="0" w:firstLineChars="0"/>
        <w:jc w:val="left"/>
        <w:rPr>
          <w:rFonts w:ascii="仿宋" w:hAnsi="仿宋" w:eastAsia="仿宋" w:cs="仿宋"/>
          <w:sz w:val="28"/>
          <w:szCs w:val="28"/>
        </w:rPr>
      </w:pPr>
    </w:p>
    <w:p>
      <w:pPr>
        <w:pStyle w:val="7"/>
        <w:spacing w:line="500" w:lineRule="exact"/>
        <w:ind w:firstLine="560"/>
        <w:jc w:val="left"/>
        <w:rPr>
          <w:rFonts w:ascii="仿宋" w:hAnsi="仿宋" w:eastAsia="仿宋" w:cs="仿宋"/>
          <w:sz w:val="28"/>
          <w:szCs w:val="28"/>
        </w:rPr>
      </w:pPr>
      <w:r>
        <w:rPr>
          <w:rFonts w:hint="eastAsia" w:ascii="仿宋" w:hAnsi="仿宋" w:eastAsia="仿宋" w:cs="仿宋"/>
          <w:sz w:val="28"/>
          <w:szCs w:val="28"/>
        </w:rPr>
        <w:t xml:space="preserve">甲方（签章）：                  乙方（签章）：                          </w:t>
      </w:r>
    </w:p>
    <w:p>
      <w:pPr>
        <w:pStyle w:val="7"/>
        <w:spacing w:line="360" w:lineRule="auto"/>
        <w:ind w:left="1843" w:firstLine="0" w:firstLineChars="0"/>
        <w:jc w:val="left"/>
        <w:rPr>
          <w:rFonts w:ascii="仿宋" w:hAnsi="仿宋" w:eastAsia="仿宋" w:cs="仿宋"/>
          <w:sz w:val="28"/>
          <w:szCs w:val="28"/>
        </w:rPr>
      </w:pPr>
    </w:p>
    <w:p>
      <w:pPr>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2302510" cy="1533525"/>
            <wp:effectExtent l="0" t="0" r="2540" b="9525"/>
            <wp:docPr id="1" name="图片 1" descr="3ecf7c9fe6e1cc586a73c797a90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cf7c9fe6e1cc586a73c797a908688"/>
                    <pic:cNvPicPr>
                      <a:picLocks noChangeAspect="1"/>
                    </pic:cNvPicPr>
                  </pic:nvPicPr>
                  <pic:blipFill>
                    <a:blip r:embed="rId4"/>
                    <a:stretch>
                      <a:fillRect/>
                    </a:stretch>
                  </pic:blipFill>
                  <pic:spPr>
                    <a:xfrm>
                      <a:off x="0" y="0"/>
                      <a:ext cx="2302510" cy="1533525"/>
                    </a:xfrm>
                    <a:prstGeom prst="rect">
                      <a:avLst/>
                    </a:prstGeom>
                  </pic:spPr>
                </pic:pic>
              </a:graphicData>
            </a:graphic>
          </wp:inline>
        </w:drawing>
      </w:r>
      <w:r>
        <w:drawing>
          <wp:inline distT="0" distB="0" distL="114300" distR="114300">
            <wp:extent cx="2359660" cy="1497965"/>
            <wp:effectExtent l="0" t="0" r="2540" b="6985"/>
            <wp:docPr id="2" name="图片 2" descr="e0e0fe60a295c50fe7aa4a1c52db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e0fe60a295c50fe7aa4a1c52dbaa3"/>
                    <pic:cNvPicPr>
                      <a:picLocks noChangeAspect="1"/>
                    </pic:cNvPicPr>
                  </pic:nvPicPr>
                  <pic:blipFill>
                    <a:blip r:embed="rId5"/>
                    <a:stretch>
                      <a:fillRect/>
                    </a:stretch>
                  </pic:blipFill>
                  <pic:spPr>
                    <a:xfrm>
                      <a:off x="0" y="0"/>
                      <a:ext cx="2359660" cy="1497965"/>
                    </a:xfrm>
                    <a:prstGeom prst="rect">
                      <a:avLst/>
                    </a:prstGeom>
                  </pic:spPr>
                </pic:pic>
              </a:graphicData>
            </a:graphic>
          </wp:inline>
        </w:drawing>
      </w:r>
    </w:p>
    <w:p>
      <w:r>
        <w:rPr>
          <w:rFonts w:hint="eastAsia"/>
        </w:rPr>
        <w:drawing>
          <wp:inline distT="0" distB="0" distL="114300" distR="114300">
            <wp:extent cx="5269865" cy="7313295"/>
            <wp:effectExtent l="0" t="0" r="6985" b="1905"/>
            <wp:docPr id="3" name="图片 3" descr="8b40973a1cc6be9719e59800706e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40973a1cc6be9719e59800706e4b8"/>
                    <pic:cNvPicPr>
                      <a:picLocks noChangeAspect="1"/>
                    </pic:cNvPicPr>
                  </pic:nvPicPr>
                  <pic:blipFill>
                    <a:blip r:embed="rId6"/>
                    <a:stretch>
                      <a:fillRect/>
                    </a:stretch>
                  </pic:blipFill>
                  <pic:spPr>
                    <a:xfrm>
                      <a:off x="0" y="0"/>
                      <a:ext cx="5269865" cy="73132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2858B3"/>
    <w:multiLevelType w:val="singleLevel"/>
    <w:tmpl w:val="A02858B3"/>
    <w:lvl w:ilvl="0" w:tentative="0">
      <w:start w:val="1"/>
      <w:numFmt w:val="decimal"/>
      <w:suff w:val="nothing"/>
      <w:lvlText w:val="%1、"/>
      <w:lvlJc w:val="left"/>
    </w:lvl>
  </w:abstractNum>
  <w:abstractNum w:abstractNumId="1">
    <w:nsid w:val="D281CDE4"/>
    <w:multiLevelType w:val="singleLevel"/>
    <w:tmpl w:val="D281CDE4"/>
    <w:lvl w:ilvl="0" w:tentative="0">
      <w:start w:val="1"/>
      <w:numFmt w:val="decimal"/>
      <w:suff w:val="nothing"/>
      <w:lvlText w:val="%1、"/>
      <w:lvlJc w:val="left"/>
      <w:pPr>
        <w:ind w:left="560" w:firstLine="0"/>
      </w:pPr>
    </w:lvl>
  </w:abstractNum>
  <w:abstractNum w:abstractNumId="2">
    <w:nsid w:val="48DD7A39"/>
    <w:multiLevelType w:val="singleLevel"/>
    <w:tmpl w:val="48DD7A39"/>
    <w:lvl w:ilvl="0" w:tentative="0">
      <w:start w:val="4"/>
      <w:numFmt w:val="chineseCounting"/>
      <w:suff w:val="nothing"/>
      <w:lvlText w:val="%1、"/>
      <w:lvlJc w:val="left"/>
      <w:pPr>
        <w:ind w:left="560" w:firstLine="0"/>
      </w:pPr>
      <w:rPr>
        <w:rFonts w:hint="eastAsia"/>
      </w:rPr>
    </w:lvl>
  </w:abstractNum>
  <w:abstractNum w:abstractNumId="3">
    <w:nsid w:val="52FAF168"/>
    <w:multiLevelType w:val="singleLevel"/>
    <w:tmpl w:val="52FAF168"/>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iZWY4MDEyOGQ1ZDgwNDQzN2IxMzdiZmJlMWNiMzEifQ=="/>
  </w:docVars>
  <w:rsids>
    <w:rsidRoot w:val="0096017C"/>
    <w:rsid w:val="000447EB"/>
    <w:rsid w:val="00090BD6"/>
    <w:rsid w:val="001C2D60"/>
    <w:rsid w:val="002859EF"/>
    <w:rsid w:val="002B75DA"/>
    <w:rsid w:val="003F664B"/>
    <w:rsid w:val="006866BC"/>
    <w:rsid w:val="00901F9B"/>
    <w:rsid w:val="00936276"/>
    <w:rsid w:val="0096017C"/>
    <w:rsid w:val="00B26058"/>
    <w:rsid w:val="00CD6D8F"/>
    <w:rsid w:val="00E7135E"/>
    <w:rsid w:val="00FA6653"/>
    <w:rsid w:val="024F3EBF"/>
    <w:rsid w:val="095B153D"/>
    <w:rsid w:val="170B5D92"/>
    <w:rsid w:val="205E22AE"/>
    <w:rsid w:val="28BF05E2"/>
    <w:rsid w:val="2FD53491"/>
    <w:rsid w:val="33DB750A"/>
    <w:rsid w:val="3D691FD2"/>
    <w:rsid w:val="41E17605"/>
    <w:rsid w:val="56CD707D"/>
    <w:rsid w:val="62983A4F"/>
    <w:rsid w:val="771D24CC"/>
    <w:rsid w:val="7D031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paragraph" w:customStyle="1" w:styleId="7">
    <w:name w:val="列出段落1"/>
    <w:basedOn w:val="1"/>
    <w:qFormat/>
    <w:uiPriority w:val="99"/>
    <w:pPr>
      <w:ind w:firstLine="420" w:firstLineChars="200"/>
    </w:pPr>
  </w:style>
  <w:style w:type="character" w:customStyle="1" w:styleId="8">
    <w:name w:val="页眉 Char"/>
    <w:basedOn w:val="6"/>
    <w:link w:val="4"/>
    <w:uiPriority w:val="0"/>
    <w:rPr>
      <w:rFonts w:ascii="Calibri" w:hAnsi="Calibri"/>
      <w:kern w:val="2"/>
      <w:sz w:val="18"/>
      <w:szCs w:val="18"/>
    </w:rPr>
  </w:style>
  <w:style w:type="character" w:customStyle="1" w:styleId="9">
    <w:name w:val="页脚 Char"/>
    <w:basedOn w:val="6"/>
    <w:link w:val="3"/>
    <w:uiPriority w:val="0"/>
    <w:rPr>
      <w:rFonts w:ascii="Calibri" w:hAnsi="Calibri"/>
      <w:kern w:val="2"/>
      <w:sz w:val="18"/>
      <w:szCs w:val="18"/>
    </w:rPr>
  </w:style>
  <w:style w:type="character" w:customStyle="1" w:styleId="10">
    <w:name w:val="批注框文本 Char"/>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151</Words>
  <Characters>861</Characters>
  <Lines>7</Lines>
  <Paragraphs>2</Paragraphs>
  <TotalTime>28</TotalTime>
  <ScaleCrop>false</ScaleCrop>
  <LinksUpToDate>false</LinksUpToDate>
  <CharactersWithSpaces>1010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dcterms:modified xsi:type="dcterms:W3CDTF">2023-02-14T09:36:41Z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7291CBDFB4DD41B1B9A59CDB416E7D3A</vt:lpwstr>
  </property>
</Properties>
</file>