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205" w:firstLineChars="500"/>
        <w:rPr>
          <w:rFonts w:ascii="宋体" w:hAnsi="宋体" w:cs="宋体"/>
          <w:b/>
          <w:sz w:val="24"/>
          <w:szCs w:val="24"/>
          <w:highlight w:val="none"/>
        </w:rPr>
      </w:pPr>
      <w:r>
        <w:rPr>
          <w:rFonts w:hint="eastAsia" w:ascii="宋体" w:hAnsi="宋体" w:cs="宋体"/>
          <w:b/>
          <w:sz w:val="24"/>
          <w:szCs w:val="24"/>
          <w:highlight w:val="none"/>
        </w:rPr>
        <w:t xml:space="preserve"> </w:t>
      </w:r>
    </w:p>
    <w:p>
      <w:pPr>
        <w:spacing w:line="360" w:lineRule="auto"/>
        <w:ind w:firstLine="1205" w:firstLineChars="500"/>
        <w:rPr>
          <w:rFonts w:hint="eastAsia" w:ascii="宋体" w:hAnsi="宋体" w:cs="宋体"/>
          <w:b/>
          <w:sz w:val="24"/>
          <w:szCs w:val="24"/>
          <w:highlight w:val="none"/>
        </w:rPr>
      </w:pPr>
    </w:p>
    <w:p>
      <w:pPr>
        <w:spacing w:line="360" w:lineRule="auto"/>
        <w:ind w:firstLine="1205" w:firstLineChars="500"/>
        <w:rPr>
          <w:rFonts w:hint="eastAsia" w:ascii="宋体" w:hAnsi="宋体" w:cs="宋体"/>
          <w:b/>
          <w:sz w:val="24"/>
          <w:szCs w:val="24"/>
          <w:highlight w:val="none"/>
        </w:rPr>
      </w:pPr>
    </w:p>
    <w:p>
      <w:pPr>
        <w:spacing w:line="360" w:lineRule="auto"/>
        <w:ind w:firstLine="2209" w:firstLineChars="500"/>
        <w:rPr>
          <w:rFonts w:hint="eastAsia" w:ascii="宋体" w:hAnsi="宋体" w:cs="宋体"/>
          <w:sz w:val="44"/>
          <w:szCs w:val="44"/>
          <w:highlight w:val="none"/>
        </w:rPr>
      </w:pPr>
      <w:r>
        <w:rPr>
          <w:rFonts w:hint="eastAsia" w:ascii="宋体" w:hAnsi="宋体" w:cs="宋体"/>
          <w:b/>
          <w:sz w:val="44"/>
          <w:szCs w:val="44"/>
          <w:highlight w:val="none"/>
        </w:rPr>
        <w:t>栾川山水文苑项目分销合作合同</w:t>
      </w:r>
    </w:p>
    <w:p>
      <w:pPr>
        <w:spacing w:line="360" w:lineRule="auto"/>
        <w:rPr>
          <w:rFonts w:hint="eastAsia" w:ascii="宋体" w:hAnsi="宋体" w:cs="宋体"/>
          <w:sz w:val="24"/>
          <w:szCs w:val="24"/>
          <w:highlight w:val="none"/>
        </w:rPr>
      </w:pPr>
    </w:p>
    <w:p>
      <w:pPr>
        <w:spacing w:line="360" w:lineRule="auto"/>
        <w:rPr>
          <w:rFonts w:hint="eastAsia" w:ascii="宋体" w:hAnsi="宋体" w:cs="微软雅黑"/>
          <w:sz w:val="24"/>
          <w:szCs w:val="24"/>
          <w:highlight w:val="none"/>
        </w:rPr>
      </w:pPr>
      <w:r>
        <w:rPr>
          <w:rFonts w:hint="eastAsia" w:ascii="宋体" w:hAnsi="宋体" w:cs="微软雅黑"/>
          <w:sz w:val="24"/>
          <w:szCs w:val="24"/>
          <w:highlight w:val="none"/>
        </w:rPr>
        <w:t xml:space="preserve"> </w:t>
      </w:r>
    </w:p>
    <w:p>
      <w:pPr>
        <w:spacing w:line="360" w:lineRule="auto"/>
        <w:rPr>
          <w:rFonts w:hint="eastAsia" w:ascii="宋体" w:hAnsi="宋体" w:cs="微软雅黑"/>
          <w:sz w:val="24"/>
          <w:szCs w:val="24"/>
          <w:highlight w:val="none"/>
        </w:rPr>
      </w:pPr>
    </w:p>
    <w:p>
      <w:pPr>
        <w:spacing w:line="360" w:lineRule="auto"/>
        <w:rPr>
          <w:rFonts w:hint="eastAsia" w:ascii="宋体" w:hAnsi="宋体" w:cs="微软雅黑"/>
          <w:sz w:val="24"/>
          <w:szCs w:val="24"/>
          <w:highlight w:val="none"/>
        </w:rPr>
      </w:pP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rPr>
      </w:pPr>
    </w:p>
    <w:p>
      <w:pPr>
        <w:spacing w:line="360" w:lineRule="auto"/>
        <w:rPr>
          <w:rFonts w:hint="eastAsia" w:ascii="宋体" w:hAnsi="宋体" w:cs="微软雅黑"/>
          <w:sz w:val="24"/>
          <w:szCs w:val="24"/>
          <w:highlight w:val="none"/>
        </w:rPr>
      </w:pP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rPr>
      </w:pPr>
    </w:p>
    <w:p>
      <w:pPr>
        <w:spacing w:line="360" w:lineRule="auto"/>
        <w:rPr>
          <w:rFonts w:ascii="宋体" w:hAnsi="宋体" w:cs="宋体"/>
          <w:sz w:val="30"/>
          <w:szCs w:val="30"/>
          <w:highlight w:val="none"/>
        </w:rPr>
      </w:pPr>
      <w:r>
        <w:rPr>
          <w:rFonts w:hint="eastAsia" w:ascii="宋体" w:hAnsi="宋体" w:cs="宋体"/>
          <w:sz w:val="30"/>
          <w:szCs w:val="30"/>
          <w:highlight w:val="none"/>
        </w:rPr>
        <w:t xml:space="preserve">                  合同编号：LCS1-YX-138</w:t>
      </w:r>
    </w:p>
    <w:p>
      <w:pPr>
        <w:spacing w:line="360" w:lineRule="auto"/>
        <w:ind w:firstLine="2700" w:firstLineChars="900"/>
        <w:rPr>
          <w:rFonts w:hint="eastAsia" w:ascii="宋体" w:hAnsi="宋体" w:cs="宋体"/>
          <w:sz w:val="30"/>
          <w:szCs w:val="30"/>
          <w:highlight w:val="none"/>
        </w:rPr>
      </w:pPr>
      <w:r>
        <w:rPr>
          <w:rFonts w:hint="eastAsia" w:ascii="宋体" w:hAnsi="宋体" w:cs="宋体"/>
          <w:sz w:val="30"/>
          <w:szCs w:val="30"/>
          <w:highlight w:val="none"/>
        </w:rPr>
        <w:t>甲方：栾川县浩德颐康文旅有限公司</w:t>
      </w:r>
    </w:p>
    <w:p>
      <w:pPr>
        <w:spacing w:line="360" w:lineRule="auto"/>
        <w:ind w:firstLine="2700" w:firstLineChars="900"/>
        <w:rPr>
          <w:rFonts w:hint="eastAsia" w:ascii="宋体" w:hAnsi="宋体" w:cs="微软雅黑"/>
          <w:sz w:val="30"/>
          <w:szCs w:val="30"/>
          <w:highlight w:val="none"/>
          <w:u w:val="single"/>
        </w:rPr>
      </w:pPr>
      <w:r>
        <w:rPr>
          <w:rFonts w:hint="eastAsia" w:ascii="宋体" w:hAnsi="宋体" w:cs="宋体"/>
          <w:sz w:val="30"/>
          <w:szCs w:val="30"/>
          <w:highlight w:val="none"/>
        </w:rPr>
        <w:t>乙方：洛阳</w:t>
      </w:r>
      <w:r>
        <w:rPr>
          <w:rFonts w:ascii="宋体" w:hAnsi="宋体" w:cs="宋体"/>
          <w:sz w:val="30"/>
          <w:szCs w:val="30"/>
          <w:highlight w:val="none"/>
        </w:rPr>
        <w:t>房联行网络科技有限公司</w:t>
      </w:r>
      <w:r>
        <w:rPr>
          <w:rFonts w:hint="eastAsia" w:ascii="宋体" w:hAnsi="宋体" w:cs="宋体"/>
          <w:sz w:val="30"/>
          <w:szCs w:val="30"/>
          <w:highlight w:val="none"/>
        </w:rPr>
        <w:t>香槟国际</w:t>
      </w:r>
      <w:r>
        <w:rPr>
          <w:rFonts w:ascii="宋体" w:hAnsi="宋体" w:cs="宋体"/>
          <w:sz w:val="30"/>
          <w:szCs w:val="30"/>
          <w:highlight w:val="none"/>
        </w:rPr>
        <w:t>分公司</w:t>
      </w:r>
    </w:p>
    <w:tbl>
      <w:tblPr>
        <w:tblStyle w:val="5"/>
        <w:tblpPr w:leftFromText="187" w:rightFromText="187" w:horzAnchor="margin" w:tblpXSpec="center" w:tblpYSpec="bottom"/>
        <w:tblW w:w="0" w:type="auto"/>
        <w:tblInd w:w="0" w:type="dxa"/>
        <w:tblLayout w:type="fixed"/>
        <w:tblCellMar>
          <w:top w:w="0" w:type="dxa"/>
          <w:left w:w="108" w:type="dxa"/>
          <w:bottom w:w="0" w:type="dxa"/>
          <w:right w:w="108" w:type="dxa"/>
        </w:tblCellMar>
      </w:tblPr>
      <w:tblGrid>
        <w:gridCol w:w="10420"/>
      </w:tblGrid>
      <w:tr>
        <w:tblPrEx>
          <w:tblCellMar>
            <w:top w:w="0" w:type="dxa"/>
            <w:left w:w="108" w:type="dxa"/>
            <w:bottom w:w="0" w:type="dxa"/>
            <w:right w:w="108" w:type="dxa"/>
          </w:tblCellMar>
        </w:tblPrEx>
        <w:tc>
          <w:tcPr>
            <w:tcW w:w="10420" w:type="dxa"/>
            <w:noWrap w:val="0"/>
            <w:vAlign w:val="top"/>
          </w:tcPr>
          <w:p>
            <w:pPr>
              <w:pStyle w:val="7"/>
              <w:spacing w:line="360" w:lineRule="auto"/>
              <w:rPr>
                <w:rFonts w:hint="eastAsia" w:ascii="宋体" w:hAnsi="宋体" w:cs="宋体"/>
                <w:kern w:val="2"/>
                <w:sz w:val="30"/>
                <w:szCs w:val="30"/>
                <w:highlight w:val="none"/>
              </w:rPr>
            </w:pPr>
          </w:p>
        </w:tc>
      </w:tr>
    </w:tbl>
    <w:p>
      <w:pPr>
        <w:spacing w:line="360" w:lineRule="auto"/>
        <w:ind w:firstLine="2700" w:firstLineChars="900"/>
        <w:rPr>
          <w:rFonts w:hint="eastAsia" w:ascii="宋体" w:hAnsi="宋体" w:cs="宋体"/>
          <w:sz w:val="30"/>
          <w:szCs w:val="30"/>
          <w:highlight w:val="none"/>
        </w:rPr>
      </w:pPr>
      <w:r>
        <w:rPr>
          <w:rFonts w:hint="eastAsia" w:ascii="宋体" w:hAnsi="宋体" w:cs="宋体"/>
          <w:sz w:val="30"/>
          <w:szCs w:val="30"/>
          <w:highlight w:val="none"/>
        </w:rPr>
        <w:t>签订时间：2</w:t>
      </w:r>
      <w:r>
        <w:rPr>
          <w:rFonts w:ascii="宋体" w:hAnsi="宋体" w:cs="宋体"/>
          <w:sz w:val="30"/>
          <w:szCs w:val="30"/>
          <w:highlight w:val="none"/>
        </w:rPr>
        <w:t>02</w:t>
      </w:r>
      <w:r>
        <w:rPr>
          <w:rFonts w:hint="eastAsia" w:ascii="宋体" w:hAnsi="宋体" w:cs="宋体"/>
          <w:sz w:val="30"/>
          <w:szCs w:val="30"/>
          <w:highlight w:val="none"/>
        </w:rPr>
        <w:t>3年</w:t>
      </w:r>
      <w:r>
        <w:rPr>
          <w:rFonts w:hint="eastAsia" w:ascii="宋体" w:hAnsi="宋体" w:cs="宋体"/>
          <w:sz w:val="30"/>
          <w:szCs w:val="30"/>
          <w:highlight w:val="none"/>
          <w:shd w:val="clear" w:color="FFFFFF"/>
          <w:lang w:val="en-US" w:eastAsia="zh-CN"/>
        </w:rPr>
        <w:t>1</w:t>
      </w:r>
      <w:r>
        <w:rPr>
          <w:rFonts w:hint="eastAsia" w:ascii="宋体" w:hAnsi="宋体" w:cs="宋体"/>
          <w:sz w:val="30"/>
          <w:szCs w:val="30"/>
          <w:highlight w:val="none"/>
        </w:rPr>
        <w:t>月</w:t>
      </w:r>
    </w:p>
    <w:p>
      <w:pPr>
        <w:spacing w:line="360" w:lineRule="auto"/>
        <w:jc w:val="center"/>
        <w:rPr>
          <w:rFonts w:hint="eastAsia" w:ascii="宋体" w:hAnsi="宋体" w:cs="微软雅黑"/>
          <w:b/>
          <w:sz w:val="24"/>
          <w:szCs w:val="24"/>
          <w:highlight w:val="none"/>
        </w:rPr>
      </w:pPr>
    </w:p>
    <w:p>
      <w:pPr>
        <w:spacing w:line="360" w:lineRule="auto"/>
        <w:jc w:val="center"/>
        <w:rPr>
          <w:rFonts w:hint="eastAsia" w:ascii="宋体" w:hAnsi="宋体" w:cs="微软雅黑"/>
          <w:b/>
          <w:sz w:val="24"/>
          <w:szCs w:val="24"/>
          <w:highlight w:val="none"/>
        </w:rPr>
      </w:pPr>
    </w:p>
    <w:p>
      <w:pPr>
        <w:spacing w:line="360" w:lineRule="auto"/>
        <w:rPr>
          <w:rFonts w:hint="eastAsia" w:ascii="宋体" w:hAnsi="宋体" w:cs="微软雅黑"/>
          <w:b/>
          <w:sz w:val="24"/>
          <w:szCs w:val="24"/>
          <w:highlight w:val="none"/>
        </w:rPr>
      </w:pPr>
    </w:p>
    <w:p>
      <w:pPr>
        <w:spacing w:line="360" w:lineRule="auto"/>
        <w:jc w:val="center"/>
        <w:rPr>
          <w:rFonts w:hint="eastAsia" w:ascii="宋体" w:hAnsi="宋体" w:cs="微软雅黑"/>
          <w:b/>
          <w:sz w:val="24"/>
          <w:szCs w:val="24"/>
          <w:highlight w:val="none"/>
        </w:rPr>
      </w:pPr>
    </w:p>
    <w:p>
      <w:pPr>
        <w:spacing w:line="360" w:lineRule="auto"/>
        <w:jc w:val="center"/>
        <w:rPr>
          <w:rFonts w:hint="eastAsia" w:ascii="宋体" w:hAnsi="宋体" w:cs="微软雅黑"/>
          <w:b/>
          <w:sz w:val="24"/>
          <w:szCs w:val="24"/>
          <w:highlight w:val="none"/>
        </w:rPr>
      </w:pPr>
      <w:r>
        <w:rPr>
          <w:rFonts w:ascii="宋体" w:hAnsi="宋体" w:cs="微软雅黑"/>
          <w:b/>
          <w:sz w:val="24"/>
          <w:szCs w:val="24"/>
          <w:highlight w:val="none"/>
        </w:rPr>
        <w:br w:type="page"/>
      </w:r>
      <w:r>
        <w:rPr>
          <w:rFonts w:hint="eastAsia" w:ascii="宋体" w:hAnsi="宋体" w:cs="微软雅黑"/>
          <w:b/>
          <w:sz w:val="24"/>
          <w:szCs w:val="24"/>
          <w:highlight w:val="none"/>
        </w:rPr>
        <w:t>栾川山水文苑项目分销合作合同</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甲方：</w:t>
      </w:r>
      <w:r>
        <w:rPr>
          <w:rFonts w:hint="eastAsia" w:ascii="宋体" w:hAnsi="宋体" w:cs="微软雅黑"/>
          <w:sz w:val="24"/>
          <w:szCs w:val="24"/>
          <w:highlight w:val="none"/>
          <w:u w:val="single"/>
        </w:rPr>
        <w:t>栾川县浩德颐康文旅有限公司</w:t>
      </w:r>
      <w:r>
        <w:rPr>
          <w:rFonts w:hint="eastAsia" w:ascii="宋体" w:hAnsi="宋体" w:cs="微软雅黑"/>
          <w:sz w:val="24"/>
          <w:szCs w:val="24"/>
          <w:highlight w:val="none"/>
        </w:rPr>
        <w:t>(以下简称甲方)</w:t>
      </w:r>
    </w:p>
    <w:p>
      <w:pPr>
        <w:spacing w:line="360" w:lineRule="auto"/>
        <w:ind w:firstLine="480" w:firstLineChars="200"/>
        <w:rPr>
          <w:rFonts w:hint="eastAsia" w:ascii="宋体" w:hAnsi="宋体" w:cs="微软雅黑"/>
          <w:sz w:val="24"/>
          <w:szCs w:val="24"/>
          <w:highlight w:val="none"/>
        </w:rPr>
      </w:pPr>
      <w:r>
        <w:rPr>
          <w:rFonts w:hint="eastAsia" w:ascii="宋体" w:hAnsi="宋体"/>
          <w:sz w:val="24"/>
          <w:szCs w:val="24"/>
          <w:highlight w:val="none"/>
          <w:u w:val="single"/>
        </w:rPr>
        <w:t>统一社会信用代码：91410324MA9FJURUXE</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乙方：</w:t>
      </w:r>
      <w:r>
        <w:rPr>
          <w:rFonts w:hint="eastAsia" w:ascii="宋体" w:hAnsi="宋体" w:cs="宋体"/>
          <w:sz w:val="24"/>
          <w:szCs w:val="24"/>
          <w:highlight w:val="none"/>
          <w:u w:val="single"/>
        </w:rPr>
        <w:t>洛阳</w:t>
      </w:r>
      <w:r>
        <w:rPr>
          <w:rFonts w:ascii="宋体" w:hAnsi="宋体" w:cs="宋体"/>
          <w:sz w:val="24"/>
          <w:szCs w:val="24"/>
          <w:highlight w:val="none"/>
          <w:u w:val="single"/>
        </w:rPr>
        <w:t>房联行网络科技有限公司</w:t>
      </w:r>
      <w:r>
        <w:rPr>
          <w:rFonts w:hint="eastAsia" w:ascii="宋体" w:hAnsi="宋体" w:cs="宋体"/>
          <w:sz w:val="24"/>
          <w:szCs w:val="24"/>
          <w:highlight w:val="none"/>
          <w:u w:val="single"/>
        </w:rPr>
        <w:t>香槟国际</w:t>
      </w:r>
      <w:r>
        <w:rPr>
          <w:rFonts w:ascii="宋体" w:hAnsi="宋体" w:cs="宋体"/>
          <w:sz w:val="24"/>
          <w:szCs w:val="24"/>
          <w:highlight w:val="none"/>
          <w:u w:val="single"/>
        </w:rPr>
        <w:t>分公司</w:t>
      </w:r>
      <w:r>
        <w:rPr>
          <w:rFonts w:hint="eastAsia" w:ascii="宋体" w:hAnsi="宋体" w:cs="微软雅黑"/>
          <w:sz w:val="24"/>
          <w:szCs w:val="24"/>
          <w:highlight w:val="none"/>
          <w:u w:val="single"/>
        </w:rPr>
        <w:t>(</w:t>
      </w:r>
      <w:r>
        <w:rPr>
          <w:rFonts w:hint="eastAsia" w:ascii="宋体" w:hAnsi="宋体" w:cs="微软雅黑"/>
          <w:sz w:val="24"/>
          <w:szCs w:val="24"/>
          <w:highlight w:val="none"/>
        </w:rPr>
        <w:t>以下简称乙方)</w:t>
      </w:r>
    </w:p>
    <w:p>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统一社会信用代码：91410307MA478Q6L5N</w:t>
      </w:r>
    </w:p>
    <w:p>
      <w:pPr>
        <w:spacing w:line="360" w:lineRule="auto"/>
        <w:rPr>
          <w:rFonts w:hint="eastAsia" w:ascii="宋体" w:hAnsi="宋体" w:cs="微软雅黑"/>
          <w:sz w:val="24"/>
          <w:szCs w:val="24"/>
          <w:highlight w:val="none"/>
        </w:rPr>
      </w:pPr>
      <w:r>
        <w:rPr>
          <w:rFonts w:hint="eastAsia" w:ascii="宋体" w:hAnsi="宋体" w:cs="微软雅黑"/>
          <w:sz w:val="24"/>
          <w:szCs w:val="24"/>
          <w:highlight w:val="none"/>
        </w:rPr>
        <w:t>甲、乙双方本着互惠互利，诚实信用的原则，根据《民法典》的有关规定，经友好协商，就甲方委托乙方推荐客户购买</w:t>
      </w:r>
      <w:r>
        <w:rPr>
          <w:rFonts w:hint="eastAsia" w:ascii="宋体" w:hAnsi="宋体" w:cs="微软雅黑"/>
          <w:sz w:val="24"/>
          <w:szCs w:val="24"/>
          <w:highlight w:val="none"/>
          <w:u w:val="single"/>
        </w:rPr>
        <w:t>中浩德·</w:t>
      </w:r>
      <w:r>
        <w:rPr>
          <w:rFonts w:hint="eastAsia" w:ascii="宋体" w:hAnsi="宋体" w:cs="微软雅黑"/>
          <w:kern w:val="28"/>
          <w:sz w:val="24"/>
          <w:szCs w:val="24"/>
          <w:highlight w:val="none"/>
          <w:u w:val="single"/>
        </w:rPr>
        <w:t>栾川山水文苑</w:t>
      </w:r>
      <w:r>
        <w:rPr>
          <w:rFonts w:hint="eastAsia" w:ascii="宋体" w:hAnsi="宋体" w:cs="微软雅黑"/>
          <w:sz w:val="24"/>
          <w:szCs w:val="24"/>
          <w:highlight w:val="none"/>
        </w:rPr>
        <w:t>项目（以下简称该项目）商品房的有关事宜，经过充分协商，达成以下协议，以资双方共同遵守。</w:t>
      </w:r>
    </w:p>
    <w:p>
      <w:pPr>
        <w:spacing w:line="360" w:lineRule="auto"/>
        <w:rPr>
          <w:rFonts w:hint="eastAsia" w:ascii="宋体" w:hAnsi="宋体" w:cs="微软雅黑"/>
          <w:b/>
          <w:sz w:val="24"/>
          <w:szCs w:val="24"/>
          <w:highlight w:val="none"/>
        </w:rPr>
      </w:pPr>
      <w:r>
        <w:rPr>
          <w:rFonts w:hint="eastAsia" w:ascii="宋体" w:hAnsi="宋体" w:cs="微软雅黑"/>
          <w:b/>
          <w:sz w:val="24"/>
          <w:szCs w:val="24"/>
          <w:highlight w:val="none"/>
        </w:rPr>
        <w:t xml:space="preserve">第一条： 合作内容及范围 </w:t>
      </w:r>
    </w:p>
    <w:p>
      <w:pPr>
        <w:spacing w:line="360" w:lineRule="auto"/>
        <w:ind w:firstLine="480" w:firstLineChars="200"/>
        <w:outlineLvl w:val="0"/>
        <w:rPr>
          <w:rFonts w:hint="eastAsia" w:ascii="宋体" w:hAnsi="宋体" w:cs="微软雅黑"/>
          <w:sz w:val="24"/>
          <w:szCs w:val="24"/>
          <w:highlight w:val="none"/>
        </w:rPr>
      </w:pPr>
      <w:r>
        <w:rPr>
          <w:rFonts w:hint="eastAsia" w:ascii="宋体" w:hAnsi="宋体" w:cs="微软雅黑"/>
          <w:sz w:val="24"/>
          <w:szCs w:val="24"/>
          <w:highlight w:val="none"/>
        </w:rPr>
        <w:t>甲方委托乙方为位于</w:t>
      </w:r>
      <w:r>
        <w:rPr>
          <w:rFonts w:hint="eastAsia" w:ascii="宋体" w:hAnsi="宋体" w:cs="微软雅黑"/>
          <w:color w:val="000000"/>
          <w:sz w:val="24"/>
          <w:szCs w:val="24"/>
          <w:highlight w:val="none"/>
          <w:u w:val="single"/>
        </w:rPr>
        <w:t>洛阳市栾川县</w:t>
      </w:r>
      <w:r>
        <w:rPr>
          <w:rFonts w:hint="eastAsia" w:ascii="宋体" w:hAnsi="宋体" w:cs="微软雅黑"/>
          <w:sz w:val="24"/>
          <w:szCs w:val="24"/>
          <w:highlight w:val="none"/>
          <w:u w:val="single"/>
        </w:rPr>
        <w:t>湾滩大桥</w:t>
      </w:r>
      <w:r>
        <w:rPr>
          <w:rFonts w:ascii="宋体" w:hAnsi="宋体" w:cs="微软雅黑"/>
          <w:sz w:val="24"/>
          <w:szCs w:val="24"/>
          <w:highlight w:val="none"/>
          <w:u w:val="single"/>
        </w:rPr>
        <w:t>北</w:t>
      </w:r>
      <w:r>
        <w:rPr>
          <w:rFonts w:hint="eastAsia" w:ascii="宋体" w:hAnsi="宋体" w:cs="微软雅黑"/>
          <w:sz w:val="24"/>
          <w:szCs w:val="24"/>
          <w:highlight w:val="none"/>
        </w:rPr>
        <w:t>的“</w:t>
      </w:r>
      <w:r>
        <w:rPr>
          <w:rFonts w:hint="eastAsia" w:ascii="宋体" w:hAnsi="宋体" w:cs="微软雅黑"/>
          <w:sz w:val="24"/>
          <w:szCs w:val="24"/>
          <w:highlight w:val="none"/>
          <w:u w:val="single"/>
        </w:rPr>
        <w:t>中浩德·</w:t>
      </w:r>
      <w:r>
        <w:rPr>
          <w:rFonts w:hint="eastAsia" w:ascii="宋体" w:hAnsi="宋体" w:cs="微软雅黑"/>
          <w:kern w:val="28"/>
          <w:sz w:val="24"/>
          <w:szCs w:val="24"/>
          <w:highlight w:val="none"/>
          <w:u w:val="single"/>
        </w:rPr>
        <w:t>栾川山水文苑</w:t>
      </w:r>
      <w:r>
        <w:rPr>
          <w:rFonts w:hint="eastAsia" w:ascii="宋体" w:hAnsi="宋体" w:cs="微软雅黑"/>
          <w:sz w:val="24"/>
          <w:szCs w:val="24"/>
          <w:highlight w:val="none"/>
        </w:rPr>
        <w:t>”项目（以下简称“本项目”）提供居间代理服务，并促成甲方与乙方招揽的客户签订《认购书》、《商品房买卖合同》等相关合同文件（下统称为《商品房买卖合同》），实现甲方售出商品房的目的。乙方为本项目的居间代理合作方之一，甲方有权同时委托其他单位或个人提供居间代理或者销售代理服务，乙方同时具有代理其他项目的权利。</w:t>
      </w:r>
    </w:p>
    <w:p>
      <w:pPr>
        <w:spacing w:line="360" w:lineRule="auto"/>
        <w:rPr>
          <w:rFonts w:hint="eastAsia" w:ascii="宋体" w:hAnsi="宋体" w:cs="微软雅黑"/>
          <w:b/>
          <w:kern w:val="28"/>
          <w:sz w:val="24"/>
          <w:szCs w:val="24"/>
          <w:highlight w:val="none"/>
        </w:rPr>
      </w:pPr>
      <w:r>
        <w:rPr>
          <w:rFonts w:hint="eastAsia" w:ascii="宋体" w:hAnsi="宋体" w:cs="微软雅黑"/>
          <w:b/>
          <w:sz w:val="24"/>
          <w:szCs w:val="24"/>
          <w:highlight w:val="none"/>
        </w:rPr>
        <w:t>第二条 合同</w:t>
      </w:r>
      <w:r>
        <w:rPr>
          <w:rFonts w:hint="eastAsia" w:ascii="宋体" w:hAnsi="宋体" w:cs="微软雅黑"/>
          <w:b/>
          <w:kern w:val="28"/>
          <w:sz w:val="24"/>
          <w:szCs w:val="24"/>
          <w:highlight w:val="none"/>
        </w:rPr>
        <w:t>期限</w:t>
      </w:r>
    </w:p>
    <w:p>
      <w:pPr>
        <w:spacing w:line="360" w:lineRule="auto"/>
        <w:ind w:firstLine="480" w:firstLineChars="200"/>
        <w:rPr>
          <w:rFonts w:ascii="宋体" w:hAnsi="宋体" w:cs="微软雅黑"/>
          <w:color w:val="000000"/>
          <w:kern w:val="28"/>
          <w:sz w:val="24"/>
          <w:szCs w:val="24"/>
          <w:highlight w:val="none"/>
        </w:rPr>
      </w:pPr>
      <w:r>
        <w:rPr>
          <w:rFonts w:hint="eastAsia" w:ascii="宋体" w:hAnsi="宋体" w:cs="微软雅黑"/>
          <w:color w:val="000000"/>
          <w:kern w:val="28"/>
          <w:sz w:val="24"/>
          <w:szCs w:val="24"/>
          <w:highlight w:val="none"/>
        </w:rPr>
        <w:t>本合同合作起止时间为</w:t>
      </w:r>
      <w:r>
        <w:rPr>
          <w:rFonts w:hint="eastAsia" w:ascii="宋体" w:hAnsi="宋体" w:cs="微软雅黑"/>
          <w:color w:val="000000"/>
          <w:kern w:val="28"/>
          <w:sz w:val="24"/>
          <w:szCs w:val="24"/>
          <w:highlight w:val="none"/>
          <w:u w:val="single"/>
        </w:rPr>
        <w:t>2023</w:t>
      </w:r>
      <w:r>
        <w:rPr>
          <w:rFonts w:hint="eastAsia" w:ascii="宋体" w:hAnsi="宋体" w:cs="微软雅黑"/>
          <w:color w:val="000000"/>
          <w:kern w:val="28"/>
          <w:sz w:val="24"/>
          <w:szCs w:val="24"/>
          <w:highlight w:val="none"/>
        </w:rPr>
        <w:t>年</w:t>
      </w:r>
      <w:r>
        <w:rPr>
          <w:rFonts w:ascii="宋体" w:hAnsi="宋体" w:cs="微软雅黑"/>
          <w:color w:val="000000"/>
          <w:kern w:val="28"/>
          <w:sz w:val="24"/>
          <w:szCs w:val="24"/>
          <w:highlight w:val="none"/>
          <w:u w:val="single"/>
        </w:rPr>
        <w:t xml:space="preserve"> </w:t>
      </w:r>
      <w:r>
        <w:rPr>
          <w:rFonts w:hint="eastAsia" w:ascii="宋体" w:hAnsi="宋体" w:cs="微软雅黑"/>
          <w:color w:val="000000"/>
          <w:kern w:val="28"/>
          <w:sz w:val="24"/>
          <w:szCs w:val="24"/>
          <w:highlight w:val="none"/>
          <w:u w:val="single"/>
        </w:rPr>
        <w:t>1</w:t>
      </w:r>
      <w:r>
        <w:rPr>
          <w:rFonts w:hint="eastAsia" w:ascii="宋体" w:hAnsi="宋体" w:cs="微软雅黑"/>
          <w:color w:val="000000"/>
          <w:kern w:val="28"/>
          <w:sz w:val="24"/>
          <w:szCs w:val="24"/>
          <w:highlight w:val="none"/>
        </w:rPr>
        <w:t>月</w:t>
      </w:r>
      <w:r>
        <w:rPr>
          <w:rFonts w:hint="eastAsia" w:ascii="宋体" w:hAnsi="宋体" w:cs="微软雅黑"/>
          <w:color w:val="000000"/>
          <w:kern w:val="28"/>
          <w:sz w:val="24"/>
          <w:szCs w:val="24"/>
          <w:highlight w:val="none"/>
          <w:u w:val="single"/>
        </w:rPr>
        <w:t>1</w:t>
      </w:r>
      <w:r>
        <w:rPr>
          <w:rFonts w:hint="eastAsia" w:ascii="宋体" w:hAnsi="宋体" w:cs="微软雅黑"/>
          <w:color w:val="000000"/>
          <w:kern w:val="28"/>
          <w:sz w:val="24"/>
          <w:szCs w:val="24"/>
          <w:highlight w:val="none"/>
        </w:rPr>
        <w:t>日至</w:t>
      </w:r>
      <w:r>
        <w:rPr>
          <w:rFonts w:hint="eastAsia" w:ascii="宋体" w:hAnsi="宋体" w:cs="微软雅黑"/>
          <w:color w:val="000000"/>
          <w:kern w:val="28"/>
          <w:sz w:val="24"/>
          <w:szCs w:val="24"/>
          <w:highlight w:val="none"/>
          <w:u w:val="single"/>
        </w:rPr>
        <w:t>2023</w:t>
      </w:r>
      <w:r>
        <w:rPr>
          <w:rFonts w:ascii="宋体" w:hAnsi="宋体" w:cs="微软雅黑"/>
          <w:color w:val="000000"/>
          <w:kern w:val="28"/>
          <w:sz w:val="24"/>
          <w:szCs w:val="24"/>
          <w:highlight w:val="none"/>
          <w:u w:val="single"/>
        </w:rPr>
        <w:t xml:space="preserve"> </w:t>
      </w:r>
      <w:r>
        <w:rPr>
          <w:rFonts w:hint="eastAsia" w:ascii="宋体" w:hAnsi="宋体" w:cs="微软雅黑"/>
          <w:color w:val="000000"/>
          <w:kern w:val="28"/>
          <w:sz w:val="24"/>
          <w:szCs w:val="24"/>
          <w:highlight w:val="none"/>
        </w:rPr>
        <w:t>年</w:t>
      </w:r>
      <w:r>
        <w:rPr>
          <w:rFonts w:ascii="宋体" w:hAnsi="宋体" w:cs="微软雅黑"/>
          <w:color w:val="000000"/>
          <w:kern w:val="28"/>
          <w:sz w:val="24"/>
          <w:szCs w:val="24"/>
          <w:highlight w:val="none"/>
          <w:u w:val="single"/>
        </w:rPr>
        <w:t>12</w:t>
      </w:r>
      <w:r>
        <w:rPr>
          <w:rFonts w:hint="eastAsia" w:ascii="宋体" w:hAnsi="宋体" w:cs="微软雅黑"/>
          <w:color w:val="000000"/>
          <w:kern w:val="28"/>
          <w:sz w:val="24"/>
          <w:szCs w:val="24"/>
          <w:highlight w:val="none"/>
        </w:rPr>
        <w:t>月</w:t>
      </w:r>
      <w:r>
        <w:rPr>
          <w:rFonts w:ascii="宋体" w:hAnsi="宋体" w:cs="微软雅黑"/>
          <w:color w:val="000000"/>
          <w:kern w:val="28"/>
          <w:sz w:val="24"/>
          <w:szCs w:val="24"/>
          <w:highlight w:val="none"/>
          <w:u w:val="single"/>
        </w:rPr>
        <w:t xml:space="preserve"> </w:t>
      </w:r>
      <w:r>
        <w:rPr>
          <w:rFonts w:hint="eastAsia" w:ascii="宋体" w:hAnsi="宋体" w:cs="微软雅黑"/>
          <w:color w:val="000000"/>
          <w:kern w:val="28"/>
          <w:sz w:val="24"/>
          <w:szCs w:val="24"/>
          <w:highlight w:val="none"/>
          <w:u w:val="single"/>
        </w:rPr>
        <w:t>3</w:t>
      </w:r>
      <w:r>
        <w:rPr>
          <w:rFonts w:ascii="宋体" w:hAnsi="宋体" w:cs="微软雅黑"/>
          <w:color w:val="000000"/>
          <w:kern w:val="28"/>
          <w:sz w:val="24"/>
          <w:szCs w:val="24"/>
          <w:highlight w:val="none"/>
          <w:u w:val="single"/>
        </w:rPr>
        <w:t xml:space="preserve">1 </w:t>
      </w:r>
      <w:r>
        <w:rPr>
          <w:rFonts w:hint="eastAsia" w:ascii="宋体" w:hAnsi="宋体" w:cs="微软雅黑"/>
          <w:color w:val="000000"/>
          <w:kern w:val="28"/>
          <w:sz w:val="24"/>
          <w:szCs w:val="24"/>
          <w:highlight w:val="none"/>
        </w:rPr>
        <w:t>日截止。</w:t>
      </w:r>
    </w:p>
    <w:p>
      <w:pPr>
        <w:spacing w:line="360" w:lineRule="auto"/>
        <w:ind w:firstLine="480" w:firstLineChars="200"/>
        <w:rPr>
          <w:rFonts w:hint="eastAsia" w:ascii="宋体" w:hAnsi="宋体" w:cs="微软雅黑"/>
          <w:color w:val="000000"/>
          <w:kern w:val="28"/>
          <w:sz w:val="24"/>
          <w:szCs w:val="24"/>
          <w:highlight w:val="none"/>
        </w:rPr>
      </w:pPr>
      <w:r>
        <w:rPr>
          <w:rFonts w:hint="eastAsia" w:ascii="宋体" w:hAnsi="宋体" w:cs="微软雅黑"/>
          <w:kern w:val="28"/>
          <w:sz w:val="24"/>
          <w:szCs w:val="24"/>
          <w:highlight w:val="none"/>
        </w:rPr>
        <w:t>乙方如连续2个自然月总成交套数</w:t>
      </w:r>
      <w:r>
        <w:rPr>
          <w:rFonts w:hint="eastAsia" w:ascii="宋体" w:hAnsi="宋体" w:cs="微软雅黑"/>
          <w:kern w:val="28"/>
          <w:sz w:val="24"/>
          <w:szCs w:val="24"/>
          <w:highlight w:val="none"/>
          <w:lang w:val="en-US" w:eastAsia="zh-CN"/>
        </w:rPr>
        <w:t>共计</w:t>
      </w:r>
      <w:r>
        <w:rPr>
          <w:rFonts w:hint="eastAsia" w:ascii="宋体" w:hAnsi="宋体" w:cs="微软雅黑"/>
          <w:kern w:val="28"/>
          <w:sz w:val="24"/>
          <w:szCs w:val="24"/>
          <w:highlight w:val="none"/>
        </w:rPr>
        <w:t>低于4套，则甲方有权单方面解除合同。</w:t>
      </w:r>
    </w:p>
    <w:p>
      <w:pPr>
        <w:spacing w:line="360" w:lineRule="auto"/>
        <w:jc w:val="left"/>
        <w:rPr>
          <w:rFonts w:hint="eastAsia" w:ascii="宋体" w:hAnsi="宋体" w:cs="微软雅黑"/>
          <w:b/>
          <w:kern w:val="28"/>
          <w:sz w:val="24"/>
          <w:szCs w:val="24"/>
          <w:highlight w:val="none"/>
        </w:rPr>
      </w:pPr>
      <w:r>
        <w:rPr>
          <w:rFonts w:hint="eastAsia" w:ascii="宋体" w:hAnsi="宋体" w:cs="微软雅黑"/>
          <w:b/>
          <w:kern w:val="28"/>
          <w:sz w:val="24"/>
          <w:szCs w:val="24"/>
          <w:highlight w:val="none"/>
        </w:rPr>
        <w:t>第三条  合同价格及发票开具要求</w:t>
      </w:r>
    </w:p>
    <w:p>
      <w:pPr>
        <w:spacing w:line="360" w:lineRule="auto"/>
        <w:ind w:left="893" w:leftChars="342" w:hanging="175" w:hangingChars="73"/>
        <w:jc w:val="left"/>
        <w:rPr>
          <w:rFonts w:hint="eastAsia" w:ascii="宋体" w:hAnsi="宋体" w:cs="微软雅黑"/>
          <w:kern w:val="28"/>
          <w:sz w:val="24"/>
          <w:szCs w:val="24"/>
          <w:highlight w:val="none"/>
        </w:rPr>
      </w:pPr>
      <w:r>
        <w:rPr>
          <w:rFonts w:hint="eastAsia" w:ascii="宋体" w:hAnsi="宋体" w:cs="微软雅黑"/>
          <w:kern w:val="28"/>
          <w:sz w:val="24"/>
          <w:szCs w:val="24"/>
          <w:highlight w:val="none"/>
        </w:rPr>
        <w:t>1、合同总价：本合同含税总金额暂定</w:t>
      </w:r>
      <w:r>
        <w:rPr>
          <w:rFonts w:hint="eastAsia" w:ascii="宋体" w:hAnsi="宋体" w:cs="微软雅黑"/>
          <w:kern w:val="28"/>
          <w:sz w:val="24"/>
          <w:szCs w:val="24"/>
          <w:highlight w:val="none"/>
          <w:u w:val="single"/>
        </w:rPr>
        <w:t xml:space="preserve"> </w:t>
      </w:r>
      <w:r>
        <w:rPr>
          <w:rFonts w:hint="eastAsia" w:ascii="宋体" w:hAnsi="宋体" w:cs="微软雅黑"/>
          <w:kern w:val="28"/>
          <w:sz w:val="24"/>
          <w:szCs w:val="24"/>
          <w:highlight w:val="none"/>
          <w:u w:val="single"/>
          <w:lang w:val="en-US" w:eastAsia="zh-CN"/>
        </w:rPr>
        <w:t>600000</w:t>
      </w:r>
      <w:r>
        <w:rPr>
          <w:rFonts w:hint="eastAsia" w:ascii="宋体" w:hAnsi="宋体" w:cs="微软雅黑"/>
          <w:kern w:val="28"/>
          <w:sz w:val="24"/>
          <w:szCs w:val="24"/>
          <w:highlight w:val="none"/>
          <w:u w:val="single"/>
        </w:rPr>
        <w:t xml:space="preserve">  </w:t>
      </w:r>
      <w:r>
        <w:rPr>
          <w:rFonts w:hint="eastAsia" w:ascii="宋体" w:hAnsi="宋体" w:cs="微软雅黑"/>
          <w:kern w:val="28"/>
          <w:sz w:val="24"/>
          <w:szCs w:val="24"/>
          <w:highlight w:val="none"/>
        </w:rPr>
        <w:t>元，大写</w:t>
      </w:r>
      <w:r>
        <w:rPr>
          <w:rFonts w:hint="eastAsia" w:ascii="宋体" w:hAnsi="宋体" w:cs="微软雅黑"/>
          <w:kern w:val="28"/>
          <w:sz w:val="24"/>
          <w:szCs w:val="24"/>
          <w:highlight w:val="none"/>
          <w:u w:val="single"/>
        </w:rPr>
        <w:t xml:space="preserve">  </w:t>
      </w:r>
      <w:r>
        <w:rPr>
          <w:rFonts w:hint="eastAsia" w:ascii="宋体" w:hAnsi="宋体" w:cs="微软雅黑"/>
          <w:kern w:val="28"/>
          <w:sz w:val="24"/>
          <w:szCs w:val="24"/>
          <w:highlight w:val="none"/>
          <w:u w:val="single"/>
          <w:lang w:val="en-US" w:eastAsia="zh-CN"/>
        </w:rPr>
        <w:t>陆</w:t>
      </w:r>
      <w:r>
        <w:rPr>
          <w:rFonts w:hint="eastAsia" w:ascii="宋体" w:hAnsi="宋体" w:cs="微软雅黑"/>
          <w:kern w:val="28"/>
          <w:sz w:val="24"/>
          <w:szCs w:val="24"/>
          <w:highlight w:val="none"/>
          <w:u w:val="single"/>
        </w:rPr>
        <w:t xml:space="preserve">拾万  </w:t>
      </w:r>
      <w:r>
        <w:rPr>
          <w:rFonts w:hint="eastAsia" w:ascii="宋体" w:hAnsi="宋体" w:cs="微软雅黑"/>
          <w:kern w:val="28"/>
          <w:sz w:val="24"/>
          <w:szCs w:val="24"/>
          <w:highlight w:val="none"/>
        </w:rPr>
        <w:t>整，其中，不含税金额</w:t>
      </w:r>
      <w:r>
        <w:rPr>
          <w:rFonts w:hint="eastAsia" w:ascii="宋体" w:hAnsi="宋体" w:cs="微软雅黑"/>
          <w:kern w:val="28"/>
          <w:sz w:val="24"/>
          <w:szCs w:val="24"/>
          <w:highlight w:val="none"/>
          <w:u w:val="single"/>
        </w:rPr>
        <w:t xml:space="preserve"> </w:t>
      </w:r>
      <w:r>
        <w:rPr>
          <w:rFonts w:ascii="宋体" w:hAnsi="宋体" w:cs="Arial"/>
          <w:kern w:val="28"/>
          <w:sz w:val="24"/>
          <w:szCs w:val="24"/>
          <w:highlight w:val="none"/>
          <w:u w:val="single"/>
        </w:rPr>
        <w:t>¥</w:t>
      </w:r>
      <w:r>
        <w:rPr>
          <w:rFonts w:ascii="宋体" w:hAnsi="宋体" w:cs="微软雅黑"/>
          <w:kern w:val="28"/>
          <w:sz w:val="24"/>
          <w:szCs w:val="24"/>
          <w:highlight w:val="none"/>
          <w:u w:val="single"/>
        </w:rPr>
        <w:t xml:space="preserve"> </w:t>
      </w:r>
      <w:r>
        <w:rPr>
          <w:rFonts w:hint="eastAsia" w:ascii="宋体" w:hAnsi="宋体" w:cs="微软雅黑"/>
          <w:kern w:val="28"/>
          <w:sz w:val="24"/>
          <w:szCs w:val="24"/>
          <w:highlight w:val="none"/>
          <w:u w:val="single"/>
          <w:lang w:val="en-US" w:eastAsia="zh-CN"/>
        </w:rPr>
        <w:t>582500</w:t>
      </w:r>
      <w:bookmarkStart w:id="13" w:name="_GoBack"/>
      <w:bookmarkEnd w:id="13"/>
      <w:r>
        <w:rPr>
          <w:rFonts w:hint="eastAsia" w:ascii="宋体" w:hAnsi="宋体" w:cs="微软雅黑"/>
          <w:kern w:val="28"/>
          <w:sz w:val="24"/>
          <w:szCs w:val="24"/>
          <w:highlight w:val="none"/>
          <w:u w:val="single"/>
          <w:lang w:val="en-US" w:eastAsia="zh-CN"/>
        </w:rPr>
        <w:t xml:space="preserve"> </w:t>
      </w:r>
      <w:r>
        <w:rPr>
          <w:rFonts w:hint="eastAsia" w:ascii="宋体" w:hAnsi="宋体" w:cs="微软雅黑"/>
          <w:kern w:val="28"/>
          <w:sz w:val="24"/>
          <w:szCs w:val="24"/>
          <w:highlight w:val="none"/>
        </w:rPr>
        <w:t>元，增值税率</w:t>
      </w:r>
      <w:r>
        <w:rPr>
          <w:rFonts w:ascii="宋体" w:hAnsi="宋体" w:cs="微软雅黑"/>
          <w:kern w:val="28"/>
          <w:sz w:val="24"/>
          <w:szCs w:val="24"/>
          <w:highlight w:val="none"/>
          <w:u w:val="single"/>
        </w:rPr>
        <w:t xml:space="preserve"> </w:t>
      </w:r>
      <w:r>
        <w:rPr>
          <w:rFonts w:hint="eastAsia" w:ascii="宋体" w:hAnsi="宋体" w:cs="微软雅黑"/>
          <w:kern w:val="28"/>
          <w:sz w:val="24"/>
          <w:szCs w:val="24"/>
          <w:highlight w:val="none"/>
          <w:u w:val="single"/>
          <w:lang w:val="en-US" w:eastAsia="zh-CN"/>
        </w:rPr>
        <w:t xml:space="preserve"> 3 </w:t>
      </w:r>
      <w:r>
        <w:rPr>
          <w:rFonts w:hint="eastAsia" w:ascii="宋体" w:hAnsi="宋体" w:cs="微软雅黑"/>
          <w:kern w:val="28"/>
          <w:sz w:val="24"/>
          <w:szCs w:val="24"/>
          <w:highlight w:val="none"/>
          <w:u w:val="single"/>
        </w:rPr>
        <w:t xml:space="preserve"> </w:t>
      </w:r>
      <w:r>
        <w:rPr>
          <w:rFonts w:hint="eastAsia" w:ascii="宋体" w:hAnsi="宋体" w:cs="微软雅黑"/>
          <w:kern w:val="28"/>
          <w:sz w:val="24"/>
          <w:szCs w:val="24"/>
          <w:highlight w:val="none"/>
        </w:rPr>
        <w:t>%，增值税额</w:t>
      </w:r>
      <w:r>
        <w:rPr>
          <w:rFonts w:hint="eastAsia" w:ascii="宋体" w:hAnsi="宋体" w:cs="微软雅黑"/>
          <w:kern w:val="28"/>
          <w:sz w:val="24"/>
          <w:szCs w:val="24"/>
          <w:highlight w:val="none"/>
          <w:u w:val="single"/>
        </w:rPr>
        <w:t xml:space="preserve"> </w:t>
      </w:r>
      <w:r>
        <w:rPr>
          <w:rFonts w:hint="eastAsia" w:ascii="宋体" w:hAnsi="宋体" w:cs="微软雅黑"/>
          <w:kern w:val="28"/>
          <w:sz w:val="24"/>
          <w:szCs w:val="24"/>
          <w:highlight w:val="none"/>
          <w:u w:val="single"/>
          <w:lang w:val="en-US" w:eastAsia="zh-CN"/>
        </w:rPr>
        <w:t xml:space="preserve"> 17500 </w:t>
      </w:r>
      <w:r>
        <w:rPr>
          <w:rFonts w:hint="eastAsia" w:ascii="宋体" w:hAnsi="宋体" w:cs="微软雅黑"/>
          <w:kern w:val="28"/>
          <w:sz w:val="24"/>
          <w:szCs w:val="24"/>
          <w:highlight w:val="none"/>
        </w:rPr>
        <w:t>元。（金额保留两位小数）</w:t>
      </w:r>
    </w:p>
    <w:p>
      <w:pPr>
        <w:snapToGrid w:val="0"/>
        <w:spacing w:line="360" w:lineRule="auto"/>
        <w:ind w:firstLine="480" w:firstLineChars="200"/>
        <w:jc w:val="left"/>
        <w:rPr>
          <w:rFonts w:ascii="宋体" w:hAnsi="宋体"/>
          <w:sz w:val="24"/>
          <w:szCs w:val="32"/>
          <w:highlight w:val="none"/>
        </w:rPr>
      </w:pPr>
      <w:r>
        <w:rPr>
          <w:rFonts w:ascii="宋体" w:hAnsi="宋体"/>
          <w:sz w:val="24"/>
          <w:szCs w:val="32"/>
          <w:highlight w:val="none"/>
        </w:rPr>
        <w:t>2</w:t>
      </w:r>
      <w:r>
        <w:rPr>
          <w:rFonts w:hint="eastAsia" w:ascii="宋体" w:hAnsi="宋体"/>
          <w:sz w:val="24"/>
          <w:szCs w:val="32"/>
          <w:highlight w:val="none"/>
        </w:rPr>
        <w:t>、</w:t>
      </w:r>
      <w:r>
        <w:rPr>
          <w:rFonts w:hint="eastAsia" w:ascii="宋体" w:hAnsi="宋体"/>
          <w:sz w:val="24"/>
          <w:highlight w:val="none"/>
        </w:rPr>
        <w:t>乙方应提供真实、合法、有效的增值税专用发票</w:t>
      </w:r>
      <w:r>
        <w:rPr>
          <w:rFonts w:hint="eastAsia" w:ascii="宋体" w:hAnsi="宋体"/>
          <w:sz w:val="24"/>
          <w:szCs w:val="32"/>
          <w:highlight w:val="none"/>
        </w:rPr>
        <w:t>。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spacing w:line="360" w:lineRule="auto"/>
        <w:ind w:firstLine="480" w:firstLineChars="200"/>
        <w:jc w:val="left"/>
        <w:rPr>
          <w:rFonts w:ascii="宋体" w:hAnsi="宋体"/>
          <w:sz w:val="24"/>
          <w:szCs w:val="32"/>
          <w:highlight w:val="none"/>
        </w:rPr>
      </w:pPr>
      <w:r>
        <w:rPr>
          <w:rFonts w:ascii="宋体" w:hAnsi="宋体"/>
          <w:sz w:val="24"/>
          <w:szCs w:val="32"/>
          <w:highlight w:val="none"/>
        </w:rPr>
        <w:t>3</w:t>
      </w:r>
      <w:r>
        <w:rPr>
          <w:rFonts w:hint="eastAsia" w:ascii="宋体" w:hAnsi="宋体"/>
          <w:sz w:val="24"/>
          <w:szCs w:val="32"/>
          <w:highlight w:val="none"/>
        </w:rPr>
        <w:t>、乙方提供的发票为增值税专用发票的，因乙方迟延送达、开具错误等原因导致其提供的增值税专用发票没有通过税务部门认证，造成甲方不能抵扣的，甲方有权拒绝接收。</w:t>
      </w:r>
    </w:p>
    <w:p>
      <w:pPr>
        <w:snapToGrid w:val="0"/>
        <w:spacing w:line="360" w:lineRule="auto"/>
        <w:ind w:firstLine="480" w:firstLineChars="200"/>
        <w:jc w:val="left"/>
        <w:rPr>
          <w:rFonts w:ascii="宋体" w:hAnsi="宋体"/>
          <w:sz w:val="24"/>
          <w:szCs w:val="32"/>
          <w:highlight w:val="none"/>
        </w:rPr>
      </w:pPr>
      <w:r>
        <w:rPr>
          <w:rFonts w:ascii="宋体" w:hAnsi="宋体"/>
          <w:sz w:val="24"/>
          <w:szCs w:val="32"/>
          <w:highlight w:val="none"/>
        </w:rPr>
        <w:t>4</w:t>
      </w:r>
      <w:r>
        <w:rPr>
          <w:rFonts w:hint="eastAsia" w:ascii="宋体" w:hAnsi="宋体"/>
          <w:sz w:val="24"/>
          <w:szCs w:val="32"/>
          <w:highlight w:val="none"/>
        </w:rPr>
        <w:t>、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spacing w:line="360" w:lineRule="auto"/>
        <w:ind w:firstLine="480" w:firstLineChars="200"/>
        <w:jc w:val="left"/>
        <w:rPr>
          <w:rFonts w:ascii="宋体" w:hAnsi="宋体"/>
          <w:sz w:val="24"/>
          <w:szCs w:val="32"/>
          <w:highlight w:val="none"/>
        </w:rPr>
      </w:pPr>
      <w:r>
        <w:rPr>
          <w:rFonts w:ascii="宋体" w:hAnsi="宋体"/>
          <w:sz w:val="24"/>
          <w:szCs w:val="32"/>
          <w:highlight w:val="none"/>
        </w:rPr>
        <w:t>5</w:t>
      </w:r>
      <w:r>
        <w:rPr>
          <w:rFonts w:hint="eastAsia" w:ascii="宋体" w:hAnsi="宋体"/>
          <w:sz w:val="24"/>
          <w:szCs w:val="32"/>
          <w:highlight w:val="none"/>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hint="eastAsia" w:ascii="宋体" w:hAnsi="宋体"/>
          <w:sz w:val="24"/>
          <w:szCs w:val="32"/>
          <w:highlight w:val="none"/>
        </w:rPr>
        <w:cr/>
      </w:r>
      <w:r>
        <w:rPr>
          <w:rFonts w:hint="eastAsia" w:ascii="宋体" w:hAnsi="宋体"/>
          <w:sz w:val="24"/>
          <w:szCs w:val="32"/>
          <w:highlight w:val="none"/>
        </w:rPr>
        <w:t>若非因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pPr>
        <w:snapToGrid w:val="0"/>
        <w:spacing w:line="360" w:lineRule="auto"/>
        <w:ind w:firstLine="480" w:firstLineChars="200"/>
        <w:jc w:val="left"/>
        <w:rPr>
          <w:rFonts w:ascii="宋体" w:hAnsi="宋体"/>
          <w:sz w:val="24"/>
          <w:szCs w:val="32"/>
          <w:highlight w:val="none"/>
        </w:rPr>
      </w:pPr>
      <w:r>
        <w:rPr>
          <w:rFonts w:ascii="宋体" w:hAnsi="宋体"/>
          <w:sz w:val="24"/>
          <w:szCs w:val="32"/>
          <w:highlight w:val="none"/>
        </w:rPr>
        <w:t>6</w:t>
      </w:r>
      <w:r>
        <w:rPr>
          <w:rFonts w:hint="eastAsia" w:ascii="宋体" w:hAnsi="宋体"/>
          <w:sz w:val="24"/>
          <w:szCs w:val="32"/>
          <w:highlight w:val="none"/>
        </w:rPr>
        <w:t>、其它税务风险的合同约定</w:t>
      </w:r>
    </w:p>
    <w:p>
      <w:pPr>
        <w:snapToGrid w:val="0"/>
        <w:spacing w:line="360" w:lineRule="auto"/>
        <w:ind w:firstLine="480" w:firstLineChars="200"/>
        <w:jc w:val="left"/>
        <w:rPr>
          <w:rFonts w:ascii="宋体" w:hAnsi="宋体"/>
          <w:sz w:val="24"/>
          <w:szCs w:val="32"/>
          <w:highlight w:val="none"/>
        </w:rPr>
      </w:pPr>
      <w:r>
        <w:rPr>
          <w:rFonts w:hint="eastAsia" w:ascii="宋体" w:hAnsi="宋体"/>
          <w:sz w:val="24"/>
          <w:szCs w:val="32"/>
          <w:highlight w:val="none"/>
        </w:rPr>
        <w:t>如果甲方丢失增值税专用发票联和抵扣联，乙方应向甲方提供专用发票记账联复印件，并加盖乙方发票专用章。</w:t>
      </w:r>
    </w:p>
    <w:p>
      <w:pPr>
        <w:snapToGrid w:val="0"/>
        <w:spacing w:line="360" w:lineRule="auto"/>
        <w:ind w:firstLine="480" w:firstLineChars="200"/>
        <w:jc w:val="left"/>
        <w:rPr>
          <w:rFonts w:ascii="宋体" w:hAnsi="宋体"/>
          <w:sz w:val="24"/>
          <w:szCs w:val="32"/>
          <w:highlight w:val="none"/>
        </w:rPr>
      </w:pPr>
      <w:r>
        <w:rPr>
          <w:rFonts w:hint="eastAsia" w:ascii="宋体" w:hAnsi="宋体"/>
          <w:sz w:val="24"/>
          <w:szCs w:val="32"/>
          <w:highlight w:val="none"/>
        </w:rPr>
        <w:t>如果获得开具的汇总专用发票，则乙方应提供其防伪税控系统开具的《销售货物或者提供应税劳务清单》，并加盖发票专用章。</w:t>
      </w:r>
    </w:p>
    <w:p>
      <w:pPr>
        <w:spacing w:line="360" w:lineRule="auto"/>
        <w:ind w:firstLine="480"/>
        <w:jc w:val="left"/>
        <w:rPr>
          <w:rFonts w:hint="eastAsia" w:ascii="宋体" w:hAnsi="宋体" w:cs="微软雅黑"/>
          <w:kern w:val="28"/>
          <w:sz w:val="24"/>
          <w:szCs w:val="24"/>
          <w:highlight w:val="none"/>
        </w:rPr>
      </w:pPr>
    </w:p>
    <w:p>
      <w:pPr>
        <w:autoSpaceDE w:val="0"/>
        <w:autoSpaceDN w:val="0"/>
        <w:adjustRightInd w:val="0"/>
        <w:spacing w:line="360" w:lineRule="auto"/>
        <w:rPr>
          <w:rFonts w:hint="eastAsia" w:ascii="宋体" w:hAnsi="宋体" w:cs="微软雅黑"/>
          <w:b/>
          <w:kern w:val="28"/>
          <w:sz w:val="24"/>
          <w:szCs w:val="24"/>
          <w:highlight w:val="none"/>
        </w:rPr>
      </w:pPr>
      <w:r>
        <w:rPr>
          <w:rFonts w:hint="eastAsia" w:ascii="宋体" w:hAnsi="宋体" w:cs="微软雅黑"/>
          <w:b/>
          <w:kern w:val="28"/>
          <w:sz w:val="24"/>
          <w:szCs w:val="24"/>
          <w:highlight w:val="none"/>
        </w:rPr>
        <w:t>第四条 推介流程及佣金方案</w:t>
      </w:r>
    </w:p>
    <w:p>
      <w:pPr>
        <w:spacing w:line="360" w:lineRule="auto"/>
        <w:ind w:firstLine="480" w:firstLineChars="200"/>
        <w:rPr>
          <w:rFonts w:hint="eastAsia" w:ascii="宋体" w:hAnsi="宋体" w:cs="微软雅黑"/>
          <w:kern w:val="28"/>
          <w:sz w:val="24"/>
          <w:szCs w:val="24"/>
          <w:highlight w:val="none"/>
        </w:rPr>
      </w:pPr>
      <w:r>
        <w:rPr>
          <w:rFonts w:hint="eastAsia" w:ascii="宋体" w:hAnsi="宋体" w:cs="微软雅黑"/>
          <w:kern w:val="28"/>
          <w:sz w:val="24"/>
          <w:szCs w:val="24"/>
          <w:highlight w:val="none"/>
        </w:rPr>
        <w:t>甲乙双方确认，推介流程及计佣方式按照以下约定处理：</w:t>
      </w:r>
    </w:p>
    <w:p>
      <w:pPr>
        <w:spacing w:line="360" w:lineRule="auto"/>
        <w:ind w:firstLine="480" w:firstLineChars="200"/>
        <w:rPr>
          <w:rFonts w:ascii="宋体" w:hAnsi="宋体" w:cs="微软雅黑"/>
          <w:kern w:val="28"/>
          <w:sz w:val="24"/>
          <w:szCs w:val="24"/>
          <w:highlight w:val="none"/>
        </w:rPr>
      </w:pPr>
      <w:r>
        <w:rPr>
          <w:rFonts w:hint="eastAsia" w:ascii="宋体" w:hAnsi="宋体" w:cs="微软雅黑"/>
          <w:kern w:val="28"/>
          <w:sz w:val="24"/>
          <w:szCs w:val="24"/>
          <w:highlight w:val="none"/>
        </w:rPr>
        <w:t>1、客户报备：乙方推介客户至项目现场前30分钟，应通过浩客通系统将客户信息向甲方进行报备</w:t>
      </w:r>
      <w:r>
        <w:rPr>
          <w:rFonts w:hint="eastAsia" w:ascii="宋体" w:hAnsi="宋体" w:cs="宋体"/>
          <w:sz w:val="24"/>
          <w:szCs w:val="24"/>
          <w:highlight w:val="none"/>
        </w:rPr>
        <w:t>（</w:t>
      </w:r>
      <w:r>
        <w:rPr>
          <w:rFonts w:hint="eastAsia" w:ascii="宋体" w:hAnsi="宋体" w:cs="宋体"/>
          <w:sz w:val="24"/>
          <w:highlight w:val="none"/>
        </w:rPr>
        <w:t>客户电话前三后四，隐藏中间四位</w:t>
      </w:r>
      <w:r>
        <w:rPr>
          <w:rFonts w:hint="eastAsia" w:ascii="宋体" w:hAnsi="宋体" w:cs="宋体"/>
          <w:sz w:val="24"/>
          <w:szCs w:val="24"/>
          <w:highlight w:val="none"/>
        </w:rPr>
        <w:t>）</w:t>
      </w:r>
      <w:r>
        <w:rPr>
          <w:rFonts w:hint="eastAsia" w:ascii="宋体" w:hAnsi="宋体" w:cs="微软雅黑"/>
          <w:kern w:val="28"/>
          <w:sz w:val="24"/>
          <w:szCs w:val="24"/>
          <w:highlight w:val="none"/>
        </w:rPr>
        <w:t>，未报备直接到访的客户视为自然到访客户，关联至明源系统由置业顾问跟踪记录</w:t>
      </w:r>
      <w:r>
        <w:rPr>
          <w:rFonts w:hint="eastAsia"/>
          <w:highlight w:val="none"/>
          <w:lang w:eastAsia="zh-CN"/>
        </w:rPr>
        <w:t>，</w:t>
      </w:r>
      <w:r>
        <w:rPr>
          <w:rFonts w:hint="eastAsia"/>
          <w:highlight w:val="none"/>
          <w:lang w:val="en-US" w:eastAsia="zh-CN"/>
        </w:rPr>
        <w:t>最终以甲方确认，视为报备成功</w:t>
      </w:r>
    </w:p>
    <w:p>
      <w:pPr>
        <w:spacing w:line="360" w:lineRule="auto"/>
        <w:ind w:firstLine="480" w:firstLineChars="200"/>
        <w:rPr>
          <w:rFonts w:ascii="宋体" w:hAnsi="宋体" w:cs="微软雅黑"/>
          <w:kern w:val="28"/>
          <w:sz w:val="24"/>
          <w:szCs w:val="24"/>
          <w:highlight w:val="none"/>
        </w:rPr>
      </w:pPr>
      <w:r>
        <w:rPr>
          <w:rFonts w:hint="eastAsia" w:ascii="宋体" w:hAnsi="宋体" w:cs="微软雅黑"/>
          <w:kern w:val="28"/>
          <w:sz w:val="24"/>
          <w:szCs w:val="24"/>
          <w:highlight w:val="none"/>
        </w:rPr>
        <w:t>2、客户到访：乙方报备成功的客户应自报备之日起15天（自然日）内到访案场，并享有到访之日起30天的保护期。若报备之日起15天内未到访的，该客户报备失效，即所有渠道可追踪直接约访，最终以带访为准。。</w:t>
      </w:r>
    </w:p>
    <w:p>
      <w:pPr>
        <w:spacing w:line="360" w:lineRule="auto"/>
        <w:ind w:firstLine="480" w:firstLineChars="200"/>
        <w:rPr>
          <w:rFonts w:ascii="宋体" w:hAnsi="宋体" w:cs="微软雅黑"/>
          <w:kern w:val="28"/>
          <w:sz w:val="24"/>
          <w:szCs w:val="24"/>
          <w:highlight w:val="none"/>
        </w:rPr>
      </w:pPr>
      <w:r>
        <w:rPr>
          <w:rFonts w:hint="eastAsia" w:ascii="宋体" w:hAnsi="宋体" w:cs="微软雅黑"/>
          <w:kern w:val="28"/>
          <w:sz w:val="24"/>
          <w:szCs w:val="24"/>
          <w:highlight w:val="none"/>
        </w:rPr>
        <w:t>4、自然到访客户：本项目所有自然到访客户（含来电客户，以甲方置业顾问录入的明源系统数据为准），为甲方永久客户。</w:t>
      </w:r>
    </w:p>
    <w:p>
      <w:pPr>
        <w:spacing w:line="360" w:lineRule="auto"/>
        <w:ind w:firstLine="480" w:firstLineChars="200"/>
        <w:rPr>
          <w:rFonts w:ascii="宋体" w:hAnsi="宋体" w:cs="微软雅黑"/>
          <w:kern w:val="28"/>
          <w:sz w:val="24"/>
          <w:szCs w:val="24"/>
          <w:highlight w:val="none"/>
        </w:rPr>
      </w:pPr>
      <w:r>
        <w:rPr>
          <w:rFonts w:hint="eastAsia" w:ascii="宋体" w:hAnsi="宋体" w:cs="微软雅黑"/>
          <w:kern w:val="28"/>
          <w:sz w:val="24"/>
          <w:szCs w:val="24"/>
          <w:highlight w:val="none"/>
        </w:rPr>
        <w:t>5、员工、业主合伙人：员工、业主合伙人直系亲属（父母、子女、兄弟姐妹、祖父母、夫妻）永久归员工业主所有（包涵业主二次置业）。</w:t>
      </w:r>
    </w:p>
    <w:p>
      <w:pPr>
        <w:spacing w:line="360" w:lineRule="auto"/>
        <w:ind w:firstLine="480" w:firstLineChars="200"/>
        <w:rPr>
          <w:rFonts w:hint="eastAsia" w:ascii="宋体" w:hAnsi="宋体" w:cs="微软雅黑"/>
          <w:kern w:val="28"/>
          <w:sz w:val="24"/>
          <w:szCs w:val="24"/>
          <w:highlight w:val="none"/>
        </w:rPr>
      </w:pPr>
      <w:r>
        <w:rPr>
          <w:rFonts w:hint="eastAsia" w:ascii="宋体" w:hAnsi="宋体" w:cs="微软雅黑"/>
          <w:kern w:val="28"/>
          <w:sz w:val="24"/>
          <w:szCs w:val="24"/>
          <w:highlight w:val="none"/>
        </w:rPr>
        <w:t>6、过期资源：所有过有效保护期的客户均以带访为准，自带访之日起享有15日的保护期（自然来电来访客户除外）。</w:t>
      </w:r>
    </w:p>
    <w:p>
      <w:pPr>
        <w:spacing w:line="360" w:lineRule="auto"/>
        <w:ind w:firstLine="480" w:firstLineChars="200"/>
        <w:rPr>
          <w:rFonts w:hint="eastAsia" w:ascii="宋体" w:hAnsi="宋体" w:cs="微软雅黑"/>
          <w:kern w:val="28"/>
          <w:sz w:val="24"/>
          <w:szCs w:val="24"/>
          <w:highlight w:val="none"/>
        </w:rPr>
      </w:pPr>
      <w:r>
        <w:rPr>
          <w:rFonts w:hint="eastAsia" w:ascii="宋体" w:hAnsi="宋体" w:cs="微软雅黑"/>
          <w:kern w:val="28"/>
          <w:sz w:val="24"/>
          <w:szCs w:val="24"/>
        </w:rPr>
        <w:t>除前述《客户交接单》中所载客户外，</w:t>
      </w:r>
      <w:r>
        <w:rPr>
          <w:rFonts w:hint="eastAsia" w:ascii="宋体" w:hAnsi="宋体" w:cs="微软雅黑"/>
          <w:kern w:val="28"/>
          <w:sz w:val="24"/>
          <w:szCs w:val="24"/>
          <w:highlight w:val="none"/>
        </w:rPr>
        <w:t>分销商乙方不得在本项目及销售现场周边半径1.5公里内及</w:t>
      </w:r>
      <w:r>
        <w:rPr>
          <w:rFonts w:ascii="宋体" w:hAnsi="宋体" w:cs="微软雅黑"/>
          <w:kern w:val="28"/>
          <w:sz w:val="24"/>
          <w:szCs w:val="24"/>
          <w:highlight w:val="none"/>
        </w:rPr>
        <w:t>临时展厅附近</w:t>
      </w:r>
      <w:r>
        <w:rPr>
          <w:rFonts w:hint="eastAsia" w:ascii="宋体" w:hAnsi="宋体" w:cs="微软雅黑"/>
          <w:kern w:val="28"/>
          <w:sz w:val="24"/>
          <w:szCs w:val="24"/>
          <w:highlight w:val="none"/>
        </w:rPr>
        <w:t>进行销售活动，销售现场范围设为项目所在地</w:t>
      </w:r>
      <w:r>
        <w:rPr>
          <w:rFonts w:ascii="宋体" w:hAnsi="宋体" w:cs="微软雅黑"/>
          <w:kern w:val="28"/>
          <w:sz w:val="24"/>
          <w:szCs w:val="24"/>
          <w:highlight w:val="none"/>
        </w:rPr>
        <w:t>至樊颖社区直线距离</w:t>
      </w:r>
      <w:r>
        <w:rPr>
          <w:rFonts w:hint="eastAsia" w:ascii="宋体" w:hAnsi="宋体" w:cs="微软雅黑"/>
          <w:kern w:val="28"/>
          <w:sz w:val="24"/>
          <w:szCs w:val="24"/>
          <w:highlight w:val="none"/>
        </w:rPr>
        <w:t>1.5公里内（详见附件）</w:t>
      </w:r>
      <w:r>
        <w:rPr>
          <w:rFonts w:ascii="宋体" w:hAnsi="宋体" w:cs="微软雅黑"/>
          <w:kern w:val="28"/>
          <w:sz w:val="24"/>
          <w:szCs w:val="24"/>
          <w:highlight w:val="none"/>
        </w:rPr>
        <w:t>；</w:t>
      </w:r>
      <w:r>
        <w:rPr>
          <w:rFonts w:hint="eastAsia" w:ascii="宋体" w:hAnsi="宋体" w:cs="微软雅黑"/>
          <w:kern w:val="28"/>
          <w:sz w:val="24"/>
          <w:szCs w:val="24"/>
          <w:highlight w:val="none"/>
        </w:rPr>
        <w:t>在此范围内拓客视为截访甲方客户。该客户推荐无效，与此同时，乙方应向甲方支付违约金5000元/人次；若前述行为达2次及以上的，甲方有权解除本合同，拒付剩余应付佣金/报酬，并要求乙方承担本合同价款30%的违约责任。</w:t>
      </w:r>
    </w:p>
    <w:p>
      <w:pPr>
        <w:spacing w:line="360" w:lineRule="auto"/>
        <w:jc w:val="left"/>
        <w:rPr>
          <w:rFonts w:hint="eastAsia" w:ascii="宋体" w:hAnsi="宋体" w:cs="微软雅黑"/>
          <w:kern w:val="28"/>
          <w:sz w:val="24"/>
          <w:szCs w:val="24"/>
          <w:highlight w:val="none"/>
        </w:rPr>
      </w:pPr>
      <w:r>
        <w:rPr>
          <w:highlight w:val="none"/>
        </w:rPr>
        <w:drawing>
          <wp:inline distT="0" distB="0" distL="114300" distR="114300">
            <wp:extent cx="3342640" cy="2459355"/>
            <wp:effectExtent l="0" t="0" r="1016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3342640" cy="2459355"/>
                    </a:xfrm>
                    <a:prstGeom prst="rect">
                      <a:avLst/>
                    </a:prstGeom>
                    <a:noFill/>
                    <a:ln>
                      <a:noFill/>
                    </a:ln>
                  </pic:spPr>
                </pic:pic>
              </a:graphicData>
            </a:graphic>
          </wp:inline>
        </w:drawing>
      </w:r>
    </w:p>
    <w:p>
      <w:pPr>
        <w:spacing w:line="360" w:lineRule="auto"/>
        <w:ind w:firstLine="480" w:firstLineChars="200"/>
        <w:rPr>
          <w:rFonts w:hint="eastAsia" w:ascii="宋体" w:hAnsi="宋体" w:cs="微软雅黑"/>
          <w:kern w:val="28"/>
          <w:sz w:val="24"/>
          <w:szCs w:val="24"/>
          <w:highlight w:val="none"/>
        </w:rPr>
      </w:pPr>
    </w:p>
    <w:p>
      <w:pPr>
        <w:spacing w:line="360" w:lineRule="auto"/>
        <w:ind w:firstLine="480" w:firstLineChars="200"/>
        <w:rPr>
          <w:rFonts w:hint="eastAsia" w:ascii="宋体" w:hAnsi="宋体" w:cs="微软雅黑"/>
          <w:kern w:val="28"/>
          <w:sz w:val="24"/>
          <w:szCs w:val="24"/>
          <w:highlight w:val="none"/>
        </w:rPr>
      </w:pPr>
      <w:r>
        <w:rPr>
          <w:rFonts w:hint="eastAsia" w:ascii="宋体" w:hAnsi="宋体" w:cs="微软雅黑"/>
          <w:kern w:val="28"/>
          <w:sz w:val="24"/>
          <w:szCs w:val="24"/>
          <w:highlight w:val="none"/>
        </w:rPr>
        <w:t>7、佣金方案</w:t>
      </w:r>
    </w:p>
    <w:p>
      <w:pPr>
        <w:spacing w:line="360" w:lineRule="auto"/>
        <w:ind w:firstLine="480" w:firstLineChars="200"/>
        <w:rPr>
          <w:rFonts w:hint="eastAsia" w:ascii="宋体" w:hAnsi="宋体" w:cs="宋体"/>
          <w:kern w:val="28"/>
          <w:sz w:val="24"/>
          <w:szCs w:val="24"/>
          <w:highlight w:val="none"/>
        </w:rPr>
      </w:pPr>
      <w:r>
        <w:rPr>
          <w:rFonts w:hint="eastAsia" w:ascii="宋体" w:hAnsi="宋体" w:cs="宋体"/>
          <w:kern w:val="28"/>
          <w:sz w:val="24"/>
          <w:szCs w:val="24"/>
          <w:highlight w:val="none"/>
        </w:rPr>
        <w:t>（1）乙方按照上述本条第1款约定成功促成甲方销售商品房的代理佣金计算方式为：</w:t>
      </w:r>
    </w:p>
    <w:p>
      <w:pPr>
        <w:spacing w:line="360" w:lineRule="auto"/>
        <w:ind w:firstLine="480" w:firstLineChars="200"/>
        <w:rPr>
          <w:rFonts w:hint="eastAsia" w:ascii="宋体" w:hAnsi="宋体" w:cs="宋体"/>
          <w:kern w:val="28"/>
          <w:sz w:val="24"/>
          <w:szCs w:val="24"/>
          <w:highlight w:val="none"/>
        </w:rPr>
      </w:pPr>
      <w:r>
        <w:rPr>
          <w:rFonts w:hint="eastAsia" w:ascii="宋体" w:hAnsi="宋体" w:cs="宋体"/>
          <w:kern w:val="28"/>
          <w:sz w:val="24"/>
          <w:szCs w:val="24"/>
          <w:highlight w:val="none"/>
        </w:rPr>
        <w:t>销售佣金=销售总金额X 销售佣金费率 （注：取当月销售套数总值相应的佣金费率，通提）</w:t>
      </w:r>
    </w:p>
    <w:p>
      <w:pPr>
        <w:spacing w:line="360" w:lineRule="auto"/>
        <w:ind w:firstLine="480" w:firstLineChars="200"/>
        <w:rPr>
          <w:rFonts w:ascii="宋体" w:hAnsi="宋体" w:cs="宋体"/>
          <w:kern w:val="28"/>
          <w:sz w:val="24"/>
          <w:szCs w:val="24"/>
          <w:highlight w:val="none"/>
        </w:rPr>
      </w:pPr>
      <w:r>
        <w:rPr>
          <w:rFonts w:hint="eastAsia" w:ascii="宋体" w:hAnsi="宋体" w:cs="宋体"/>
          <w:kern w:val="28"/>
          <w:sz w:val="24"/>
          <w:szCs w:val="24"/>
          <w:highlight w:val="none"/>
        </w:rPr>
        <w:t>佣金费率：按任务不同进行，所有产品单月销售10套以下的（含本数）按当月</w:t>
      </w:r>
      <w:r>
        <w:rPr>
          <w:rFonts w:hint="eastAsia" w:ascii="宋体" w:hAnsi="宋体" w:cs="宋体"/>
          <w:kern w:val="28"/>
          <w:sz w:val="24"/>
          <w:szCs w:val="24"/>
          <w:highlight w:val="none"/>
          <w:lang w:val="en-US" w:eastAsia="zh-CN"/>
        </w:rPr>
        <w:t>所有</w:t>
      </w:r>
      <w:r>
        <w:rPr>
          <w:rFonts w:hint="eastAsia" w:ascii="宋体" w:hAnsi="宋体" w:cs="宋体"/>
          <w:kern w:val="28"/>
          <w:sz w:val="24"/>
          <w:szCs w:val="24"/>
          <w:highlight w:val="none"/>
        </w:rPr>
        <w:t>销售套数总金额的</w:t>
      </w:r>
      <w:r>
        <w:rPr>
          <w:rFonts w:hint="eastAsia" w:ascii="宋体" w:hAnsi="宋体" w:cs="宋体"/>
          <w:kern w:val="28"/>
          <w:sz w:val="24"/>
          <w:szCs w:val="24"/>
          <w:highlight w:val="none"/>
          <w:lang w:val="en-US" w:eastAsia="zh-CN"/>
        </w:rPr>
        <w:t>2.5</w:t>
      </w:r>
      <w:r>
        <w:rPr>
          <w:rFonts w:hint="eastAsia" w:ascii="宋体" w:hAnsi="宋体" w:cs="宋体"/>
          <w:kern w:val="28"/>
          <w:sz w:val="24"/>
          <w:szCs w:val="24"/>
          <w:highlight w:val="none"/>
        </w:rPr>
        <w:t>%结算佣金；单月销售11套</w:t>
      </w:r>
      <w:r>
        <w:rPr>
          <w:rFonts w:hint="eastAsia" w:ascii="宋体" w:hAnsi="宋体" w:cs="宋体"/>
          <w:kern w:val="28"/>
          <w:sz w:val="24"/>
          <w:szCs w:val="24"/>
          <w:highlight w:val="none"/>
          <w:lang w:eastAsia="zh-CN"/>
        </w:rPr>
        <w:t>（</w:t>
      </w:r>
      <w:r>
        <w:rPr>
          <w:rFonts w:hint="eastAsia" w:ascii="宋体" w:hAnsi="宋体" w:cs="宋体"/>
          <w:kern w:val="28"/>
          <w:sz w:val="24"/>
          <w:szCs w:val="24"/>
          <w:highlight w:val="none"/>
          <w:lang w:val="en-US" w:eastAsia="zh-CN"/>
        </w:rPr>
        <w:t>含本数</w:t>
      </w:r>
      <w:r>
        <w:rPr>
          <w:rFonts w:hint="eastAsia" w:ascii="宋体" w:hAnsi="宋体" w:cs="宋体"/>
          <w:kern w:val="28"/>
          <w:sz w:val="24"/>
          <w:szCs w:val="24"/>
          <w:highlight w:val="none"/>
          <w:lang w:eastAsia="zh-CN"/>
        </w:rPr>
        <w:t>）</w:t>
      </w:r>
      <w:r>
        <w:rPr>
          <w:rFonts w:hint="eastAsia" w:ascii="宋体" w:hAnsi="宋体" w:cs="宋体"/>
          <w:kern w:val="28"/>
          <w:sz w:val="24"/>
          <w:szCs w:val="24"/>
          <w:highlight w:val="none"/>
        </w:rPr>
        <w:t>及以上的，按照当月</w:t>
      </w:r>
      <w:r>
        <w:rPr>
          <w:rFonts w:hint="eastAsia" w:ascii="宋体" w:hAnsi="宋体" w:cs="宋体"/>
          <w:kern w:val="28"/>
          <w:sz w:val="24"/>
          <w:szCs w:val="24"/>
          <w:highlight w:val="none"/>
          <w:lang w:val="en-US" w:eastAsia="zh-CN"/>
        </w:rPr>
        <w:t>所有</w:t>
      </w:r>
      <w:r>
        <w:rPr>
          <w:rFonts w:hint="eastAsia" w:ascii="宋体" w:hAnsi="宋体" w:cs="宋体"/>
          <w:kern w:val="28"/>
          <w:sz w:val="24"/>
          <w:szCs w:val="24"/>
          <w:highlight w:val="none"/>
        </w:rPr>
        <w:t>销售套数总金额的</w:t>
      </w:r>
      <w:r>
        <w:rPr>
          <w:rFonts w:hint="eastAsia" w:ascii="宋体" w:hAnsi="宋体" w:cs="宋体"/>
          <w:kern w:val="28"/>
          <w:sz w:val="24"/>
          <w:szCs w:val="24"/>
          <w:highlight w:val="none"/>
          <w:lang w:val="en-US" w:eastAsia="zh-CN"/>
        </w:rPr>
        <w:t>3</w:t>
      </w:r>
      <w:r>
        <w:rPr>
          <w:rFonts w:hint="eastAsia" w:ascii="宋体" w:hAnsi="宋体" w:cs="宋体"/>
          <w:kern w:val="28"/>
          <w:sz w:val="24"/>
          <w:szCs w:val="24"/>
          <w:highlight w:val="none"/>
        </w:rPr>
        <w:t>%结算佣金，。</w:t>
      </w:r>
    </w:p>
    <w:p>
      <w:pPr>
        <w:spacing w:line="360" w:lineRule="auto"/>
        <w:ind w:firstLine="480" w:firstLineChars="200"/>
        <w:rPr>
          <w:rFonts w:hint="eastAsia" w:ascii="宋体" w:hAnsi="宋体" w:cs="宋体"/>
          <w:kern w:val="28"/>
          <w:sz w:val="24"/>
          <w:szCs w:val="24"/>
          <w:highlight w:val="none"/>
        </w:rPr>
      </w:pPr>
      <w:r>
        <w:rPr>
          <w:rFonts w:hint="eastAsia" w:ascii="宋体" w:hAnsi="宋体" w:cs="微软雅黑"/>
          <w:sz w:val="24"/>
          <w:szCs w:val="24"/>
          <w:highlight w:val="none"/>
        </w:rPr>
        <w:t>本条的当月销售套数总金额是指根据本合同约定属于乙方成功销售的房屋结算价之和，但不包括买受人基于政府规定以及该《商品房买卖合同》约定应缴纳的税费。</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8、若非因甲方原因导致《商品房买卖合同》解除的，则甲方无须支付对应的佣金给乙方，如甲方已支付佣金的，则甲方可在上述行为发生的当月从须发放的佣金中扣除；如因合同解除导致佣金费率变动的，将按变动后的佣金费率对之前佣金差，乙方需在5个工作日内退还给甲方，若有逾期，还应以全部未退还金额为基数按照万分之四每日的标准向甲方支付违约金。</w:t>
      </w:r>
    </w:p>
    <w:p>
      <w:pPr>
        <w:spacing w:line="360" w:lineRule="auto"/>
        <w:rPr>
          <w:rFonts w:hint="eastAsia" w:ascii="宋体" w:hAnsi="宋体" w:cs="微软雅黑"/>
          <w:b/>
          <w:sz w:val="24"/>
          <w:szCs w:val="24"/>
          <w:highlight w:val="none"/>
        </w:rPr>
      </w:pPr>
      <w:r>
        <w:rPr>
          <w:rFonts w:hint="eastAsia" w:ascii="宋体" w:hAnsi="宋体" w:cs="微软雅黑"/>
          <w:b/>
          <w:sz w:val="24"/>
          <w:szCs w:val="24"/>
          <w:highlight w:val="none"/>
        </w:rPr>
        <w:t>第五条 佣金支付条件</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1、乙方推介的客户已成功认购并签署《商品房买卖合同》的，根据付款方式不同，佣金支付条件及时间不同，具体如下：</w:t>
      </w:r>
    </w:p>
    <w:p>
      <w:pPr>
        <w:spacing w:line="360" w:lineRule="auto"/>
        <w:ind w:firstLine="480" w:firstLineChars="200"/>
        <w:rPr>
          <w:rFonts w:hint="eastAsia" w:ascii="宋体" w:hAnsi="宋体" w:cs="微软雅黑"/>
          <w:color w:val="000000"/>
          <w:sz w:val="24"/>
          <w:szCs w:val="24"/>
          <w:highlight w:val="none"/>
        </w:rPr>
      </w:pPr>
      <w:r>
        <w:rPr>
          <w:rFonts w:hint="eastAsia" w:ascii="宋体" w:hAnsi="宋体" w:cs="微软雅黑"/>
          <w:color w:val="000000"/>
          <w:sz w:val="24"/>
          <w:szCs w:val="24"/>
          <w:highlight w:val="none"/>
        </w:rPr>
        <w:t>（1）银行按揭付款方式的佣金支付条件（同时满足）：</w:t>
      </w:r>
    </w:p>
    <w:p>
      <w:pPr>
        <w:spacing w:line="360" w:lineRule="auto"/>
        <w:ind w:firstLine="480" w:firstLineChars="200"/>
        <w:rPr>
          <w:rFonts w:hint="eastAsia" w:ascii="宋体" w:hAnsi="宋体" w:cs="微软雅黑"/>
          <w:color w:val="000000"/>
          <w:sz w:val="24"/>
          <w:szCs w:val="24"/>
          <w:highlight w:val="none"/>
        </w:rPr>
      </w:pPr>
      <w:r>
        <w:rPr>
          <w:rFonts w:hint="eastAsia" w:ascii="宋体" w:hAnsi="宋体" w:cs="微软雅黑"/>
          <w:color w:val="000000"/>
          <w:sz w:val="24"/>
          <w:szCs w:val="24"/>
          <w:highlight w:val="none"/>
        </w:rPr>
        <w:t>客户已签署</w:t>
      </w:r>
      <w:r>
        <w:rPr>
          <w:rFonts w:hint="eastAsia" w:ascii="宋体" w:hAnsi="宋体" w:cs="微软雅黑"/>
          <w:sz w:val="24"/>
          <w:szCs w:val="24"/>
          <w:highlight w:val="none"/>
        </w:rPr>
        <w:t>《商品房买卖合同》、</w:t>
      </w:r>
      <w:r>
        <w:rPr>
          <w:rFonts w:hint="eastAsia" w:ascii="宋体" w:hAnsi="宋体" w:cs="微软雅黑"/>
          <w:color w:val="000000"/>
          <w:sz w:val="24"/>
          <w:szCs w:val="24"/>
          <w:highlight w:val="none"/>
        </w:rPr>
        <w:t>办妥按揭手续及签署贷款合同且已经缴清首付楼款</w:t>
      </w:r>
      <w:r>
        <w:rPr>
          <w:rFonts w:hint="eastAsia" w:ascii="宋体" w:hAnsi="宋体" w:cs="微软雅黑"/>
          <w:color w:val="000000"/>
          <w:sz w:val="24"/>
          <w:szCs w:val="24"/>
          <w:highlight w:val="none"/>
          <w:lang w:eastAsia="zh-CN"/>
        </w:rPr>
        <w:t>，</w:t>
      </w:r>
      <w:r>
        <w:rPr>
          <w:rFonts w:hint="eastAsia" w:ascii="宋体" w:hAnsi="宋体" w:cs="微软雅黑"/>
          <w:color w:val="000000"/>
          <w:sz w:val="24"/>
          <w:szCs w:val="24"/>
          <w:highlight w:val="none"/>
          <w:lang w:val="en-US" w:eastAsia="zh-CN"/>
        </w:rPr>
        <w:t>按已缴清首付楼款进行结算支付，剩余未支付楼款银行贷款到账进行结算支付</w:t>
      </w:r>
      <w:r>
        <w:rPr>
          <w:rFonts w:hint="eastAsia" w:ascii="宋体" w:hAnsi="宋体" w:cs="微软雅黑"/>
          <w:color w:val="000000"/>
          <w:sz w:val="24"/>
          <w:szCs w:val="24"/>
          <w:highlight w:val="none"/>
        </w:rPr>
        <w:t>；</w:t>
      </w:r>
    </w:p>
    <w:p>
      <w:pPr>
        <w:spacing w:line="360" w:lineRule="auto"/>
        <w:ind w:firstLine="480" w:firstLineChars="200"/>
        <w:rPr>
          <w:rFonts w:hint="eastAsia" w:ascii="宋体" w:hAnsi="宋体" w:cs="微软雅黑"/>
          <w:color w:val="000000"/>
          <w:sz w:val="24"/>
          <w:szCs w:val="24"/>
          <w:highlight w:val="none"/>
        </w:rPr>
      </w:pPr>
      <w:r>
        <w:rPr>
          <w:rFonts w:hint="eastAsia" w:ascii="宋体" w:hAnsi="宋体" w:cs="微软雅黑"/>
          <w:color w:val="000000"/>
          <w:sz w:val="24"/>
          <w:szCs w:val="24"/>
          <w:highlight w:val="none"/>
        </w:rPr>
        <w:t>（2）一次性付款方式的佣金支付条件（同时满足）：</w:t>
      </w:r>
    </w:p>
    <w:p>
      <w:pPr>
        <w:spacing w:line="360" w:lineRule="auto"/>
        <w:ind w:firstLine="480" w:firstLineChars="200"/>
        <w:rPr>
          <w:rFonts w:hint="eastAsia" w:ascii="宋体" w:hAnsi="宋体" w:cs="微软雅黑"/>
          <w:color w:val="000000"/>
          <w:sz w:val="24"/>
          <w:szCs w:val="24"/>
          <w:highlight w:val="none"/>
        </w:rPr>
      </w:pPr>
      <w:r>
        <w:rPr>
          <w:rFonts w:hint="eastAsia" w:ascii="宋体" w:hAnsi="宋体" w:cs="微软雅黑"/>
          <w:color w:val="000000"/>
          <w:sz w:val="24"/>
          <w:szCs w:val="24"/>
          <w:highlight w:val="none"/>
        </w:rPr>
        <w:t>客户签署</w:t>
      </w:r>
      <w:r>
        <w:rPr>
          <w:rFonts w:hint="eastAsia" w:ascii="宋体" w:hAnsi="宋体" w:cs="微软雅黑"/>
          <w:sz w:val="24"/>
          <w:szCs w:val="24"/>
          <w:highlight w:val="none"/>
        </w:rPr>
        <w:t>《商品房买卖合同》</w:t>
      </w:r>
      <w:r>
        <w:rPr>
          <w:rFonts w:hint="eastAsia" w:ascii="宋体" w:hAnsi="宋体" w:cs="微软雅黑"/>
          <w:color w:val="000000"/>
          <w:sz w:val="24"/>
          <w:szCs w:val="24"/>
          <w:highlight w:val="none"/>
        </w:rPr>
        <w:t>并已缴清全部楼款。</w:t>
      </w:r>
    </w:p>
    <w:p>
      <w:pPr>
        <w:spacing w:line="360" w:lineRule="auto"/>
        <w:ind w:firstLine="480" w:firstLineChars="200"/>
        <w:rPr>
          <w:rFonts w:hint="eastAsia" w:ascii="宋体" w:hAnsi="宋体" w:cs="微软雅黑"/>
          <w:color w:val="000000"/>
          <w:sz w:val="24"/>
          <w:szCs w:val="24"/>
          <w:highlight w:val="none"/>
        </w:rPr>
      </w:pPr>
      <w:r>
        <w:rPr>
          <w:rFonts w:hint="eastAsia" w:ascii="宋体" w:hAnsi="宋体" w:cs="微软雅黑"/>
          <w:color w:val="000000"/>
          <w:sz w:val="24"/>
          <w:szCs w:val="24"/>
          <w:highlight w:val="none"/>
        </w:rPr>
        <w:t>（3）首付分期付款方式的佣金支付条件（同时满足）：</w:t>
      </w:r>
    </w:p>
    <w:p>
      <w:pPr>
        <w:spacing w:line="360" w:lineRule="auto"/>
        <w:ind w:firstLine="480" w:firstLineChars="200"/>
        <w:rPr>
          <w:rFonts w:hint="eastAsia" w:ascii="宋体" w:hAnsi="宋体" w:eastAsia="宋体" w:cs="微软雅黑"/>
          <w:color w:val="000000"/>
          <w:sz w:val="24"/>
          <w:szCs w:val="24"/>
          <w:highlight w:val="none"/>
          <w:lang w:eastAsia="zh-CN"/>
        </w:rPr>
      </w:pPr>
      <w:r>
        <w:rPr>
          <w:rFonts w:hint="eastAsia" w:ascii="宋体" w:hAnsi="宋体" w:cs="微软雅黑"/>
          <w:color w:val="000000"/>
          <w:sz w:val="24"/>
          <w:szCs w:val="24"/>
          <w:highlight w:val="none"/>
        </w:rPr>
        <w:t>客户已签署</w:t>
      </w:r>
      <w:r>
        <w:rPr>
          <w:rFonts w:hint="eastAsia" w:ascii="宋体" w:hAnsi="宋体" w:cs="微软雅黑"/>
          <w:sz w:val="24"/>
          <w:szCs w:val="24"/>
          <w:highlight w:val="none"/>
        </w:rPr>
        <w:t>《商品房买卖合同》、</w:t>
      </w:r>
      <w:r>
        <w:rPr>
          <w:rFonts w:hint="eastAsia" w:ascii="宋体" w:hAnsi="宋体" w:cs="微软雅黑"/>
          <w:color w:val="000000"/>
          <w:sz w:val="24"/>
          <w:szCs w:val="24"/>
          <w:highlight w:val="none"/>
        </w:rPr>
        <w:t>办妥按揭手续及签署贷款合同且已经缴清第一期首付楼款</w:t>
      </w:r>
      <w:r>
        <w:rPr>
          <w:rFonts w:hint="eastAsia" w:ascii="宋体" w:hAnsi="宋体" w:cs="微软雅黑"/>
          <w:color w:val="000000"/>
          <w:sz w:val="24"/>
          <w:szCs w:val="24"/>
          <w:highlight w:val="none"/>
          <w:lang w:eastAsia="zh-CN"/>
        </w:rPr>
        <w:t>，</w:t>
      </w:r>
      <w:r>
        <w:rPr>
          <w:rFonts w:hint="eastAsia" w:ascii="宋体" w:hAnsi="宋体" w:cs="微软雅黑"/>
          <w:color w:val="000000"/>
          <w:sz w:val="24"/>
          <w:szCs w:val="24"/>
          <w:highlight w:val="none"/>
          <w:lang w:val="en-US" w:eastAsia="zh-CN"/>
        </w:rPr>
        <w:t>按已缴清首付楼款进行结算支付，剩余未支付楼款分期约定支付到账和银行贷款到账进行结算支付</w:t>
      </w:r>
      <w:r>
        <w:rPr>
          <w:rFonts w:hint="eastAsia" w:ascii="宋体" w:hAnsi="宋体" w:cs="微软雅黑"/>
          <w:color w:val="000000"/>
          <w:sz w:val="24"/>
          <w:szCs w:val="24"/>
          <w:highlight w:val="none"/>
        </w:rPr>
        <w:t>；</w:t>
      </w:r>
    </w:p>
    <w:p>
      <w:pPr>
        <w:spacing w:line="360" w:lineRule="auto"/>
        <w:ind w:firstLine="480" w:firstLineChars="200"/>
        <w:rPr>
          <w:rFonts w:hint="eastAsia" w:ascii="宋体" w:hAnsi="宋体" w:cs="微软雅黑"/>
          <w:color w:val="000000"/>
          <w:sz w:val="24"/>
          <w:szCs w:val="24"/>
          <w:highlight w:val="none"/>
        </w:rPr>
      </w:pPr>
      <w:r>
        <w:rPr>
          <w:rFonts w:hint="eastAsia" w:ascii="宋体" w:hAnsi="宋体" w:cs="微软雅黑"/>
          <w:color w:val="000000"/>
          <w:sz w:val="24"/>
          <w:szCs w:val="24"/>
          <w:highlight w:val="none"/>
        </w:rPr>
        <w:t>2、乙方推介客户与甲方签订《商品房认购书》，在满足以下条件后，如因甲方原因未能签署《商品房买卖合同》的，不影响对乙方佣金的正常支付。条件具体如下：</w:t>
      </w:r>
    </w:p>
    <w:p>
      <w:pPr>
        <w:spacing w:line="360" w:lineRule="auto"/>
        <w:ind w:firstLine="480" w:firstLineChars="200"/>
        <w:rPr>
          <w:rFonts w:hint="eastAsia" w:ascii="宋体" w:hAnsi="宋体" w:cs="微软雅黑"/>
          <w:color w:val="000000"/>
          <w:sz w:val="24"/>
          <w:szCs w:val="24"/>
          <w:highlight w:val="none"/>
        </w:rPr>
      </w:pPr>
      <w:r>
        <w:rPr>
          <w:rFonts w:hint="eastAsia" w:ascii="宋体" w:hAnsi="宋体" w:cs="微软雅黑"/>
          <w:color w:val="000000"/>
          <w:sz w:val="24"/>
          <w:szCs w:val="24"/>
          <w:highlight w:val="none"/>
        </w:rPr>
        <w:t>（1）按揭客户：客户签署《商品房认购书》，缴清首付楼款；</w:t>
      </w:r>
    </w:p>
    <w:p>
      <w:pPr>
        <w:spacing w:line="360" w:lineRule="auto"/>
        <w:ind w:firstLine="480" w:firstLineChars="200"/>
        <w:rPr>
          <w:rFonts w:hint="eastAsia" w:ascii="宋体" w:hAnsi="宋体" w:cs="微软雅黑"/>
          <w:color w:val="000000"/>
          <w:sz w:val="24"/>
          <w:szCs w:val="24"/>
          <w:highlight w:val="none"/>
        </w:rPr>
      </w:pPr>
      <w:r>
        <w:rPr>
          <w:rFonts w:hint="eastAsia" w:ascii="宋体" w:hAnsi="宋体" w:cs="微软雅黑"/>
          <w:color w:val="000000"/>
          <w:sz w:val="24"/>
          <w:szCs w:val="24"/>
          <w:highlight w:val="none"/>
        </w:rPr>
        <w:t>（2）一次性客户：客户签署《商品房认购书》，缴清全款；</w:t>
      </w:r>
    </w:p>
    <w:p>
      <w:pPr>
        <w:spacing w:line="360" w:lineRule="auto"/>
        <w:ind w:firstLine="480" w:firstLineChars="200"/>
        <w:rPr>
          <w:rFonts w:hint="eastAsia" w:ascii="宋体" w:hAnsi="宋体" w:cs="微软雅黑"/>
          <w:color w:val="000000"/>
          <w:sz w:val="24"/>
          <w:szCs w:val="24"/>
          <w:highlight w:val="none"/>
        </w:rPr>
      </w:pPr>
      <w:r>
        <w:rPr>
          <w:rFonts w:hint="eastAsia" w:ascii="宋体" w:hAnsi="宋体" w:cs="微软雅黑"/>
          <w:color w:val="000000"/>
          <w:sz w:val="24"/>
          <w:szCs w:val="24"/>
          <w:highlight w:val="none"/>
        </w:rPr>
        <w:t>（3）首付分期付款客户：客户签署《商品房认购书》，缴清第一期首付楼款。</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3、</w:t>
      </w:r>
      <w:r>
        <w:rPr>
          <w:rFonts w:hint="eastAsia" w:ascii="宋体" w:hAnsi="宋体" w:cs="微软雅黑"/>
          <w:color w:val="000000"/>
          <w:sz w:val="24"/>
          <w:szCs w:val="24"/>
          <w:highlight w:val="none"/>
        </w:rPr>
        <w:t>如在客户与甲方签订《商品房买卖合同》前客户提出退房，且甲方同意退房者，视为乙方未推荐成功，需自甲方同意退房之日起</w:t>
      </w:r>
      <w:r>
        <w:rPr>
          <w:rFonts w:hint="eastAsia" w:ascii="宋体" w:hAnsi="宋体" w:cs="微软雅黑"/>
          <w:color w:val="000000"/>
          <w:sz w:val="24"/>
          <w:szCs w:val="24"/>
          <w:highlight w:val="none"/>
          <w:lang w:val="en-US" w:eastAsia="zh-CN"/>
        </w:rPr>
        <w:t>3</w:t>
      </w:r>
      <w:r>
        <w:rPr>
          <w:rFonts w:hint="eastAsia" w:ascii="宋体" w:hAnsi="宋体" w:cs="微软雅黑"/>
          <w:color w:val="000000"/>
          <w:sz w:val="24"/>
          <w:szCs w:val="24"/>
          <w:highlight w:val="none"/>
        </w:rPr>
        <w:t>日内退还前期甲方所支付乙方的该套佣金，若乙方延期退还的，应按万分之五每日支付违约金，与此同时，甲方有权在下一期应付佣金中扣除该笔佣金及资金占用费。</w:t>
      </w:r>
    </w:p>
    <w:p>
      <w:pPr>
        <w:spacing w:line="360" w:lineRule="auto"/>
        <w:rPr>
          <w:rFonts w:hint="eastAsia" w:ascii="宋体" w:hAnsi="宋体" w:cs="微软雅黑"/>
          <w:b/>
          <w:sz w:val="24"/>
          <w:szCs w:val="24"/>
          <w:highlight w:val="none"/>
        </w:rPr>
      </w:pPr>
      <w:r>
        <w:rPr>
          <w:rFonts w:hint="eastAsia" w:ascii="宋体" w:hAnsi="宋体" w:cs="微软雅黑"/>
          <w:b/>
          <w:sz w:val="24"/>
          <w:szCs w:val="24"/>
          <w:highlight w:val="none"/>
        </w:rPr>
        <w:t>第六条 佣金结算方式</w:t>
      </w:r>
    </w:p>
    <w:p>
      <w:pPr>
        <w:spacing w:line="360" w:lineRule="auto"/>
        <w:ind w:firstLine="480" w:firstLineChars="200"/>
        <w:rPr>
          <w:rFonts w:ascii="宋体" w:hAnsi="宋体" w:cs="微软雅黑"/>
          <w:sz w:val="24"/>
          <w:szCs w:val="24"/>
          <w:highlight w:val="none"/>
        </w:rPr>
      </w:pPr>
      <w:r>
        <w:rPr>
          <w:rFonts w:hint="eastAsia" w:ascii="宋体" w:hAnsi="宋体" w:cs="微软雅黑"/>
          <w:sz w:val="24"/>
          <w:szCs w:val="24"/>
          <w:highlight w:val="none"/>
        </w:rPr>
        <w:t>结佣方式：甲方按照首付款到位且</w:t>
      </w:r>
      <w:r>
        <w:rPr>
          <w:rFonts w:hint="eastAsia" w:ascii="宋体" w:hAnsi="宋体" w:eastAsia="宋体" w:cs="微软雅黑"/>
          <w:sz w:val="24"/>
          <w:szCs w:val="24"/>
          <w:highlight w:val="none"/>
        </w:rPr>
        <w:t>银行贷款到账</w:t>
      </w:r>
      <w:r>
        <w:rPr>
          <w:rFonts w:hint="eastAsia" w:ascii="宋体" w:hAnsi="宋体" w:cs="微软雅黑"/>
          <w:sz w:val="24"/>
          <w:szCs w:val="24"/>
          <w:highlight w:val="none"/>
        </w:rPr>
        <w:t>的房源佣金一个月结算一次，甲方与乙方核对上月1号至31号符合计佣单位明细。</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付款周期：一个月付款一次</w:t>
      </w:r>
    </w:p>
    <w:p>
      <w:pPr>
        <w:spacing w:line="360" w:lineRule="auto"/>
        <w:rPr>
          <w:rFonts w:hint="eastAsia" w:ascii="宋体" w:hAnsi="宋体" w:cs="微软雅黑"/>
          <w:sz w:val="24"/>
          <w:szCs w:val="24"/>
          <w:highlight w:val="none"/>
        </w:rPr>
      </w:pPr>
      <w:r>
        <w:rPr>
          <w:rFonts w:hint="eastAsia" w:ascii="宋体" w:hAnsi="宋体" w:cs="微软雅黑"/>
          <w:sz w:val="24"/>
          <w:szCs w:val="24"/>
          <w:highlight w:val="none"/>
        </w:rPr>
        <w:t xml:space="preserve">    上述佣金均为含税佣金，甲方须在明细核对完成之日起2日内将当期佣金数额提供给乙方，乙方须开具合法等额有效的中介服务增值税专用发票给甲方，甲方收到乙方发票之日起5个工作日内将前述应付佣金划转至乙方账号。</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乙方账号信息如下，乙方保证其提供的银行账号能够收到汇款，否则后果自负：</w:t>
      </w:r>
    </w:p>
    <w:p>
      <w:pPr>
        <w:spacing w:line="360" w:lineRule="auto"/>
        <w:ind w:firstLine="480" w:firstLineChars="200"/>
        <w:rPr>
          <w:rFonts w:ascii="宋体" w:hAnsi="宋体" w:cs="微软雅黑"/>
          <w:sz w:val="24"/>
          <w:szCs w:val="24"/>
          <w:highlight w:val="none"/>
        </w:rPr>
      </w:pPr>
      <w:r>
        <w:rPr>
          <w:rFonts w:hint="eastAsia" w:ascii="宋体" w:hAnsi="宋体" w:cs="微软雅黑"/>
          <w:sz w:val="24"/>
          <w:szCs w:val="24"/>
          <w:highlight w:val="none"/>
        </w:rPr>
        <w:t>公司全称：</w:t>
      </w:r>
      <w:r>
        <w:rPr>
          <w:rFonts w:hint="eastAsia" w:ascii="宋体" w:hAnsi="宋体" w:cs="宋体"/>
          <w:sz w:val="24"/>
          <w:szCs w:val="24"/>
          <w:highlight w:val="none"/>
          <w:u w:val="single"/>
        </w:rPr>
        <w:t>洛阳</w:t>
      </w:r>
      <w:r>
        <w:rPr>
          <w:rFonts w:ascii="宋体" w:hAnsi="宋体" w:cs="宋体"/>
          <w:sz w:val="24"/>
          <w:szCs w:val="24"/>
          <w:highlight w:val="none"/>
          <w:u w:val="single"/>
        </w:rPr>
        <w:t>房联行网络科技有限公司</w:t>
      </w:r>
      <w:r>
        <w:rPr>
          <w:rFonts w:hint="eastAsia" w:ascii="宋体" w:hAnsi="宋体" w:cs="宋体"/>
          <w:sz w:val="24"/>
          <w:szCs w:val="24"/>
          <w:highlight w:val="none"/>
          <w:u w:val="single"/>
        </w:rPr>
        <w:t>香槟国际</w:t>
      </w:r>
      <w:r>
        <w:rPr>
          <w:rFonts w:ascii="宋体" w:hAnsi="宋体" w:cs="宋体"/>
          <w:sz w:val="24"/>
          <w:szCs w:val="24"/>
          <w:highlight w:val="none"/>
          <w:u w:val="single"/>
        </w:rPr>
        <w:t>分公司</w:t>
      </w:r>
    </w:p>
    <w:p>
      <w:pPr>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银行账号：413696999011000402218</w:t>
      </w:r>
    </w:p>
    <w:p>
      <w:pPr>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开户银行： 交通银行洛阳分行营业部</w:t>
      </w:r>
    </w:p>
    <w:p>
      <w:pPr>
        <w:spacing w:line="360" w:lineRule="auto"/>
        <w:rPr>
          <w:rFonts w:hint="eastAsia" w:ascii="宋体" w:hAnsi="宋体" w:cs="微软雅黑"/>
          <w:b/>
          <w:sz w:val="24"/>
          <w:szCs w:val="24"/>
          <w:highlight w:val="none"/>
        </w:rPr>
      </w:pPr>
      <w:r>
        <w:rPr>
          <w:rFonts w:hint="eastAsia" w:ascii="宋体" w:hAnsi="宋体" w:cs="微软雅黑"/>
          <w:b/>
          <w:sz w:val="24"/>
          <w:szCs w:val="24"/>
          <w:highlight w:val="none"/>
        </w:rPr>
        <w:t>第七条 乙方销售服务支持</w:t>
      </w:r>
    </w:p>
    <w:p>
      <w:pPr>
        <w:spacing w:line="360" w:lineRule="auto"/>
        <w:ind w:firstLine="480" w:firstLineChars="200"/>
        <w:rPr>
          <w:rFonts w:hint="eastAsia" w:ascii="宋体" w:hAnsi="宋体" w:cs="微软雅黑"/>
          <w:color w:val="000000"/>
          <w:sz w:val="24"/>
          <w:szCs w:val="24"/>
          <w:highlight w:val="none"/>
        </w:rPr>
      </w:pPr>
      <w:r>
        <w:rPr>
          <w:rFonts w:hint="eastAsia" w:ascii="宋体" w:hAnsi="宋体" w:cs="微软雅黑"/>
          <w:color w:val="000000"/>
          <w:sz w:val="24"/>
          <w:szCs w:val="24"/>
          <w:highlight w:val="none"/>
        </w:rPr>
        <w:t>1、乙方须在其销售中心或门店及时摆设和更新甲方项目的相关展架和产品宣传等相关资料。</w:t>
      </w:r>
    </w:p>
    <w:p>
      <w:pPr>
        <w:snapToGrid w:val="0"/>
        <w:spacing w:line="360" w:lineRule="auto"/>
        <w:ind w:firstLine="465"/>
        <w:rPr>
          <w:rFonts w:hint="eastAsia" w:ascii="宋体" w:hAnsi="宋体" w:cs="微软雅黑"/>
          <w:color w:val="000000"/>
          <w:sz w:val="24"/>
          <w:szCs w:val="24"/>
          <w:highlight w:val="none"/>
        </w:rPr>
      </w:pPr>
      <w:r>
        <w:rPr>
          <w:rFonts w:hint="eastAsia" w:ascii="宋体" w:hAnsi="宋体" w:cs="微软雅黑"/>
          <w:color w:val="000000"/>
          <w:sz w:val="24"/>
          <w:szCs w:val="24"/>
          <w:highlight w:val="none"/>
        </w:rPr>
        <w:t>2、乙方工作人员每月不少于2次接受甲方项目知识培训及项目现场参观交流。</w:t>
      </w:r>
    </w:p>
    <w:p>
      <w:pPr>
        <w:snapToGrid w:val="0"/>
        <w:spacing w:line="360" w:lineRule="auto"/>
        <w:ind w:firstLine="465"/>
        <w:rPr>
          <w:rFonts w:hint="eastAsia" w:ascii="宋体" w:hAnsi="宋体" w:cs="微软雅黑"/>
          <w:color w:val="000000"/>
          <w:sz w:val="24"/>
          <w:szCs w:val="24"/>
          <w:highlight w:val="none"/>
        </w:rPr>
      </w:pPr>
      <w:r>
        <w:rPr>
          <w:rFonts w:hint="eastAsia" w:ascii="宋体" w:hAnsi="宋体" w:cs="微软雅黑"/>
          <w:color w:val="000000"/>
          <w:sz w:val="24"/>
          <w:szCs w:val="24"/>
          <w:highlight w:val="none"/>
        </w:rPr>
        <w:t>3、乙方与甲方保持密切的沟通，根据市场变化情况及甲方销售策略等配合甲方对该项目营销策划等工作进行及时调整。</w:t>
      </w:r>
    </w:p>
    <w:p>
      <w:pPr>
        <w:spacing w:line="360" w:lineRule="auto"/>
        <w:rPr>
          <w:rFonts w:hint="eastAsia" w:ascii="宋体" w:hAnsi="宋体" w:cs="微软雅黑"/>
          <w:color w:val="000000"/>
          <w:sz w:val="24"/>
          <w:szCs w:val="24"/>
          <w:highlight w:val="none"/>
        </w:rPr>
      </w:pPr>
      <w:r>
        <w:rPr>
          <w:rFonts w:hint="eastAsia" w:ascii="宋体" w:hAnsi="宋体" w:cs="微软雅黑"/>
          <w:color w:val="000000"/>
          <w:sz w:val="24"/>
          <w:szCs w:val="24"/>
          <w:highlight w:val="none"/>
        </w:rPr>
        <w:t xml:space="preserve">    4、协助甲方制定项目的营销推广策略。</w:t>
      </w:r>
    </w:p>
    <w:p>
      <w:pPr>
        <w:spacing w:line="360" w:lineRule="auto"/>
        <w:rPr>
          <w:rFonts w:hint="eastAsia" w:ascii="宋体" w:hAnsi="宋体" w:cs="微软雅黑"/>
          <w:b/>
          <w:sz w:val="24"/>
          <w:szCs w:val="24"/>
          <w:highlight w:val="none"/>
        </w:rPr>
      </w:pPr>
      <w:r>
        <w:rPr>
          <w:rFonts w:hint="eastAsia" w:ascii="宋体" w:hAnsi="宋体" w:cs="微软雅黑"/>
          <w:b/>
          <w:sz w:val="24"/>
          <w:szCs w:val="24"/>
          <w:highlight w:val="none"/>
        </w:rPr>
        <w:t>第八条：销售房源和价格</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1、销售房源由甲方指定后提供且甲方有权根据销售情况的变化调整指定货量，并每周以书面形式向乙方提供房源统计材料。乙方应通过查询甲方提供的推介系统了解房源信息并确认处于可售状态后方可向客户推荐房屋，否则，该客户不被视为乙方推介客户，与此同时，造成的责任及损失亦由乙方承担；客户如有意向房屋，乙方需就意向房屋与甲方进行确认，确保该房屋无问题后方可销售。</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2、乙方销售价格和甲方现场销售报价保持一致，具体以甲方提供或不时调整的销售价目表、付款方式、折扣为准，销售价目表经甲方签字并盖章方为有效认可。如甲方对价格进行调整，则甲方需及时通知乙方，乙方应按照通知后的价格进行推介。</w:t>
      </w:r>
    </w:p>
    <w:p>
      <w:pPr>
        <w:spacing w:line="360" w:lineRule="auto"/>
        <w:rPr>
          <w:rFonts w:hint="eastAsia" w:ascii="宋体" w:hAnsi="宋体" w:cs="微软雅黑"/>
          <w:b/>
          <w:sz w:val="24"/>
          <w:szCs w:val="24"/>
          <w:highlight w:val="none"/>
        </w:rPr>
      </w:pPr>
      <w:r>
        <w:rPr>
          <w:rFonts w:hint="eastAsia" w:ascii="宋体" w:hAnsi="宋体" w:cs="微软雅黑"/>
          <w:b/>
          <w:sz w:val="24"/>
          <w:szCs w:val="24"/>
          <w:highlight w:val="none"/>
        </w:rPr>
        <w:t>第九条 费用划分</w:t>
      </w:r>
    </w:p>
    <w:p>
      <w:pPr>
        <w:autoSpaceDE w:val="0"/>
        <w:autoSpaceDN w:val="0"/>
        <w:adjustRightInd w:val="0"/>
        <w:spacing w:line="480" w:lineRule="exact"/>
        <w:ind w:firstLine="480" w:firstLineChars="200"/>
        <w:rPr>
          <w:rFonts w:hint="eastAsia" w:ascii="宋体" w:hAnsi="宋体" w:cs="微软雅黑"/>
          <w:color w:val="000000"/>
          <w:sz w:val="24"/>
          <w:szCs w:val="24"/>
          <w:highlight w:val="none"/>
          <w:lang w:val="zh-CN"/>
        </w:rPr>
      </w:pPr>
      <w:r>
        <w:rPr>
          <w:rFonts w:hint="eastAsia" w:ascii="宋体" w:hAnsi="宋体" w:cs="微软雅黑"/>
          <w:color w:val="000000"/>
          <w:sz w:val="24"/>
          <w:szCs w:val="24"/>
          <w:highlight w:val="none"/>
          <w:lang w:val="zh-CN"/>
        </w:rPr>
        <w:t>不管乙方是否促成其招揽的客户与甲方签订《</w:t>
      </w:r>
      <w:r>
        <w:rPr>
          <w:rFonts w:hint="eastAsia" w:ascii="宋体" w:hAnsi="宋体" w:cs="微软雅黑"/>
          <w:color w:val="000000"/>
          <w:sz w:val="24"/>
          <w:szCs w:val="24"/>
          <w:highlight w:val="none"/>
        </w:rPr>
        <w:t>商品房</w:t>
      </w:r>
      <w:r>
        <w:rPr>
          <w:rFonts w:hint="eastAsia" w:ascii="宋体" w:hAnsi="宋体" w:cs="微软雅黑"/>
          <w:color w:val="000000"/>
          <w:sz w:val="24"/>
          <w:szCs w:val="24"/>
          <w:highlight w:val="none"/>
          <w:lang w:val="zh-CN"/>
        </w:rPr>
        <w:t>买卖合同》达到甲方售出商品房的目的，乙方</w:t>
      </w:r>
      <w:r>
        <w:rPr>
          <w:rFonts w:hint="eastAsia" w:ascii="宋体" w:hAnsi="宋体" w:cs="微软雅黑"/>
          <w:color w:val="000000"/>
          <w:sz w:val="24"/>
          <w:szCs w:val="24"/>
          <w:highlight w:val="none"/>
        </w:rPr>
        <w:t>及/或其工作人员、代理人员、雇员等</w:t>
      </w:r>
      <w:r>
        <w:rPr>
          <w:rFonts w:hint="eastAsia" w:ascii="宋体" w:hAnsi="宋体" w:cs="微软雅黑"/>
          <w:color w:val="000000"/>
          <w:sz w:val="24"/>
          <w:szCs w:val="24"/>
          <w:highlight w:val="none"/>
          <w:lang w:val="zh-CN"/>
        </w:rPr>
        <w:t>进行居间活动所支付的所有居间费用（包括但不限于推广费用、宣传物料印刷费用、渠道拓展费用等）均由乙方自行承担，甲方仅按本合同约定向乙方支付佣金，除此之外甲方不承担任何费用。</w:t>
      </w:r>
    </w:p>
    <w:p>
      <w:pPr>
        <w:spacing w:line="360" w:lineRule="auto"/>
        <w:rPr>
          <w:rFonts w:hint="eastAsia" w:ascii="宋体" w:hAnsi="宋体" w:cs="微软雅黑"/>
          <w:b/>
          <w:sz w:val="24"/>
          <w:szCs w:val="24"/>
          <w:highlight w:val="none"/>
        </w:rPr>
      </w:pPr>
      <w:r>
        <w:rPr>
          <w:rFonts w:hint="eastAsia" w:ascii="宋体" w:hAnsi="宋体" w:cs="微软雅黑"/>
          <w:b/>
          <w:sz w:val="24"/>
          <w:szCs w:val="24"/>
          <w:highlight w:val="none"/>
        </w:rPr>
        <w:t>第十条 甲方的责任</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1、甲方保证该项目的合法性和真实性，若客户购买房产的实际情况与其提供的材料不符合或产权不清，所发生的纠纷均由甲方负责。</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2、甲方对乙方人员进行该项目必要的专业培训，甲方指派专人负责与乙方日常业务工作的协调和联系。</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3、居间合作期内，甲方向乙方提供该项目宣传片及包括</w:t>
      </w:r>
      <w:r>
        <w:rPr>
          <w:rFonts w:hint="eastAsia" w:ascii="宋体" w:hAnsi="宋体" w:cs="微软雅黑"/>
          <w:color w:val="000000"/>
          <w:sz w:val="24"/>
          <w:szCs w:val="24"/>
          <w:highlight w:val="none"/>
        </w:rPr>
        <w:t>宣传单页设计稿</w:t>
      </w:r>
      <w:r>
        <w:rPr>
          <w:rFonts w:hint="eastAsia" w:ascii="宋体" w:hAnsi="宋体" w:cs="微软雅黑"/>
          <w:sz w:val="24"/>
          <w:szCs w:val="24"/>
          <w:highlight w:val="none"/>
        </w:rPr>
        <w:t>及《认购书》、《买卖合同》等项目资料复印件。</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4、甲方应按时按本合同的规定向乙方支付佣金。</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5、甲方不干涉无故乙方在本合同约定范围内的居间工作，但甲方有权进行监督，以保证项目及企业的品牌形象。</w:t>
      </w:r>
    </w:p>
    <w:p>
      <w:pPr>
        <w:spacing w:line="360" w:lineRule="auto"/>
        <w:ind w:firstLine="480" w:firstLineChars="200"/>
        <w:rPr>
          <w:rFonts w:hint="eastAsia" w:ascii="宋体" w:hAnsi="宋体" w:cs="微软雅黑"/>
          <w:sz w:val="24"/>
          <w:szCs w:val="24"/>
          <w:highlight w:val="none"/>
        </w:rPr>
      </w:pPr>
      <w:r>
        <w:rPr>
          <w:rFonts w:ascii="宋体" w:hAnsi="宋体" w:cs="微软雅黑"/>
          <w:sz w:val="24"/>
          <w:szCs w:val="24"/>
          <w:highlight w:val="none"/>
        </w:rPr>
        <w:t>6</w:t>
      </w:r>
      <w:r>
        <w:rPr>
          <w:rFonts w:hint="eastAsia" w:ascii="宋体" w:hAnsi="宋体" w:cs="微软雅黑"/>
          <w:sz w:val="24"/>
          <w:szCs w:val="24"/>
          <w:highlight w:val="none"/>
        </w:rPr>
        <w:t>、甲方及时透明地协助乙方做好销售过程的各项工作和客户归属业绩确认等工作。</w:t>
      </w:r>
    </w:p>
    <w:p>
      <w:pPr>
        <w:spacing w:line="360" w:lineRule="auto"/>
        <w:ind w:firstLine="480" w:firstLineChars="200"/>
        <w:rPr>
          <w:rFonts w:hint="eastAsia" w:ascii="宋体" w:hAnsi="宋体" w:cs="微软雅黑"/>
          <w:sz w:val="24"/>
          <w:szCs w:val="24"/>
          <w:highlight w:val="none"/>
        </w:rPr>
      </w:pPr>
      <w:r>
        <w:rPr>
          <w:rFonts w:ascii="宋体" w:hAnsi="宋体" w:cs="微软雅黑"/>
          <w:sz w:val="24"/>
          <w:szCs w:val="24"/>
          <w:highlight w:val="none"/>
        </w:rPr>
        <w:t>7</w:t>
      </w:r>
      <w:r>
        <w:rPr>
          <w:rFonts w:hint="eastAsia" w:ascii="宋体" w:hAnsi="宋体" w:cs="微软雅黑"/>
          <w:sz w:val="24"/>
          <w:szCs w:val="24"/>
          <w:highlight w:val="none"/>
        </w:rPr>
        <w:t xml:space="preserve">、甲方遵守与乙方推荐客户所签署的协议文件、法律文书的全部条款并独立承担相关责任，乙方有义务按甲方要求输出合同条款，若因乙方原因发生纠纷，乙方应承担相应责任。 </w:t>
      </w:r>
    </w:p>
    <w:p>
      <w:pPr>
        <w:spacing w:line="360" w:lineRule="auto"/>
        <w:rPr>
          <w:rFonts w:hint="eastAsia" w:ascii="宋体" w:hAnsi="宋体" w:cs="微软雅黑"/>
          <w:b/>
          <w:sz w:val="24"/>
          <w:szCs w:val="24"/>
          <w:highlight w:val="none"/>
        </w:rPr>
      </w:pPr>
      <w:r>
        <w:rPr>
          <w:rFonts w:hint="eastAsia" w:ascii="宋体" w:hAnsi="宋体" w:cs="微软雅黑"/>
          <w:b/>
          <w:sz w:val="24"/>
          <w:szCs w:val="24"/>
          <w:highlight w:val="none"/>
        </w:rPr>
        <w:t>第十一条 乙方的责任</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1、保证具有从事本合同约定的居间服务资质条件并具有签订本合同的民事主体资格，若乙方没有资格及/或相关资格的，甲方有权解除合同，且拒付合作的佣金，由此造成的甲方损失、行政处罚等，乙方应承担赔偿责任。</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2、成立专业的销售队伍，负责购房推广工作。如因客户投诉或经甲方调查，乙方负责促成销售甲方项目的人员不具备专业素质的，甲方有权要求乙方及时更换,乙方拒不更换的甲方有权终止合同。</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3、乙方应严格按照甲方制定的价格表、付款方式等相关销售资料执行，非经甲方书面同意，不得擅自对客户做出任何有关商品房价格优惠的承诺或输出。乙方若超越甲方授权向购房客户作出任何承诺，引起相关的法律责任由乙方负责。乙方对于超出本合同约定范围外的对客输出，应取得甲方的书面确认，否则视为乙方未获甲方授权输出，因此产生的责任由乙方自行承担。</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4、乙方应根据甲方提供的该项目的特性和状况向客户作如实介绍，尽力促成销售，不得夸大、隐瞒或虚构项目情况。</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5、乙方应严格按照甲方确定的宣传单张设计稿印刷宣传单张，如乙方擅自调整宣传单张设计稿样式或增加内容的，甲方有权立即无责解除合同；如乙方违反本条约定给甲方造成损失的，甲方有权追究乙方责任。</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6、乙方居间销售的房产的准确面积和价格，以甲方交付的签章资料为准，合同期间如有变更，乙方按甲方书面通知为准。</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7、乙方不得以自己的名义或甲方的名义收取客户（包括定金、佣金在内）任何费用，一经发现，甲方有权解除本合同，拒付应付的佣金并保留追诉的权利。</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8、乙方不得采取向客户现金返利及其它任何变相返利的方式招揽客户。</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9、不得采取有损甲方商业利益、信誉和形象的行为，不得与其招揽的客户或其他第三人恶意串通损害甲方利益。</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10、若甲方与客户在签订、履行《商品房认购书》、《商品返买卖合同》等相关合同文件过程中发生争议和纠纷，乙方应协助甲方进行处理。</w:t>
      </w:r>
    </w:p>
    <w:p>
      <w:pPr>
        <w:spacing w:line="360" w:lineRule="auto"/>
        <w:ind w:firstLine="480" w:firstLineChars="200"/>
        <w:rPr>
          <w:rFonts w:hint="eastAsia" w:ascii="宋体" w:hAnsi="宋体" w:cs="微软雅黑"/>
          <w:color w:val="FF0000"/>
          <w:kern w:val="28"/>
          <w:sz w:val="24"/>
          <w:szCs w:val="24"/>
          <w:highlight w:val="none"/>
        </w:rPr>
      </w:pPr>
      <w:r>
        <w:rPr>
          <w:rFonts w:hint="eastAsia" w:ascii="宋体" w:hAnsi="宋体" w:cs="微软雅黑"/>
          <w:sz w:val="24"/>
          <w:szCs w:val="24"/>
          <w:highlight w:val="none"/>
        </w:rPr>
        <w:t>11、乙方承诺：于甲方发放当期佣金后10日向其销售顾问发放佣金，且佣金发放比例不少于佣金30%，否则，甲方有权立即解除本合同。</w:t>
      </w:r>
    </w:p>
    <w:p>
      <w:pPr>
        <w:spacing w:line="360" w:lineRule="auto"/>
        <w:rPr>
          <w:rFonts w:hint="eastAsia" w:ascii="宋体" w:hAnsi="宋体" w:cs="微软雅黑"/>
          <w:color w:val="000000"/>
          <w:kern w:val="28"/>
          <w:sz w:val="24"/>
          <w:szCs w:val="24"/>
          <w:highlight w:val="none"/>
        </w:rPr>
      </w:pPr>
      <w:r>
        <w:rPr>
          <w:rFonts w:hint="eastAsia" w:ascii="宋体" w:hAnsi="宋体" w:cs="微软雅黑"/>
          <w:color w:val="000000"/>
          <w:kern w:val="28"/>
          <w:sz w:val="24"/>
          <w:szCs w:val="24"/>
          <w:highlight w:val="none"/>
        </w:rPr>
        <w:t xml:space="preserve">    12、乙方须成立甲方项目团队，并将团队架构及人员信息（包括但不限于姓名、身份证号码、联系方式等）于本合同签订后5日内提供给甲方。</w:t>
      </w:r>
    </w:p>
    <w:p>
      <w:pPr>
        <w:spacing w:line="360" w:lineRule="auto"/>
        <w:ind w:firstLine="480" w:firstLineChars="200"/>
        <w:rPr>
          <w:rFonts w:hint="eastAsia" w:ascii="宋体" w:hAnsi="宋体" w:cs="微软雅黑"/>
          <w:color w:val="000000"/>
          <w:kern w:val="28"/>
          <w:sz w:val="24"/>
          <w:szCs w:val="24"/>
          <w:highlight w:val="none"/>
        </w:rPr>
      </w:pPr>
      <w:r>
        <w:rPr>
          <w:rFonts w:hint="eastAsia" w:ascii="宋体" w:hAnsi="宋体" w:cs="微软雅黑"/>
          <w:color w:val="000000"/>
          <w:kern w:val="28"/>
          <w:sz w:val="24"/>
          <w:szCs w:val="24"/>
          <w:highlight w:val="none"/>
        </w:rPr>
        <w:t>13、乙方承诺：在合作期限内，乙方工作人员应廉洁自律，合法合规开展销售工作。甲方将不定期对销售工作进行监察，如甲方有理由相信乙方工作人员出现商业贿赂（包括但不限于向甲方管理人员、业务经办人员行贿钱物，赠送礼金、信用卡、各种有价证券；为甲方人员报销任何费用等）、违规销售等现象且展开调查的，乙方应无条件予以配合，包括但不限于提供资料、配合约谈等，否则甲方有权立即解除本合同。</w:t>
      </w:r>
    </w:p>
    <w:p>
      <w:pPr>
        <w:spacing w:line="360" w:lineRule="auto"/>
        <w:ind w:firstLine="480" w:firstLineChars="200"/>
        <w:rPr>
          <w:rFonts w:hint="eastAsia" w:ascii="宋体" w:hAnsi="宋体" w:cs="微软雅黑"/>
          <w:color w:val="000000"/>
          <w:kern w:val="28"/>
          <w:sz w:val="24"/>
          <w:szCs w:val="24"/>
          <w:highlight w:val="none"/>
        </w:rPr>
      </w:pPr>
      <w:r>
        <w:rPr>
          <w:rFonts w:hint="eastAsia" w:ascii="宋体" w:hAnsi="宋体" w:cs="微软雅黑"/>
          <w:color w:val="000000"/>
          <w:kern w:val="28"/>
          <w:sz w:val="24"/>
          <w:szCs w:val="24"/>
          <w:highlight w:val="none"/>
        </w:rPr>
        <w:t>14、本合同签订后甲方就代理销售或居间销售操作规范所制定的一切文件，均视为本合同的组成部分，乙方均予以认可并遵照执行、并不向甲方提出任何赔偿、补偿要求。</w:t>
      </w:r>
    </w:p>
    <w:p>
      <w:pPr>
        <w:spacing w:line="360" w:lineRule="auto"/>
        <w:ind w:firstLine="480" w:firstLineChars="200"/>
        <w:rPr>
          <w:rFonts w:hint="eastAsia" w:ascii="宋体" w:hAnsi="宋体" w:cs="微软雅黑"/>
          <w:color w:val="000000"/>
          <w:kern w:val="28"/>
          <w:sz w:val="24"/>
          <w:szCs w:val="24"/>
          <w:highlight w:val="none"/>
        </w:rPr>
      </w:pPr>
      <w:r>
        <w:rPr>
          <w:rFonts w:hint="eastAsia" w:ascii="宋体" w:hAnsi="宋体" w:cs="微软雅黑"/>
          <w:color w:val="000000"/>
          <w:kern w:val="28"/>
          <w:sz w:val="24"/>
          <w:szCs w:val="24"/>
          <w:highlight w:val="none"/>
        </w:rPr>
        <w:t>15、乙方客户到访后，乙方有责任配合置业顾问促成成交。</w:t>
      </w:r>
    </w:p>
    <w:p>
      <w:pPr>
        <w:spacing w:line="360" w:lineRule="auto"/>
        <w:rPr>
          <w:rFonts w:hint="eastAsia" w:ascii="宋体" w:hAnsi="宋体" w:cs="微软雅黑"/>
          <w:b/>
          <w:sz w:val="24"/>
          <w:szCs w:val="24"/>
          <w:highlight w:val="none"/>
        </w:rPr>
      </w:pPr>
      <w:r>
        <w:rPr>
          <w:rFonts w:hint="eastAsia" w:ascii="宋体" w:hAnsi="宋体" w:cs="微软雅黑"/>
          <w:b/>
          <w:sz w:val="24"/>
          <w:szCs w:val="24"/>
          <w:highlight w:val="none"/>
        </w:rPr>
        <w:t xml:space="preserve">第十二条 保密事项 </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甲乙双方在本合同订立前、履行中、终止后，任何一方知悉的另一方的信息包括但不限于本合同和各方相互提供的资料、商业秘密、技术资料、图纸、数据、以及与业务有关的客户的信息及其他信息等负有保密义务，未经合同另一方书面同意，不得向任何人披露上述信息，但正常履行本合同项下义务的除外。</w:t>
      </w:r>
    </w:p>
    <w:p>
      <w:pPr>
        <w:spacing w:line="360" w:lineRule="auto"/>
        <w:rPr>
          <w:rFonts w:hint="eastAsia" w:ascii="宋体" w:hAnsi="宋体" w:cs="微软雅黑"/>
          <w:b/>
          <w:sz w:val="24"/>
          <w:szCs w:val="24"/>
          <w:highlight w:val="none"/>
        </w:rPr>
      </w:pPr>
      <w:r>
        <w:rPr>
          <w:rFonts w:hint="eastAsia" w:ascii="宋体" w:hAnsi="宋体" w:cs="微软雅黑"/>
          <w:b/>
          <w:sz w:val="24"/>
          <w:szCs w:val="24"/>
          <w:highlight w:val="none"/>
        </w:rPr>
        <w:t>第十三条 违约责任</w:t>
      </w:r>
    </w:p>
    <w:p>
      <w:pPr>
        <w:spacing w:line="360" w:lineRule="auto"/>
        <w:ind w:firstLine="480" w:firstLineChars="200"/>
        <w:rPr>
          <w:rFonts w:hint="eastAsia" w:ascii="宋体" w:hAnsi="宋体" w:cs="微软雅黑"/>
          <w:strike/>
          <w:sz w:val="24"/>
          <w:szCs w:val="24"/>
          <w:highlight w:val="none"/>
        </w:rPr>
      </w:pPr>
      <w:r>
        <w:rPr>
          <w:rFonts w:hint="eastAsia" w:ascii="宋体" w:hAnsi="宋体" w:cs="微软雅黑"/>
          <w:sz w:val="24"/>
          <w:szCs w:val="24"/>
          <w:highlight w:val="none"/>
        </w:rPr>
        <w:t>1、甲方须保证其所提供的有关商品房销售的法律文件和资料的真实、合法、有效，否则， 由此引起的一切责任和损失均由甲方承担。</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2、若乙方违反本合同第十一条“乙方的责任”中任意一款的，一经发现，甲方有权单方面解除本合同，同时要求乙方承担以下责任：</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（1）对于乙方违反约定成功促成销售的商品房不予以计提佣金；已经结算佣金的，乙方应予以退还。</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（2）甲方有权即时责令乙方停止本项目的居间活动，并要求乙方退还已支付的居间费用；</w:t>
      </w:r>
    </w:p>
    <w:p>
      <w:pPr>
        <w:spacing w:line="360" w:lineRule="auto"/>
        <w:ind w:firstLine="480" w:firstLineChars="200"/>
        <w:rPr>
          <w:rFonts w:ascii="宋体" w:hAnsi="宋体" w:cs="微软雅黑"/>
          <w:sz w:val="24"/>
          <w:szCs w:val="24"/>
          <w:highlight w:val="none"/>
        </w:rPr>
      </w:pPr>
      <w:r>
        <w:rPr>
          <w:rFonts w:hint="eastAsia" w:ascii="宋体" w:hAnsi="宋体" w:cs="微软雅黑"/>
          <w:sz w:val="24"/>
          <w:szCs w:val="24"/>
          <w:highlight w:val="none"/>
        </w:rPr>
        <w:t>（3）甲方有权要求乙方承担本合同价款30%的违约责任；</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（4）乙方须承担由此给甲方或第三方造成的直接及间接经济损失，以及给甲方带来的名誉损失，超出违约金的不足部分，乙方须另行支付。</w:t>
      </w:r>
    </w:p>
    <w:p>
      <w:pPr>
        <w:spacing w:line="360" w:lineRule="auto"/>
        <w:rPr>
          <w:rFonts w:hint="eastAsia" w:ascii="宋体" w:hAnsi="宋体" w:cs="微软雅黑"/>
          <w:b/>
          <w:sz w:val="24"/>
          <w:szCs w:val="24"/>
          <w:highlight w:val="none"/>
        </w:rPr>
      </w:pPr>
      <w:r>
        <w:rPr>
          <w:rFonts w:hint="eastAsia" w:ascii="宋体" w:hAnsi="宋体" w:cs="微软雅黑"/>
          <w:b/>
          <w:sz w:val="24"/>
          <w:szCs w:val="24"/>
          <w:highlight w:val="none"/>
        </w:rPr>
        <w:t>第十四条 合同的解除</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1、本合同约定的合作期间，甲、乙双方任何一方违约的，守约方有权终止合作关系，但应提前 10 天书面通知对方，甲乙双方的合作关系于一方发出终止的书面通知之日起的第 11天终止，提出终止的一方无需因终止合作关系而向对方承担责任。</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2、本合同因委托期限届满终止和根据本合同约定提前终止的，自终止之日起乙方不得再居间促成销售甲方项目，因双方委托关系终止前产生的本合同约定的权利义务，双方仍应按合同继续履行。</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3、本合同因委托期限届满终止和根据本合同约定提前终止的，甲乙双方须在居间关系终止之日起10</w:t>
      </w:r>
      <w:r>
        <w:rPr>
          <w:rFonts w:hint="eastAsia" w:ascii="宋体" w:hAnsi="宋体" w:cs="微软雅黑"/>
          <w:color w:val="000000"/>
          <w:sz w:val="24"/>
          <w:szCs w:val="24"/>
          <w:highlight w:val="none"/>
        </w:rPr>
        <w:t>日</w:t>
      </w:r>
      <w:r>
        <w:rPr>
          <w:rFonts w:hint="eastAsia" w:ascii="宋体" w:hAnsi="宋体" w:cs="微软雅黑"/>
          <w:sz w:val="24"/>
          <w:szCs w:val="24"/>
          <w:highlight w:val="none"/>
        </w:rPr>
        <w:t>内办结结算确认手续</w:t>
      </w:r>
      <w:r>
        <w:rPr>
          <w:rFonts w:hint="eastAsia" w:ascii="宋体" w:hAnsi="宋体" w:cs="微软雅黑"/>
          <w:color w:val="000000"/>
          <w:sz w:val="24"/>
          <w:szCs w:val="24"/>
          <w:highlight w:val="none"/>
        </w:rPr>
        <w:t>（仅限于达到第四条佣金支付条件的商品房）</w:t>
      </w:r>
      <w:r>
        <w:rPr>
          <w:rFonts w:hint="eastAsia" w:ascii="宋体" w:hAnsi="宋体" w:cs="微软雅黑"/>
          <w:sz w:val="24"/>
          <w:szCs w:val="24"/>
          <w:highlight w:val="none"/>
        </w:rPr>
        <w:t>，甲方在双方最终确认及乙方提交等额发票后</w:t>
      </w:r>
      <w:r>
        <w:rPr>
          <w:rFonts w:hint="eastAsia" w:ascii="宋体" w:hAnsi="宋体" w:cs="微软雅黑"/>
          <w:color w:val="000000"/>
          <w:sz w:val="24"/>
          <w:szCs w:val="24"/>
          <w:highlight w:val="none"/>
        </w:rPr>
        <w:t>10日结清</w:t>
      </w:r>
      <w:r>
        <w:rPr>
          <w:rFonts w:hint="eastAsia" w:ascii="宋体" w:hAnsi="宋体" w:cs="微软雅黑"/>
          <w:sz w:val="24"/>
          <w:szCs w:val="24"/>
          <w:highlight w:val="none"/>
        </w:rPr>
        <w:t>本合同约定的所有款项（包括但不限于佣金、违约金），乙方必须在本合同终止之日10日内归还与甲方项目所有文件以及资料且不得以任何形式予以备份或留存。</w:t>
      </w:r>
    </w:p>
    <w:p>
      <w:pPr>
        <w:spacing w:line="360" w:lineRule="auto"/>
        <w:ind w:firstLine="480" w:firstLineChars="200"/>
        <w:rPr>
          <w:rFonts w:hint="eastAsia" w:ascii="宋体" w:hAnsi="宋体" w:cs="微软雅黑"/>
          <w:kern w:val="0"/>
          <w:sz w:val="24"/>
          <w:szCs w:val="24"/>
          <w:highlight w:val="none"/>
        </w:rPr>
      </w:pPr>
      <w:r>
        <w:rPr>
          <w:rFonts w:hint="eastAsia" w:ascii="宋体" w:hAnsi="宋体" w:cs="微软雅黑"/>
          <w:sz w:val="24"/>
          <w:szCs w:val="24"/>
          <w:highlight w:val="none"/>
        </w:rPr>
        <w:t>4、本合同因委托期限届满终止和根据本合同约定提前终止的</w:t>
      </w:r>
      <w:r>
        <w:rPr>
          <w:rFonts w:hint="eastAsia" w:ascii="宋体" w:hAnsi="宋体" w:cs="微软雅黑"/>
          <w:kern w:val="0"/>
          <w:sz w:val="24"/>
          <w:szCs w:val="24"/>
          <w:highlight w:val="none"/>
        </w:rPr>
        <w:t>，对于乙方成功销售但尚未达到</w:t>
      </w:r>
      <w:r>
        <w:rPr>
          <w:rFonts w:hint="eastAsia" w:ascii="宋体" w:hAnsi="宋体" w:cs="微软雅黑"/>
          <w:sz w:val="24"/>
          <w:szCs w:val="24"/>
          <w:highlight w:val="none"/>
        </w:rPr>
        <w:t>第四条佣金支付条件</w:t>
      </w:r>
      <w:r>
        <w:rPr>
          <w:rFonts w:hint="eastAsia" w:ascii="宋体" w:hAnsi="宋体" w:cs="微软雅黑"/>
          <w:kern w:val="0"/>
          <w:sz w:val="24"/>
          <w:szCs w:val="24"/>
          <w:highlight w:val="none"/>
        </w:rPr>
        <w:t>的商品房，乙方应在</w:t>
      </w:r>
      <w:r>
        <w:rPr>
          <w:rFonts w:hint="eastAsia" w:ascii="宋体" w:hAnsi="宋体" w:cs="微软雅黑"/>
          <w:kern w:val="0"/>
          <w:sz w:val="24"/>
          <w:szCs w:val="24"/>
          <w:highlight w:val="none"/>
          <w:lang w:val="en-US" w:eastAsia="zh-CN"/>
        </w:rPr>
        <w:t>3</w:t>
      </w:r>
      <w:r>
        <w:rPr>
          <w:rFonts w:hint="eastAsia" w:ascii="宋体" w:hAnsi="宋体" w:cs="微软雅黑"/>
          <w:kern w:val="0"/>
          <w:sz w:val="24"/>
          <w:szCs w:val="24"/>
          <w:highlight w:val="none"/>
        </w:rPr>
        <w:t>日内促成计佣条件达成，在满足计佣条件起15个工作日内</w:t>
      </w:r>
      <w:r>
        <w:rPr>
          <w:rFonts w:hint="eastAsia" w:ascii="宋体" w:hAnsi="宋体" w:cs="微软雅黑"/>
          <w:sz w:val="24"/>
          <w:szCs w:val="24"/>
          <w:highlight w:val="none"/>
        </w:rPr>
        <w:t>办结结算确认手续（仅限于达到第四条佣金支付条件的商品房），甲方在双方最终确认及乙方提交等额发票后</w:t>
      </w:r>
      <w:r>
        <w:rPr>
          <w:rFonts w:hint="eastAsia" w:ascii="宋体" w:hAnsi="宋体" w:cs="微软雅黑"/>
          <w:color w:val="000000"/>
          <w:sz w:val="24"/>
          <w:szCs w:val="24"/>
          <w:highlight w:val="none"/>
        </w:rPr>
        <w:t>10日结清</w:t>
      </w:r>
      <w:r>
        <w:rPr>
          <w:rFonts w:hint="eastAsia" w:ascii="宋体" w:hAnsi="宋体" w:cs="微软雅黑"/>
          <w:kern w:val="0"/>
          <w:sz w:val="24"/>
          <w:szCs w:val="24"/>
          <w:highlight w:val="none"/>
        </w:rPr>
        <w:t>该部分佣金给乙方；逾期未达成计佣条件的，不予计提佣金。</w:t>
      </w:r>
    </w:p>
    <w:p>
      <w:pPr>
        <w:spacing w:line="360" w:lineRule="auto"/>
        <w:rPr>
          <w:rFonts w:hint="eastAsia" w:ascii="宋体" w:hAnsi="宋体" w:cs="微软雅黑"/>
          <w:b/>
          <w:sz w:val="24"/>
          <w:szCs w:val="24"/>
          <w:highlight w:val="none"/>
        </w:rPr>
      </w:pPr>
      <w:r>
        <w:rPr>
          <w:rFonts w:hint="eastAsia" w:ascii="宋体" w:hAnsi="宋体" w:cs="微软雅黑"/>
          <w:b/>
          <w:sz w:val="24"/>
          <w:szCs w:val="24"/>
          <w:highlight w:val="none"/>
        </w:rPr>
        <w:t>第十六条 送达条款</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双方明确送达信息如下：</w:t>
      </w:r>
    </w:p>
    <w:p>
      <w:pPr>
        <w:spacing w:line="360" w:lineRule="auto"/>
        <w:rPr>
          <w:rFonts w:hint="eastAsia" w:ascii="宋体" w:hAnsi="宋体" w:cs="微软雅黑"/>
          <w:sz w:val="24"/>
          <w:szCs w:val="24"/>
          <w:highlight w:val="none"/>
        </w:rPr>
      </w:pPr>
      <w:r>
        <w:rPr>
          <w:rFonts w:hint="eastAsia" w:ascii="宋体" w:hAnsi="宋体" w:cs="微软雅黑"/>
          <w:sz w:val="24"/>
          <w:szCs w:val="24"/>
          <w:highlight w:val="none"/>
        </w:rPr>
        <w:t>1、甲方确认的送达信息为：</w:t>
      </w:r>
    </w:p>
    <w:p>
      <w:pPr>
        <w:spacing w:line="360" w:lineRule="auto"/>
        <w:ind w:left="479" w:leftChars="228"/>
        <w:rPr>
          <w:rFonts w:hint="eastAsia" w:ascii="宋体" w:hAnsi="宋体"/>
          <w:sz w:val="24"/>
          <w:szCs w:val="32"/>
          <w:highlight w:val="none"/>
        </w:rPr>
      </w:pPr>
      <w:r>
        <w:rPr>
          <w:rFonts w:hint="eastAsia" w:ascii="宋体" w:hAnsi="宋体"/>
          <w:sz w:val="24"/>
          <w:szCs w:val="32"/>
          <w:highlight w:val="none"/>
        </w:rPr>
        <w:t>送达地址：</w:t>
      </w:r>
      <w:r>
        <w:rPr>
          <w:rFonts w:hint="eastAsia" w:ascii="宋体" w:hAnsi="宋体" w:cs="宋体"/>
          <w:sz w:val="24"/>
          <w:szCs w:val="24"/>
          <w:highlight w:val="none"/>
          <w:u w:val="single"/>
        </w:rPr>
        <w:t>洛阳市</w:t>
      </w:r>
      <w:r>
        <w:rPr>
          <w:rFonts w:hint="eastAsia" w:ascii="宋体" w:hAnsi="宋体" w:cs="宋体"/>
          <w:sz w:val="24"/>
          <w:szCs w:val="24"/>
          <w:highlight w:val="none"/>
          <w:u w:val="single"/>
          <w:lang w:val="en-US" w:eastAsia="zh-CN"/>
        </w:rPr>
        <w:t>栾川县湾滩桥北</w:t>
      </w:r>
      <w:r>
        <w:rPr>
          <w:rFonts w:hint="eastAsia" w:ascii="宋体" w:hAnsi="宋体" w:eastAsia="宋体" w:cs="宋体"/>
          <w:sz w:val="24"/>
          <w:szCs w:val="24"/>
          <w:highlight w:val="none"/>
          <w:lang w:val="en-US" w:eastAsia="zh-CN"/>
        </w:rPr>
        <w:t>浩德·山水文苑营销中心</w:t>
      </w:r>
      <w:r>
        <w:rPr>
          <w:rFonts w:hint="eastAsia" w:ascii="宋体" w:hAnsi="宋体"/>
          <w:sz w:val="24"/>
          <w:szCs w:val="32"/>
          <w:highlight w:val="none"/>
        </w:rPr>
        <w:cr/>
      </w:r>
      <w:r>
        <w:rPr>
          <w:rFonts w:hint="eastAsia" w:ascii="宋体" w:hAnsi="宋体"/>
          <w:sz w:val="24"/>
          <w:szCs w:val="32"/>
          <w:highlight w:val="none"/>
        </w:rPr>
        <w:t>联系人及联系方式：</w:t>
      </w:r>
      <w:r>
        <w:rPr>
          <w:rFonts w:hint="eastAsia" w:ascii="宋体" w:hAnsi="宋体" w:cs="宋体"/>
          <w:sz w:val="24"/>
          <w:szCs w:val="24"/>
          <w:highlight w:val="none"/>
          <w:u w:val="single"/>
          <w:lang w:val="en-US" w:eastAsia="zh-CN"/>
        </w:rPr>
        <w:t>张</w:t>
      </w:r>
      <w:r>
        <w:rPr>
          <w:rFonts w:hint="eastAsia" w:ascii="宋体" w:hAnsi="宋体"/>
          <w:sz w:val="24"/>
          <w:szCs w:val="32"/>
          <w:highlight w:val="none"/>
          <w:lang w:val="en-US" w:eastAsia="zh-CN"/>
        </w:rPr>
        <w:t xml:space="preserve">朔 15038663163       </w:t>
      </w:r>
      <w:r>
        <w:rPr>
          <w:rFonts w:hint="eastAsia" w:ascii="宋体" w:hAnsi="宋体" w:cs="宋体"/>
          <w:sz w:val="24"/>
          <w:szCs w:val="24"/>
          <w:highlight w:val="none"/>
          <w:u w:val="single"/>
          <w:lang w:val="en-US" w:eastAsia="zh-CN"/>
        </w:rPr>
        <w:t xml:space="preserve"> </w:t>
      </w:r>
      <w:r>
        <w:rPr>
          <w:rFonts w:hint="eastAsia" w:ascii="宋体" w:hAnsi="宋体"/>
          <w:sz w:val="24"/>
          <w:szCs w:val="32"/>
          <w:highlight w:val="none"/>
        </w:rPr>
        <w:t xml:space="preserve">                              </w:t>
      </w:r>
    </w:p>
    <w:p>
      <w:pPr>
        <w:spacing w:line="360" w:lineRule="auto"/>
        <w:rPr>
          <w:rFonts w:hint="eastAsia" w:ascii="宋体" w:hAnsi="宋体"/>
          <w:sz w:val="24"/>
          <w:szCs w:val="32"/>
          <w:highlight w:val="none"/>
        </w:rPr>
      </w:pPr>
      <w:r>
        <w:rPr>
          <w:rFonts w:hint="eastAsia" w:ascii="宋体" w:hAnsi="宋体"/>
          <w:sz w:val="24"/>
          <w:szCs w:val="32"/>
          <w:highlight w:val="none"/>
        </w:rPr>
        <w:t>2、乙方确认的送达信息为：</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送达地址：</w:t>
      </w:r>
      <w:r>
        <w:rPr>
          <w:rFonts w:hint="eastAsia" w:ascii="宋体" w:hAnsi="宋体" w:cs="宋体"/>
          <w:sz w:val="24"/>
          <w:szCs w:val="24"/>
          <w:highlight w:val="none"/>
          <w:u w:val="single"/>
        </w:rPr>
        <w:t>河南省洛阳市洛龙区长兴街保利香槟国际7幢102商铺</w:t>
      </w:r>
    </w:p>
    <w:p>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联系人及联系方式：</w:t>
      </w:r>
      <w:r>
        <w:rPr>
          <w:rFonts w:hint="eastAsia" w:ascii="宋体" w:hAnsi="宋体" w:cs="宋体"/>
          <w:sz w:val="24"/>
          <w:szCs w:val="24"/>
          <w:highlight w:val="none"/>
          <w:u w:val="single"/>
        </w:rPr>
        <w:t xml:space="preserve">黄四平0379-69912186 </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hint="eastAsia" w:ascii="宋体" w:hAnsi="宋体" w:cs="微软雅黑"/>
          <w:b/>
          <w:sz w:val="24"/>
          <w:szCs w:val="24"/>
          <w:highlight w:val="none"/>
        </w:rPr>
      </w:pPr>
      <w:r>
        <w:rPr>
          <w:rFonts w:hint="eastAsia" w:ascii="宋体" w:hAnsi="宋体" w:cs="微软雅黑"/>
          <w:b/>
          <w:sz w:val="24"/>
          <w:szCs w:val="24"/>
          <w:highlight w:val="none"/>
        </w:rPr>
        <w:t xml:space="preserve">第十七条 释义 </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除非另有解释，在本合同中使用的下列用语具有如下含义：</w:t>
      </w:r>
    </w:p>
    <w:p>
      <w:pPr>
        <w:spacing w:line="360" w:lineRule="auto"/>
        <w:ind w:firstLine="480" w:firstLineChars="200"/>
        <w:rPr>
          <w:rFonts w:hint="eastAsia" w:ascii="宋体" w:hAnsi="宋体" w:cs="微软雅黑"/>
          <w:sz w:val="24"/>
          <w:szCs w:val="24"/>
          <w:highlight w:val="none"/>
        </w:rPr>
      </w:pPr>
      <w:r>
        <w:rPr>
          <w:rFonts w:hint="eastAsia" w:ascii="宋体" w:hAnsi="宋体" w:cs="微软雅黑"/>
          <w:sz w:val="24"/>
          <w:szCs w:val="24"/>
          <w:highlight w:val="none"/>
        </w:rPr>
        <w:t>首次来访客户：指来访客户在乙方在甲方系统录入客户信息前，该客户从未自行或由其他组织或个人推介前往甲方项目参观并在销售系统登记个人信息。 但以下几类客户将无法录入销售系统：1、山水文苑项目老业主；2、已参与山水文苑全员营销活动的合伙人（员工、业主、社会）</w:t>
      </w:r>
    </w:p>
    <w:p>
      <w:pPr>
        <w:spacing w:line="360" w:lineRule="auto"/>
        <w:rPr>
          <w:rFonts w:hint="eastAsia" w:ascii="宋体" w:hAnsi="宋体" w:cs="微软雅黑"/>
          <w:b/>
          <w:sz w:val="24"/>
          <w:szCs w:val="24"/>
          <w:highlight w:val="none"/>
        </w:rPr>
      </w:pPr>
      <w:r>
        <w:rPr>
          <w:rFonts w:hint="eastAsia" w:ascii="宋体" w:hAnsi="宋体" w:cs="微软雅黑"/>
          <w:b/>
          <w:sz w:val="24"/>
          <w:szCs w:val="24"/>
          <w:highlight w:val="none"/>
        </w:rPr>
        <w:t>第十八条 客户争议处理</w:t>
      </w:r>
    </w:p>
    <w:p>
      <w:pPr>
        <w:spacing w:line="360" w:lineRule="auto"/>
        <w:ind w:firstLine="480" w:firstLineChars="200"/>
        <w:jc w:val="left"/>
        <w:rPr>
          <w:rFonts w:ascii="宋体" w:hAnsi="宋体" w:cs="微软雅黑"/>
          <w:sz w:val="24"/>
          <w:szCs w:val="24"/>
          <w:highlight w:val="none"/>
        </w:rPr>
      </w:pPr>
      <w:r>
        <w:rPr>
          <w:rFonts w:hint="eastAsia" w:ascii="宋体" w:hAnsi="宋体" w:cs="微软雅黑"/>
          <w:sz w:val="24"/>
          <w:szCs w:val="24"/>
          <w:highlight w:val="none"/>
        </w:rPr>
        <w:t>1、客户多个号码报备出现争议，经第三方渠道（电信公司、支付宝、微信等）确认为同一人，任务及奖励归第一时间推荐人（合伙人、分销商、渠道资源部员工）所有。</w:t>
      </w:r>
    </w:p>
    <w:p>
      <w:pPr>
        <w:spacing w:line="360" w:lineRule="auto"/>
        <w:ind w:firstLine="480" w:firstLineChars="200"/>
        <w:jc w:val="left"/>
        <w:rPr>
          <w:rFonts w:ascii="宋体" w:hAnsi="宋体" w:cs="微软雅黑"/>
          <w:sz w:val="24"/>
          <w:szCs w:val="24"/>
          <w:highlight w:val="none"/>
        </w:rPr>
      </w:pPr>
      <w:r>
        <w:rPr>
          <w:rFonts w:hint="eastAsia" w:ascii="宋体" w:hAnsi="宋体" w:cs="微软雅黑"/>
          <w:sz w:val="24"/>
          <w:szCs w:val="24"/>
          <w:highlight w:val="none"/>
        </w:rPr>
        <w:t>2、直系亲属争议（直系亲属：父母、子女、祖父母、外祖父母、配偶、同胞兄弟姐妹）经第三方（户口本、民证局、相关部门证明等）确认为直系亲属，任务及奖励归第一时间推荐人（合伙人、分销商、渠道资源部员工）所有。</w:t>
      </w:r>
    </w:p>
    <w:p>
      <w:pPr>
        <w:spacing w:line="360" w:lineRule="auto"/>
        <w:ind w:firstLine="480" w:firstLineChars="200"/>
        <w:jc w:val="left"/>
        <w:rPr>
          <w:rFonts w:ascii="宋体" w:hAnsi="宋体" w:cs="微软雅黑"/>
          <w:sz w:val="24"/>
          <w:szCs w:val="24"/>
          <w:highlight w:val="none"/>
        </w:rPr>
      </w:pPr>
      <w:r>
        <w:rPr>
          <w:rFonts w:hint="eastAsia" w:ascii="宋体" w:hAnsi="宋体" w:cs="微软雅黑"/>
          <w:sz w:val="24"/>
          <w:szCs w:val="24"/>
          <w:highlight w:val="none"/>
        </w:rPr>
        <w:t>3、业主合伙人直系亲属被其他渠道报备，浩客通注册业主合伙人直系亲属被其他渠道报备视为报备无效。</w:t>
      </w:r>
    </w:p>
    <w:p>
      <w:pPr>
        <w:spacing w:line="360" w:lineRule="auto"/>
        <w:ind w:firstLine="480" w:firstLineChars="200"/>
        <w:jc w:val="left"/>
        <w:rPr>
          <w:rFonts w:ascii="宋体" w:hAnsi="宋体" w:cs="微软雅黑"/>
          <w:sz w:val="24"/>
          <w:szCs w:val="24"/>
          <w:highlight w:val="none"/>
        </w:rPr>
      </w:pPr>
      <w:r>
        <w:rPr>
          <w:rFonts w:hint="eastAsia" w:ascii="宋体" w:hAnsi="宋体" w:cs="微软雅黑"/>
          <w:sz w:val="24"/>
          <w:szCs w:val="24"/>
          <w:highlight w:val="none"/>
        </w:rPr>
        <w:t>4、客户更名出现争议，已成交客户（含更名客户）在保护期内客户更名转定，经查实客户为同一人（或直系亲属），任务及奖励归第一时间推荐人（合伙人、分销商、渠道资源部员工）所有。</w:t>
      </w:r>
    </w:p>
    <w:p>
      <w:pPr>
        <w:spacing w:line="360" w:lineRule="auto"/>
        <w:ind w:firstLine="480" w:firstLineChars="200"/>
        <w:jc w:val="left"/>
        <w:rPr>
          <w:rFonts w:ascii="宋体" w:hAnsi="宋体" w:cs="微软雅黑"/>
          <w:sz w:val="24"/>
          <w:szCs w:val="24"/>
          <w:highlight w:val="none"/>
        </w:rPr>
      </w:pPr>
      <w:r>
        <w:rPr>
          <w:rFonts w:hint="eastAsia" w:ascii="宋体" w:hAnsi="宋体" w:cs="微软雅黑"/>
          <w:sz w:val="24"/>
          <w:szCs w:val="24"/>
          <w:highlight w:val="none"/>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pPr>
        <w:spacing w:line="360" w:lineRule="auto"/>
        <w:ind w:firstLine="480" w:firstLineChars="200"/>
        <w:jc w:val="left"/>
        <w:rPr>
          <w:rFonts w:ascii="宋体" w:hAnsi="宋体" w:cs="微软雅黑"/>
          <w:sz w:val="24"/>
          <w:szCs w:val="24"/>
          <w:highlight w:val="none"/>
        </w:rPr>
      </w:pPr>
      <w:r>
        <w:rPr>
          <w:rFonts w:hint="eastAsia" w:ascii="宋体" w:hAnsi="宋体" w:cs="微软雅黑"/>
          <w:sz w:val="24"/>
          <w:szCs w:val="24"/>
          <w:highlight w:val="none"/>
        </w:rPr>
        <w:t>6、合伙人推荐的业主（已成交）再次推荐客户争议，已成交业主介绍客户至置业顾问处并成交，任务归属为业主介绍渠道；已成交业主介绍客户至合伙人处，由合伙人报备，任务及奖励归属合伙人所有。</w:t>
      </w:r>
    </w:p>
    <w:p>
      <w:pPr>
        <w:spacing w:line="360" w:lineRule="auto"/>
        <w:ind w:firstLine="480" w:firstLineChars="200"/>
        <w:jc w:val="left"/>
        <w:rPr>
          <w:rFonts w:ascii="宋体" w:hAnsi="宋体" w:cs="微软雅黑"/>
          <w:sz w:val="24"/>
          <w:szCs w:val="24"/>
          <w:highlight w:val="none"/>
        </w:rPr>
      </w:pPr>
      <w:r>
        <w:rPr>
          <w:rFonts w:hint="eastAsia" w:ascii="宋体" w:hAnsi="宋体" w:cs="微软雅黑"/>
          <w:sz w:val="24"/>
          <w:szCs w:val="24"/>
          <w:highlight w:val="none"/>
        </w:rPr>
        <w:t>7、客户已在销售中心，后经（合伙人、分销商、渠道资源部员工）报备视为无效，以现场录像时间为界定标准。</w:t>
      </w:r>
    </w:p>
    <w:p>
      <w:pPr>
        <w:spacing w:line="360" w:lineRule="auto"/>
        <w:ind w:firstLine="480" w:firstLineChars="200"/>
        <w:jc w:val="left"/>
        <w:rPr>
          <w:rFonts w:ascii="宋体" w:hAnsi="宋体" w:cs="微软雅黑"/>
          <w:sz w:val="24"/>
          <w:szCs w:val="24"/>
          <w:highlight w:val="none"/>
        </w:rPr>
      </w:pPr>
      <w:r>
        <w:rPr>
          <w:rFonts w:hint="eastAsia" w:ascii="宋体" w:hAnsi="宋体" w:cs="微软雅黑"/>
          <w:sz w:val="24"/>
          <w:szCs w:val="24"/>
          <w:highlight w:val="none"/>
        </w:rPr>
        <w:t>8、老业主指已签合同或已缴纳首付款。</w:t>
      </w:r>
    </w:p>
    <w:p>
      <w:pPr>
        <w:spacing w:line="360" w:lineRule="auto"/>
        <w:ind w:firstLine="480" w:firstLineChars="200"/>
        <w:jc w:val="left"/>
        <w:rPr>
          <w:rFonts w:ascii="宋体" w:hAnsi="宋体" w:cs="微软雅黑"/>
          <w:sz w:val="24"/>
          <w:szCs w:val="24"/>
          <w:highlight w:val="none"/>
        </w:rPr>
      </w:pPr>
      <w:r>
        <w:rPr>
          <w:rFonts w:hint="eastAsia" w:ascii="宋体" w:hAnsi="宋体" w:cs="微软雅黑"/>
          <w:sz w:val="24"/>
          <w:szCs w:val="24"/>
          <w:highlight w:val="none"/>
        </w:rPr>
        <w:t>9、推荐人所推荐的客户在缴纳定金起5日内重复购买奖励及任务归原推荐人。</w:t>
      </w:r>
    </w:p>
    <w:p>
      <w:pPr>
        <w:spacing w:line="360" w:lineRule="auto"/>
        <w:ind w:firstLine="480" w:firstLineChars="200"/>
        <w:jc w:val="left"/>
        <w:rPr>
          <w:rFonts w:ascii="宋体" w:hAnsi="宋体" w:cs="微软雅黑"/>
          <w:sz w:val="24"/>
          <w:szCs w:val="24"/>
          <w:highlight w:val="none"/>
        </w:rPr>
      </w:pPr>
      <w:r>
        <w:rPr>
          <w:rFonts w:hint="eastAsia" w:ascii="宋体" w:hAnsi="宋体" w:cs="微软雅黑"/>
          <w:sz w:val="24"/>
          <w:szCs w:val="24"/>
          <w:highlight w:val="none"/>
        </w:rPr>
        <w:t>10、客户来访当日24时内置业顾问未录入系统的，由合伙人推荐后成交的，推荐业绩及奖励归合伙人。客户已到访后未超过当日晚24时，合伙人系统推荐视为无效。</w:t>
      </w:r>
    </w:p>
    <w:p>
      <w:pPr>
        <w:spacing w:line="360" w:lineRule="auto"/>
        <w:jc w:val="left"/>
        <w:rPr>
          <w:rFonts w:ascii="宋体" w:hAnsi="宋体" w:cs="微软雅黑"/>
          <w:b/>
          <w:sz w:val="24"/>
          <w:szCs w:val="24"/>
          <w:highlight w:val="none"/>
        </w:rPr>
      </w:pPr>
      <w:r>
        <w:rPr>
          <w:rFonts w:hint="eastAsia" w:ascii="宋体" w:hAnsi="宋体" w:cs="微软雅黑"/>
          <w:b/>
          <w:sz w:val="24"/>
          <w:szCs w:val="24"/>
          <w:highlight w:val="none"/>
        </w:rPr>
        <w:t>第十九条 仲裁机制</w:t>
      </w:r>
    </w:p>
    <w:p>
      <w:pPr>
        <w:spacing w:line="360" w:lineRule="auto"/>
        <w:ind w:firstLine="480" w:firstLineChars="200"/>
        <w:jc w:val="left"/>
        <w:rPr>
          <w:rFonts w:ascii="宋体" w:hAnsi="宋体" w:cs="微软雅黑"/>
          <w:sz w:val="24"/>
          <w:szCs w:val="24"/>
          <w:highlight w:val="none"/>
        </w:rPr>
      </w:pPr>
      <w:r>
        <w:rPr>
          <w:rFonts w:hint="eastAsia" w:ascii="宋体" w:hAnsi="宋体" w:cs="微软雅黑"/>
          <w:sz w:val="24"/>
          <w:szCs w:val="24"/>
          <w:highlight w:val="none"/>
        </w:rPr>
        <w:t>1、仲裁周期：于每月15及30或31日召开仲裁会，在客户缴纳完首付后24小时内处理回复争议。</w:t>
      </w:r>
    </w:p>
    <w:p>
      <w:pPr>
        <w:spacing w:line="360" w:lineRule="auto"/>
        <w:ind w:firstLine="480" w:firstLineChars="200"/>
        <w:jc w:val="left"/>
        <w:rPr>
          <w:rFonts w:ascii="宋体" w:hAnsi="宋体" w:cs="微软雅黑"/>
          <w:sz w:val="24"/>
          <w:szCs w:val="24"/>
          <w:highlight w:val="none"/>
        </w:rPr>
      </w:pPr>
      <w:r>
        <w:rPr>
          <w:rFonts w:hint="eastAsia" w:ascii="宋体" w:hAnsi="宋体" w:cs="微软雅黑"/>
          <w:sz w:val="24"/>
          <w:szCs w:val="24"/>
          <w:highlight w:val="none"/>
        </w:rPr>
        <w:t>2、仲裁流程：争议双方将文字资料以电子版形式报备至各自板块负责人及全员营销记录员处，统一整理，仲裁判决，双方当事人视情况决定是否出席仲裁会。</w:t>
      </w:r>
    </w:p>
    <w:p>
      <w:pPr>
        <w:spacing w:line="360" w:lineRule="auto"/>
        <w:ind w:firstLine="480" w:firstLineChars="200"/>
        <w:jc w:val="left"/>
        <w:rPr>
          <w:rFonts w:hint="eastAsia" w:ascii="宋体" w:hAnsi="宋体" w:cs="宋体"/>
          <w:sz w:val="24"/>
          <w:highlight w:val="none"/>
        </w:rPr>
      </w:pPr>
      <w:r>
        <w:rPr>
          <w:rFonts w:hint="eastAsia" w:ascii="宋体" w:hAnsi="宋体" w:cs="微软雅黑"/>
          <w:sz w:val="24"/>
          <w:szCs w:val="24"/>
          <w:highlight w:val="none"/>
        </w:rPr>
        <w:t>3、仲裁有效期：自客户交付定金当日起算，仲裁有效期为30天，超过30天的视为无争议客户。</w:t>
      </w:r>
      <w:bookmarkStart w:id="0" w:name="_Toc194312538"/>
      <w:bookmarkStart w:id="1" w:name="_Toc180836388"/>
      <w:bookmarkStart w:id="2" w:name="_Toc276715506"/>
      <w:bookmarkStart w:id="3" w:name="_Toc194719968"/>
      <w:bookmarkStart w:id="4" w:name="_Toc194313247"/>
      <w:bookmarkStart w:id="5" w:name="_Toc194313935"/>
      <w:bookmarkStart w:id="6" w:name="_Toc194374030"/>
      <w:bookmarkStart w:id="7" w:name="_Toc194316939"/>
      <w:bookmarkStart w:id="8" w:name="_Toc276716055"/>
      <w:bookmarkStart w:id="9" w:name="_Toc194316320"/>
      <w:bookmarkStart w:id="10" w:name="_Toc276715853"/>
      <w:bookmarkStart w:id="11" w:name="_Toc194314542"/>
    </w:p>
    <w:bookmarkEnd w:id="0"/>
    <w:bookmarkEnd w:id="1"/>
    <w:bookmarkEnd w:id="2"/>
    <w:bookmarkEnd w:id="3"/>
    <w:bookmarkEnd w:id="4"/>
    <w:bookmarkEnd w:id="5"/>
    <w:bookmarkEnd w:id="6"/>
    <w:bookmarkEnd w:id="7"/>
    <w:bookmarkEnd w:id="8"/>
    <w:bookmarkEnd w:id="9"/>
    <w:bookmarkEnd w:id="10"/>
    <w:bookmarkEnd w:id="11"/>
    <w:p>
      <w:pPr>
        <w:spacing w:line="360" w:lineRule="auto"/>
        <w:jc w:val="left"/>
        <w:rPr>
          <w:rFonts w:hint="eastAsia" w:ascii="宋体" w:hAnsi="宋体" w:cs="微软雅黑"/>
          <w:b/>
          <w:sz w:val="24"/>
          <w:szCs w:val="24"/>
          <w:highlight w:val="none"/>
        </w:rPr>
      </w:pPr>
      <w:r>
        <w:rPr>
          <w:rFonts w:hint="eastAsia" w:ascii="宋体" w:hAnsi="宋体" w:cs="微软雅黑"/>
          <w:b/>
          <w:sz w:val="24"/>
          <w:szCs w:val="24"/>
          <w:highlight w:val="none"/>
        </w:rPr>
        <w:t>第二十条 其他约定</w:t>
      </w:r>
    </w:p>
    <w:p>
      <w:pPr>
        <w:tabs>
          <w:tab w:val="left" w:pos="1080"/>
        </w:tabs>
        <w:spacing w:line="360" w:lineRule="auto"/>
        <w:ind w:firstLine="448" w:firstLineChars="187"/>
        <w:rPr>
          <w:rFonts w:hint="eastAsia" w:ascii="宋体" w:hAnsi="宋体"/>
          <w:sz w:val="24"/>
          <w:szCs w:val="24"/>
          <w:highlight w:val="none"/>
        </w:rPr>
      </w:pPr>
      <w:r>
        <w:rPr>
          <w:rFonts w:hint="eastAsia" w:ascii="宋体" w:hAnsi="宋体"/>
          <w:sz w:val="24"/>
          <w:szCs w:val="24"/>
          <w:highlight w:val="none"/>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sz w:val="24"/>
          <w:szCs w:val="24"/>
          <w:highlight w:val="none"/>
        </w:rPr>
      </w:pPr>
      <w:r>
        <w:rPr>
          <w:rFonts w:hint="eastAsia" w:ascii="宋体" w:hAnsi="宋体"/>
          <w:sz w:val="24"/>
          <w:szCs w:val="24"/>
          <w:highlight w:val="none"/>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sz w:val="24"/>
          <w:szCs w:val="24"/>
          <w:highlight w:val="none"/>
        </w:rPr>
      </w:pPr>
      <w:r>
        <w:rPr>
          <w:rFonts w:hint="eastAsia" w:ascii="宋体" w:hAnsi="宋体"/>
          <w:sz w:val="24"/>
          <w:szCs w:val="24"/>
          <w:highlight w:val="none"/>
        </w:rPr>
        <w:t>3、本合同一式柒份，甲方伍份，乙方贰份，均具同等法律效力。</w:t>
      </w:r>
    </w:p>
    <w:p>
      <w:pPr>
        <w:tabs>
          <w:tab w:val="left" w:pos="1080"/>
        </w:tabs>
        <w:spacing w:line="360" w:lineRule="auto"/>
        <w:ind w:firstLine="448" w:firstLineChars="187"/>
        <w:rPr>
          <w:rFonts w:hint="eastAsia" w:ascii="宋体" w:hAnsi="宋体"/>
          <w:sz w:val="24"/>
          <w:szCs w:val="24"/>
          <w:highlight w:val="none"/>
        </w:rPr>
      </w:pPr>
      <w:r>
        <w:rPr>
          <w:rFonts w:hint="eastAsia" w:ascii="宋体" w:hAnsi="宋体"/>
          <w:sz w:val="24"/>
          <w:szCs w:val="24"/>
          <w:highlight w:val="none"/>
        </w:rPr>
        <w:t>4、本合同及其补充协议自双方签字并盖章之日起生效。</w:t>
      </w:r>
    </w:p>
    <w:p>
      <w:pPr>
        <w:tabs>
          <w:tab w:val="left" w:pos="1080"/>
        </w:tabs>
        <w:spacing w:line="360" w:lineRule="auto"/>
        <w:ind w:firstLine="448" w:firstLineChars="187"/>
        <w:rPr>
          <w:rFonts w:hint="eastAsia" w:ascii="宋体" w:hAnsi="宋体"/>
          <w:sz w:val="24"/>
          <w:szCs w:val="24"/>
          <w:highlight w:val="none"/>
        </w:rPr>
      </w:pPr>
      <w:r>
        <w:rPr>
          <w:rFonts w:hint="eastAsia" w:ascii="宋体" w:hAnsi="宋体"/>
          <w:sz w:val="24"/>
          <w:szCs w:val="24"/>
          <w:highlight w:val="none"/>
        </w:rPr>
        <w:t>5、合同签订地点：洛阳市洛龙区。</w:t>
      </w:r>
    </w:p>
    <w:p>
      <w:pPr>
        <w:spacing w:line="360" w:lineRule="auto"/>
        <w:jc w:val="left"/>
        <w:rPr>
          <w:rFonts w:hint="eastAsia" w:ascii="宋体" w:hAnsi="宋体" w:cs="微软雅黑"/>
          <w:sz w:val="24"/>
          <w:szCs w:val="24"/>
          <w:highlight w:val="none"/>
        </w:rPr>
      </w:pPr>
    </w:p>
    <w:p>
      <w:pPr>
        <w:spacing w:line="360" w:lineRule="auto"/>
        <w:rPr>
          <w:rFonts w:ascii="宋体" w:hAnsi="宋体"/>
          <w:sz w:val="24"/>
          <w:szCs w:val="32"/>
          <w:highlight w:val="none"/>
        </w:rPr>
      </w:pPr>
    </w:p>
    <w:p>
      <w:pPr>
        <w:spacing w:line="360" w:lineRule="auto"/>
        <w:rPr>
          <w:rFonts w:hint="eastAsia" w:ascii="宋体" w:hAnsi="宋体" w:cs="微软雅黑"/>
          <w:sz w:val="24"/>
          <w:szCs w:val="24"/>
          <w:highlight w:val="none"/>
        </w:rPr>
      </w:pPr>
      <w:r>
        <w:rPr>
          <w:rFonts w:hint="eastAsia" w:ascii="宋体" w:hAnsi="宋体" w:cs="微软雅黑"/>
          <w:b/>
          <w:sz w:val="24"/>
          <w:szCs w:val="24"/>
          <w:highlight w:val="none"/>
        </w:rPr>
        <w:t>第二十一条  附件：</w:t>
      </w:r>
    </w:p>
    <w:p>
      <w:pPr>
        <w:numPr>
          <w:ilvl w:val="0"/>
          <w:numId w:val="2"/>
        </w:numPr>
        <w:spacing w:line="360" w:lineRule="auto"/>
        <w:rPr>
          <w:rFonts w:hint="eastAsia" w:ascii="宋体" w:hAnsi="宋体" w:cs="微软雅黑"/>
          <w:sz w:val="24"/>
          <w:szCs w:val="24"/>
          <w:highlight w:val="none"/>
        </w:rPr>
      </w:pPr>
      <w:r>
        <w:rPr>
          <w:rFonts w:hint="eastAsia" w:ascii="宋体" w:hAnsi="宋体" w:cs="微软雅黑"/>
          <w:sz w:val="24"/>
          <w:szCs w:val="24"/>
          <w:highlight w:val="none"/>
        </w:rPr>
        <w:t>营业执照复印件一份</w:t>
      </w:r>
    </w:p>
    <w:p>
      <w:pPr>
        <w:numPr>
          <w:ilvl w:val="0"/>
          <w:numId w:val="2"/>
        </w:numPr>
        <w:spacing w:line="360" w:lineRule="auto"/>
        <w:rPr>
          <w:rFonts w:ascii="宋体" w:hAnsi="宋体"/>
          <w:sz w:val="24"/>
          <w:szCs w:val="24"/>
          <w:highlight w:val="none"/>
        </w:rPr>
      </w:pPr>
      <w:r>
        <w:rPr>
          <w:rFonts w:hint="eastAsia" w:ascii="宋体" w:hAnsi="宋体" w:cs="微软雅黑"/>
          <w:sz w:val="24"/>
          <w:szCs w:val="24"/>
          <w:highlight w:val="none"/>
        </w:rPr>
        <w:t>开户许可证复印件一份</w:t>
      </w:r>
    </w:p>
    <w:p>
      <w:pPr>
        <w:numPr>
          <w:ilvl w:val="0"/>
          <w:numId w:val="2"/>
        </w:numPr>
        <w:spacing w:line="360" w:lineRule="auto"/>
        <w:rPr>
          <w:rFonts w:hint="eastAsia" w:ascii="宋体" w:hAnsi="宋体" w:cs="微软雅黑"/>
          <w:sz w:val="24"/>
          <w:szCs w:val="24"/>
          <w:highlight w:val="none"/>
        </w:rPr>
      </w:pPr>
      <w:r>
        <w:rPr>
          <w:rFonts w:hint="eastAsia" w:ascii="宋体" w:hAnsi="宋体" w:cs="微软雅黑"/>
          <w:sz w:val="24"/>
          <w:szCs w:val="24"/>
          <w:highlight w:val="none"/>
        </w:rPr>
        <w:t>法人身份证复印件一份</w:t>
      </w:r>
    </w:p>
    <w:p>
      <w:pPr>
        <w:pStyle w:val="2"/>
        <w:numPr>
          <w:ilvl w:val="0"/>
          <w:numId w:val="0"/>
        </w:numPr>
        <w:ind w:left="567"/>
        <w:rPr>
          <w:rFonts w:hint="eastAsia"/>
          <w:highlight w:val="none"/>
        </w:rPr>
      </w:pPr>
    </w:p>
    <w:p>
      <w:pPr>
        <w:rPr>
          <w:rFonts w:hint="eastAsia" w:ascii="宋体" w:hAnsi="宋体" w:cs="微软雅黑"/>
          <w:sz w:val="24"/>
          <w:szCs w:val="24"/>
          <w:highlight w:val="none"/>
        </w:rPr>
      </w:pPr>
    </w:p>
    <w:p>
      <w:pPr>
        <w:pStyle w:val="2"/>
        <w:numPr>
          <w:ilvl w:val="0"/>
          <w:numId w:val="0"/>
        </w:numPr>
        <w:ind w:left="567"/>
        <w:rPr>
          <w:rFonts w:hint="eastAsia"/>
          <w:highlight w:val="none"/>
        </w:rPr>
      </w:pPr>
    </w:p>
    <w:p>
      <w:pPr>
        <w:rPr>
          <w:highlight w:val="none"/>
        </w:rPr>
      </w:pPr>
    </w:p>
    <w:p>
      <w:pPr>
        <w:rPr>
          <w:highlight w:val="none"/>
        </w:rPr>
        <w:sectPr>
          <w:headerReference r:id="rId3" w:type="default"/>
          <w:footerReference r:id="rId4" w:type="default"/>
          <w:pgSz w:w="11906" w:h="16838"/>
          <w:pgMar w:top="851" w:right="851" w:bottom="851" w:left="851" w:header="851" w:footer="992" w:gutter="0"/>
          <w:pgNumType w:fmt="decimal"/>
          <w:cols w:space="720" w:num="1"/>
          <w:docGrid w:type="lines" w:linePitch="312" w:charSpace="0"/>
        </w:sectPr>
      </w:pPr>
    </w:p>
    <w:p>
      <w:pPr>
        <w:spacing w:line="360" w:lineRule="auto"/>
        <w:rPr>
          <w:rFonts w:ascii="宋体" w:hAnsi="宋体"/>
          <w:sz w:val="24"/>
          <w:szCs w:val="32"/>
          <w:highlight w:val="none"/>
        </w:rPr>
      </w:pPr>
      <w:r>
        <w:rPr>
          <w:rFonts w:hint="eastAsia" w:ascii="宋体" w:hAnsi="宋体"/>
          <w:sz w:val="24"/>
          <w:szCs w:val="32"/>
          <w:highlight w:val="none"/>
        </w:rPr>
        <w:t xml:space="preserve">甲 方（盖章）：栾川县浩德颐康文旅有限公司 </w:t>
      </w:r>
    </w:p>
    <w:p>
      <w:pPr>
        <w:spacing w:line="360" w:lineRule="auto"/>
        <w:rPr>
          <w:rFonts w:ascii="宋体" w:hAnsi="宋体"/>
          <w:sz w:val="24"/>
          <w:szCs w:val="32"/>
          <w:highlight w:val="none"/>
        </w:rPr>
      </w:pPr>
      <w:r>
        <w:rPr>
          <w:rFonts w:hint="eastAsia" w:ascii="宋体" w:hAnsi="宋体"/>
          <w:sz w:val="24"/>
          <w:szCs w:val="32"/>
          <w:highlight w:val="none"/>
        </w:rPr>
        <w:t>法 人 代 表：</w:t>
      </w:r>
    </w:p>
    <w:p>
      <w:pPr>
        <w:spacing w:line="360" w:lineRule="auto"/>
        <w:rPr>
          <w:rFonts w:ascii="宋体" w:hAnsi="宋体"/>
          <w:sz w:val="24"/>
          <w:szCs w:val="32"/>
          <w:highlight w:val="none"/>
        </w:rPr>
      </w:pPr>
      <w:r>
        <w:rPr>
          <w:rFonts w:hint="eastAsia" w:ascii="宋体" w:hAnsi="宋体"/>
          <w:sz w:val="24"/>
          <w:szCs w:val="32"/>
          <w:highlight w:val="none"/>
        </w:rPr>
        <w:t>或授权委托人：</w:t>
      </w:r>
    </w:p>
    <w:p>
      <w:pPr>
        <w:spacing w:line="360" w:lineRule="auto"/>
        <w:rPr>
          <w:rFonts w:ascii="宋体" w:hAnsi="宋体"/>
          <w:sz w:val="24"/>
          <w:szCs w:val="32"/>
          <w:highlight w:val="none"/>
        </w:rPr>
      </w:pPr>
      <w:r>
        <w:rPr>
          <w:rFonts w:hint="eastAsia" w:ascii="宋体" w:hAnsi="宋体"/>
          <w:sz w:val="24"/>
          <w:szCs w:val="32"/>
          <w:highlight w:val="none"/>
        </w:rPr>
        <w:t>税号：</w:t>
      </w:r>
      <w:r>
        <w:rPr>
          <w:rFonts w:ascii="宋体" w:hAnsi="宋体"/>
          <w:bCs/>
          <w:sz w:val="24"/>
          <w:highlight w:val="none"/>
        </w:rPr>
        <w:t>91410 324MA 9FJUR UXE</w:t>
      </w:r>
      <w:r>
        <w:rPr>
          <w:rFonts w:hint="eastAsia" w:ascii="宋体" w:hAnsi="宋体"/>
          <w:sz w:val="24"/>
          <w:szCs w:val="32"/>
          <w:highlight w:val="none"/>
        </w:rPr>
        <w:t xml:space="preserve"> </w:t>
      </w:r>
    </w:p>
    <w:p>
      <w:pPr>
        <w:spacing w:line="360" w:lineRule="auto"/>
        <w:rPr>
          <w:rFonts w:ascii="宋体" w:hAnsi="宋体"/>
          <w:sz w:val="24"/>
          <w:szCs w:val="32"/>
          <w:highlight w:val="none"/>
        </w:rPr>
      </w:pPr>
      <w:r>
        <w:rPr>
          <w:rFonts w:hint="eastAsia" w:ascii="宋体" w:hAnsi="宋体"/>
          <w:sz w:val="24"/>
          <w:szCs w:val="32"/>
          <w:highlight w:val="none"/>
        </w:rPr>
        <w:t>账户：</w:t>
      </w:r>
      <w:r>
        <w:rPr>
          <w:rFonts w:ascii="宋体" w:hAnsi="宋体"/>
          <w:bCs/>
          <w:sz w:val="24"/>
          <w:highlight w:val="none"/>
        </w:rPr>
        <w:t>66616011400000260</w:t>
      </w:r>
      <w:r>
        <w:rPr>
          <w:rFonts w:hint="eastAsia" w:ascii="宋体" w:hAnsi="宋体"/>
          <w:sz w:val="24"/>
          <w:szCs w:val="32"/>
          <w:highlight w:val="none"/>
        </w:rPr>
        <w:t xml:space="preserve"> </w:t>
      </w:r>
    </w:p>
    <w:p>
      <w:pPr>
        <w:spacing w:line="360" w:lineRule="auto"/>
        <w:rPr>
          <w:rFonts w:ascii="宋体" w:hAnsi="宋体"/>
          <w:sz w:val="24"/>
          <w:szCs w:val="32"/>
          <w:highlight w:val="none"/>
        </w:rPr>
      </w:pPr>
      <w:r>
        <w:rPr>
          <w:rFonts w:hint="eastAsia" w:ascii="宋体" w:hAnsi="宋体"/>
          <w:sz w:val="24"/>
          <w:szCs w:val="32"/>
          <w:highlight w:val="none"/>
        </w:rPr>
        <w:t>开户行：</w:t>
      </w:r>
      <w:r>
        <w:rPr>
          <w:rFonts w:hint="eastAsia" w:ascii="宋体" w:hAnsi="宋体"/>
          <w:bCs/>
          <w:sz w:val="24"/>
          <w:highlight w:val="none"/>
        </w:rPr>
        <w:t>河南栾川农村商业银行股份有限公司君山支行</w:t>
      </w:r>
    </w:p>
    <w:p>
      <w:pPr>
        <w:spacing w:line="360" w:lineRule="auto"/>
        <w:rPr>
          <w:rFonts w:hint="eastAsia" w:ascii="宋体" w:hAnsi="宋体"/>
          <w:sz w:val="24"/>
          <w:szCs w:val="32"/>
          <w:highlight w:val="none"/>
        </w:rPr>
      </w:pPr>
      <w:r>
        <w:rPr>
          <w:rFonts w:hint="eastAsia" w:ascii="宋体" w:hAnsi="宋体"/>
          <w:sz w:val="24"/>
          <w:szCs w:val="32"/>
          <w:highlight w:val="none"/>
        </w:rPr>
        <w:t>乙 方（盖章）：洛阳房联行网络科技有限公司香槟国际分公司</w:t>
      </w:r>
    </w:p>
    <w:p>
      <w:pPr>
        <w:spacing w:line="360" w:lineRule="auto"/>
        <w:rPr>
          <w:rFonts w:ascii="宋体" w:hAnsi="宋体"/>
          <w:sz w:val="24"/>
          <w:szCs w:val="32"/>
          <w:highlight w:val="none"/>
        </w:rPr>
      </w:pPr>
      <w:r>
        <w:rPr>
          <w:rFonts w:hint="eastAsia" w:ascii="宋体" w:hAnsi="宋体"/>
          <w:sz w:val="24"/>
          <w:szCs w:val="32"/>
          <w:highlight w:val="none"/>
        </w:rPr>
        <w:t>法 人 代 表：</w:t>
      </w:r>
    </w:p>
    <w:p>
      <w:pPr>
        <w:spacing w:line="360" w:lineRule="auto"/>
        <w:rPr>
          <w:rFonts w:hint="eastAsia" w:ascii="宋体" w:hAnsi="宋体"/>
          <w:sz w:val="24"/>
          <w:szCs w:val="32"/>
          <w:highlight w:val="none"/>
        </w:rPr>
      </w:pPr>
      <w:r>
        <w:rPr>
          <w:rFonts w:hint="eastAsia" w:ascii="宋体" w:hAnsi="宋体"/>
          <w:sz w:val="24"/>
          <w:szCs w:val="32"/>
          <w:highlight w:val="none"/>
        </w:rPr>
        <w:t>或授权委托人：</w:t>
      </w:r>
    </w:p>
    <w:p>
      <w:pPr>
        <w:spacing w:line="360" w:lineRule="auto"/>
        <w:rPr>
          <w:rFonts w:hint="eastAsia" w:ascii="宋体" w:hAnsi="宋体"/>
          <w:sz w:val="24"/>
          <w:szCs w:val="32"/>
          <w:highlight w:val="none"/>
        </w:rPr>
      </w:pPr>
      <w:r>
        <w:rPr>
          <w:rFonts w:hint="eastAsia" w:ascii="宋体" w:hAnsi="宋体"/>
          <w:sz w:val="24"/>
          <w:szCs w:val="32"/>
          <w:highlight w:val="none"/>
        </w:rPr>
        <w:t>税号：</w:t>
      </w:r>
    </w:p>
    <w:p>
      <w:pPr>
        <w:spacing w:line="360" w:lineRule="auto"/>
        <w:rPr>
          <w:rFonts w:hint="eastAsia" w:ascii="宋体" w:hAnsi="宋体" w:cs="宋体"/>
          <w:sz w:val="24"/>
          <w:szCs w:val="24"/>
          <w:highlight w:val="none"/>
        </w:rPr>
      </w:pPr>
      <w:r>
        <w:rPr>
          <w:rFonts w:hint="eastAsia" w:ascii="宋体" w:hAnsi="宋体"/>
          <w:sz w:val="24"/>
          <w:szCs w:val="32"/>
          <w:highlight w:val="none"/>
        </w:rPr>
        <w:t>账户：</w:t>
      </w:r>
      <w:r>
        <w:rPr>
          <w:rFonts w:hint="eastAsia" w:ascii="宋体" w:hAnsi="宋体" w:cs="宋体"/>
          <w:sz w:val="24"/>
          <w:szCs w:val="24"/>
          <w:highlight w:val="none"/>
        </w:rPr>
        <w:t>413696999011000402218</w:t>
      </w:r>
    </w:p>
    <w:p>
      <w:pPr>
        <w:spacing w:line="360" w:lineRule="auto"/>
        <w:rPr>
          <w:rFonts w:ascii="宋体" w:hAnsi="宋体"/>
          <w:sz w:val="24"/>
          <w:szCs w:val="32"/>
          <w:highlight w:val="none"/>
        </w:rPr>
        <w:sectPr>
          <w:type w:val="continuous"/>
          <w:pgSz w:w="11906" w:h="16838"/>
          <w:pgMar w:top="851" w:right="851" w:bottom="851" w:left="851" w:header="851" w:footer="992" w:gutter="0"/>
          <w:pgNumType w:fmt="decimal"/>
          <w:cols w:space="720" w:num="2"/>
          <w:docGrid w:type="lines" w:linePitch="312" w:charSpace="0"/>
        </w:sectPr>
      </w:pPr>
      <w:r>
        <w:rPr>
          <w:rFonts w:hint="eastAsia" w:ascii="宋体" w:hAnsi="宋体"/>
          <w:sz w:val="24"/>
          <w:szCs w:val="32"/>
          <w:highlight w:val="none"/>
        </w:rPr>
        <w:t xml:space="preserve">开户行： </w:t>
      </w:r>
      <w:r>
        <w:rPr>
          <w:rFonts w:hint="eastAsia" w:ascii="宋体" w:hAnsi="宋体" w:cs="微软雅黑"/>
          <w:sz w:val="24"/>
          <w:szCs w:val="24"/>
          <w:highlight w:val="none"/>
        </w:rPr>
        <w:t>交通银行洛阳分行营业部</w:t>
      </w:r>
    </w:p>
    <w:p>
      <w:pPr>
        <w:spacing w:line="360" w:lineRule="auto"/>
        <w:rPr>
          <w:rFonts w:ascii="宋体" w:hAnsi="宋体" w:cs="微软雅黑"/>
          <w:sz w:val="24"/>
          <w:szCs w:val="24"/>
          <w:highlight w:val="none"/>
        </w:rPr>
        <w:sectPr>
          <w:type w:val="continuous"/>
          <w:pgSz w:w="11906" w:h="16838"/>
          <w:pgMar w:top="851" w:right="851" w:bottom="851" w:left="851" w:header="851" w:footer="992" w:gutter="0"/>
          <w:pgNumType w:fmt="decimal"/>
          <w:cols w:space="720" w:num="2"/>
          <w:docGrid w:type="lines" w:linePitch="312" w:charSpace="0"/>
        </w:sectPr>
      </w:pPr>
    </w:p>
    <w:p>
      <w:pPr>
        <w:spacing w:line="360" w:lineRule="auto"/>
        <w:rPr>
          <w:rFonts w:hint="eastAsia" w:ascii="宋体" w:hAnsi="宋体" w:cs="微软雅黑"/>
          <w:sz w:val="24"/>
          <w:szCs w:val="24"/>
          <w:highlight w:val="none"/>
        </w:rPr>
      </w:pPr>
    </w:p>
    <w:p>
      <w:pPr>
        <w:spacing w:line="360" w:lineRule="auto"/>
        <w:rPr>
          <w:rFonts w:ascii="宋体" w:hAnsi="宋体"/>
          <w:sz w:val="24"/>
          <w:szCs w:val="24"/>
          <w:highlight w:val="none"/>
        </w:rPr>
      </w:pPr>
    </w:p>
    <w:p>
      <w:pPr>
        <w:spacing w:line="360" w:lineRule="auto"/>
        <w:rPr>
          <w:rFonts w:hint="eastAsia" w:ascii="宋体" w:hAnsi="宋体" w:cs="微软雅黑"/>
          <w:sz w:val="24"/>
          <w:szCs w:val="24"/>
          <w:highlight w:val="none"/>
        </w:rPr>
      </w:pPr>
    </w:p>
    <w:p>
      <w:pPr>
        <w:spacing w:line="360" w:lineRule="auto"/>
        <w:rPr>
          <w:rFonts w:hint="eastAsia" w:ascii="宋体" w:hAnsi="宋体" w:cs="微软雅黑"/>
          <w:sz w:val="24"/>
          <w:szCs w:val="24"/>
          <w:highlight w:val="none"/>
        </w:rPr>
      </w:pPr>
    </w:p>
    <w:p>
      <w:pPr>
        <w:spacing w:line="360" w:lineRule="auto"/>
        <w:rPr>
          <w:rFonts w:hint="eastAsia" w:ascii="宋体" w:hAnsi="宋体" w:cs="微软雅黑"/>
          <w:sz w:val="24"/>
          <w:szCs w:val="24"/>
          <w:highlight w:val="none"/>
        </w:rPr>
      </w:pPr>
    </w:p>
    <w:p>
      <w:pPr>
        <w:spacing w:line="360" w:lineRule="auto"/>
        <w:rPr>
          <w:rFonts w:hint="eastAsia" w:ascii="宋体" w:hAnsi="宋体" w:cs="微软雅黑"/>
          <w:sz w:val="24"/>
          <w:szCs w:val="24"/>
          <w:highlight w:val="none"/>
        </w:rPr>
      </w:pPr>
    </w:p>
    <w:p>
      <w:pPr>
        <w:spacing w:line="360" w:lineRule="auto"/>
        <w:rPr>
          <w:rFonts w:hint="eastAsia" w:ascii="宋体" w:hAnsi="宋体" w:cs="微软雅黑"/>
          <w:sz w:val="24"/>
          <w:szCs w:val="24"/>
          <w:highlight w:val="none"/>
        </w:rPr>
      </w:pPr>
    </w:p>
    <w:p>
      <w:pPr>
        <w:spacing w:line="360" w:lineRule="auto"/>
        <w:rPr>
          <w:rFonts w:hint="eastAsia" w:ascii="宋体" w:hAnsi="宋体" w:cs="微软雅黑"/>
          <w:sz w:val="24"/>
          <w:szCs w:val="24"/>
          <w:highlight w:val="none"/>
        </w:rPr>
      </w:pPr>
    </w:p>
    <w:p>
      <w:pPr>
        <w:spacing w:line="360" w:lineRule="auto"/>
        <w:rPr>
          <w:rFonts w:ascii="宋体" w:hAnsi="宋体" w:cs="微软雅黑"/>
          <w:sz w:val="24"/>
          <w:szCs w:val="24"/>
          <w:highlight w:val="none"/>
        </w:rPr>
      </w:pPr>
      <w:r>
        <w:rPr>
          <w:rFonts w:hint="eastAsia" w:ascii="宋体" w:hAnsi="宋体" w:cs="微软雅黑"/>
          <w:sz w:val="24"/>
          <w:szCs w:val="24"/>
          <w:highlight w:val="none"/>
        </w:rPr>
        <w:t>附件1：</w:t>
      </w:r>
    </w:p>
    <w:p>
      <w:pPr>
        <w:spacing w:line="360" w:lineRule="auto"/>
        <w:rPr>
          <w:rFonts w:ascii="宋体" w:hAnsi="宋体" w:cs="微软雅黑"/>
          <w:sz w:val="24"/>
          <w:szCs w:val="24"/>
          <w:highlight w:val="none"/>
        </w:rPr>
      </w:pPr>
    </w:p>
    <w:p>
      <w:pPr>
        <w:spacing w:line="360" w:lineRule="auto"/>
        <w:rPr>
          <w:rFonts w:ascii="宋体" w:hAnsi="宋体" w:cs="微软雅黑"/>
          <w:sz w:val="24"/>
          <w:szCs w:val="24"/>
          <w:highlight w:val="none"/>
        </w:rPr>
      </w:pPr>
    </w:p>
    <w:p>
      <w:pPr>
        <w:spacing w:line="360" w:lineRule="auto"/>
        <w:rPr>
          <w:rFonts w:hint="eastAsia" w:ascii="宋体" w:hAnsi="宋体" w:eastAsia="宋体" w:cs="微软雅黑"/>
          <w:sz w:val="24"/>
          <w:szCs w:val="24"/>
          <w:highlight w:val="none"/>
          <w:lang w:eastAsia="zh-CN"/>
        </w:rPr>
      </w:pPr>
      <w:r>
        <w:rPr>
          <w:rFonts w:hint="eastAsia" w:ascii="宋体" w:hAnsi="宋体" w:eastAsia="宋体" w:cs="微软雅黑"/>
          <w:sz w:val="24"/>
          <w:szCs w:val="24"/>
          <w:highlight w:val="none"/>
          <w:lang w:eastAsia="zh-CN"/>
        </w:rPr>
        <w:drawing>
          <wp:inline distT="0" distB="0" distL="114300" distR="114300">
            <wp:extent cx="3039745" cy="4191635"/>
            <wp:effectExtent l="0" t="0" r="14605" b="8255"/>
            <wp:docPr id="5" name="图片 3" descr="68558be9a784a22b1040314ff03e3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68558be9a784a22b1040314ff03e3bf"/>
                    <pic:cNvPicPr>
                      <a:picLocks noChangeAspect="1"/>
                    </pic:cNvPicPr>
                  </pic:nvPicPr>
                  <pic:blipFill>
                    <a:blip r:embed="rId7"/>
                    <a:stretch>
                      <a:fillRect/>
                    </a:stretch>
                  </pic:blipFill>
                  <pic:spPr>
                    <a:xfrm rot="-5400000">
                      <a:off x="0" y="0"/>
                      <a:ext cx="3039745" cy="4191635"/>
                    </a:xfrm>
                    <a:prstGeom prst="rect">
                      <a:avLst/>
                    </a:prstGeom>
                    <a:noFill/>
                    <a:ln>
                      <a:noFill/>
                    </a:ln>
                  </pic:spPr>
                </pic:pic>
              </a:graphicData>
            </a:graphic>
          </wp:inline>
        </w:drawing>
      </w:r>
    </w:p>
    <w:p>
      <w:pPr>
        <w:spacing w:line="360" w:lineRule="auto"/>
        <w:rPr>
          <w:rFonts w:ascii="宋体" w:hAnsi="宋体" w:cs="微软雅黑"/>
          <w:sz w:val="24"/>
          <w:szCs w:val="24"/>
          <w:highlight w:val="none"/>
        </w:rPr>
      </w:pPr>
    </w:p>
    <w:p>
      <w:pPr>
        <w:spacing w:line="360" w:lineRule="auto"/>
        <w:rPr>
          <w:rFonts w:ascii="宋体" w:hAnsi="宋体" w:cs="微软雅黑"/>
          <w:sz w:val="24"/>
          <w:szCs w:val="24"/>
          <w:highlight w:val="none"/>
        </w:rPr>
      </w:pPr>
    </w:p>
    <w:p>
      <w:pPr>
        <w:spacing w:line="360" w:lineRule="auto"/>
        <w:rPr>
          <w:rFonts w:ascii="宋体" w:hAnsi="宋体" w:cs="微软雅黑"/>
          <w:sz w:val="24"/>
          <w:szCs w:val="24"/>
          <w:highlight w:val="none"/>
        </w:rPr>
      </w:pPr>
    </w:p>
    <w:p>
      <w:pPr>
        <w:spacing w:line="360" w:lineRule="auto"/>
        <w:rPr>
          <w:rFonts w:ascii="宋体" w:hAnsi="宋体" w:cs="微软雅黑"/>
          <w:sz w:val="24"/>
          <w:szCs w:val="24"/>
          <w:highlight w:val="none"/>
        </w:rPr>
      </w:pPr>
    </w:p>
    <w:p>
      <w:pPr>
        <w:spacing w:line="360" w:lineRule="auto"/>
        <w:rPr>
          <w:rFonts w:ascii="宋体" w:hAnsi="宋体" w:cs="微软雅黑"/>
          <w:sz w:val="24"/>
          <w:szCs w:val="24"/>
          <w:highlight w:val="none"/>
        </w:rPr>
      </w:pPr>
      <w:r>
        <w:rPr>
          <w:rFonts w:hint="eastAsia" w:ascii="宋体" w:hAnsi="宋体" w:cs="微软雅黑"/>
          <w:sz w:val="24"/>
          <w:szCs w:val="24"/>
          <w:highlight w:val="none"/>
        </w:rPr>
        <w:t>附件2：</w:t>
      </w:r>
    </w:p>
    <w:p>
      <w:pPr>
        <w:spacing w:line="360" w:lineRule="auto"/>
        <w:rPr>
          <w:rFonts w:ascii="宋体" w:hAnsi="宋体" w:cs="微软雅黑"/>
          <w:sz w:val="24"/>
          <w:szCs w:val="24"/>
          <w:highlight w:val="none"/>
        </w:rPr>
      </w:pPr>
    </w:p>
    <w:p>
      <w:pPr>
        <w:spacing w:line="360" w:lineRule="auto"/>
        <w:rPr>
          <w:rFonts w:ascii="宋体" w:hAnsi="宋体" w:cs="微软雅黑"/>
          <w:sz w:val="24"/>
          <w:szCs w:val="24"/>
          <w:highlight w:val="none"/>
        </w:rPr>
      </w:pPr>
      <w:r>
        <w:rPr>
          <w:rFonts w:ascii="宋体" w:hAnsi="宋体" w:cs="微软雅黑"/>
          <w:sz w:val="24"/>
          <w:szCs w:val="24"/>
          <w:highlight w:val="none"/>
        </w:rPr>
        <w:drawing>
          <wp:inline distT="0" distB="0" distL="114300" distR="114300">
            <wp:extent cx="6201410" cy="4376420"/>
            <wp:effectExtent l="0" t="0" r="1270" b="12700"/>
            <wp:docPr id="6" name="图片 4" descr="210107161631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210107161631_0001"/>
                    <pic:cNvPicPr>
                      <a:picLocks noChangeAspect="1"/>
                    </pic:cNvPicPr>
                  </pic:nvPicPr>
                  <pic:blipFill>
                    <a:blip r:embed="rId8"/>
                    <a:stretch>
                      <a:fillRect/>
                    </a:stretch>
                  </pic:blipFill>
                  <pic:spPr>
                    <a:xfrm>
                      <a:off x="0" y="0"/>
                      <a:ext cx="6201410" cy="4376420"/>
                    </a:xfrm>
                    <a:prstGeom prst="rect">
                      <a:avLst/>
                    </a:prstGeom>
                    <a:noFill/>
                    <a:ln>
                      <a:noFill/>
                    </a:ln>
                  </pic:spPr>
                </pic:pic>
              </a:graphicData>
            </a:graphic>
          </wp:inline>
        </w:drawing>
      </w:r>
    </w:p>
    <w:p>
      <w:pPr>
        <w:rPr>
          <w:highlight w:val="none"/>
        </w:rPr>
      </w:pPr>
    </w:p>
    <w:p>
      <w:pPr>
        <w:pStyle w:val="2"/>
        <w:numPr>
          <w:ilvl w:val="0"/>
          <w:numId w:val="0"/>
        </w:numPr>
        <w:rPr>
          <w:rFonts w:hint="eastAsia"/>
          <w:b w:val="0"/>
          <w:bCs w:val="0"/>
          <w:sz w:val="24"/>
          <w:szCs w:val="24"/>
          <w:highlight w:val="none"/>
        </w:rPr>
      </w:pPr>
    </w:p>
    <w:p>
      <w:pPr>
        <w:pStyle w:val="2"/>
        <w:numPr>
          <w:ilvl w:val="0"/>
          <w:numId w:val="0"/>
        </w:numPr>
        <w:rPr>
          <w:highlight w:val="none"/>
        </w:rPr>
      </w:pPr>
      <w:r>
        <w:rPr>
          <w:rFonts w:hint="eastAsia"/>
          <w:b w:val="0"/>
          <w:bCs w:val="0"/>
          <w:sz w:val="24"/>
          <w:szCs w:val="24"/>
          <w:highlight w:val="none"/>
        </w:rPr>
        <w:t>附件3：</w:t>
      </w:r>
    </w:p>
    <w:p>
      <w:pPr>
        <w:spacing w:line="360" w:lineRule="auto"/>
        <w:rPr>
          <w:rFonts w:ascii="宋体" w:hAnsi="宋体" w:cs="微软雅黑"/>
          <w:sz w:val="24"/>
          <w:szCs w:val="24"/>
          <w:highlight w:val="none"/>
        </w:rPr>
      </w:pPr>
      <w:r>
        <w:rPr>
          <w:rFonts w:ascii="宋体" w:hAnsi="宋体" w:cs="微软雅黑"/>
          <w:sz w:val="24"/>
          <w:szCs w:val="24"/>
          <w:highlight w:val="none"/>
        </w:rPr>
        <w:drawing>
          <wp:inline distT="0" distB="0" distL="114300" distR="114300">
            <wp:extent cx="5271135" cy="7867650"/>
            <wp:effectExtent l="0" t="0" r="1905" b="11430"/>
            <wp:docPr id="7" name="图片 5" descr="aad8161978250fd380015761ca37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aad8161978250fd380015761ca37871"/>
                    <pic:cNvPicPr>
                      <a:picLocks noChangeAspect="1"/>
                    </pic:cNvPicPr>
                  </pic:nvPicPr>
                  <pic:blipFill>
                    <a:blip r:embed="rId9"/>
                    <a:srcRect l="20177" t="16376" r="15044" b="15375"/>
                    <a:stretch>
                      <a:fillRect/>
                    </a:stretch>
                  </pic:blipFill>
                  <pic:spPr>
                    <a:xfrm>
                      <a:off x="0" y="0"/>
                      <a:ext cx="5271135" cy="7867650"/>
                    </a:xfrm>
                    <a:prstGeom prst="rect">
                      <a:avLst/>
                    </a:prstGeom>
                    <a:noFill/>
                    <a:ln>
                      <a:noFill/>
                    </a:ln>
                  </pic:spPr>
                </pic:pic>
              </a:graphicData>
            </a:graphic>
          </wp:inline>
        </w:drawing>
      </w:r>
    </w:p>
    <w:p>
      <w:pPr>
        <w:spacing w:line="360" w:lineRule="auto"/>
        <w:rPr>
          <w:rFonts w:ascii="宋体" w:hAnsi="宋体" w:cs="微软雅黑"/>
          <w:sz w:val="24"/>
          <w:szCs w:val="24"/>
          <w:highlight w:val="none"/>
        </w:rPr>
      </w:pPr>
    </w:p>
    <w:p>
      <w:pPr>
        <w:spacing w:line="360" w:lineRule="auto"/>
        <w:rPr>
          <w:rFonts w:hint="eastAsia" w:ascii="宋体" w:hAnsi="宋体" w:cs="微软雅黑"/>
          <w:sz w:val="24"/>
          <w:szCs w:val="24"/>
          <w:highlight w:val="none"/>
        </w:rPr>
      </w:pPr>
    </w:p>
    <w:p>
      <w:pPr>
        <w:spacing w:line="360" w:lineRule="auto"/>
        <w:jc w:val="center"/>
        <w:rPr>
          <w:rFonts w:hint="eastAsia" w:ascii="宋体" w:hAnsi="宋体"/>
          <w:b/>
          <w:bCs/>
          <w:sz w:val="24"/>
          <w:szCs w:val="24"/>
          <w:highlight w:val="none"/>
        </w:rPr>
      </w:pPr>
      <w:r>
        <w:rPr>
          <w:rFonts w:hint="eastAsia" w:ascii="宋体" w:hAnsi="宋体"/>
          <w:b/>
          <w:bCs/>
          <w:sz w:val="24"/>
          <w:szCs w:val="24"/>
          <w:highlight w:val="none"/>
        </w:rPr>
        <w:t>廉政合作协议</w:t>
      </w: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rPr>
      </w:pPr>
      <w:r>
        <w:rPr>
          <w:rFonts w:hint="eastAsia" w:ascii="宋体" w:hAnsi="宋体" w:cs="宋体"/>
          <w:sz w:val="24"/>
          <w:szCs w:val="24"/>
          <w:highlight w:val="none"/>
        </w:rPr>
        <w:t>甲方：</w:t>
      </w:r>
      <w:r>
        <w:rPr>
          <w:rFonts w:hint="eastAsia" w:ascii="宋体" w:hAnsi="宋体"/>
          <w:sz w:val="24"/>
          <w:szCs w:val="24"/>
          <w:highlight w:val="none"/>
          <w:u w:val="single"/>
        </w:rPr>
        <w:t>栾川县浩德颐康文旅有限公司</w:t>
      </w:r>
      <w:r>
        <w:rPr>
          <w:rFonts w:hint="eastAsia" w:ascii="宋体" w:hAnsi="宋体" w:cs="宋体"/>
          <w:sz w:val="24"/>
          <w:szCs w:val="24"/>
          <w:highlight w:val="none"/>
          <w:u w:val="single"/>
        </w:rPr>
        <w:t xml:space="preserve"> </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乙方：</w:t>
      </w:r>
      <w:bookmarkStart w:id="12" w:name="_Hlk67312625"/>
      <w:r>
        <w:rPr>
          <w:rFonts w:hint="eastAsia" w:ascii="宋体" w:hAnsi="宋体" w:cs="宋体"/>
          <w:sz w:val="24"/>
          <w:szCs w:val="24"/>
          <w:highlight w:val="none"/>
          <w:u w:val="single"/>
        </w:rPr>
        <w:t>洛阳</w:t>
      </w:r>
      <w:r>
        <w:rPr>
          <w:rFonts w:ascii="宋体" w:hAnsi="宋体" w:cs="宋体"/>
          <w:sz w:val="24"/>
          <w:szCs w:val="24"/>
          <w:highlight w:val="none"/>
          <w:u w:val="single"/>
        </w:rPr>
        <w:t>房联行网络科技有限公司</w:t>
      </w:r>
      <w:r>
        <w:rPr>
          <w:rFonts w:hint="eastAsia" w:ascii="宋体" w:hAnsi="宋体" w:cs="宋体"/>
          <w:sz w:val="24"/>
          <w:szCs w:val="24"/>
          <w:highlight w:val="none"/>
          <w:u w:val="single"/>
        </w:rPr>
        <w:t>香槟国际</w:t>
      </w:r>
      <w:r>
        <w:rPr>
          <w:rFonts w:ascii="宋体" w:hAnsi="宋体" w:cs="宋体"/>
          <w:sz w:val="24"/>
          <w:szCs w:val="24"/>
          <w:highlight w:val="none"/>
          <w:u w:val="single"/>
        </w:rPr>
        <w:t>分公司</w:t>
      </w:r>
      <w:bookmarkEnd w:id="12"/>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highlight w:val="none"/>
        </w:rPr>
      </w:pPr>
      <w:r>
        <w:rPr>
          <w:rFonts w:hint="eastAsia" w:ascii="宋体" w:hAnsi="宋体" w:cs="宋体"/>
          <w:b/>
          <w:sz w:val="24"/>
          <w:szCs w:val="28"/>
          <w:highlight w:val="none"/>
        </w:rPr>
        <w:t>一、乙方责任</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1．乙方有责任向甲方介绍本单位有关廉政管理的各项制度和规定。</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2．乙方有责任对本单位项目管理人员进行廉政教育。</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5．乙方人员如违反廉政管理制度及本协议规定，乙方应视情节轻重、影响大小给予处罚。</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highlight w:val="none"/>
        </w:rPr>
      </w:pPr>
      <w:r>
        <w:rPr>
          <w:rFonts w:hint="eastAsia" w:ascii="宋体" w:hAnsi="宋体" w:cs="宋体"/>
          <w:b/>
          <w:sz w:val="24"/>
          <w:szCs w:val="28"/>
          <w:highlight w:val="none"/>
        </w:rPr>
        <w:t>二、甲方责任</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2．甲方不得宴请乙方人员，不得以任何形式赠送实物、现金或礼券。</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3．甲方在合同期内发现甲方人员向乙方人员行贿行为，均应及时采取措施予以制止。</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4．甲方有责任接受乙方对乙方在项目建设期间廉政管理执行情况的监督。</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hint="eastAsia" w:ascii="宋体" w:hAnsi="宋体" w:cs="宋体"/>
          <w:b/>
          <w:sz w:val="24"/>
          <w:szCs w:val="28"/>
          <w:highlight w:val="none"/>
        </w:rPr>
      </w:pPr>
      <w:r>
        <w:rPr>
          <w:rFonts w:hint="eastAsia" w:ascii="宋体" w:hAnsi="宋体" w:cs="宋体"/>
          <w:b/>
          <w:sz w:val="24"/>
          <w:szCs w:val="28"/>
          <w:highlight w:val="none"/>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（1）微信小程序举报（扫面右侧二维码进入程序，举报信息直达董事长）</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13335" b="13335"/>
            <wp:wrapNone/>
            <wp:docPr id="4"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32dc313b898daf07a491037a11ba2c8"/>
                    <pic:cNvPicPr>
                      <a:picLocks noChangeAspect="1"/>
                    </pic:cNvPicPr>
                  </pic:nvPicPr>
                  <pic:blipFill>
                    <a:blip r:embed="rId10"/>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highlight w:val="none"/>
        </w:rPr>
        <w:t>（2）邮箱：hddcfkb@Foxmail.com</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（3）电话：集团首席风控官：13903793259；</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（4）电话：集团审计总监：18137710188；</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（5）电话：地产风控总监：18638357973；</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（6）电话：地产风控经理：15670305910；</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（7）直接和风控人员约定场所当面举报。</w:t>
      </w:r>
    </w:p>
    <w:p>
      <w:pPr>
        <w:spacing w:line="360" w:lineRule="auto"/>
        <w:ind w:firstLine="482" w:firstLineChars="200"/>
        <w:rPr>
          <w:rFonts w:ascii="宋体" w:hAnsi="宋体" w:cs="宋体"/>
          <w:b/>
          <w:sz w:val="24"/>
          <w:szCs w:val="28"/>
          <w:highlight w:val="none"/>
        </w:rPr>
      </w:pPr>
      <w:r>
        <w:rPr>
          <w:rFonts w:hint="eastAsia" w:ascii="宋体" w:hAnsi="宋体" w:cs="宋体"/>
          <w:b/>
          <w:sz w:val="24"/>
          <w:szCs w:val="28"/>
          <w:highlight w:val="none"/>
        </w:rPr>
        <w:t>四、甲乙双方发现对方工作人员有下列行为之一的，可通过第三条约定的渠道进行举报：</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1.推诿扯皮、有责不负、处事消极、渎职失职、弄虚作假等行为。</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2.以权谋私、滥用职权、处事不公、隐瞒事故、违章指挥造成公司严重事故隐患的行为。</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3.贪污、受贿、盗窃、欺上瞒下等违法乱纪行为。</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4.出卖、泄露公司商业机密等危害公司行为。</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5.重大经济活动未按公司制度、流程执行的违规违纪行为。</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7.故意涂改公司文件或以公司名义谋私利，损害公司荣誉和利益的行为。</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8.私自侵占、挪用公司财物，损坏公司重要设备或资产的行为。</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9.破坏团队和谐，故意挑拨员工之间关系，对同事恶意侮辱、陷害、制造事端的行为。</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highlight w:val="none"/>
        </w:rPr>
      </w:pPr>
      <w:r>
        <w:rPr>
          <w:rFonts w:hint="eastAsia" w:ascii="宋体" w:hAnsi="宋体" w:cs="宋体"/>
          <w:sz w:val="24"/>
          <w:szCs w:val="28"/>
          <w:highlight w:val="none"/>
        </w:rPr>
        <w:t>11.其它违反法律或者招标人公司相关制度的行为。</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（以下无正文）</w:t>
      </w:r>
    </w:p>
    <w:p>
      <w:pPr>
        <w:spacing w:line="360" w:lineRule="auto"/>
        <w:ind w:firstLine="480" w:firstLineChars="200"/>
        <w:rPr>
          <w:rFonts w:hint="eastAsia" w:ascii="宋体" w:hAnsi="宋体" w:cs="宋体"/>
          <w:sz w:val="24"/>
          <w:szCs w:val="24"/>
          <w:highlight w:val="none"/>
        </w:rPr>
      </w:pP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甲方：栾川县浩德颐康文旅有限公司</w:t>
      </w:r>
      <w:r>
        <w:rPr>
          <w:rFonts w:ascii="宋体" w:hAnsi="宋体" w:cs="宋体"/>
          <w:sz w:val="24"/>
          <w:szCs w:val="24"/>
          <w:highlight w:val="none"/>
        </w:rPr>
        <w:t xml:space="preserve">  </w:t>
      </w:r>
      <w:r>
        <w:rPr>
          <w:rFonts w:hint="eastAsia" w:ascii="宋体" w:hAnsi="宋体" w:cs="宋体"/>
          <w:sz w:val="24"/>
          <w:szCs w:val="24"/>
          <w:highlight w:val="none"/>
        </w:rPr>
        <w:t>乙方：</w:t>
      </w:r>
      <w:r>
        <w:rPr>
          <w:rFonts w:hint="eastAsia" w:ascii="宋体" w:hAnsi="宋体" w:cs="宋体"/>
          <w:sz w:val="24"/>
          <w:szCs w:val="24"/>
          <w:highlight w:val="none"/>
          <w:u w:val="single"/>
        </w:rPr>
        <w:t>洛阳</w:t>
      </w:r>
      <w:r>
        <w:rPr>
          <w:rFonts w:ascii="宋体" w:hAnsi="宋体" w:cs="宋体"/>
          <w:sz w:val="24"/>
          <w:szCs w:val="24"/>
          <w:highlight w:val="none"/>
          <w:u w:val="single"/>
        </w:rPr>
        <w:t>房联行网络科技有限公司</w:t>
      </w:r>
      <w:r>
        <w:rPr>
          <w:rFonts w:hint="eastAsia" w:ascii="宋体" w:hAnsi="宋体" w:cs="宋体"/>
          <w:sz w:val="24"/>
          <w:szCs w:val="24"/>
          <w:highlight w:val="none"/>
          <w:u w:val="single"/>
        </w:rPr>
        <w:t>香槟国际</w:t>
      </w:r>
      <w:r>
        <w:rPr>
          <w:rFonts w:ascii="宋体" w:hAnsi="宋体" w:cs="宋体"/>
          <w:sz w:val="24"/>
          <w:szCs w:val="24"/>
          <w:highlight w:val="none"/>
          <w:u w:val="single"/>
        </w:rPr>
        <w:t>分公司</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签署日期：</w:t>
      </w:r>
      <w:r>
        <w:rPr>
          <w:rFonts w:ascii="宋体" w:hAnsi="宋体" w:cs="宋体"/>
          <w:sz w:val="24"/>
          <w:szCs w:val="24"/>
          <w:highlight w:val="none"/>
        </w:rPr>
        <w:t>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月   </w:t>
      </w:r>
      <w:r>
        <w:rPr>
          <w:rFonts w:ascii="宋体" w:hAnsi="宋体" w:cs="宋体"/>
          <w:sz w:val="24"/>
          <w:szCs w:val="24"/>
          <w:highlight w:val="none"/>
        </w:rPr>
        <w:t xml:space="preserve">  </w:t>
      </w:r>
      <w:r>
        <w:rPr>
          <w:rFonts w:hint="eastAsia" w:ascii="宋体" w:hAnsi="宋体" w:cs="宋体"/>
          <w:sz w:val="24"/>
          <w:szCs w:val="24"/>
          <w:highlight w:val="none"/>
        </w:rPr>
        <w:t xml:space="preserve">       签署日期：2</w:t>
      </w:r>
      <w:r>
        <w:rPr>
          <w:rFonts w:ascii="宋体" w:hAnsi="宋体" w:cs="宋体"/>
          <w:sz w:val="24"/>
          <w:szCs w:val="24"/>
          <w:highlight w:val="none"/>
        </w:rPr>
        <w:t>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lang w:val="en-US" w:eastAsia="zh-CN"/>
        </w:rPr>
        <w:t>3</w:t>
      </w:r>
      <w:r>
        <w:rPr>
          <w:rFonts w:ascii="宋体" w:hAnsi="宋体" w:cs="宋体"/>
          <w:sz w:val="24"/>
          <w:szCs w:val="24"/>
          <w:highlight w:val="none"/>
        </w:rPr>
        <w:t>月</w:t>
      </w:r>
    </w:p>
    <w:p>
      <w:pPr>
        <w:spacing w:line="360" w:lineRule="auto"/>
        <w:rPr>
          <w:rFonts w:hint="eastAsia" w:ascii="宋体" w:hAnsi="宋体"/>
          <w:sz w:val="24"/>
          <w:szCs w:val="24"/>
          <w:highlight w:val="none"/>
        </w:rPr>
      </w:pPr>
    </w:p>
    <w:p>
      <w:pPr>
        <w:widowControl/>
        <w:spacing w:line="360" w:lineRule="auto"/>
        <w:jc w:val="left"/>
        <w:rPr>
          <w:rFonts w:hint="eastAsia" w:ascii="宋体" w:hAnsi="宋体"/>
          <w:sz w:val="24"/>
          <w:szCs w:val="24"/>
          <w:highlight w:val="none"/>
        </w:rPr>
      </w:pPr>
    </w:p>
    <w:p>
      <w:pPr>
        <w:spacing w:line="360" w:lineRule="auto"/>
        <w:jc w:val="center"/>
        <w:rPr>
          <w:rFonts w:hint="eastAsia" w:ascii="宋体" w:hAnsi="宋体" w:cs="微软雅黑"/>
          <w:sz w:val="24"/>
          <w:szCs w:val="24"/>
          <w:highlight w:val="none"/>
        </w:rPr>
      </w:pPr>
    </w:p>
    <w:p>
      <w:pPr>
        <w:spacing w:line="360" w:lineRule="auto"/>
        <w:rPr>
          <w:rFonts w:hint="eastAsia" w:ascii="宋体" w:hAnsi="宋体" w:cs="微软雅黑"/>
          <w:sz w:val="24"/>
          <w:szCs w:val="24"/>
          <w:highlight w:val="none"/>
        </w:rPr>
      </w:pPr>
    </w:p>
    <w:p/>
    <w:sectPr>
      <w:type w:val="continuous"/>
      <w:pgSz w:w="11906" w:h="16838"/>
      <w:pgMar w:top="851" w:right="851" w:bottom="851" w:left="85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pPr>
                          <w:r>
                            <w:rPr>
                              <w:rFonts w:ascii="宋体" w:hAnsi="宋体"/>
                              <w:lang w:val="zh-CN"/>
                            </w:rPr>
                            <w:t xml:space="preserve"> </w:t>
                          </w:r>
                          <w:r>
                            <w:rPr>
                              <w:rFonts w:ascii="宋体" w:hAnsi="宋体"/>
                            </w:rPr>
                            <w:fldChar w:fldCharType="begin"/>
                          </w:r>
                          <w:r>
                            <w:rPr>
                              <w:rFonts w:ascii="宋体" w:hAnsi="宋体"/>
                            </w:rPr>
                            <w:instrText xml:space="preserve">PAGE</w:instrText>
                          </w:r>
                          <w:r>
                            <w:rPr>
                              <w:rFonts w:ascii="宋体" w:hAnsi="宋体"/>
                            </w:rPr>
                            <w:fldChar w:fldCharType="separate"/>
                          </w:r>
                          <w:r>
                            <w:rPr>
                              <w:rFonts w:ascii="宋体" w:hAnsi="宋体"/>
                            </w:rPr>
                            <w:t>6</w:t>
                          </w:r>
                          <w:r>
                            <w:rPr>
                              <w:rFonts w:ascii="宋体" w:hAnsi="宋体"/>
                            </w:rPr>
                            <w:fldChar w:fldCharType="end"/>
                          </w:r>
                          <w:r>
                            <w:rPr>
                              <w:rFonts w:ascii="宋体" w:hAnsi="宋体"/>
                              <w:lang w:val="zh-CN"/>
                            </w:rPr>
                            <w:t xml:space="preserve"> / </w:t>
                          </w:r>
                          <w:r>
                            <w:rPr>
                              <w:rFonts w:ascii="宋体" w:hAnsi="宋体"/>
                            </w:rPr>
                            <w:fldChar w:fldCharType="begin"/>
                          </w:r>
                          <w:r>
                            <w:rPr>
                              <w:rFonts w:ascii="宋体" w:hAnsi="宋体"/>
                            </w:rPr>
                            <w:instrText xml:space="preserve">NUMPAGES</w:instrText>
                          </w:r>
                          <w:r>
                            <w:rPr>
                              <w:rFonts w:ascii="宋体" w:hAnsi="宋体"/>
                            </w:rPr>
                            <w:fldChar w:fldCharType="separate"/>
                          </w:r>
                          <w:r>
                            <w:rPr>
                              <w:rFonts w:ascii="宋体" w:hAnsi="宋体"/>
                            </w:rPr>
                            <w:t>16</w:t>
                          </w:r>
                          <w:r>
                            <w:rPr>
                              <w:rFonts w:ascii="宋体" w:hAnsi="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jc w:val="center"/>
                    </w:pPr>
                    <w:r>
                      <w:rPr>
                        <w:rFonts w:ascii="宋体" w:hAnsi="宋体"/>
                        <w:lang w:val="zh-CN"/>
                      </w:rPr>
                      <w:t xml:space="preserve"> </w:t>
                    </w:r>
                    <w:r>
                      <w:rPr>
                        <w:rFonts w:ascii="宋体" w:hAnsi="宋体"/>
                      </w:rPr>
                      <w:fldChar w:fldCharType="begin"/>
                    </w:r>
                    <w:r>
                      <w:rPr>
                        <w:rFonts w:ascii="宋体" w:hAnsi="宋体"/>
                      </w:rPr>
                      <w:instrText xml:space="preserve">PAGE</w:instrText>
                    </w:r>
                    <w:r>
                      <w:rPr>
                        <w:rFonts w:ascii="宋体" w:hAnsi="宋体"/>
                      </w:rPr>
                      <w:fldChar w:fldCharType="separate"/>
                    </w:r>
                    <w:r>
                      <w:rPr>
                        <w:rFonts w:ascii="宋体" w:hAnsi="宋体"/>
                      </w:rPr>
                      <w:t>6</w:t>
                    </w:r>
                    <w:r>
                      <w:rPr>
                        <w:rFonts w:ascii="宋体" w:hAnsi="宋体"/>
                      </w:rPr>
                      <w:fldChar w:fldCharType="end"/>
                    </w:r>
                    <w:r>
                      <w:rPr>
                        <w:rFonts w:ascii="宋体" w:hAnsi="宋体"/>
                        <w:lang w:val="zh-CN"/>
                      </w:rPr>
                      <w:t xml:space="preserve"> / </w:t>
                    </w:r>
                    <w:r>
                      <w:rPr>
                        <w:rFonts w:ascii="宋体" w:hAnsi="宋体"/>
                      </w:rPr>
                      <w:fldChar w:fldCharType="begin"/>
                    </w:r>
                    <w:r>
                      <w:rPr>
                        <w:rFonts w:ascii="宋体" w:hAnsi="宋体"/>
                      </w:rPr>
                      <w:instrText xml:space="preserve">NUMPAGES</w:instrText>
                    </w:r>
                    <w:r>
                      <w:rPr>
                        <w:rFonts w:ascii="宋体" w:hAnsi="宋体"/>
                      </w:rPr>
                      <w:fldChar w:fldCharType="separate"/>
                    </w:r>
                    <w:r>
                      <w:rPr>
                        <w:rFonts w:ascii="宋体" w:hAnsi="宋体"/>
                      </w:rPr>
                      <w:t>16</w:t>
                    </w:r>
                    <w:r>
                      <w:rPr>
                        <w:rFonts w:ascii="宋体" w:hAnsi="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pPr>
    <w:r>
      <w:drawing>
        <wp:inline distT="0" distB="0" distL="114300" distR="114300">
          <wp:extent cx="1191895" cy="511175"/>
          <wp:effectExtent l="0" t="0" r="12065" b="6985"/>
          <wp:docPr id="1" name="图片 2" descr="浩德地产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浩德地产横版"/>
                  <pic:cNvPicPr>
                    <a:picLocks noChangeAspect="1"/>
                  </pic:cNvPicPr>
                </pic:nvPicPr>
                <pic:blipFill>
                  <a:blip r:embed="rId1"/>
                  <a:stretch>
                    <a:fillRect/>
                  </a:stretch>
                </pic:blipFill>
                <pic:spPr>
                  <a:xfrm>
                    <a:off x="0" y="0"/>
                    <a:ext cx="1191895" cy="511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5610F7B7"/>
    <w:multiLevelType w:val="singleLevel"/>
    <w:tmpl w:val="5610F7B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Yzk3ZDFlNGQ1ZTA2MGU0MDI0YjU4ZTkzMTIzYjQifQ=="/>
  </w:docVars>
  <w:rsids>
    <w:rsidRoot w:val="00000000"/>
    <w:rsid w:val="32573F88"/>
    <w:rsid w:val="481B5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 Spacing"/>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2023-03-21T06:12:00Z</dcterms:created>
  <dc:creator>南岛北</dc:creator>
  <cp:lastModifiedBy>Mr Sure</cp:lastModifiedBy>
  <dcterms:modified xsi:type="dcterms:W3CDTF">2023-03-23T00:10:39Z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23E04A27F1E246EB831ACC4A9373820E</vt:lpwstr>
  </property>
</Properties>
</file>