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tabs>
          <w:tab w:val="left" w:pos="1675"/>
          <w:tab w:val="center" w:pos="4215"/>
        </w:tabs>
        <w:wordWrap w:val="0"/>
        <w:jc w:val="center"/>
        <w:rPr>
          <w:rFonts w:ascii="宋体" w:hAnsi="宋体" w:eastAsia="宋体" w:cs="宋体"/>
          <w:sz w:val="32"/>
          <w:szCs w:val="32"/>
        </w:rPr>
      </w:pPr>
      <w:r>
        <w:rPr>
          <w:rFonts w:hint="eastAsia" w:ascii="宋体" w:hAnsi="宋体" w:eastAsia="宋体" w:cs="宋体"/>
          <w:kern w:val="28"/>
          <w:sz w:val="32"/>
          <w:szCs w:val="32"/>
        </w:rPr>
        <w:t>洛阳市洛龙区伊河湾项目好到家分销合作合同</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甲方：</w:t>
      </w:r>
      <w:r>
        <w:rPr>
          <w:rFonts w:hint="eastAsia" w:ascii="宋体" w:hAnsi="宋体" w:cs="宋体"/>
          <w:color w:val="000000"/>
          <w:sz w:val="24"/>
          <w:szCs w:val="24"/>
          <w:u w:val="single"/>
        </w:rPr>
        <w:t>河南浩德新澜置业有限公司</w:t>
      </w:r>
    </w:p>
    <w:p>
      <w:pPr>
        <w:snapToGrid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乙方：</w:t>
      </w:r>
      <w:r>
        <w:rPr>
          <w:rFonts w:hint="eastAsia" w:ascii="宋体" w:hAnsi="宋体" w:eastAsia="宋体" w:cs="宋体"/>
          <w:sz w:val="24"/>
          <w:szCs w:val="24"/>
          <w:u w:val="single"/>
        </w:rPr>
        <w:t>洛阳优居优住网络科技有限公司洛龙分公司</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鉴于：甲乙双方于</w:t>
      </w:r>
      <w:r>
        <w:rPr>
          <w:rFonts w:ascii="宋体" w:hAnsi="宋体" w:eastAsia="宋体" w:cs="宋体"/>
          <w:sz w:val="24"/>
          <w:szCs w:val="24"/>
        </w:rPr>
        <w:t>202</w:t>
      </w:r>
      <w:r>
        <w:rPr>
          <w:rFonts w:hint="eastAsia" w:ascii="宋体" w:hAnsi="宋体" w:eastAsia="宋体" w:cs="宋体"/>
          <w:sz w:val="24"/>
          <w:szCs w:val="24"/>
        </w:rPr>
        <w:t>3年签署了合同编号为</w:t>
      </w:r>
      <w:r>
        <w:rPr>
          <w:rFonts w:hint="eastAsia" w:ascii="宋体" w:hAnsi="宋体" w:eastAsia="宋体" w:cs="宋体"/>
          <w:color w:val="000000"/>
          <w:sz w:val="28"/>
          <w:szCs w:val="28"/>
        </w:rPr>
        <w:t>YHW.C06-YX-007</w:t>
      </w:r>
      <w:r>
        <w:rPr>
          <w:rFonts w:hint="eastAsia" w:ascii="宋体" w:hAnsi="宋体" w:eastAsia="宋体" w:cs="宋体"/>
          <w:sz w:val="24"/>
          <w:szCs w:val="24"/>
        </w:rPr>
        <w:t>的《</w:t>
      </w:r>
      <w:r>
        <w:rPr>
          <w:rFonts w:hint="eastAsia" w:ascii="宋体" w:hAnsi="宋体" w:eastAsia="宋体" w:cs="宋体"/>
          <w:b/>
          <w:bCs/>
          <w:sz w:val="24"/>
          <w:szCs w:val="24"/>
        </w:rPr>
        <w:t>洛阳市洛龙区伊河湾项目</w:t>
      </w:r>
      <w:r>
        <w:rPr>
          <w:rFonts w:hint="eastAsia" w:ascii="宋体" w:hAnsi="宋体" w:eastAsia="宋体" w:cs="宋体"/>
          <w:b/>
          <w:bCs/>
          <w:sz w:val="24"/>
          <w:szCs w:val="24"/>
          <w:lang w:eastAsia="zh-CN"/>
        </w:rPr>
        <w:t>优居优住</w:t>
      </w:r>
      <w:r>
        <w:rPr>
          <w:rFonts w:hint="eastAsia" w:ascii="宋体" w:hAnsi="宋体" w:eastAsia="宋体" w:cs="宋体"/>
          <w:b/>
          <w:bCs/>
          <w:sz w:val="24"/>
          <w:szCs w:val="24"/>
        </w:rPr>
        <w:t>分销合作合同</w:t>
      </w:r>
      <w:r>
        <w:rPr>
          <w:rFonts w:hint="eastAsia" w:ascii="宋体" w:hAnsi="宋体" w:eastAsia="宋体" w:cs="宋体"/>
          <w:sz w:val="24"/>
          <w:szCs w:val="24"/>
        </w:rPr>
        <w:t>》（以下简称“原合同”），原合同约定甲方委托乙方为甲方开发的伊河湾项目提供居间代理服务。</w:t>
      </w:r>
    </w:p>
    <w:p>
      <w:pPr>
        <w:spacing w:line="480" w:lineRule="auto"/>
        <w:ind w:firstLine="480" w:firstLineChars="200"/>
        <w:jc w:val="left"/>
        <w:rPr>
          <w:rFonts w:asciiTheme="minorEastAsia" w:hAnsiTheme="minorEastAsia"/>
        </w:rPr>
      </w:pPr>
      <w:r>
        <w:rPr>
          <w:rFonts w:hint="eastAsia" w:ascii="宋体" w:hAnsi="宋体" w:eastAsia="宋体" w:cs="宋体"/>
          <w:sz w:val="24"/>
          <w:szCs w:val="24"/>
        </w:rPr>
        <w:t>现甲乙双方协商一致，就原合同中佣金费率条款作出如下补充，并承诺共同遵守执行</w:t>
      </w:r>
      <w:r>
        <w:rPr>
          <w:rFonts w:hint="eastAsia" w:cs="宋体" w:asciiTheme="minorEastAsia" w:hAnsiTheme="minorEastAsia"/>
          <w:sz w:val="24"/>
          <w:szCs w:val="24"/>
        </w:rPr>
        <w:t>：</w:t>
      </w:r>
    </w:p>
    <w:p>
      <w:pPr>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一、原合同第四条佣金费率做出如下变更：2023年3月1日至5月31日期间，单月住宅累计成交套数1-8套的，佣金为1.5%。单月住宅累计成交套数9-16套的，超过9套（含第</w:t>
      </w:r>
      <w:r>
        <w:rPr>
          <w:rFonts w:ascii="宋体" w:hAnsi="宋体" w:eastAsia="宋体" w:cs="宋体"/>
          <w:sz w:val="24"/>
          <w:szCs w:val="24"/>
        </w:rPr>
        <w:t>9</w:t>
      </w:r>
      <w:r>
        <w:rPr>
          <w:rFonts w:hint="eastAsia" w:ascii="宋体" w:hAnsi="宋体" w:eastAsia="宋体" w:cs="宋体"/>
          <w:sz w:val="24"/>
          <w:szCs w:val="24"/>
        </w:rPr>
        <w:t>套）部分的佣金为2.0%；单月住宅累计成交套数17套及以上的，超过1</w:t>
      </w:r>
      <w:r>
        <w:rPr>
          <w:rFonts w:ascii="宋体" w:hAnsi="宋体" w:eastAsia="宋体" w:cs="宋体"/>
          <w:sz w:val="24"/>
          <w:szCs w:val="24"/>
        </w:rPr>
        <w:t>7</w:t>
      </w:r>
      <w:r>
        <w:rPr>
          <w:rFonts w:hint="eastAsia" w:ascii="宋体" w:hAnsi="宋体" w:eastAsia="宋体" w:cs="宋体"/>
          <w:sz w:val="24"/>
          <w:szCs w:val="24"/>
        </w:rPr>
        <w:t>套（含第1</w:t>
      </w:r>
      <w:r>
        <w:rPr>
          <w:rFonts w:ascii="宋体" w:hAnsi="宋体" w:eastAsia="宋体" w:cs="宋体"/>
          <w:sz w:val="24"/>
          <w:szCs w:val="24"/>
        </w:rPr>
        <w:t>7</w:t>
      </w:r>
      <w:r>
        <w:rPr>
          <w:rFonts w:hint="eastAsia" w:ascii="宋体" w:hAnsi="宋体" w:eastAsia="宋体" w:cs="宋体"/>
          <w:sz w:val="24"/>
          <w:szCs w:val="24"/>
        </w:rPr>
        <w:t>套）部分的佣金为2.5%；</w:t>
      </w:r>
    </w:p>
    <w:p>
      <w:pPr>
        <w:pStyle w:val="15"/>
        <w:numPr>
          <w:ilvl w:val="255"/>
          <w:numId w:val="0"/>
        </w:numPr>
        <w:tabs>
          <w:tab w:val="left" w:pos="420"/>
        </w:tabs>
        <w:wordWrap w:val="0"/>
        <w:snapToGrid w:val="0"/>
        <w:spacing w:line="480" w:lineRule="auto"/>
        <w:ind w:firstLine="480" w:firstLineChars="200"/>
        <w:jc w:val="left"/>
        <w:rPr>
          <w:rFonts w:cs="宋体" w:asciiTheme="minorEastAsia" w:hAnsiTheme="minorEastAsia"/>
          <w:sz w:val="24"/>
          <w:szCs w:val="24"/>
        </w:rPr>
      </w:pPr>
      <w:r>
        <w:rPr>
          <w:rFonts w:hint="eastAsia" w:cs="宋体" w:asciiTheme="minorEastAsia" w:hAnsiTheme="minorEastAsia"/>
          <w:sz w:val="24"/>
          <w:szCs w:val="24"/>
        </w:rPr>
        <w:t xml:space="preserve">二、其他约定   </w:t>
      </w:r>
    </w:p>
    <w:p>
      <w:pPr>
        <w:spacing w:line="480" w:lineRule="auto"/>
        <w:ind w:firstLine="720" w:firstLineChars="300"/>
        <w:jc w:val="left"/>
        <w:rPr>
          <w:rFonts w:ascii="宋体" w:hAnsi="宋体" w:eastAsia="宋体" w:cs="宋体"/>
          <w:sz w:val="24"/>
          <w:szCs w:val="24"/>
        </w:rPr>
      </w:pPr>
      <w:r>
        <w:rPr>
          <w:rFonts w:hint="eastAsia" w:ascii="宋体" w:hAnsi="宋体" w:eastAsia="宋体" w:cs="宋体"/>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pPr>
        <w:widowControl/>
        <w:wordWrap w:val="0"/>
        <w:spacing w:line="480" w:lineRule="auto"/>
        <w:ind w:firstLine="480" w:firstLineChars="200"/>
        <w:jc w:val="left"/>
        <w:rPr>
          <w:rFonts w:ascii="宋体" w:hAnsi="宋体" w:eastAsia="宋体" w:cs="宋体"/>
          <w:sz w:val="24"/>
          <w:szCs w:val="24"/>
        </w:rPr>
      </w:pPr>
      <w:r>
        <w:rPr>
          <w:rFonts w:hint="eastAsia" w:ascii="宋体" w:hAnsi="宋体" w:eastAsia="宋体" w:cs="宋体"/>
          <w:sz w:val="24"/>
          <w:szCs w:val="24"/>
        </w:rPr>
        <w:t>2. 本补充协议经双方盖章后生效，本补充协议一式肆份，甲乙双方各持贰份，每份具有同等法律效力。</w:t>
      </w:r>
    </w:p>
    <w:p>
      <w:pPr>
        <w:pStyle w:val="5"/>
        <w:tabs>
          <w:tab w:val="left" w:pos="1206"/>
        </w:tabs>
        <w:spacing w:line="480" w:lineRule="auto"/>
        <w:ind w:left="0" w:leftChars="0" w:firstLine="0" w:firstLineChars="0"/>
        <w:jc w:val="left"/>
        <w:rPr>
          <w:rFonts w:ascii="宋体" w:hAnsi="宋体" w:eastAsia="宋体" w:cs="宋体"/>
          <w:sz w:val="24"/>
          <w:szCs w:val="24"/>
        </w:rPr>
      </w:pPr>
      <w:r>
        <w:rPr>
          <w:rFonts w:hint="eastAsia" w:ascii="宋体" w:hAnsi="宋体" w:eastAsia="宋体" w:cs="宋体"/>
          <w:sz w:val="24"/>
          <w:szCs w:val="24"/>
        </w:rPr>
        <w:t>（以下无正文）</w:t>
      </w:r>
    </w:p>
    <w:p>
      <w:pPr>
        <w:snapToGrid w:val="0"/>
        <w:spacing w:line="480" w:lineRule="auto"/>
        <w:ind w:left="840" w:hanging="840" w:hangingChars="350"/>
        <w:jc w:val="left"/>
        <w:rPr>
          <w:rFonts w:ascii="宋体" w:hAnsi="宋体" w:cs="宋体"/>
          <w:sz w:val="24"/>
          <w:szCs w:val="24"/>
        </w:rPr>
      </w:pPr>
      <w:r>
        <w:rPr>
          <w:rFonts w:hint="eastAsia" w:ascii="宋体" w:hAnsi="宋体" w:eastAsia="宋体" w:cs="宋体"/>
          <w:sz w:val="24"/>
          <w:szCs w:val="24"/>
        </w:rPr>
        <w:t xml:space="preserve">甲 方：河南浩德新澜置业限公司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乙 方：洛阳优居优住网络科技有限公司洛龙分公司</w:t>
      </w:r>
    </w:p>
    <w:p>
      <w:pPr>
        <w:snapToGrid w:val="0"/>
        <w:spacing w:line="480" w:lineRule="auto"/>
        <w:ind w:left="840" w:hanging="840" w:hangingChars="350"/>
        <w:jc w:val="left"/>
        <w:rPr>
          <w:rFonts w:hint="eastAsia" w:ascii="宋体" w:hAnsi="宋体" w:eastAsia="宋体" w:cs="宋体"/>
          <w:sz w:val="24"/>
          <w:szCs w:val="24"/>
        </w:rPr>
      </w:pPr>
      <w:r>
        <w:rPr>
          <w:rFonts w:hint="eastAsia" w:cs="微软雅黑" w:asciiTheme="minorEastAsia" w:hAnsiTheme="minorEastAsia"/>
          <w:sz w:val="24"/>
          <w:szCs w:val="24"/>
        </w:rPr>
        <w:t>2023年3月1日</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cs="宋体" w:asciiTheme="minorEastAsia" w:hAnsiTheme="minorEastAsia"/>
          <w:sz w:val="24"/>
          <w:szCs w:val="24"/>
        </w:rPr>
        <w:t xml:space="preserve">  </w:t>
      </w:r>
      <w:r>
        <w:rPr>
          <w:rFonts w:hint="eastAsia" w:cs="宋体" w:asciiTheme="minorEastAsia" w:hAnsiTheme="minorEastAsia"/>
          <w:sz w:val="24"/>
          <w:szCs w:val="24"/>
        </w:rPr>
        <w:t xml:space="preserve">     </w:t>
      </w:r>
      <w:r>
        <w:rPr>
          <w:rFonts w:hint="eastAsia" w:cs="宋体" w:asciiTheme="minorEastAsia" w:hAnsiTheme="minorEastAsia"/>
          <w:sz w:val="24"/>
          <w:szCs w:val="24"/>
          <w:lang w:val="en-US" w:eastAsia="zh-CN"/>
        </w:rPr>
        <w:t xml:space="preserve">    </w:t>
      </w:r>
      <w:r>
        <w:rPr>
          <w:rFonts w:hint="eastAsia" w:cs="微软雅黑" w:asciiTheme="minorEastAsia" w:hAnsiTheme="minorEastAsia"/>
          <w:sz w:val="24"/>
          <w:szCs w:val="24"/>
        </w:rPr>
        <w:t>2023年3月1</w:t>
      </w:r>
      <w:bookmarkStart w:id="0" w:name="_GoBack"/>
      <w:bookmarkEnd w:id="0"/>
      <w:r>
        <w:rPr>
          <w:rFonts w:hint="eastAsia" w:cs="微软雅黑" w:asciiTheme="minorEastAsia" w:hAnsiTheme="minorEastAsia"/>
          <w:sz w:val="24"/>
          <w:szCs w:val="24"/>
        </w:rPr>
        <w:t>日</w:t>
      </w: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swiss"/>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k4MGIwYWY1MDBkMTA4OTA2YTFkNzBhOWVjNmM0YzIifQ=="/>
  </w:docVars>
  <w:rsids>
    <w:rsidRoot w:val="00820CAA"/>
    <w:rsid w:val="00055C77"/>
    <w:rsid w:val="0011076C"/>
    <w:rsid w:val="00125193"/>
    <w:rsid w:val="00145014"/>
    <w:rsid w:val="0026294A"/>
    <w:rsid w:val="00270502"/>
    <w:rsid w:val="00277538"/>
    <w:rsid w:val="002B2A91"/>
    <w:rsid w:val="00351637"/>
    <w:rsid w:val="0035681F"/>
    <w:rsid w:val="00426873"/>
    <w:rsid w:val="0043097B"/>
    <w:rsid w:val="004456A1"/>
    <w:rsid w:val="0055100A"/>
    <w:rsid w:val="00557FCB"/>
    <w:rsid w:val="005F55CC"/>
    <w:rsid w:val="006311C2"/>
    <w:rsid w:val="006B5C0E"/>
    <w:rsid w:val="006C33E3"/>
    <w:rsid w:val="006C7748"/>
    <w:rsid w:val="006D0FBD"/>
    <w:rsid w:val="00710EB1"/>
    <w:rsid w:val="007476F1"/>
    <w:rsid w:val="007C581E"/>
    <w:rsid w:val="007D6C43"/>
    <w:rsid w:val="007F0024"/>
    <w:rsid w:val="00820CAA"/>
    <w:rsid w:val="00874362"/>
    <w:rsid w:val="008F53ED"/>
    <w:rsid w:val="00930E31"/>
    <w:rsid w:val="0093536D"/>
    <w:rsid w:val="00937428"/>
    <w:rsid w:val="00962169"/>
    <w:rsid w:val="00973E8B"/>
    <w:rsid w:val="009776C2"/>
    <w:rsid w:val="00980AB5"/>
    <w:rsid w:val="00A26D0F"/>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61933"/>
    <w:rsid w:val="141D5683"/>
    <w:rsid w:val="157F0000"/>
    <w:rsid w:val="15BE564C"/>
    <w:rsid w:val="26B645C3"/>
    <w:rsid w:val="29D82DC8"/>
    <w:rsid w:val="2FB76529"/>
    <w:rsid w:val="32B25E44"/>
    <w:rsid w:val="34CD0497"/>
    <w:rsid w:val="37662E05"/>
    <w:rsid w:val="394F35C4"/>
    <w:rsid w:val="44650943"/>
    <w:rsid w:val="4F43054A"/>
    <w:rsid w:val="533F3F0F"/>
    <w:rsid w:val="600318FC"/>
    <w:rsid w:val="66B61137"/>
    <w:rsid w:val="69164A27"/>
    <w:rsid w:val="6B906905"/>
    <w:rsid w:val="7040659E"/>
    <w:rsid w:val="779F6F2E"/>
    <w:rsid w:val="79305C7F"/>
    <w:rsid w:val="7A2B3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7">
    <w:name w:val="heading 1"/>
    <w:basedOn w:val="1"/>
    <w:next w:val="1"/>
    <w:qFormat/>
    <w:uiPriority w:val="0"/>
    <w:pPr>
      <w:keepNext/>
      <w:keepLines/>
      <w:spacing w:before="340" w:after="330" w:line="576" w:lineRule="auto"/>
      <w:outlineLvl w:val="0"/>
    </w:pPr>
    <w:rPr>
      <w:b/>
      <w:kern w:val="44"/>
      <w:sz w:val="44"/>
    </w:rPr>
  </w:style>
  <w:style w:type="character" w:default="1" w:styleId="13">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2">
    <w:name w:val="Body Text"/>
    <w:basedOn w:val="1"/>
    <w:next w:val="3"/>
    <w:uiPriority w:val="0"/>
    <w:pPr>
      <w:spacing w:line="360" w:lineRule="auto"/>
    </w:pPr>
    <w:rPr>
      <w:rFonts w:cs="Times New Roman"/>
      <w:kern w:val="1"/>
      <w:sz w:val="24"/>
      <w:szCs w:val="20"/>
    </w:rPr>
  </w:style>
  <w:style w:type="paragraph" w:customStyle="1" w:styleId="3">
    <w:name w:val="Default"/>
    <w:next w:val="4"/>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
    <w:name w:val="大标题"/>
    <w:basedOn w:val="1"/>
    <w:next w:val="5"/>
    <w:qFormat/>
    <w:uiPriority w:val="0"/>
    <w:pPr>
      <w:jc w:val="center"/>
    </w:pPr>
    <w:rPr>
      <w:rFonts w:ascii="Arial" w:hAnsi="Arial"/>
      <w:b/>
      <w:sz w:val="28"/>
      <w:szCs w:val="24"/>
    </w:rPr>
  </w:style>
  <w:style w:type="paragraph" w:styleId="5">
    <w:name w:val="Body Text First Indent 2"/>
    <w:basedOn w:val="6"/>
    <w:next w:val="2"/>
    <w:unhideWhenUsed/>
    <w:qFormat/>
    <w:uiPriority w:val="99"/>
    <w:pPr>
      <w:ind w:firstLine="420" w:firstLineChars="200"/>
    </w:pPr>
  </w:style>
  <w:style w:type="paragraph" w:styleId="6">
    <w:name w:val="Body Text Indent"/>
    <w:basedOn w:val="1"/>
    <w:next w:val="2"/>
    <w:unhideWhenUsed/>
    <w:qFormat/>
    <w:uiPriority w:val="99"/>
    <w:pPr>
      <w:spacing w:after="120"/>
      <w:ind w:left="420" w:leftChars="200"/>
    </w:pPr>
  </w:style>
  <w:style w:type="paragraph" w:styleId="8">
    <w:name w:val="annotation text"/>
    <w:basedOn w:val="1"/>
    <w:qFormat/>
    <w:uiPriority w:val="0"/>
    <w:pPr>
      <w:jc w:val="left"/>
    </w:pPr>
  </w:style>
  <w:style w:type="paragraph" w:styleId="9">
    <w:name w:val="Balloon Text"/>
    <w:basedOn w:val="1"/>
    <w:link w:val="17"/>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link w:val="18"/>
    <w:qFormat/>
    <w:uiPriority w:val="0"/>
    <w:pPr>
      <w:pBdr>
        <w:bottom w:val="single" w:color="auto" w:sz="6" w:space="1"/>
      </w:pBdr>
      <w:tabs>
        <w:tab w:val="center" w:pos="4153"/>
        <w:tab w:val="right" w:pos="8306"/>
      </w:tabs>
      <w:snapToGrid w:val="0"/>
      <w:jc w:val="center"/>
    </w:pPr>
    <w:rPr>
      <w:sz w:val="18"/>
      <w:szCs w:val="18"/>
    </w:rPr>
  </w:style>
  <w:style w:type="character" w:styleId="14">
    <w:name w:val="annotation reference"/>
    <w:basedOn w:val="13"/>
    <w:qFormat/>
    <w:uiPriority w:val="0"/>
    <w:rPr>
      <w:sz w:val="21"/>
      <w:szCs w:val="21"/>
    </w:rPr>
  </w:style>
  <w:style w:type="paragraph" w:customStyle="1" w:styleId="15">
    <w:name w:val="列出段落1"/>
    <w:basedOn w:val="1"/>
    <w:unhideWhenUsed/>
    <w:qFormat/>
    <w:uiPriority w:val="0"/>
    <w:pPr>
      <w:ind w:firstLine="420" w:firstLineChars="200"/>
    </w:pPr>
  </w:style>
  <w:style w:type="paragraph" w:customStyle="1" w:styleId="16">
    <w:name w:val="列出段落3"/>
    <w:basedOn w:val="1"/>
    <w:qFormat/>
    <w:uiPriority w:val="99"/>
    <w:pPr>
      <w:ind w:firstLine="420" w:firstLineChars="200"/>
    </w:pPr>
  </w:style>
  <w:style w:type="character" w:customStyle="1" w:styleId="17">
    <w:name w:val="批注框文本 字符"/>
    <w:basedOn w:val="13"/>
    <w:link w:val="9"/>
    <w:qFormat/>
    <w:uiPriority w:val="0"/>
    <w:rPr>
      <w:rFonts w:asciiTheme="minorHAnsi" w:hAnsiTheme="minorHAnsi" w:eastAsiaTheme="minorEastAsia" w:cstheme="minorBidi"/>
      <w:kern w:val="2"/>
      <w:sz w:val="18"/>
      <w:szCs w:val="18"/>
    </w:rPr>
  </w:style>
  <w:style w:type="character" w:customStyle="1" w:styleId="18">
    <w:name w:val="页眉 字符"/>
    <w:basedOn w:val="13"/>
    <w:link w:val="11"/>
    <w:qFormat/>
    <w:uiPriority w:val="0"/>
    <w:rPr>
      <w:rFonts w:asciiTheme="minorHAnsi" w:hAnsiTheme="minorHAnsi" w:eastAsiaTheme="minorEastAsia" w:cstheme="minorBidi"/>
      <w:kern w:val="2"/>
      <w:sz w:val="18"/>
      <w:szCs w:val="18"/>
    </w:rPr>
  </w:style>
  <w:style w:type="paragraph" w:styleId="1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LyYc</Company>
  <Pages>1</Pages>
  <Words>93</Words>
  <Characters>532</Characters>
  <Lines>4</Lines>
  <Paragraphs>1</Paragraphs>
  <TotalTime>1</TotalTime>
  <ScaleCrop>false</ScaleCrop>
  <LinksUpToDate>false</LinksUpToDate>
  <CharactersWithSpaces>624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2021-11-03T03:58:00Z</dcterms:created>
  <dc:creator>T2</dc:creator>
  <cp:lastModifiedBy>红鲤鱼与绿鲤鱼与驴</cp:lastModifiedBy>
  <dcterms:modified xsi:type="dcterms:W3CDTF">2023-04-15T07:36:47Z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FD350A0B963D43BFA544FAEE07CCC612</vt:lpwstr>
  </property>
</Properties>
</file>