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ascii="宋体" w:hAnsi="宋体"/>
          <w:sz w:val="44"/>
          <w:szCs w:val="44"/>
        </w:rPr>
      </w:pPr>
      <w:r>
        <w:rPr>
          <w:rFonts w:hint="eastAsia" w:ascii="宋体" w:hAnsi="宋体"/>
          <w:sz w:val="44"/>
          <w:szCs w:val="44"/>
        </w:rPr>
        <w:t>洛阳市洛龙区伊河湾项目形象墙</w:t>
      </w:r>
    </w:p>
    <w:p>
      <w:pPr>
        <w:jc w:val="center"/>
        <w:rPr>
          <w:rFonts w:ascii="宋体" w:hAnsi="宋体"/>
          <w:sz w:val="44"/>
          <w:szCs w:val="44"/>
        </w:rPr>
      </w:pPr>
      <w:r>
        <w:rPr>
          <w:rFonts w:hint="eastAsia" w:ascii="宋体" w:hAnsi="宋体"/>
          <w:sz w:val="44"/>
          <w:szCs w:val="44"/>
        </w:rPr>
        <w:t>制作及安装合同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hint="default" w:ascii="宋体" w:hAnsi="宋体" w:eastAsia="宋体" w:cs="宋体"/>
          <w:sz w:val="30"/>
          <w:szCs w:val="30"/>
          <w:u w:val="single"/>
          <w:lang w:val="en-US" w:eastAsia="zh-CN"/>
        </w:rPr>
      </w:pPr>
      <w:r>
        <w:rPr>
          <w:rFonts w:hint="eastAsia" w:ascii="宋体" w:hAnsi="宋体" w:cs="宋体"/>
          <w:sz w:val="30"/>
          <w:szCs w:val="30"/>
        </w:rPr>
        <w:t>合同编号：</w:t>
      </w:r>
      <w:r>
        <w:rPr>
          <w:rFonts w:hint="eastAsia" w:ascii="宋体" w:hAnsi="宋体" w:cs="宋体"/>
          <w:sz w:val="30"/>
          <w:szCs w:val="30"/>
          <w:u w:val="single"/>
        </w:rPr>
        <w:t>YHW.C06</w:t>
      </w:r>
      <w:r>
        <w:rPr>
          <w:rFonts w:ascii="宋体" w:hAnsi="宋体" w:cs="宋体"/>
          <w:sz w:val="30"/>
          <w:szCs w:val="30"/>
          <w:u w:val="single"/>
        </w:rPr>
        <w:t>-</w:t>
      </w:r>
      <w:r>
        <w:rPr>
          <w:rFonts w:hint="eastAsia" w:ascii="宋体" w:hAnsi="宋体" w:cs="宋体"/>
          <w:sz w:val="30"/>
          <w:szCs w:val="30"/>
          <w:u w:val="single"/>
        </w:rPr>
        <w:t>YX-</w:t>
      </w:r>
      <w:r>
        <w:rPr>
          <w:rFonts w:ascii="宋体" w:hAnsi="宋体" w:cs="宋体"/>
          <w:sz w:val="30"/>
          <w:szCs w:val="30"/>
          <w:u w:val="single"/>
        </w:rPr>
        <w:t>0</w:t>
      </w:r>
      <w:r>
        <w:rPr>
          <w:rFonts w:hint="eastAsia" w:ascii="宋体" w:hAnsi="宋体" w:cs="宋体"/>
          <w:sz w:val="30"/>
          <w:szCs w:val="30"/>
          <w:u w:val="single"/>
          <w:lang w:val="en-US" w:eastAsia="zh-CN"/>
        </w:rPr>
        <w:t>12</w:t>
      </w:r>
      <w:bookmarkStart w:id="0" w:name="_GoBack"/>
      <w:bookmarkEnd w:id="0"/>
    </w:p>
    <w:p>
      <w:pPr>
        <w:ind w:firstLine="1500" w:firstLineChars="5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河南浩德新澜置业有限公司</w:t>
      </w:r>
    </w:p>
    <w:p>
      <w:pPr>
        <w:ind w:firstLine="1500" w:firstLineChars="500"/>
        <w:rPr>
          <w:rFonts w:ascii="宋体" w:hAnsi="宋体" w:cs="微软雅黑"/>
          <w:sz w:val="30"/>
          <w:szCs w:val="30"/>
          <w:u w:val="single"/>
        </w:rPr>
      </w:pPr>
      <w:r>
        <w:rPr>
          <w:rFonts w:hint="eastAsia" w:ascii="宋体" w:hAnsi="宋体" w:cs="宋体"/>
          <w:sz w:val="30"/>
          <w:szCs w:val="30"/>
        </w:rPr>
        <w:t>乙方：</w:t>
      </w:r>
      <w:r>
        <w:rPr>
          <w:rFonts w:hint="eastAsia" w:ascii="宋体" w:hAnsi="宋体" w:cs="宋体"/>
          <w:sz w:val="30"/>
          <w:szCs w:val="30"/>
          <w:u w:val="single"/>
        </w:rPr>
        <w:t>河南万企广告有限公司</w:t>
      </w:r>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c>
          <w:tcPr>
            <w:tcW w:w="10420" w:type="dxa"/>
          </w:tcPr>
          <w:p>
            <w:pPr>
              <w:pStyle w:val="17"/>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w:t>
      </w:r>
      <w:r>
        <w:rPr>
          <w:rFonts w:ascii="宋体" w:hAnsi="宋体" w:cs="宋体"/>
          <w:sz w:val="30"/>
          <w:szCs w:val="30"/>
        </w:rPr>
        <w:t>4</w:t>
      </w:r>
      <w:r>
        <w:rPr>
          <w:rFonts w:hint="eastAsia" w:ascii="宋体" w:hAnsi="宋体" w:cs="宋体"/>
          <w:sz w:val="30"/>
          <w:szCs w:val="30"/>
        </w:rPr>
        <w:t>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b/>
          <w:bCs/>
          <w:sz w:val="30"/>
          <w:szCs w:val="30"/>
        </w:rPr>
      </w:pPr>
      <w:r>
        <w:rPr>
          <w:rFonts w:hint="eastAsia" w:ascii="宋体" w:hAnsi="宋体"/>
          <w:b/>
          <w:bCs/>
          <w:sz w:val="30"/>
          <w:szCs w:val="30"/>
        </w:rPr>
        <w:t>洛阳市洛龙区伊河湾项目形象墙制作及安装合同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河南浩德新澜置业有限公司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河南万企广告有限公司</w:t>
      </w:r>
      <w:r>
        <w:rPr>
          <w:rFonts w:hint="eastAsia" w:ascii="宋体" w:hAnsi="宋体" w:cs="微软雅黑"/>
          <w:szCs w:val="24"/>
          <w:u w:val="single"/>
        </w:rPr>
        <w:t>(</w:t>
      </w:r>
      <w:r>
        <w:rPr>
          <w:rFonts w:hint="eastAsia" w:ascii="宋体" w:hAnsi="宋体" w:cs="微软雅黑"/>
          <w:szCs w:val="24"/>
        </w:rPr>
        <w:t>以下简称乙方)</w:t>
      </w:r>
    </w:p>
    <w:p>
      <w:pPr>
        <w:rPr>
          <w:rFonts w:ascii="宋体" w:hAnsi="宋体"/>
          <w:szCs w:val="24"/>
        </w:rPr>
      </w:pPr>
      <w:r>
        <w:rPr>
          <w:rFonts w:hint="eastAsia" w:ascii="宋体" w:hAnsi="宋体"/>
          <w:szCs w:val="24"/>
        </w:rPr>
        <w:t>根据《中华人民共和国民法典》等法律、法规规定，甲乙双方经友好协商，现就乙方为甲方提供制作及安装事宜，签订本合同，以资共同遵守。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1、乙方为甲方营销中心品牌墙提供制作及安装服务，具体内容如下：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、伊河湾项目售楼部形象墙制作清单（见附件）</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、施工地点：洛阳伊河湾项目售楼部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、工期要求：15天（现场具备施工条件，自甲方通知开工之日起算，至甲方对品牌墙验收合格之日止）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ind w:firstLine="480" w:firstLineChars="200"/>
        <w:jc w:val="left"/>
        <w:rPr>
          <w:rFonts w:ascii="宋体" w:hAnsi="宋体"/>
          <w:szCs w:val="24"/>
        </w:rPr>
      </w:pPr>
      <w:r>
        <w:rPr>
          <w:rFonts w:hint="eastAsia" w:ascii="宋体" w:hAnsi="宋体"/>
          <w:szCs w:val="24"/>
        </w:rPr>
        <w:t>交货地点：洛阳伊河湾项目售楼部</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1、合同固定价款：</w:t>
      </w:r>
      <w:r>
        <w:rPr>
          <w:rFonts w:hint="eastAsia" w:ascii="宋体" w:hAnsi="宋体" w:cs="宋体"/>
          <w:szCs w:val="24"/>
        </w:rPr>
        <w:t>合同总价款：人民币￥</w:t>
      </w:r>
      <w:r>
        <w:rPr>
          <w:rFonts w:hint="eastAsia" w:ascii="宋体" w:hAnsi="宋体" w:cs="宋体"/>
          <w:szCs w:val="24"/>
          <w:u w:val="single"/>
        </w:rPr>
        <w:t xml:space="preserve"> 128000</w:t>
      </w:r>
      <w:r>
        <w:rPr>
          <w:rFonts w:ascii="宋体" w:hAnsi="宋体" w:cs="宋体"/>
          <w:szCs w:val="24"/>
          <w:u w:val="single"/>
        </w:rPr>
        <w:t>.00</w:t>
      </w:r>
      <w:r>
        <w:rPr>
          <w:rFonts w:hint="eastAsia" w:ascii="宋体" w:hAnsi="宋体" w:cs="宋体"/>
          <w:szCs w:val="24"/>
          <w:u w:val="single"/>
        </w:rPr>
        <w:t xml:space="preserve"> </w:t>
      </w:r>
      <w:r>
        <w:rPr>
          <w:rFonts w:hint="eastAsia" w:ascii="宋体" w:hAnsi="宋体" w:cs="宋体"/>
          <w:szCs w:val="24"/>
        </w:rPr>
        <w:t>元，（大写）：</w:t>
      </w:r>
      <w:r>
        <w:rPr>
          <w:rFonts w:hint="eastAsia" w:ascii="宋体" w:hAnsi="宋体" w:cs="宋体"/>
          <w:szCs w:val="24"/>
          <w:u w:val="single"/>
        </w:rPr>
        <w:t>壹万贰仟捌佰元整</w:t>
      </w:r>
      <w:r>
        <w:rPr>
          <w:rFonts w:hint="eastAsia" w:ascii="宋体" w:hAnsi="宋体" w:cs="宋体"/>
          <w:szCs w:val="24"/>
        </w:rPr>
        <w:t>。</w:t>
      </w:r>
      <w:r>
        <w:rPr>
          <w:rFonts w:hint="eastAsia" w:ascii="宋体" w:hAnsi="宋体"/>
          <w:szCs w:val="24"/>
        </w:rPr>
        <w:t>上述金额为含税价格。其中，不含税金额为【120754.72】元，增值税率为【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，税款为【7245.28】元。</w:t>
      </w:r>
      <w:r>
        <w:rPr>
          <w:rFonts w:hint="eastAsia" w:ascii="宋体" w:hAnsi="宋体" w:cs="宋体"/>
          <w:szCs w:val="24"/>
        </w:rPr>
        <w:t>上述价格包括包工、包料（含运输）、包工期、包质量、包深化设计、包安全、包文明施工、包市场风险、包扬尘治理、包疫情增加费、包税金、包交工资料、包通过验收直至交付使用等所有费用。工作内容中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（1）合同签订后 10 个工作日内甲方支付合同总价款 30%作为预付款；</w:t>
      </w:r>
    </w:p>
    <w:p>
      <w:pPr>
        <w:snapToGrid w:val="0"/>
        <w:ind w:firstLine="480" w:firstLineChars="200"/>
        <w:outlineLvl w:val="2"/>
        <w:rPr>
          <w:rFonts w:ascii="宋体" w:hAnsi="宋体" w:cs="宋体"/>
          <w:bCs/>
        </w:rPr>
      </w:pPr>
      <w:r>
        <w:rPr>
          <w:rFonts w:hint="eastAsia" w:ascii="宋体" w:hAnsi="宋体" w:cs="宋体"/>
          <w:bCs/>
        </w:rPr>
        <w:t xml:space="preserve">（2）施工完成，甲方验收确认合格后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 xml:space="preserve">（3）结算完成后 10 个工作日内甲方支付至合同结算价款的 97%； </w:t>
      </w:r>
    </w:p>
    <w:p>
      <w:pPr>
        <w:snapToGrid w:val="0"/>
        <w:ind w:firstLine="480" w:firstLineChars="200"/>
        <w:outlineLvl w:val="2"/>
        <w:rPr>
          <w:rFonts w:ascii="宋体" w:hAnsi="宋体"/>
          <w:szCs w:val="24"/>
        </w:rPr>
      </w:pPr>
      <w:r>
        <w:rPr>
          <w:rFonts w:hint="eastAsia" w:ascii="宋体" w:hAnsi="宋体" w:cs="宋体"/>
          <w:bCs/>
        </w:rPr>
        <w:t xml:space="preserve">（4）工程剩余金额（即结算金额的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（1）向甲方提供制作物料等清单，与甲方沟通确定设计制作的程序及步骤，提出具体的服务方案，与甲方共同确认设计制作的执行方案。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2"/>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小时内维修完毕，否则甲方有权自行维修或委托第三方进行维修，由此产生的费用由乙方承担。因质量问题给甲方造成损失的，乙方承担赔偿责任。人为损坏情况，甲方可以与乙方协商解决。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送达地址：洛阳市洛龙区关林西路 8 号中浩德控股集团 1 楼</w:t>
      </w:r>
    </w:p>
    <w:p>
      <w:pPr>
        <w:rPr>
          <w:rFonts w:ascii="宋体" w:hAnsi="宋体"/>
          <w:szCs w:val="32"/>
        </w:rPr>
      </w:pPr>
      <w:r>
        <w:rPr>
          <w:rFonts w:hint="eastAsia" w:ascii="宋体" w:hAnsi="宋体"/>
          <w:szCs w:val="32"/>
        </w:rPr>
        <w:t>联系人及联系方式：</w:t>
      </w:r>
      <w:r>
        <w:rPr>
          <w:rFonts w:hint="eastAsia" w:ascii="宋体" w:hAnsi="宋体" w:cs="宋体"/>
          <w:bCs/>
        </w:rPr>
        <w:t>胡敏杰 18570654055</w:t>
      </w:r>
      <w:r>
        <w:rPr>
          <w:rFonts w:hint="eastAsia" w:ascii="宋体" w:hAnsi="宋体"/>
          <w:szCs w:val="32"/>
        </w:rPr>
        <w:t xml:space="preserve">                                      </w:t>
      </w:r>
    </w:p>
    <w:p>
      <w:pPr>
        <w:rPr>
          <w:rFonts w:ascii="宋体" w:hAnsi="宋体"/>
          <w:szCs w:val="32"/>
        </w:rPr>
      </w:pPr>
      <w:r>
        <w:rPr>
          <w:rFonts w:hint="eastAsia" w:ascii="宋体" w:hAnsi="宋体"/>
          <w:szCs w:val="32"/>
        </w:rPr>
        <w:t>2、乙方确认的送达信息为：</w:t>
      </w:r>
    </w:p>
    <w:p>
      <w:pPr>
        <w:ind w:firstLine="360" w:firstLineChars="150"/>
        <w:rPr>
          <w:rFonts w:ascii="宋体" w:hAnsi="宋体"/>
          <w:szCs w:val="32"/>
        </w:rPr>
      </w:pPr>
      <w:r>
        <w:rPr>
          <w:rFonts w:hint="eastAsia" w:ascii="宋体" w:hAnsi="宋体"/>
          <w:szCs w:val="32"/>
        </w:rPr>
        <w:t>送达地址： 郑州市惠济区王寨街长兴路交叉口西岸酒店旁3楼3300室</w:t>
      </w:r>
    </w:p>
    <w:p>
      <w:pPr>
        <w:ind w:firstLine="360" w:firstLineChars="150"/>
        <w:rPr>
          <w:rFonts w:ascii="宋体" w:hAnsi="宋体"/>
          <w:szCs w:val="32"/>
        </w:rPr>
      </w:pPr>
      <w:r>
        <w:rPr>
          <w:rFonts w:hint="eastAsia" w:ascii="宋体" w:hAnsi="宋体"/>
          <w:szCs w:val="32"/>
        </w:rPr>
        <w:t>联系人及联系方式：张建丰13523455687</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1"/>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rFonts w:ascii="宋体" w:hAnsi="宋体"/>
          <w:szCs w:val="24"/>
        </w:rPr>
      </w:pPr>
      <w:r>
        <w:rPr>
          <w:rFonts w:hint="eastAsia" w:ascii="宋体" w:hAnsi="宋体"/>
          <w:szCs w:val="24"/>
        </w:rPr>
        <w:t>2、未尽事宜，双方另行协商或签订补充协议。</w:t>
      </w:r>
    </w:p>
    <w:p>
      <w:pPr>
        <w:rPr>
          <w:rFonts w:ascii="宋体" w:hAnsi="宋体"/>
          <w:szCs w:val="24"/>
        </w:rPr>
      </w:pPr>
    </w:p>
    <w:p>
      <w:pPr>
        <w:rPr>
          <w:rFonts w:ascii="宋体" w:hAnsi="宋体"/>
          <w:szCs w:val="24"/>
        </w:rPr>
      </w:pPr>
    </w:p>
    <w:p>
      <w:pPr>
        <w:pStyle w:val="2"/>
        <w:rPr>
          <w:rFonts w:ascii="宋体" w:hAnsi="宋体"/>
          <w:szCs w:val="24"/>
        </w:rPr>
      </w:pPr>
    </w:p>
    <w:p>
      <w:pPr>
        <w:pStyle w:val="2"/>
        <w:rPr>
          <w:rFonts w:ascii="宋体" w:hAnsi="宋体"/>
          <w:szCs w:val="24"/>
        </w:rPr>
      </w:pPr>
    </w:p>
    <w:p>
      <w:pPr>
        <w:pStyle w:val="2"/>
        <w:rPr>
          <w:rFonts w:ascii="宋体" w:hAnsi="宋体"/>
          <w:szCs w:val="24"/>
        </w:rPr>
      </w:pPr>
    </w:p>
    <w:p>
      <w:pPr>
        <w:pStyle w:val="2"/>
        <w:rPr>
          <w:rFonts w:hint="eastAsia" w:ascii="宋体" w:hAnsi="宋体"/>
          <w:szCs w:val="24"/>
          <w:lang w:eastAsia="zh-CN"/>
        </w:rPr>
      </w:pPr>
      <w:r>
        <w:rPr>
          <w:rFonts w:hint="eastAsia" w:ascii="宋体" w:hAnsi="宋体"/>
          <w:szCs w:val="24"/>
          <w:lang w:eastAsia="zh-CN"/>
        </w:rPr>
        <w:t>此页无正</w:t>
      </w:r>
    </w:p>
    <w:p>
      <w:pPr>
        <w:pStyle w:val="2"/>
        <w:rPr>
          <w:rFonts w:hint="eastAsia" w:ascii="宋体" w:hAnsi="宋体"/>
          <w:szCs w:val="24"/>
          <w:lang w:eastAsia="zh-CN"/>
        </w:rPr>
      </w:pPr>
    </w:p>
    <w:p>
      <w:pPr>
        <w:pStyle w:val="2"/>
        <w:rPr>
          <w:rFonts w:hint="eastAsia" w:ascii="宋体" w:hAnsi="宋体"/>
          <w:szCs w:val="24"/>
          <w:lang w:eastAsia="zh-CN"/>
        </w:rPr>
      </w:pPr>
    </w:p>
    <w:p>
      <w:pPr>
        <w:pStyle w:val="2"/>
        <w:rPr>
          <w:rFonts w:hint="eastAsia" w:ascii="宋体" w:hAnsi="宋体"/>
          <w:szCs w:val="24"/>
          <w:lang w:eastAsia="zh-CN"/>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r>
        <w:rPr>
          <w:rFonts w:hint="eastAsia" w:ascii="宋体" w:hAnsi="宋体" w:cs="宋体"/>
          <w:bCs/>
          <w:u w:val="single"/>
        </w:rPr>
        <w:t>河南浩德新澜置业有限公司</w:t>
      </w:r>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r>
        <w:rPr>
          <w:rFonts w:hint="eastAsia" w:ascii="宋体" w:hAnsi="宋体"/>
          <w:szCs w:val="32"/>
          <w:u w:val="single"/>
        </w:rPr>
        <w:t xml:space="preserve">91410300MA9LXU59XK </w:t>
      </w:r>
    </w:p>
    <w:p>
      <w:pPr>
        <w:rPr>
          <w:rFonts w:ascii="宋体" w:hAnsi="宋体"/>
          <w:szCs w:val="32"/>
          <w:u w:val="single"/>
        </w:rPr>
      </w:pPr>
      <w:r>
        <w:rPr>
          <w:rFonts w:hint="eastAsia" w:ascii="宋体" w:hAnsi="宋体"/>
          <w:szCs w:val="32"/>
        </w:rPr>
        <w:t>账户：</w:t>
      </w:r>
      <w:r>
        <w:rPr>
          <w:rFonts w:hint="eastAsia" w:ascii="宋体" w:hAnsi="宋体" w:cs="宋体"/>
          <w:bCs/>
          <w:u w:val="single"/>
        </w:rPr>
        <w:t>410311010110000101</w:t>
      </w:r>
    </w:p>
    <w:p>
      <w:pPr>
        <w:rPr>
          <w:rFonts w:ascii="宋体" w:hAnsi="宋体"/>
          <w:szCs w:val="32"/>
        </w:rPr>
      </w:pPr>
      <w:r>
        <w:rPr>
          <w:rFonts w:hint="eastAsia" w:ascii="宋体" w:hAnsi="宋体"/>
          <w:szCs w:val="32"/>
        </w:rPr>
        <w:t>开户行：</w:t>
      </w:r>
      <w:r>
        <w:rPr>
          <w:rFonts w:hint="eastAsia" w:ascii="宋体" w:hAnsi="宋体" w:cs="宋体"/>
          <w:bCs/>
        </w:rPr>
        <w:t>中原银行股份有限公司</w:t>
      </w:r>
      <w:r>
        <w:rPr>
          <w:rFonts w:hint="eastAsia" w:hAnsi="宋体" w:cs="宋体"/>
          <w:bCs/>
          <w:szCs w:val="24"/>
        </w:rPr>
        <w:t>洛阳万豪中心支行</w:t>
      </w:r>
    </w:p>
    <w:p>
      <w:pPr>
        <w:rPr>
          <w:rFonts w:asciiTheme="minorEastAsia" w:hAnsiTheme="minorEastAsia"/>
          <w:szCs w:val="24"/>
          <w:u w:val="single"/>
        </w:rPr>
      </w:pPr>
      <w:r>
        <w:rPr>
          <w:rFonts w:hint="eastAsia" w:ascii="宋体" w:hAnsi="宋体"/>
          <w:szCs w:val="32"/>
        </w:rPr>
        <w:t>乙 方（盖章）：</w:t>
      </w:r>
      <w:r>
        <w:rPr>
          <w:rFonts w:hint="eastAsia" w:asciiTheme="minorEastAsia" w:hAnsiTheme="minorEastAsia"/>
          <w:szCs w:val="24"/>
          <w:u w:val="single"/>
        </w:rPr>
        <w:t>河南万企广告有限公司</w:t>
      </w:r>
    </w:p>
    <w:p>
      <w:pPr>
        <w:rPr>
          <w:rFonts w:ascii="宋体" w:hAnsi="宋体"/>
          <w:szCs w:val="32"/>
        </w:rPr>
      </w:pPr>
      <w:r>
        <w:rPr>
          <w:rFonts w:hint="eastAsia" w:ascii="宋体" w:hAnsi="宋体"/>
          <w:szCs w:val="32"/>
        </w:rPr>
        <w:t>法 人 代 表：</w:t>
      </w:r>
    </w:p>
    <w:p>
      <w:pPr>
        <w:rPr>
          <w:rFonts w:hint="eastAsia" w:ascii="宋体" w:hAnsi="宋体"/>
          <w:szCs w:val="32"/>
        </w:rPr>
      </w:pPr>
      <w:r>
        <w:rPr>
          <w:rFonts w:hint="eastAsia" w:ascii="宋体" w:hAnsi="宋体"/>
          <w:szCs w:val="32"/>
        </w:rPr>
        <w:t>或授权委托人：</w:t>
      </w:r>
    </w:p>
    <w:p>
      <w:pPr>
        <w:rPr>
          <w:rFonts w:ascii="宋体" w:hAnsi="宋体"/>
          <w:szCs w:val="32"/>
          <w:u w:val="single"/>
        </w:rPr>
      </w:pPr>
      <w:r>
        <w:rPr>
          <w:rFonts w:hint="eastAsia" w:ascii="宋体" w:hAnsi="宋体"/>
          <w:szCs w:val="32"/>
        </w:rPr>
        <w:t>税号：</w:t>
      </w:r>
      <w:r>
        <w:rPr>
          <w:rFonts w:ascii="宋体" w:hAnsi="宋体"/>
          <w:szCs w:val="32"/>
          <w:u w:val="single"/>
        </w:rPr>
        <w:t>91410</w:t>
      </w:r>
      <w:r>
        <w:rPr>
          <w:rFonts w:hint="eastAsia" w:ascii="宋体" w:hAnsi="宋体"/>
          <w:szCs w:val="32"/>
          <w:u w:val="single"/>
        </w:rPr>
        <w:t>108317531694X</w:t>
      </w:r>
    </w:p>
    <w:p>
      <w:pPr>
        <w:rPr>
          <w:rFonts w:ascii="宋体" w:hAnsi="宋体"/>
          <w:szCs w:val="32"/>
          <w:u w:val="single"/>
        </w:rPr>
      </w:pPr>
      <w:r>
        <w:rPr>
          <w:rFonts w:hint="eastAsia" w:ascii="宋体" w:hAnsi="宋体"/>
          <w:szCs w:val="32"/>
        </w:rPr>
        <w:t>账户：</w:t>
      </w:r>
      <w:r>
        <w:rPr>
          <w:rFonts w:hint="eastAsia" w:ascii="宋体" w:hAnsi="宋体"/>
          <w:szCs w:val="32"/>
          <w:u w:val="single"/>
        </w:rPr>
        <w:t>411061200018170389684</w:t>
      </w:r>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开户行： 交通银行郑州南阳路支行</w:t>
      </w:r>
    </w:p>
    <w:p>
      <w:pPr>
        <w:widowControl/>
        <w:spacing w:line="240" w:lineRule="auto"/>
        <w:jc w:val="left"/>
        <w:rPr>
          <w:rFonts w:ascii="宋体" w:hAnsi="宋体"/>
          <w:szCs w:val="24"/>
        </w:rPr>
      </w:pPr>
      <w:r>
        <w:rPr>
          <w:rFonts w:ascii="宋体" w:hAnsi="宋体"/>
          <w:szCs w:val="24"/>
        </w:rPr>
        <w:br w:type="page"/>
      </w:r>
    </w:p>
    <w:p>
      <w:pPr>
        <w:jc w:val="center"/>
        <w:rPr>
          <w:rFonts w:ascii="宋体" w:hAnsi="宋体"/>
          <w:b/>
          <w:bCs/>
          <w:szCs w:val="24"/>
        </w:rPr>
      </w:pPr>
      <w:r>
        <w:rPr>
          <w:rFonts w:hint="eastAsia" w:ascii="宋体" w:hAnsi="宋体"/>
          <w:b/>
          <w:bCs/>
          <w:szCs w:val="24"/>
        </w:rPr>
        <w:t>廉政合作协议</w:t>
      </w:r>
    </w:p>
    <w:p>
      <w:pPr>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hint="eastAsia" w:ascii="宋体" w:hAnsi="宋体" w:cs="宋体"/>
          <w:szCs w:val="24"/>
          <w:u w:val="single"/>
        </w:rPr>
        <w:t xml:space="preserve"> </w:t>
      </w:r>
    </w:p>
    <w:p>
      <w:pPr>
        <w:rPr>
          <w:rFonts w:asciiTheme="minorEastAsia" w:hAnsiTheme="minorEastAsia"/>
          <w:szCs w:val="24"/>
        </w:rPr>
      </w:pPr>
      <w:r>
        <w:rPr>
          <w:rFonts w:hint="eastAsia" w:ascii="宋体" w:hAnsi="宋体" w:cs="宋体"/>
          <w:szCs w:val="24"/>
        </w:rPr>
        <w:t>乙方：</w:t>
      </w:r>
      <w:r>
        <w:rPr>
          <w:rFonts w:hint="eastAsia" w:asciiTheme="minorEastAsia" w:hAnsiTheme="minorEastAsia"/>
          <w:szCs w:val="24"/>
          <w:u w:val="single"/>
        </w:rPr>
        <w:t>河南万企广告有限公司</w:t>
      </w:r>
    </w:p>
    <w:p>
      <w:pPr>
        <w:ind w:firstLine="720" w:firstLineChars="300"/>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ind w:firstLine="482" w:firstLineChars="200"/>
        <w:rPr>
          <w:rFonts w:ascii="宋体" w:hAnsi="宋体" w:cs="宋体"/>
          <w:b/>
          <w:bCs/>
          <w:szCs w:val="24"/>
        </w:rPr>
      </w:pPr>
      <w:r>
        <w:rPr>
          <w:rFonts w:hint="eastAsia" w:ascii="宋体" w:hAnsi="宋体" w:cs="宋体"/>
          <w:b/>
          <w:bCs/>
          <w:szCs w:val="24"/>
        </w:rPr>
        <w:t>一．甲方责任</w:t>
      </w:r>
    </w:p>
    <w:p>
      <w:pPr>
        <w:ind w:firstLine="480" w:firstLineChars="200"/>
        <w:rPr>
          <w:rFonts w:ascii="宋体" w:hAnsi="宋体" w:cs="宋体"/>
          <w:szCs w:val="24"/>
        </w:rPr>
      </w:pPr>
      <w:r>
        <w:rPr>
          <w:rFonts w:hint="eastAsia" w:ascii="宋体" w:hAnsi="宋体" w:cs="宋体"/>
          <w:szCs w:val="24"/>
        </w:rPr>
        <w:t>1．甲方有责任向乙方介绍本单位有关廉政管理的各项制度和规定。</w:t>
      </w:r>
    </w:p>
    <w:p>
      <w:pPr>
        <w:ind w:firstLine="480" w:firstLineChars="200"/>
        <w:rPr>
          <w:rFonts w:ascii="宋体" w:hAnsi="宋体" w:cs="宋体"/>
          <w:szCs w:val="24"/>
        </w:rPr>
      </w:pPr>
      <w:r>
        <w:rPr>
          <w:rFonts w:hint="eastAsia" w:ascii="宋体" w:hAnsi="宋体" w:cs="宋体"/>
          <w:szCs w:val="24"/>
        </w:rPr>
        <w:t>2．甲方有责任对本单位项目管理人员进行廉政教育。</w:t>
      </w:r>
    </w:p>
    <w:p>
      <w:pPr>
        <w:ind w:firstLine="480" w:firstLineChars="200"/>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ind w:firstLine="480" w:firstLineChars="200"/>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ind w:firstLine="480" w:firstLineChars="200"/>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ind w:firstLine="480" w:firstLineChars="200"/>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ind w:firstLine="482" w:firstLineChars="200"/>
        <w:rPr>
          <w:rFonts w:ascii="宋体" w:hAnsi="宋体" w:cs="宋体"/>
          <w:b/>
          <w:bCs/>
          <w:szCs w:val="24"/>
        </w:rPr>
      </w:pPr>
      <w:r>
        <w:rPr>
          <w:rFonts w:hint="eastAsia" w:ascii="宋体" w:hAnsi="宋体" w:cs="宋体"/>
          <w:b/>
          <w:bCs/>
          <w:szCs w:val="24"/>
        </w:rPr>
        <w:t>二．乙方责任</w:t>
      </w:r>
    </w:p>
    <w:p>
      <w:pPr>
        <w:ind w:firstLine="480" w:firstLineChars="200"/>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ind w:firstLine="480" w:firstLineChars="200"/>
        <w:rPr>
          <w:rFonts w:ascii="宋体" w:hAnsi="宋体" w:cs="宋体"/>
          <w:szCs w:val="24"/>
        </w:rPr>
      </w:pPr>
      <w:r>
        <w:rPr>
          <w:rFonts w:hint="eastAsia" w:ascii="宋体" w:hAnsi="宋体" w:cs="宋体"/>
          <w:szCs w:val="24"/>
        </w:rPr>
        <w:t>2．乙方不得宴请甲方人员，不得以任何形式赠送实物、现金或礼券。</w:t>
      </w:r>
    </w:p>
    <w:p>
      <w:pPr>
        <w:ind w:firstLine="480" w:firstLineChars="200"/>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ind w:firstLine="480" w:firstLineChars="200"/>
        <w:rPr>
          <w:rFonts w:ascii="宋体" w:hAnsi="宋体" w:cs="宋体"/>
          <w:szCs w:val="24"/>
        </w:rPr>
      </w:pPr>
      <w:r>
        <w:rPr>
          <w:rFonts w:hint="eastAsia" w:ascii="宋体" w:hAnsi="宋体" w:cs="宋体"/>
          <w:szCs w:val="24"/>
        </w:rPr>
        <w:t>4．乙方有责任接受甲方对乙方在项目建设期间廉政管理执行情况的监督。</w:t>
      </w:r>
    </w:p>
    <w:p>
      <w:pPr>
        <w:ind w:firstLine="480" w:firstLineChars="200"/>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480" w:firstLineChars="200"/>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rPr>
          <w:rFonts w:ascii="宋体" w:hAnsi="宋体" w:cs="宋体"/>
          <w:b/>
          <w:bCs/>
          <w:szCs w:val="24"/>
        </w:rPr>
      </w:pPr>
      <w:r>
        <w:rPr>
          <w:rFonts w:ascii="宋体" w:hAnsi="宋体"/>
          <w:szCs w:val="24"/>
        </w:rPr>
        <w:drawing>
          <wp:anchor distT="0" distB="0" distL="114300" distR="114300" simplePos="0" relativeHeight="251659264"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Pr>
          <w:rFonts w:hint="eastAsia" w:ascii="宋体" w:hAnsi="宋体" w:cs="宋体"/>
          <w:szCs w:val="24"/>
        </w:rPr>
        <w:t xml:space="preserve"> </w:t>
      </w:r>
      <w:r>
        <w:rPr>
          <w:rFonts w:hint="eastAsia" w:ascii="宋体" w:hAnsi="宋体" w:cs="宋体"/>
          <w:b/>
          <w:bCs/>
          <w:szCs w:val="24"/>
        </w:rPr>
        <w:t>三、为维护甲乙双方的合法利益，营造良好的商务环境，甲方建立多种举报渠道（如下）。甲方内控审计监察人员将恪守职业道德，严格履行保密义务！</w:t>
      </w:r>
    </w:p>
    <w:p>
      <w:pPr>
        <w:ind w:firstLine="480" w:firstLineChars="200"/>
        <w:rPr>
          <w:rFonts w:ascii="宋体" w:hAnsi="宋体" w:cs="宋体"/>
          <w:szCs w:val="24"/>
        </w:rPr>
      </w:pPr>
      <w:r>
        <w:rPr>
          <w:rFonts w:hint="eastAsia" w:ascii="宋体" w:hAnsi="宋体" w:cs="宋体"/>
          <w:szCs w:val="24"/>
        </w:rPr>
        <w:t>（1）电话：王先生：18638357973</w:t>
      </w:r>
    </w:p>
    <w:p>
      <w:pPr>
        <w:ind w:firstLine="480" w:firstLineChars="200"/>
        <w:rPr>
          <w:rFonts w:ascii="宋体" w:hAnsi="宋体" w:cs="宋体"/>
          <w:szCs w:val="24"/>
        </w:rPr>
      </w:pPr>
      <w:r>
        <w:rPr>
          <w:rFonts w:hint="eastAsia" w:ascii="宋体" w:hAnsi="宋体" w:cs="宋体"/>
          <w:szCs w:val="24"/>
        </w:rPr>
        <w:t>（2）电话：杨先生：15670305910</w:t>
      </w:r>
    </w:p>
    <w:p>
      <w:pPr>
        <w:ind w:firstLine="480" w:firstLineChars="200"/>
        <w:rPr>
          <w:rFonts w:ascii="宋体" w:hAnsi="宋体" w:cs="宋体"/>
          <w:szCs w:val="24"/>
        </w:rPr>
      </w:pPr>
      <w:r>
        <w:rPr>
          <w:rFonts w:hint="eastAsia" w:ascii="宋体" w:hAnsi="宋体" w:cs="宋体"/>
          <w:szCs w:val="24"/>
        </w:rPr>
        <w:t>（3）邮箱：</w:t>
      </w:r>
      <w:r>
        <w:rPr>
          <w:rFonts w:hint="eastAsia"/>
        </w:rPr>
        <w:fldChar w:fldCharType="begin"/>
      </w:r>
      <w:r>
        <w:instrText xml:space="preserve"> HYPERLINK "mailto:hddcfkb@Foxmail.com" </w:instrText>
      </w:r>
      <w:r>
        <w:rPr>
          <w:rFonts w:hint="eastAsia"/>
        </w:rPr>
        <w:fldChar w:fldCharType="separate"/>
      </w:r>
      <w:r>
        <w:rPr>
          <w:rStyle w:val="11"/>
          <w:rFonts w:hint="eastAsia" w:ascii="宋体" w:hAnsi="宋体" w:cs="宋体"/>
          <w:szCs w:val="24"/>
        </w:rPr>
        <w:t>hddcfkb@Foxmail.com</w:t>
      </w:r>
      <w:r>
        <w:rPr>
          <w:rStyle w:val="11"/>
          <w:rFonts w:hint="eastAsia" w:ascii="宋体" w:hAnsi="宋体" w:cs="宋体"/>
          <w:szCs w:val="24"/>
        </w:rPr>
        <w:fldChar w:fldCharType="end"/>
      </w:r>
    </w:p>
    <w:p>
      <w:pPr>
        <w:ind w:firstLine="480" w:firstLineChars="200"/>
        <w:rPr>
          <w:rFonts w:ascii="宋体" w:hAns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）直接和督查督办人员约定场所当面举报。</w:t>
      </w:r>
    </w:p>
    <w:p>
      <w:pPr>
        <w:ind w:firstLine="482" w:firstLineChars="200"/>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ind w:firstLine="480" w:firstLineChars="200"/>
        <w:rPr>
          <w:rFonts w:ascii="宋体" w:hAnsi="宋体" w:cs="宋体"/>
          <w:szCs w:val="24"/>
        </w:rPr>
      </w:pPr>
      <w:r>
        <w:rPr>
          <w:rFonts w:hint="eastAsia" w:ascii="宋体" w:hAnsi="宋体" w:cs="宋体"/>
          <w:szCs w:val="24"/>
        </w:rPr>
        <w:t>1.推诿扯皮、有责不负、处事消极、渎职失职、弄虚作假等行为。</w:t>
      </w:r>
    </w:p>
    <w:p>
      <w:pPr>
        <w:ind w:firstLine="480" w:firstLineChars="200"/>
        <w:rPr>
          <w:rFonts w:ascii="宋体" w:hAnsi="宋体" w:cs="宋体"/>
          <w:szCs w:val="24"/>
        </w:rPr>
      </w:pPr>
      <w:r>
        <w:rPr>
          <w:rFonts w:hint="eastAsia" w:ascii="宋体" w:hAnsi="宋体" w:cs="宋体"/>
          <w:szCs w:val="24"/>
        </w:rPr>
        <w:t>2.以权谋私、滥用职权、处事不公、隐瞒事故、违章指挥造成公司严重事故隐患的行为。</w:t>
      </w:r>
    </w:p>
    <w:p>
      <w:pPr>
        <w:ind w:firstLine="480" w:firstLineChars="200"/>
        <w:rPr>
          <w:rFonts w:ascii="宋体" w:hAnsi="宋体" w:cs="宋体"/>
          <w:szCs w:val="24"/>
        </w:rPr>
      </w:pPr>
      <w:r>
        <w:rPr>
          <w:rFonts w:hint="eastAsia" w:ascii="宋体" w:hAnsi="宋体" w:cs="宋体"/>
          <w:szCs w:val="24"/>
        </w:rPr>
        <w:t>3.贪污、受贿、盗窃、欺上瞒下等违法乱纪行为。</w:t>
      </w:r>
    </w:p>
    <w:p>
      <w:pPr>
        <w:ind w:firstLine="480" w:firstLineChars="200"/>
        <w:rPr>
          <w:rFonts w:ascii="宋体" w:hAnsi="宋体" w:cs="宋体"/>
          <w:szCs w:val="24"/>
        </w:rPr>
      </w:pPr>
      <w:r>
        <w:rPr>
          <w:rFonts w:hint="eastAsia" w:ascii="宋体" w:hAnsi="宋体" w:cs="宋体"/>
          <w:szCs w:val="24"/>
        </w:rPr>
        <w:t>4.出卖、泄露公司商业机密等危害公司行为。</w:t>
      </w:r>
    </w:p>
    <w:p>
      <w:pPr>
        <w:ind w:firstLine="480" w:firstLineChars="200"/>
        <w:rPr>
          <w:rFonts w:ascii="宋体" w:hAnsi="宋体" w:cs="宋体"/>
          <w:szCs w:val="24"/>
        </w:rPr>
      </w:pPr>
      <w:r>
        <w:rPr>
          <w:rFonts w:hint="eastAsia" w:ascii="宋体" w:hAnsi="宋体" w:cs="宋体"/>
          <w:szCs w:val="24"/>
        </w:rPr>
        <w:t>5.重大经济活动未按公司制度、流程执行的违规违纪行为。</w:t>
      </w:r>
    </w:p>
    <w:p>
      <w:pPr>
        <w:ind w:firstLine="480" w:firstLineChars="200"/>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ind w:firstLine="480" w:firstLineChars="200"/>
        <w:rPr>
          <w:rFonts w:ascii="宋体" w:hAnsi="宋体" w:cs="宋体"/>
          <w:szCs w:val="24"/>
        </w:rPr>
      </w:pPr>
      <w:r>
        <w:rPr>
          <w:rFonts w:hint="eastAsia" w:ascii="宋体" w:hAnsi="宋体" w:cs="宋体"/>
          <w:szCs w:val="24"/>
        </w:rPr>
        <w:t>7.故意涂改公司文件或以公司名义谋私利，损害公司荣誉和利益的行为。</w:t>
      </w:r>
    </w:p>
    <w:p>
      <w:pPr>
        <w:ind w:firstLine="480" w:firstLineChars="200"/>
        <w:rPr>
          <w:rFonts w:ascii="宋体" w:hAnsi="宋体" w:cs="宋体"/>
          <w:szCs w:val="24"/>
        </w:rPr>
      </w:pPr>
      <w:r>
        <w:rPr>
          <w:rFonts w:hint="eastAsia" w:ascii="宋体" w:hAnsi="宋体" w:cs="宋体"/>
          <w:szCs w:val="24"/>
        </w:rPr>
        <w:t>8.私自侵占、挪用公司财物，损坏公司重要设备或资产的行为。</w:t>
      </w:r>
    </w:p>
    <w:p>
      <w:pPr>
        <w:ind w:firstLine="480" w:firstLineChars="200"/>
        <w:rPr>
          <w:rFonts w:ascii="宋体" w:hAnsi="宋体" w:cs="宋体"/>
          <w:szCs w:val="24"/>
        </w:rPr>
      </w:pPr>
      <w:r>
        <w:rPr>
          <w:rFonts w:hint="eastAsia" w:ascii="宋体" w:hAnsi="宋体" w:cs="宋体"/>
          <w:szCs w:val="24"/>
        </w:rPr>
        <w:t>9.破坏团队和谐，故意挑拨员工之间关系，对同事恶意侮辱、陷害、制造事端的行为。</w:t>
      </w:r>
    </w:p>
    <w:p>
      <w:pPr>
        <w:ind w:firstLine="480" w:firstLineChars="200"/>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ind w:firstLine="480" w:firstLineChars="200"/>
        <w:rPr>
          <w:rFonts w:ascii="宋体" w:hAnsi="宋体" w:cs="宋体"/>
          <w:szCs w:val="24"/>
        </w:rPr>
      </w:pPr>
      <w:r>
        <w:rPr>
          <w:rFonts w:hint="eastAsia" w:ascii="宋体" w:hAnsi="宋体" w:cs="宋体"/>
          <w:szCs w:val="24"/>
        </w:rPr>
        <w:t>11.其它违反法律或者招标人公司相关制度的行为。</w:t>
      </w:r>
    </w:p>
    <w:p>
      <w:pPr>
        <w:ind w:firstLine="480" w:firstLineChars="200"/>
        <w:rPr>
          <w:rFonts w:ascii="宋体" w:hAnsi="宋体" w:cs="宋体"/>
          <w:szCs w:val="24"/>
        </w:rPr>
      </w:pPr>
      <w:r>
        <w:rPr>
          <w:rFonts w:hint="eastAsia" w:ascii="宋体" w:hAnsi="宋体" w:cs="宋体"/>
          <w:szCs w:val="24"/>
        </w:rPr>
        <w:t>（以下无正文）</w:t>
      </w:r>
    </w:p>
    <w:p>
      <w:pPr>
        <w:ind w:firstLine="480" w:firstLineChars="200"/>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ascii="宋体" w:hAnsi="宋体" w:cs="宋体"/>
          <w:szCs w:val="24"/>
        </w:rPr>
        <w:t xml:space="preserve">  </w:t>
      </w:r>
      <w:r>
        <w:rPr>
          <w:rFonts w:hint="eastAsia" w:ascii="宋体" w:hAnsi="宋体" w:cs="宋体"/>
          <w:szCs w:val="24"/>
        </w:rPr>
        <w:t>乙方：</w:t>
      </w:r>
      <w:r>
        <w:rPr>
          <w:rFonts w:hint="eastAsia" w:asciiTheme="minorEastAsia" w:hAnsiTheme="minorEastAsia"/>
          <w:szCs w:val="24"/>
          <w:u w:val="single"/>
        </w:rPr>
        <w:t>河南万企广告有限公司</w:t>
      </w:r>
    </w:p>
    <w:p>
      <w:pPr>
        <w:rPr>
          <w:rFonts w:ascii="宋体" w:hAnsi="宋体" w:cs="宋体"/>
          <w:szCs w:val="24"/>
        </w:rPr>
      </w:pPr>
      <w:r>
        <w:rPr>
          <w:rFonts w:hint="eastAsia" w:ascii="宋体" w:hAnsi="宋体" w:cs="宋体"/>
          <w:szCs w:val="24"/>
        </w:rPr>
        <w:t>签署日期：</w:t>
      </w:r>
      <w:r>
        <w:rPr>
          <w:rFonts w:ascii="宋体" w:hAnsi="宋体" w:cs="宋体"/>
          <w:szCs w:val="24"/>
        </w:rPr>
        <w:t>2021</w:t>
      </w:r>
      <w:r>
        <w:rPr>
          <w:rFonts w:hint="eastAsia" w:ascii="宋体" w:hAnsi="宋体" w:cs="宋体"/>
          <w:szCs w:val="24"/>
        </w:rPr>
        <w:t>年</w:t>
      </w:r>
      <w:r>
        <w:rPr>
          <w:rFonts w:ascii="宋体" w:hAnsi="宋体" w:cs="宋体"/>
          <w:szCs w:val="24"/>
        </w:rPr>
        <w:t>4</w:t>
      </w:r>
      <w:r>
        <w:rPr>
          <w:rFonts w:hint="eastAsia" w:ascii="宋体" w:hAnsi="宋体" w:cs="宋体"/>
          <w:szCs w:val="24"/>
        </w:rPr>
        <w:t xml:space="preserve"> 月   </w:t>
      </w:r>
      <w:r>
        <w:rPr>
          <w:rFonts w:ascii="宋体" w:hAnsi="宋体" w:cs="宋体"/>
          <w:szCs w:val="24"/>
        </w:rPr>
        <w:t xml:space="preserve">  </w:t>
      </w:r>
      <w:r>
        <w:rPr>
          <w:rFonts w:hint="eastAsia" w:ascii="宋体" w:hAnsi="宋体" w:cs="宋体"/>
          <w:szCs w:val="24"/>
        </w:rPr>
        <w:t xml:space="preserve">       签署日期：2</w:t>
      </w:r>
      <w:r>
        <w:rPr>
          <w:rFonts w:ascii="宋体" w:hAnsi="宋体" w:cs="宋体"/>
          <w:szCs w:val="24"/>
        </w:rPr>
        <w:t>021</w:t>
      </w:r>
      <w:r>
        <w:rPr>
          <w:rFonts w:hint="eastAsia" w:ascii="宋体" w:hAnsi="宋体" w:cs="宋体"/>
          <w:szCs w:val="24"/>
        </w:rPr>
        <w:t>年</w:t>
      </w:r>
      <w:r>
        <w:rPr>
          <w:rFonts w:ascii="宋体" w:hAnsi="宋体" w:cs="宋体"/>
          <w:szCs w:val="24"/>
        </w:rPr>
        <w:t>4月</w:t>
      </w:r>
    </w:p>
    <w:p>
      <w:pPr>
        <w:pStyle w:val="2"/>
        <w:rPr>
          <w:rFonts w:ascii="宋体" w:hAnsi="宋体" w:cs="宋体"/>
          <w:szCs w:val="24"/>
        </w:rPr>
      </w:pPr>
    </w:p>
    <w:tbl>
      <w:tblPr>
        <w:tblStyle w:val="9"/>
        <w:tblW w:w="9333" w:type="dxa"/>
        <w:tblInd w:w="-392" w:type="dxa"/>
        <w:tblLayout w:type="fixed"/>
        <w:tblCellMar>
          <w:top w:w="0" w:type="dxa"/>
          <w:left w:w="108" w:type="dxa"/>
          <w:bottom w:w="0" w:type="dxa"/>
          <w:right w:w="108" w:type="dxa"/>
        </w:tblCellMar>
      </w:tblPr>
      <w:tblGrid>
        <w:gridCol w:w="516"/>
        <w:gridCol w:w="617"/>
        <w:gridCol w:w="1300"/>
        <w:gridCol w:w="1933"/>
        <w:gridCol w:w="765"/>
        <w:gridCol w:w="635"/>
        <w:gridCol w:w="1034"/>
        <w:gridCol w:w="1033"/>
        <w:gridCol w:w="628"/>
        <w:gridCol w:w="872"/>
      </w:tblGrid>
      <w:tr>
        <w:tblPrEx>
          <w:tblCellMar>
            <w:top w:w="0" w:type="dxa"/>
            <w:left w:w="108" w:type="dxa"/>
            <w:bottom w:w="0" w:type="dxa"/>
            <w:right w:w="108" w:type="dxa"/>
          </w:tblCellMar>
        </w:tblPrEx>
        <w:trPr>
          <w:trHeight w:val="390" w:hRule="atLeast"/>
        </w:trPr>
        <w:tc>
          <w:tcPr>
            <w:tcW w:w="93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洛阳伊河项目售楼部形象墙清单</w:t>
            </w:r>
          </w:p>
        </w:tc>
      </w:tr>
      <w:tr>
        <w:tblPrEx>
          <w:tblCellMar>
            <w:top w:w="0" w:type="dxa"/>
            <w:left w:w="108" w:type="dxa"/>
            <w:bottom w:w="0" w:type="dxa"/>
            <w:right w:w="108" w:type="dxa"/>
          </w:tblCellMar>
        </w:tblPrEx>
        <w:trPr>
          <w:trHeight w:val="390" w:hRule="atLeast"/>
        </w:trPr>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0"/>
                <w:szCs w:val="20"/>
                <w:lang w:bidi="ar"/>
              </w:rPr>
              <w:t>施工单位</w:t>
            </w:r>
          </w:p>
        </w:tc>
        <w:tc>
          <w:tcPr>
            <w:tcW w:w="82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8"/>
                <w:szCs w:val="28"/>
              </w:rPr>
            </w:pPr>
            <w:r>
              <w:rPr>
                <w:rFonts w:hint="eastAsia" w:asciiTheme="minorEastAsia" w:hAnsiTheme="minorEastAsia"/>
                <w:szCs w:val="24"/>
                <w:u w:val="single"/>
              </w:rPr>
              <w:t>河南万企广告有限公司</w:t>
            </w:r>
          </w:p>
        </w:tc>
      </w:tr>
      <w:tr>
        <w:tblPrEx>
          <w:tblCellMar>
            <w:top w:w="0" w:type="dxa"/>
            <w:left w:w="108" w:type="dxa"/>
            <w:bottom w:w="0" w:type="dxa"/>
            <w:right w:w="108" w:type="dxa"/>
          </w:tblCellMar>
        </w:tblPrEx>
        <w:trPr>
          <w:trHeight w:val="11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3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材质工艺/规格型号</w:t>
            </w:r>
          </w:p>
        </w:tc>
        <w:tc>
          <w:tcPr>
            <w:tcW w:w="193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尺寸、材质及工艺说明</w:t>
            </w:r>
          </w:p>
        </w:tc>
        <w:tc>
          <w:tcPr>
            <w:tcW w:w="7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63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034"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不含税单价(元)</w:t>
            </w:r>
          </w:p>
        </w:tc>
        <w:tc>
          <w:tcPr>
            <w:tcW w:w="103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不含税总价(元)</w:t>
            </w:r>
          </w:p>
        </w:tc>
        <w:tc>
          <w:tcPr>
            <w:tcW w:w="628"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税点</w:t>
            </w:r>
          </w:p>
        </w:tc>
        <w:tc>
          <w:tcPr>
            <w:tcW w:w="87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含税总价(元)</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品牌墙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1526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18毫米厚阻燃板4m*2m，灯箱位置开洞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1187 </w:t>
            </w:r>
          </w:p>
        </w:tc>
      </w:tr>
      <w:tr>
        <w:tblPrEx>
          <w:tblCellMar>
            <w:top w:w="0" w:type="dxa"/>
            <w:left w:w="108" w:type="dxa"/>
            <w:bottom w:w="0" w:type="dxa"/>
            <w:right w:w="108" w:type="dxa"/>
          </w:tblCellMar>
        </w:tblPrEx>
        <w:trPr>
          <w:trHeight w:val="122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8310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1696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  4cm*10个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297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立体logo烤漆</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1cm厚亚克力 0.8*0.15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1cm厚亚克力 0.5*0.15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530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背光烤漆字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毛笔字标题 17cm*13个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1547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1640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烤漆背光标题</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8.5cm*24个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1428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1514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450目定制网版，4m*2m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1696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内嵌式发光灯箱</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内部做框架布灯带，5mm乳白亚克力UV打印55cm*2个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24cm*5个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1610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1707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3.5cm*40个 厚度：5mm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742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950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1007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工法展示区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1314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1393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18毫米厚阻燃板（3.65*2）m，插座管材位置与灯带位置开洞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1022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1083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 ，插座管材灯带位置开洞（3.65*2）m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7154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7583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1548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672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 4cm*28个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831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3.5cm*33个 厚度：10mm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115.5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612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450目定制网版，3.65*2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立体烤漆图案</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1.66*0.4 厚度：5mm烤漆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60cm*80cm含隔音降噪设备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开关插座</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电缆管材</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134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外墙功法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pvc或其他材质填充，烤漆等60cm*80cm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4770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屋面工法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pvc或其他材质填充，烤漆等 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4770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1092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智能化</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2232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2366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18毫米厚阻燃板（6.7*2）m 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1840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12毫米亚克力碳粉人造石无缝拼接抛光（6.7*2）m，灯带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12152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12881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2629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 4cm*14个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416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内嵌60寸显示器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电动跑道灯光模型（人物与灯光同步）</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4*1.3m，内部轨道，传感器，电机等，外部跑道，微缩景观等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42400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33"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106890.3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113304 </w:t>
            </w:r>
          </w:p>
        </w:tc>
      </w:tr>
      <w:tr>
        <w:tblPrEx>
          <w:tblCellMar>
            <w:top w:w="0" w:type="dxa"/>
            <w:left w:w="108" w:type="dxa"/>
            <w:bottom w:w="0" w:type="dxa"/>
            <w:right w:w="108" w:type="dxa"/>
          </w:tblCellMar>
        </w:tblPrEx>
        <w:trPr>
          <w:trHeight w:val="1157"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基础部分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安装人工</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电工、普通安装工、美工、木工、焊工、石材安装工(电子设备安装)</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8480 </w:t>
            </w:r>
          </w:p>
        </w:tc>
      </w:tr>
      <w:tr>
        <w:tblPrEx>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人员差旅费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住宿、交通</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2120 </w:t>
            </w:r>
          </w:p>
        </w:tc>
      </w:tr>
      <w:tr>
        <w:tblPrEx>
          <w:tblCellMar>
            <w:top w:w="0" w:type="dxa"/>
            <w:left w:w="108" w:type="dxa"/>
            <w:bottom w:w="0" w:type="dxa"/>
            <w:right w:w="108" w:type="dxa"/>
          </w:tblCellMar>
        </w:tblPrEx>
        <w:trPr>
          <w:trHeight w:val="363"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运费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异地5m货车运输</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3180 </w:t>
            </w:r>
          </w:p>
        </w:tc>
      </w:tr>
      <w:tr>
        <w:tblPrEx>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综合布线</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2120 </w:t>
            </w:r>
          </w:p>
        </w:tc>
      </w:tr>
      <w:tr>
        <w:tblPrEx>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辅料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1060 </w:t>
            </w:r>
          </w:p>
        </w:tc>
      </w:tr>
      <w:tr>
        <w:tblPrEx>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现场清洁费用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848 </w:t>
            </w:r>
          </w:p>
        </w:tc>
      </w:tr>
      <w:tr>
        <w:tblPrEx>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17808</w:t>
            </w:r>
          </w:p>
        </w:tc>
      </w:tr>
      <w:tr>
        <w:tblPrEx>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123690 </w:t>
            </w:r>
          </w:p>
        </w:tc>
        <w:tc>
          <w:tcPr>
            <w:tcW w:w="62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含税合计</w:t>
            </w:r>
          </w:p>
        </w:tc>
        <w:tc>
          <w:tcPr>
            <w:tcW w:w="872"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131112 </w:t>
            </w:r>
          </w:p>
        </w:tc>
      </w:tr>
      <w:tr>
        <w:tblPrEx>
          <w:tblCellMar>
            <w:top w:w="0" w:type="dxa"/>
            <w:left w:w="108" w:type="dxa"/>
            <w:bottom w:w="0" w:type="dxa"/>
            <w:right w:w="108" w:type="dxa"/>
          </w:tblCellMar>
        </w:tblPrEx>
        <w:trPr>
          <w:trHeight w:val="406"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优惠后含税合计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49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128000 </w:t>
            </w:r>
          </w:p>
        </w:tc>
      </w:tr>
    </w:tbl>
    <w:p>
      <w:pPr>
        <w:pStyle w:val="2"/>
        <w:rPr>
          <w:rFonts w:ascii="宋体" w:hAnsi="宋体" w:cs="宋体"/>
          <w:szCs w:val="24"/>
        </w:rPr>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OGQwYTUyODg5ZmZkOGQ0YjI1MmExYzRlNDc0ZDIifQ=="/>
  </w:docVars>
  <w:rsids>
    <w:rsidRoot w:val="00ED7046"/>
    <w:rsid w:val="00057928"/>
    <w:rsid w:val="00062C5A"/>
    <w:rsid w:val="000662BE"/>
    <w:rsid w:val="00070A10"/>
    <w:rsid w:val="00085DAB"/>
    <w:rsid w:val="000D6196"/>
    <w:rsid w:val="000E6F9E"/>
    <w:rsid w:val="00103127"/>
    <w:rsid w:val="001B39E8"/>
    <w:rsid w:val="001B7704"/>
    <w:rsid w:val="001F123B"/>
    <w:rsid w:val="0024500C"/>
    <w:rsid w:val="002B6A7A"/>
    <w:rsid w:val="002D3781"/>
    <w:rsid w:val="002D4C4A"/>
    <w:rsid w:val="00307F5A"/>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84ABA"/>
    <w:rsid w:val="009956CF"/>
    <w:rsid w:val="009965CA"/>
    <w:rsid w:val="009E2C34"/>
    <w:rsid w:val="00A15F33"/>
    <w:rsid w:val="00A26AE4"/>
    <w:rsid w:val="00A41681"/>
    <w:rsid w:val="00AD47F8"/>
    <w:rsid w:val="00B53F82"/>
    <w:rsid w:val="00B56513"/>
    <w:rsid w:val="00B63D85"/>
    <w:rsid w:val="00B931BD"/>
    <w:rsid w:val="00BB5F6A"/>
    <w:rsid w:val="00BD2F28"/>
    <w:rsid w:val="00BF2ABE"/>
    <w:rsid w:val="00BF7D13"/>
    <w:rsid w:val="00C11F40"/>
    <w:rsid w:val="00C43455"/>
    <w:rsid w:val="00CC1D6B"/>
    <w:rsid w:val="00CF31DE"/>
    <w:rsid w:val="00D01BBD"/>
    <w:rsid w:val="00D22923"/>
    <w:rsid w:val="00D408DE"/>
    <w:rsid w:val="00D45E65"/>
    <w:rsid w:val="00D6410E"/>
    <w:rsid w:val="00D6787C"/>
    <w:rsid w:val="00D97CDD"/>
    <w:rsid w:val="00DB2218"/>
    <w:rsid w:val="00DC2AE3"/>
    <w:rsid w:val="00E23A84"/>
    <w:rsid w:val="00ED7046"/>
    <w:rsid w:val="00EF5804"/>
    <w:rsid w:val="00F0589F"/>
    <w:rsid w:val="00F27518"/>
    <w:rsid w:val="00F43E4C"/>
    <w:rsid w:val="00FD2E54"/>
    <w:rsid w:val="049A7BD3"/>
    <w:rsid w:val="15D34758"/>
    <w:rsid w:val="17E873F1"/>
    <w:rsid w:val="1A48164D"/>
    <w:rsid w:val="1B3D7D8D"/>
    <w:rsid w:val="1B593387"/>
    <w:rsid w:val="20436F19"/>
    <w:rsid w:val="22EA05CC"/>
    <w:rsid w:val="2BC361A7"/>
    <w:rsid w:val="300F0BC6"/>
    <w:rsid w:val="3DD82F3F"/>
    <w:rsid w:val="403A4003"/>
    <w:rsid w:val="44DF6075"/>
    <w:rsid w:val="575812F3"/>
    <w:rsid w:val="61ED1192"/>
    <w:rsid w:val="64946690"/>
    <w:rsid w:val="65F242EE"/>
    <w:rsid w:val="76367A32"/>
    <w:rsid w:val="76FA2A9A"/>
    <w:rsid w:val="76FA74A7"/>
    <w:rsid w:val="799E0D3A"/>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1 字符"/>
    <w:basedOn w:val="10"/>
    <w:link w:val="3"/>
    <w:qFormat/>
    <w:uiPriority w:val="0"/>
    <w:rPr>
      <w:b/>
      <w:bCs/>
      <w:kern w:val="44"/>
      <w:sz w:val="24"/>
      <w:szCs w:val="44"/>
    </w:rPr>
  </w:style>
  <w:style w:type="character" w:customStyle="1" w:styleId="14">
    <w:name w:val="页眉 字符"/>
    <w:basedOn w:val="10"/>
    <w:link w:val="7"/>
    <w:qFormat/>
    <w:uiPriority w:val="99"/>
    <w:rPr>
      <w:rFonts w:ascii="Calibri" w:hAnsi="Calibri" w:eastAsia="宋体" w:cs="Times New Roman"/>
      <w:sz w:val="18"/>
      <w:szCs w:val="18"/>
    </w:rPr>
  </w:style>
  <w:style w:type="character" w:customStyle="1" w:styleId="15">
    <w:name w:val="页脚 字符"/>
    <w:basedOn w:val="10"/>
    <w:link w:val="6"/>
    <w:qFormat/>
    <w:uiPriority w:val="99"/>
    <w:rPr>
      <w:rFonts w:ascii="Calibri" w:hAnsi="Calibri" w:eastAsia="宋体" w:cs="Times New Roman"/>
      <w:sz w:val="18"/>
      <w:szCs w:val="18"/>
    </w:rPr>
  </w:style>
  <w:style w:type="character" w:customStyle="1" w:styleId="16">
    <w:name w:val="无间隔 字符"/>
    <w:link w:val="17"/>
    <w:qFormat/>
    <w:locked/>
    <w:uiPriority w:val="1"/>
    <w:rPr>
      <w:rFonts w:ascii="Calibri" w:hAnsi="Calibri"/>
      <w:sz w:val="22"/>
    </w:rPr>
  </w:style>
  <w:style w:type="paragraph" w:styleId="17">
    <w:name w:val="No Spacing"/>
    <w:link w:val="16"/>
    <w:qFormat/>
    <w:uiPriority w:val="1"/>
    <w:rPr>
      <w:rFonts w:ascii="Calibri" w:hAnsi="Calibri" w:eastAsiaTheme="minorEastAsia" w:cstheme="minorBidi"/>
      <w:kern w:val="2"/>
      <w:sz w:val="22"/>
      <w:szCs w:val="22"/>
      <w:lang w:val="en-US" w:eastAsia="zh-CN" w:bidi="ar-SA"/>
    </w:rPr>
  </w:style>
  <w:style w:type="paragraph" w:customStyle="1" w:styleId="18">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15</Pages>
  <Words>1292</Words>
  <Characters>7365</Characters>
  <Lines>61</Lines>
  <Paragraphs>17</Paragraphs>
  <TotalTime>24</TotalTime>
  <ScaleCrop>false</ScaleCrop>
  <LinksUpToDate>false</LinksUpToDate>
  <CharactersWithSpaces>8640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HMJ</cp:lastModifiedBy>
  <dcterms:modified xsi:type="dcterms:W3CDTF">2023-04-20T09:35:01Z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9782FE8DA5F647ACACDCD826786866C0_13</vt:lpwstr>
  </property>
</Properties>
</file>