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36"/>
          <w:szCs w:val="36"/>
        </w:rPr>
      </w:pPr>
    </w:p>
    <w:p>
      <w:pPr>
        <w:spacing w:line="360" w:lineRule="auto"/>
        <w:rPr>
          <w:rFonts w:ascii="宋体" w:hAnsi="宋体" w:cs="宋体"/>
          <w:b/>
          <w:bCs/>
          <w:sz w:val="36"/>
          <w:szCs w:val="36"/>
        </w:rPr>
      </w:pPr>
    </w:p>
    <w:p>
      <w:pPr>
        <w:spacing w:line="360" w:lineRule="auto"/>
        <w:rPr>
          <w:rFonts w:ascii="宋体" w:hAnsi="宋体" w:cs="宋体"/>
          <w:b/>
          <w:bCs/>
          <w:sz w:val="36"/>
          <w:szCs w:val="36"/>
        </w:rPr>
      </w:pPr>
    </w:p>
    <w:p>
      <w:pPr>
        <w:snapToGrid w:val="0"/>
        <w:spacing w:line="360" w:lineRule="auto"/>
        <w:jc w:val="center"/>
        <w:rPr>
          <w:rFonts w:ascii="宋体" w:hAnsi="宋体"/>
          <w:b/>
          <w:sz w:val="44"/>
          <w:szCs w:val="52"/>
        </w:rPr>
      </w:pPr>
      <w:r>
        <w:rPr>
          <w:rFonts w:hint="eastAsia" w:ascii="宋体" w:hAnsi="宋体" w:cs="宋体"/>
          <w:b/>
          <w:bCs/>
          <w:sz w:val="36"/>
          <w:szCs w:val="36"/>
        </w:rPr>
        <w:t>洛宁山水文苑项目2023年度营销</w:t>
      </w:r>
      <w:r>
        <w:rPr>
          <w:rFonts w:hint="eastAsia" w:ascii="宋体" w:hAnsi="宋体" w:cs="宋体"/>
          <w:b/>
          <w:sz w:val="36"/>
          <w:szCs w:val="36"/>
          <w:lang w:val="zh-CN"/>
        </w:rPr>
        <w:t>物料制作与安装框架合同</w:t>
      </w:r>
    </w:p>
    <w:p>
      <w:pP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rPr>
          <w:rFonts w:ascii="宋体" w:hAnsi="宋体" w:cs="宋体"/>
          <w:b/>
          <w:sz w:val="24"/>
        </w:rPr>
      </w:pPr>
    </w:p>
    <w:p>
      <w:pPr>
        <w:tabs>
          <w:tab w:val="center" w:pos="4395"/>
          <w:tab w:val="left" w:pos="6840"/>
          <w:tab w:val="left" w:pos="7005"/>
        </w:tabs>
        <w:adjustRightInd w:val="0"/>
        <w:snapToGrid w:val="0"/>
        <w:spacing w:line="360" w:lineRule="auto"/>
        <w:rPr>
          <w:rFonts w:ascii="宋体" w:hAnsi="宋体" w:cs="宋体"/>
          <w:b/>
          <w:sz w:val="24"/>
        </w:rPr>
      </w:pPr>
    </w:p>
    <w:p>
      <w:pPr>
        <w:tabs>
          <w:tab w:val="center" w:pos="4395"/>
          <w:tab w:val="left" w:pos="6840"/>
          <w:tab w:val="left" w:pos="7005"/>
        </w:tabs>
        <w:adjustRightInd w:val="0"/>
        <w:snapToGrid w:val="0"/>
        <w:spacing w:line="360" w:lineRule="auto"/>
        <w:rPr>
          <w:rFonts w:ascii="宋体" w:hAnsi="宋体"/>
          <w:b/>
          <w:bCs/>
          <w:sz w:val="24"/>
        </w:rPr>
      </w:pPr>
    </w:p>
    <w:p>
      <w:pPr>
        <w:spacing w:line="360" w:lineRule="auto"/>
        <w:rPr>
          <w:rFonts w:ascii="宋体" w:hAnsi="宋体"/>
          <w:b/>
          <w:bCs/>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ind w:firstLine="2409" w:firstLineChars="800"/>
        <w:outlineLvl w:val="0"/>
        <w:rPr>
          <w:rFonts w:ascii="宋体" w:hAnsi="宋体"/>
          <w:b/>
          <w:bCs/>
          <w:color w:val="000000"/>
          <w:sz w:val="30"/>
          <w:szCs w:val="30"/>
          <w:u w:val="single"/>
        </w:rPr>
      </w:pPr>
      <w:r>
        <w:rPr>
          <w:rFonts w:hint="eastAsia" w:ascii="宋体" w:hAnsi="宋体"/>
          <w:b/>
          <w:bCs/>
          <w:color w:val="000000"/>
          <w:sz w:val="30"/>
          <w:szCs w:val="30"/>
        </w:rPr>
        <w:t>合同编号：</w:t>
      </w:r>
      <w:r>
        <w:rPr>
          <w:rFonts w:hint="eastAsia" w:ascii="宋体" w:hAnsi="宋体"/>
          <w:b/>
          <w:bCs/>
          <w:color w:val="000000"/>
          <w:sz w:val="30"/>
          <w:szCs w:val="30"/>
          <w:u w:val="single"/>
        </w:rPr>
        <w:t>LNSSWY-YX-065</w:t>
      </w:r>
    </w:p>
    <w:p>
      <w:pPr>
        <w:spacing w:line="360" w:lineRule="auto"/>
        <w:ind w:firstLine="2409" w:firstLineChars="800"/>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洛阳浩德浩康置业有限公司</w:t>
      </w:r>
    </w:p>
    <w:p>
      <w:pPr>
        <w:spacing w:line="360" w:lineRule="auto"/>
        <w:ind w:firstLine="2409" w:firstLineChars="800"/>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河南彩图装饰工程有限公司</w:t>
      </w:r>
    </w:p>
    <w:p>
      <w:pPr>
        <w:spacing w:line="360" w:lineRule="auto"/>
        <w:ind w:firstLine="2409" w:firstLineChars="800"/>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w:t>
      </w:r>
      <w:r>
        <w:rPr>
          <w:rFonts w:hint="eastAsia" w:ascii="宋体" w:hAnsi="宋体"/>
          <w:b/>
          <w:bCs/>
          <w:color w:val="000000"/>
          <w:sz w:val="30"/>
          <w:szCs w:val="30"/>
          <w:u w:val="single"/>
        </w:rPr>
        <w:t xml:space="preserve">  5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bCs/>
          <w:sz w:val="30"/>
          <w:szCs w:val="30"/>
        </w:rPr>
        <w:t>洛宁山水文苑项目2023年度营销物料制作与安装框架合同</w:t>
      </w:r>
    </w:p>
    <w:p>
      <w:pPr>
        <w:pStyle w:val="3"/>
        <w:tabs>
          <w:tab w:val="left" w:pos="360"/>
        </w:tabs>
        <w:spacing w:line="360" w:lineRule="auto"/>
        <w:jc w:val="both"/>
        <w:rPr>
          <w:rFonts w:ascii="宋体" w:hAnsi="宋体" w:eastAsia="宋体" w:cs="宋体"/>
          <w:b w:val="0"/>
          <w:bCs w:val="0"/>
          <w:kern w:val="2"/>
          <w:sz w:val="24"/>
          <w:szCs w:val="24"/>
        </w:rPr>
      </w:pPr>
      <w:bookmarkStart w:id="0" w:name="_Toc194314530"/>
      <w:bookmarkStart w:id="1" w:name="_Toc194374018"/>
      <w:bookmarkStart w:id="2" w:name="_Toc194719956"/>
      <w:bookmarkStart w:id="3" w:name="_Toc194313923"/>
      <w:bookmarkStart w:id="4" w:name="_Toc194313235"/>
      <w:bookmarkStart w:id="5" w:name="_Toc194312526"/>
      <w:bookmarkStart w:id="6" w:name="_Toc180836376"/>
      <w:bookmarkStart w:id="7" w:name="_Toc194316927"/>
      <w:bookmarkStart w:id="8" w:name="_Toc194316308"/>
      <w:r>
        <w:rPr>
          <w:rFonts w:hint="eastAsia" w:ascii="宋体" w:hAnsi="宋体" w:eastAsia="宋体" w:cs="宋体"/>
          <w:b w:val="0"/>
          <w:bCs w:val="0"/>
          <w:kern w:val="2"/>
          <w:sz w:val="24"/>
          <w:szCs w:val="24"/>
        </w:rPr>
        <w:t>甲方：洛阳浩德浩康置业有限公司</w:t>
      </w:r>
    </w:p>
    <w:p>
      <w:pPr>
        <w:pStyle w:val="3"/>
        <w:tabs>
          <w:tab w:val="left" w:pos="360"/>
        </w:tabs>
        <w:spacing w:line="360" w:lineRule="auto"/>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sz w:val="24"/>
          <w:szCs w:val="24"/>
        </w:rPr>
        <w:t>91410328MA9K9J8A5F</w:t>
      </w:r>
    </w:p>
    <w:p>
      <w:pPr>
        <w:pStyle w:val="3"/>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乙方：河南彩图装饰工程有限公司</w:t>
      </w:r>
    </w:p>
    <w:p>
      <w:pPr>
        <w:pStyle w:val="3"/>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sz w:val="24"/>
          <w:szCs w:val="24"/>
        </w:rPr>
        <w:t>91410300MA46X6XW8K</w:t>
      </w:r>
    </w:p>
    <w:p>
      <w:pPr>
        <w:pStyle w:val="3"/>
        <w:tabs>
          <w:tab w:val="left" w:pos="360"/>
        </w:tabs>
        <w:spacing w:line="360" w:lineRule="auto"/>
        <w:ind w:firstLine="480" w:firstLineChars="200"/>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费用：本合同含税价款暂定为：￥</w:t>
      </w:r>
      <w:r>
        <w:rPr>
          <w:rFonts w:hint="eastAsia" w:ascii="宋体" w:hAnsi="宋体" w:cs="宋体"/>
          <w:sz w:val="24"/>
          <w:u w:val="single"/>
        </w:rPr>
        <w:t>200000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rPr>
        <w:t>贰拾万元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rPr>
        <w:t>176991.15</w:t>
      </w:r>
      <w:r>
        <w:rPr>
          <w:rFonts w:hint="eastAsia" w:ascii="宋体" w:hAnsi="宋体" w:cs="MingLiU"/>
          <w:bCs/>
          <w:sz w:val="24"/>
          <w:lang w:val="zh-CN"/>
        </w:rPr>
        <w:t>元（大写人民币</w:t>
      </w:r>
      <w:r>
        <w:rPr>
          <w:rFonts w:hint="eastAsia" w:ascii="宋体" w:hAnsi="宋体" w:cs="MingLiU"/>
          <w:bCs/>
          <w:sz w:val="24"/>
          <w:u w:val="single"/>
        </w:rPr>
        <w:t>壹拾柒万陆仟玖佰玖拾壹元壹角伍分</w:t>
      </w:r>
      <w:r>
        <w:rPr>
          <w:rFonts w:hint="eastAsia" w:ascii="宋体" w:hAnsi="宋体" w:cs="MingLiU"/>
          <w:bCs/>
          <w:sz w:val="24"/>
          <w:lang w:val="zh-CN"/>
        </w:rPr>
        <w:t>），增值税</w:t>
      </w:r>
      <w:r>
        <w:rPr>
          <w:rFonts w:hint="eastAsia" w:ascii="宋体" w:hAnsi="宋体" w:cs="MingLiU"/>
          <w:bCs/>
          <w:sz w:val="24"/>
        </w:rPr>
        <w:t>专用发票</w:t>
      </w:r>
      <w:r>
        <w:rPr>
          <w:rFonts w:hint="eastAsia" w:ascii="宋体" w:hAnsi="宋体" w:cs="MingLiU"/>
          <w:bCs/>
          <w:sz w:val="24"/>
          <w:lang w:val="zh-CN"/>
        </w:rPr>
        <w:t>税金为¥</w:t>
      </w:r>
      <w:r>
        <w:rPr>
          <w:rFonts w:hint="eastAsia" w:ascii="宋体" w:hAnsi="宋体" w:cs="MingLiU"/>
          <w:bCs/>
          <w:sz w:val="24"/>
          <w:u w:val="single"/>
        </w:rPr>
        <w:t>23008.85</w:t>
      </w:r>
      <w:r>
        <w:rPr>
          <w:rFonts w:hint="eastAsia" w:ascii="宋体" w:hAnsi="宋体" w:cs="MingLiU"/>
          <w:bCs/>
          <w:sz w:val="24"/>
          <w:lang w:val="zh-CN"/>
        </w:rPr>
        <w:t>元（大写人民币</w:t>
      </w:r>
      <w:r>
        <w:rPr>
          <w:rFonts w:hint="eastAsia" w:ascii="宋体" w:hAnsi="宋体" w:cs="MingLiU"/>
          <w:bCs/>
          <w:sz w:val="24"/>
          <w:u w:val="single"/>
        </w:rPr>
        <w:t>贰万叁仟零捌元捌角伍分</w:t>
      </w:r>
      <w:r>
        <w:rPr>
          <w:rFonts w:hint="eastAsia" w:ascii="宋体" w:hAnsi="宋体" w:cs="MingLiU"/>
          <w:bCs/>
          <w:sz w:val="24"/>
          <w:lang w:val="zh-CN"/>
        </w:rPr>
        <w:t>），税率</w:t>
      </w:r>
      <w:r>
        <w:rPr>
          <w:rFonts w:hint="eastAsia" w:ascii="宋体" w:hAnsi="宋体" w:cs="MingLiU"/>
          <w:bCs/>
          <w:sz w:val="24"/>
          <w:u w:val="single"/>
        </w:rPr>
        <w:t>13</w:t>
      </w:r>
      <w:r>
        <w:rPr>
          <w:rFonts w:hint="eastAsia" w:ascii="宋体" w:hAnsi="宋体" w:cs="MingLiU"/>
          <w:bCs/>
          <w:sz w:val="24"/>
          <w:lang w:val="zh-CN"/>
        </w:rPr>
        <w:t>%。</w:t>
      </w:r>
      <w:r>
        <w:rPr>
          <w:rFonts w:hint="eastAsia" w:ascii="宋体" w:hAnsi="宋体" w:cs="宋体"/>
          <w:sz w:val="24"/>
        </w:rPr>
        <w:t>包干单价包含人工、材料、机械、税费、安装、安全、风险、运费、装卸费、垃圾清运等一切可能发生的直接及间接费用。</w:t>
      </w:r>
    </w:p>
    <w:p>
      <w:pPr>
        <w:spacing w:line="360" w:lineRule="auto"/>
        <w:ind w:firstLine="480" w:firstLineChars="200"/>
      </w:pPr>
      <w:r>
        <w:rPr>
          <w:rFonts w:hint="eastAsia" w:ascii="宋体" w:hAnsi="宋体" w:cs="宋体"/>
          <w:bCs/>
          <w:sz w:val="24"/>
        </w:rPr>
        <w:t>3、</w:t>
      </w:r>
      <w:bookmarkStart w:id="9"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截止当月25日前全部入库的物料制作资料，以经甲方</w:t>
      </w:r>
      <w:r>
        <w:rPr>
          <w:rFonts w:hint="eastAsia" w:ascii="宋体" w:hAnsi="宋体" w:cs="宋体"/>
          <w:sz w:val="24"/>
        </w:rPr>
        <w:t>营销、成本及其他部门人员</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营销、成本及其他部门人员共同验收签字确认，验收单与物料明细单共同作为结算时依据。</w:t>
      </w:r>
    </w:p>
    <w:p>
      <w:pPr>
        <w:spacing w:line="360" w:lineRule="auto"/>
        <w:ind w:firstLine="480" w:firstLineChars="200"/>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bookmarkStart w:id="12" w:name="_GoBack"/>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rPr>
          <w:rFonts w:ascii="宋体" w:hAnsi="宋体" w:cs="宋体"/>
          <w:sz w:val="24"/>
        </w:rPr>
      </w:pPr>
      <w:r>
        <w:rPr>
          <w:rFonts w:hint="eastAsia" w:ascii="宋体" w:hAnsi="宋体" w:cs="宋体"/>
          <w:sz w:val="24"/>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rPr>
          <w:rFonts w:ascii="宋体" w:hAnsi="宋体" w:cs="宋体"/>
          <w:sz w:val="24"/>
        </w:rPr>
      </w:pPr>
      <w:r>
        <w:rPr>
          <w:rFonts w:hint="eastAsia" w:ascii="宋体" w:hAnsi="宋体" w:cs="宋体"/>
          <w:sz w:val="24"/>
        </w:rPr>
        <w:t>2、施工过程中如遇甲方责任或不可抗力等因素所延误的工期，经甲、乙双方签证认可后予以调整，并在此基础上确定完工日期。</w:t>
      </w:r>
    </w:p>
    <w:p>
      <w:pPr>
        <w:spacing w:line="360" w:lineRule="auto"/>
        <w:ind w:firstLine="480" w:firstLineChars="200"/>
        <w:rPr>
          <w:rFonts w:ascii="宋体" w:hAnsi="宋体" w:cs="宋体"/>
          <w:sz w:val="24"/>
        </w:rPr>
      </w:pPr>
      <w:r>
        <w:rPr>
          <w:rFonts w:hint="eastAsia" w:ascii="宋体" w:hAnsi="宋体" w:cs="宋体"/>
          <w:sz w:val="24"/>
        </w:rPr>
        <w:t>3、质量要求及封样:每批次供货前乙方需提供样品交甲方封样，验收时以甲方封样样品为准，材料规格必须满足甲方质量要求。</w:t>
      </w:r>
    </w:p>
    <w:bookmarkEnd w:id="12"/>
    <w:p>
      <w:pPr>
        <w:spacing w:line="360" w:lineRule="auto"/>
        <w:rPr>
          <w:rFonts w:ascii="宋体" w:hAnsi="宋体" w:cs="MingLiU"/>
          <w:b/>
          <w:sz w:val="24"/>
        </w:rPr>
      </w:pPr>
      <w:r>
        <w:rPr>
          <w:rFonts w:hint="eastAsia" w:ascii="宋体" w:hAnsi="宋体" w:cs="MingLiU"/>
          <w:b/>
          <w:sz w:val="24"/>
        </w:rPr>
        <w:t>四、现场安全文明施工及管理要求</w:t>
      </w:r>
    </w:p>
    <w:p>
      <w:pPr>
        <w:spacing w:line="360" w:lineRule="auto"/>
        <w:ind w:firstLine="480" w:firstLineChars="200"/>
        <w:rPr>
          <w:rFonts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rPr>
          <w:rFonts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rPr>
          <w:rFonts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rPr>
          <w:rFonts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rPr>
          <w:rFonts w:ascii="宋体" w:hAnsi="宋体" w:cs="宋体"/>
          <w:sz w:val="24"/>
        </w:rPr>
      </w:pPr>
      <w:r>
        <w:rPr>
          <w:rFonts w:hint="eastAsia" w:ascii="宋体" w:hAnsi="宋体" w:cs="宋体"/>
          <w:sz w:val="24"/>
        </w:rPr>
        <w:t>5、施工过程中如发生扰民或民扰，由乙方与甲方协调解决，费用乙方承担。</w:t>
      </w:r>
    </w:p>
    <w:p>
      <w:pPr>
        <w:spacing w:line="360" w:lineRule="auto"/>
        <w:rPr>
          <w:rFonts w:ascii="宋体" w:hAnsi="宋体" w:cs="MingLiU"/>
          <w:b/>
          <w:sz w:val="24"/>
        </w:rPr>
      </w:pPr>
      <w:r>
        <w:rPr>
          <w:rFonts w:hint="eastAsia" w:ascii="宋体" w:hAnsi="宋体" w:cs="MingLiU"/>
          <w:b/>
          <w:sz w:val="24"/>
        </w:rPr>
        <w:t>五、</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rPr>
        <w:t>六、</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rPr>
        <w:t>七、</w:t>
      </w:r>
      <w:r>
        <w:rPr>
          <w:rFonts w:hint="eastAsia" w:ascii="宋体" w:hAnsi="宋体" w:cs="宋体"/>
          <w:b/>
          <w:sz w:val="24"/>
        </w:rPr>
        <w:t>违约责任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1、合同期内，乙方延期交付物料的，每延期一日，按照当批次物料费用的1%向甲方承担违约金；延误达</w:t>
      </w:r>
      <w:r>
        <w:rPr>
          <w:rFonts w:ascii="宋体" w:hAnsi="宋体" w:cs="宋体"/>
          <w:sz w:val="24"/>
        </w:rPr>
        <w:t>3</w:t>
      </w:r>
      <w:r>
        <w:rPr>
          <w:rFonts w:hint="eastAsia" w:ascii="宋体" w:hAnsi="宋体" w:cs="宋体"/>
          <w:sz w:val="24"/>
        </w:rPr>
        <w:t>日的甲方有权解除当批次委托，同时乙方按当批次物料总价款的3</w:t>
      </w:r>
      <w:r>
        <w:rPr>
          <w:rFonts w:ascii="宋体" w:hAnsi="宋体" w:cs="宋体"/>
          <w:sz w:val="24"/>
        </w:rPr>
        <w:t>0%</w:t>
      </w:r>
      <w:r>
        <w:rPr>
          <w:rFonts w:hint="eastAsia" w:ascii="宋体" w:hAnsi="宋体" w:cs="宋体"/>
          <w:sz w:val="24"/>
        </w:rPr>
        <w:t>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、甲方对乙方交付的物料进行验收，经验收不合格的，乙方负责及时整改。当同一批次不合格率达到3%的，乙方除按甲方的要求及时整改，同时按不合格货物货款总额的</w:t>
      </w:r>
      <w:r>
        <w:rPr>
          <w:rFonts w:ascii="宋体" w:hAnsi="宋体" w:cs="宋体"/>
          <w:sz w:val="24"/>
        </w:rPr>
        <w:t>10</w:t>
      </w:r>
      <w:r>
        <w:rPr>
          <w:rFonts w:hint="eastAsia" w:ascii="宋体" w:hAnsi="宋体" w:cs="宋体"/>
          <w:sz w:val="24"/>
        </w:rPr>
        <w:t>%向甲方支付违约金；批次不合格率达3%或累计不合格率达5%，甲方有权解除合同，乙方应按照暂定合同金额的</w:t>
      </w:r>
      <w:r>
        <w:rPr>
          <w:rFonts w:ascii="宋体" w:hAnsi="宋体" w:cs="宋体"/>
          <w:sz w:val="24"/>
        </w:rPr>
        <w:t>30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pStyle w:val="2"/>
        <w:spacing w:line="360" w:lineRule="auto"/>
        <w:ind w:firstLine="480"/>
        <w:rPr>
          <w:rFonts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rPr>
          <w:rFonts w:ascii="宋体" w:hAnsi="宋体"/>
          <w:b/>
          <w:sz w:val="24"/>
        </w:rPr>
      </w:pPr>
      <w:r>
        <w:rPr>
          <w:rFonts w:hint="eastAsia" w:ascii="宋体" w:hAnsi="宋体"/>
          <w:b/>
          <w:sz w:val="24"/>
        </w:rPr>
        <w:t>八、</w:t>
      </w:r>
      <w:r>
        <w:rPr>
          <w:rFonts w:hint="eastAsia" w:ascii="宋体" w:hAnsi="宋体" w:cs="宋体"/>
          <w:b/>
          <w:bCs/>
          <w:color w:val="000000"/>
          <w:sz w:val="24"/>
        </w:rPr>
        <w:t>合作期限（价格有效期）</w:t>
      </w:r>
    </w:p>
    <w:p>
      <w:pPr>
        <w:spacing w:line="360" w:lineRule="auto"/>
        <w:ind w:firstLine="480" w:firstLineChars="200"/>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3年5月1日至20</w:t>
      </w:r>
      <w:r>
        <w:rPr>
          <w:rFonts w:ascii="宋体" w:hAnsi="宋体" w:cs="宋体"/>
          <w:color w:val="000000"/>
          <w:sz w:val="24"/>
        </w:rPr>
        <w:t>2</w:t>
      </w:r>
      <w:r>
        <w:rPr>
          <w:rFonts w:hint="eastAsia" w:ascii="宋体" w:hAnsi="宋体" w:cs="宋体"/>
          <w:color w:val="000000"/>
          <w:sz w:val="24"/>
        </w:rPr>
        <w:t>4年4月30日止，履约期间，当甲方有实质性供货需求时按本协议履行。</w:t>
      </w:r>
    </w:p>
    <w:p>
      <w:pPr>
        <w:spacing w:line="360" w:lineRule="auto"/>
        <w:rPr>
          <w:rFonts w:ascii="宋体" w:hAnsi="宋体"/>
          <w:b/>
          <w:sz w:val="24"/>
        </w:rPr>
      </w:pPr>
      <w:r>
        <w:rPr>
          <w:rFonts w:hint="eastAsia" w:ascii="宋体" w:hAnsi="宋体"/>
          <w:b/>
          <w:sz w:val="24"/>
        </w:rPr>
        <w:t>九、涉税条款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outlineLvl w:val="2"/>
        <w:rPr>
          <w:rFonts w:ascii="宋体" w:hAnsi="宋体" w:cs="宋体"/>
          <w:b/>
          <w:sz w:val="24"/>
        </w:rPr>
      </w:pPr>
      <w:r>
        <w:rPr>
          <w:rFonts w:hint="eastAsia" w:ascii="宋体" w:hAnsi="宋体" w:cs="宋体"/>
          <w:b/>
          <w:sz w:val="24"/>
        </w:rPr>
        <w:t>十、不可抗力</w:t>
      </w:r>
    </w:p>
    <w:p>
      <w:pPr>
        <w:pStyle w:val="6"/>
        <w:ind w:firstLine="480" w:firstLineChars="200"/>
        <w:rPr>
          <w:rFonts w:ascii="宋体" w:hAnsi="宋体" w:eastAsia="宋体" w:cs="Times New Roman"/>
          <w:sz w:val="24"/>
          <w:szCs w:val="32"/>
        </w:rPr>
      </w:pPr>
      <w:r>
        <w:rPr>
          <w:rFonts w:hint="eastAsia" w:ascii="宋体" w:hAnsi="宋体" w:eastAsia="宋体" w:cs="Times New Roman"/>
          <w:sz w:val="24"/>
          <w:szCs w:val="32"/>
        </w:rPr>
        <w:t>1、不可抗力指因战争、动乱、瘟疫、空中飞行物坠落或其他非双方责任造成的爆炸、火灾以及9级以上的台风、7级及7级以上的地震等，（以当地行业主管部门的公告为准 ）。</w:t>
      </w:r>
    </w:p>
    <w:p>
      <w:pPr>
        <w:pStyle w:val="6"/>
        <w:ind w:firstLine="480" w:firstLineChars="200"/>
        <w:rPr>
          <w:rFonts w:ascii="宋体" w:hAnsi="宋体" w:eastAsia="宋体" w:cs="Times New Roman"/>
          <w:sz w:val="24"/>
          <w:szCs w:val="32"/>
        </w:rPr>
      </w:pPr>
      <w:r>
        <w:rPr>
          <w:rFonts w:hint="eastAsia" w:ascii="宋体" w:hAnsi="宋体" w:eastAsia="宋体" w:cs="Times New Roman"/>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6"/>
        <w:ind w:firstLine="480" w:firstLineChars="200"/>
        <w:rPr>
          <w:rFonts w:ascii="宋体" w:hAnsi="宋体" w:eastAsia="宋体" w:cs="Times New Roman"/>
          <w:sz w:val="24"/>
          <w:szCs w:val="32"/>
        </w:rPr>
      </w:pPr>
      <w:r>
        <w:rPr>
          <w:rFonts w:hint="eastAsia" w:ascii="宋体" w:hAnsi="宋体" w:eastAsia="宋体" w:cs="Times New Roman"/>
          <w:sz w:val="24"/>
          <w:szCs w:val="32"/>
        </w:rPr>
        <w:t>3、费用承担：</w:t>
      </w:r>
    </w:p>
    <w:p>
      <w:pPr>
        <w:pStyle w:val="6"/>
        <w:ind w:firstLine="480" w:firstLineChars="200"/>
        <w:rPr>
          <w:rFonts w:ascii="宋体" w:hAnsi="宋体" w:eastAsia="宋体" w:cs="Times New Roman"/>
          <w:sz w:val="24"/>
          <w:szCs w:val="32"/>
        </w:rPr>
      </w:pPr>
      <w:r>
        <w:rPr>
          <w:rFonts w:hint="eastAsia" w:ascii="宋体" w:hAnsi="宋体" w:eastAsia="宋体" w:cs="Times New Roman"/>
          <w:sz w:val="24"/>
          <w:szCs w:val="32"/>
        </w:rPr>
        <w:t>3.1、人员伤亡由所属单位负责，并承担相应费用；</w:t>
      </w:r>
    </w:p>
    <w:p>
      <w:pPr>
        <w:pStyle w:val="6"/>
        <w:ind w:firstLine="480" w:firstLineChars="200"/>
        <w:rPr>
          <w:rFonts w:ascii="宋体" w:hAnsi="宋体" w:eastAsia="宋体" w:cs="Times New Roman"/>
          <w:sz w:val="24"/>
          <w:szCs w:val="32"/>
        </w:rPr>
      </w:pPr>
      <w:r>
        <w:rPr>
          <w:rFonts w:hint="eastAsia" w:ascii="宋体" w:hAnsi="宋体" w:eastAsia="宋体" w:cs="Times New Roman"/>
          <w:sz w:val="24"/>
          <w:szCs w:val="32"/>
        </w:rPr>
        <w:t>3.2、造成乙方工程设备、机械的损失等损失由乙方承担；</w:t>
      </w:r>
    </w:p>
    <w:p>
      <w:pPr>
        <w:pStyle w:val="6"/>
        <w:ind w:firstLine="480" w:firstLineChars="200"/>
        <w:rPr>
          <w:rFonts w:ascii="宋体" w:hAnsi="宋体" w:eastAsia="宋体" w:cs="Times New Roman"/>
          <w:sz w:val="24"/>
          <w:szCs w:val="32"/>
        </w:rPr>
      </w:pPr>
      <w:r>
        <w:rPr>
          <w:rFonts w:hint="eastAsia" w:ascii="宋体" w:hAnsi="宋体" w:eastAsia="宋体" w:cs="Times New Roman"/>
          <w:sz w:val="24"/>
          <w:szCs w:val="32"/>
        </w:rPr>
        <w:t>3.3、所需清理修复工作的责任与费用的承担，双方另行商定。</w:t>
      </w:r>
    </w:p>
    <w:p>
      <w:pPr>
        <w:spacing w:line="360" w:lineRule="auto"/>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u w:val="single"/>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sz w:val="24"/>
          <w:szCs w:val="32"/>
          <w:u w:val="single"/>
        </w:rPr>
        <w:t>成本管理部、0379-60198086</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sz w:val="24"/>
          <w:u w:val="single"/>
        </w:rPr>
        <w:t>洛阳市涧西区王湾村6组19号</w:t>
      </w:r>
    </w:p>
    <w:p>
      <w:pPr>
        <w:spacing w:line="360" w:lineRule="auto"/>
        <w:ind w:left="479" w:leftChars="228"/>
        <w:rPr>
          <w:rFonts w:ascii="宋体" w:hAnsi="宋体"/>
          <w:sz w:val="24"/>
          <w:szCs w:val="32"/>
        </w:rPr>
      </w:pPr>
      <w:r>
        <w:rPr>
          <w:rFonts w:hint="eastAsia" w:ascii="宋体" w:hAnsi="宋体"/>
          <w:sz w:val="24"/>
          <w:szCs w:val="32"/>
        </w:rPr>
        <w:t>联系人：</w:t>
      </w:r>
      <w:r>
        <w:rPr>
          <w:rFonts w:hint="eastAsia" w:ascii="宋体" w:hAnsi="宋体"/>
          <w:sz w:val="24"/>
          <w:szCs w:val="32"/>
          <w:u w:val="single"/>
        </w:rPr>
        <w:t xml:space="preserve"> 王进卿  </w:t>
      </w:r>
      <w:r>
        <w:rPr>
          <w:rFonts w:hint="eastAsia" w:ascii="宋体" w:hAnsi="宋体"/>
          <w:sz w:val="24"/>
          <w:szCs w:val="32"/>
        </w:rPr>
        <w:t xml:space="preserve"> ；联系固话： / ；联系手机 ：</w:t>
      </w:r>
      <w:r>
        <w:rPr>
          <w:rFonts w:hint="eastAsia" w:ascii="宋体" w:hAnsi="宋体"/>
          <w:sz w:val="24"/>
          <w:szCs w:val="32"/>
          <w:u w:val="single"/>
        </w:rPr>
        <w:t xml:space="preserve"> 15896643446</w:t>
      </w:r>
      <w:r>
        <w:rPr>
          <w:rFonts w:hint="eastAsia" w:ascii="宋体" w:hAnsi="宋体"/>
          <w:sz w:val="24"/>
          <w:szCs w:val="32"/>
        </w:rPr>
        <w:t xml:space="preserve">  。</w:t>
      </w:r>
    </w:p>
    <w:p>
      <w:pPr>
        <w:snapToGrid w:val="0"/>
        <w:spacing w:line="360" w:lineRule="auto"/>
        <w:ind w:firstLine="480" w:firstLineChars="200"/>
        <w:rPr>
          <w:rFonts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2"/>
        <w:rPr>
          <w:rFonts w:ascii="宋体" w:hAnsi="宋体" w:cs="宋体"/>
          <w:b/>
          <w:sz w:val="24"/>
        </w:rPr>
      </w:pPr>
      <w:r>
        <w:rPr>
          <w:rFonts w:hint="eastAsia" w:ascii="宋体" w:hAnsi="宋体" w:cs="宋体"/>
          <w:b/>
          <w:sz w:val="24"/>
        </w:rPr>
        <w:t>十二、合同解约条款</w:t>
      </w:r>
    </w:p>
    <w:p>
      <w:pPr>
        <w:tabs>
          <w:tab w:val="left" w:pos="1080"/>
        </w:tabs>
        <w:spacing w:line="360" w:lineRule="auto"/>
        <w:ind w:firstLine="448" w:firstLineChars="187"/>
        <w:rPr>
          <w:rFonts w:ascii="宋体" w:hAnsi="宋体"/>
          <w:sz w:val="24"/>
        </w:rPr>
      </w:pPr>
      <w:r>
        <w:rPr>
          <w:rFonts w:hint="eastAsia" w:ascii="宋体" w:hAnsi="宋体"/>
          <w:sz w:val="24"/>
        </w:rPr>
        <w:t>1、合同履约过程中乙方存在如下任一情况的，甲方有权要求乙方按照本合同暂定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rPr>
          <w:rFonts w:ascii="宋体" w:hAnsi="宋体"/>
          <w:sz w:val="24"/>
        </w:rPr>
      </w:pPr>
      <w:r>
        <w:rPr>
          <w:rFonts w:hint="eastAsia" w:ascii="宋体" w:hAnsi="宋体"/>
          <w:sz w:val="24"/>
        </w:rPr>
        <w:t>1.1、乙方未能按时供货/进场安装的，在甲方发出书面通知后的7日内仍未供货/进场施工的；</w:t>
      </w:r>
    </w:p>
    <w:p>
      <w:pPr>
        <w:tabs>
          <w:tab w:val="left" w:pos="1080"/>
        </w:tabs>
        <w:spacing w:line="360" w:lineRule="auto"/>
        <w:ind w:firstLine="448" w:firstLineChars="187"/>
        <w:rPr>
          <w:rFonts w:ascii="宋体" w:hAnsi="宋体"/>
          <w:sz w:val="24"/>
        </w:rPr>
      </w:pPr>
      <w:r>
        <w:rPr>
          <w:rFonts w:hint="eastAsia" w:ascii="宋体" w:hAnsi="宋体"/>
          <w:sz w:val="24"/>
        </w:rPr>
        <w:t>1.2、乙方在施工过程中非因不可抗力或甲方原因造成连续停工5日以上或累计达 7日的；</w:t>
      </w:r>
    </w:p>
    <w:p>
      <w:pPr>
        <w:tabs>
          <w:tab w:val="left" w:pos="1080"/>
        </w:tabs>
        <w:spacing w:line="360" w:lineRule="auto"/>
        <w:ind w:firstLine="448" w:firstLineChars="187"/>
        <w:rPr>
          <w:rFonts w:ascii="宋体" w:hAnsi="宋体"/>
          <w:sz w:val="24"/>
        </w:rPr>
      </w:pPr>
      <w:r>
        <w:rPr>
          <w:rFonts w:hint="eastAsia" w:ascii="宋体" w:hAnsi="宋体"/>
          <w:sz w:val="24"/>
        </w:rPr>
        <w:t>1.3；乙方人员在施工区内出现打架斗殴行为至警察出警、立案、相关行为人受到行政处罚或刑事处罚的；</w:t>
      </w:r>
    </w:p>
    <w:p>
      <w:pPr>
        <w:tabs>
          <w:tab w:val="left" w:pos="1080"/>
        </w:tabs>
        <w:spacing w:line="360" w:lineRule="auto"/>
        <w:ind w:firstLine="448" w:firstLineChars="187"/>
        <w:rPr>
          <w:rFonts w:ascii="宋体" w:hAnsi="宋体"/>
          <w:sz w:val="24"/>
        </w:rPr>
      </w:pPr>
      <w:r>
        <w:rPr>
          <w:rFonts w:hint="eastAsia" w:ascii="宋体" w:hAnsi="宋体"/>
          <w:sz w:val="24"/>
        </w:rPr>
        <w:t>1.4、乙方擅自把工程分包或转包给其他任何单位的；</w:t>
      </w:r>
    </w:p>
    <w:p>
      <w:pPr>
        <w:tabs>
          <w:tab w:val="left" w:pos="1080"/>
        </w:tabs>
        <w:spacing w:line="360" w:lineRule="auto"/>
        <w:ind w:firstLine="448" w:firstLineChars="187"/>
        <w:rPr>
          <w:rFonts w:ascii="宋体" w:hAnsi="宋体"/>
          <w:sz w:val="24"/>
        </w:rPr>
      </w:pPr>
      <w:r>
        <w:rPr>
          <w:rFonts w:hint="eastAsia" w:ascii="宋体" w:hAnsi="宋体"/>
          <w:sz w:val="24"/>
        </w:rPr>
        <w:t>1.5、乙方与甲方工作人员串通、虚构事实或使用其他方式虚报工程量的；</w:t>
      </w:r>
    </w:p>
    <w:p>
      <w:pPr>
        <w:tabs>
          <w:tab w:val="left" w:pos="1080"/>
        </w:tabs>
        <w:spacing w:line="360" w:lineRule="auto"/>
        <w:ind w:firstLine="448" w:firstLineChars="187"/>
        <w:rPr>
          <w:rFonts w:ascii="宋体" w:hAnsi="宋体"/>
          <w:sz w:val="24"/>
        </w:rPr>
      </w:pPr>
      <w:r>
        <w:rPr>
          <w:rFonts w:hint="eastAsia" w:ascii="宋体" w:hAnsi="宋体"/>
          <w:sz w:val="24"/>
        </w:rPr>
        <w:t>1.6、乙方购置不符合合同约定的品牌、厂家、产地、材质、工艺、规格、型号等标准的产品或者假冒伪劣产品用于本工程；</w:t>
      </w:r>
    </w:p>
    <w:p>
      <w:pPr>
        <w:tabs>
          <w:tab w:val="left" w:pos="1080"/>
        </w:tabs>
        <w:spacing w:line="360" w:lineRule="auto"/>
        <w:ind w:firstLine="448" w:firstLineChars="187"/>
        <w:rPr>
          <w:rFonts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rPr>
          <w:rFonts w:ascii="宋体" w:hAnsi="宋体"/>
          <w:sz w:val="24"/>
        </w:rPr>
      </w:pPr>
      <w:r>
        <w:rPr>
          <w:rFonts w:hint="eastAsia" w:ascii="宋体" w:hAnsi="宋体"/>
          <w:sz w:val="24"/>
        </w:rPr>
        <w:t>3、如合同解约甲方有权委托其他公司进行施工。</w:t>
      </w:r>
    </w:p>
    <w:p>
      <w:pPr>
        <w:spacing w:line="360" w:lineRule="auto"/>
        <w:outlineLvl w:val="2"/>
        <w:rPr>
          <w:rFonts w:ascii="宋体" w:hAnsi="宋体" w:cs="宋体"/>
          <w:b/>
          <w:sz w:val="24"/>
        </w:rPr>
      </w:pPr>
      <w:r>
        <w:rPr>
          <w:rFonts w:hint="eastAsia" w:ascii="宋体" w:hAnsi="宋体" w:cs="宋体"/>
          <w:b/>
          <w:sz w:val="24"/>
        </w:rPr>
        <w:t>十三、争议的解决</w:t>
      </w:r>
    </w:p>
    <w:p>
      <w:pPr>
        <w:tabs>
          <w:tab w:val="left" w:pos="1080"/>
        </w:tabs>
        <w:spacing w:line="360" w:lineRule="auto"/>
        <w:ind w:firstLine="448" w:firstLineChars="187"/>
        <w:rPr>
          <w:rFonts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outlineLvl w:val="2"/>
        <w:rPr>
          <w:rFonts w:ascii="宋体" w:hAnsi="宋体" w:cs="宋体"/>
          <w:b/>
          <w:sz w:val="24"/>
        </w:rPr>
      </w:pPr>
      <w:r>
        <w:rPr>
          <w:rFonts w:hint="eastAsia" w:ascii="宋体" w:hAnsi="宋体" w:cs="宋体"/>
          <w:b/>
          <w:sz w:val="24"/>
        </w:rPr>
        <w:t>十四、其他约定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rPr>
          <w:rFonts w:ascii="宋体" w:hAnsi="宋体"/>
          <w:sz w:val="24"/>
        </w:rPr>
      </w:pPr>
      <w:r>
        <w:rPr>
          <w:rFonts w:ascii="宋体" w:hAnsi="宋体"/>
          <w:sz w:val="24"/>
        </w:rPr>
        <w:t>4</w:t>
      </w:r>
      <w:r>
        <w:rPr>
          <w:rFonts w:hint="eastAsia" w:ascii="宋体" w:hAnsi="宋体"/>
          <w:sz w:val="24"/>
        </w:rPr>
        <w:t>、合同签订地点：洛阳市洛龙区宇文凯街中浩德控股有限公司一楼。</w:t>
      </w:r>
    </w:p>
    <w:p>
      <w:pPr>
        <w:spacing w:line="360" w:lineRule="auto"/>
        <w:outlineLvl w:val="2"/>
        <w:rPr>
          <w:rFonts w:ascii="宋体" w:hAnsi="宋体" w:cs="宋体"/>
          <w:b/>
          <w:sz w:val="24"/>
        </w:rPr>
      </w:pPr>
      <w:r>
        <w:rPr>
          <w:rFonts w:hint="eastAsia" w:ascii="宋体" w:hAnsi="宋体" w:cs="宋体"/>
          <w:b/>
          <w:sz w:val="24"/>
        </w:rPr>
        <w:t>十五、合同附件</w:t>
      </w:r>
    </w:p>
    <w:p>
      <w:pPr>
        <w:pStyle w:val="2"/>
        <w:spacing w:line="360" w:lineRule="auto"/>
        <w:ind w:firstLine="480"/>
        <w:rPr>
          <w:rFonts w:ascii="宋体" w:hAnsi="宋体" w:cs="宋体"/>
          <w:sz w:val="24"/>
        </w:rPr>
      </w:pPr>
      <w:r>
        <w:rPr>
          <w:rFonts w:hint="eastAsia" w:ascii="宋体" w:hAnsi="宋体" w:cs="宋体"/>
          <w:sz w:val="24"/>
        </w:rPr>
        <w:t>1、附件一、廉政合作协议</w:t>
      </w:r>
    </w:p>
    <w:p>
      <w:pPr>
        <w:pStyle w:val="2"/>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《洛宁山水文苑项目</w:t>
      </w:r>
      <w:r>
        <w:rPr>
          <w:rFonts w:hint="eastAsia" w:ascii="宋体" w:hAnsi="宋体" w:cs="宋体"/>
          <w:sz w:val="24"/>
        </w:rPr>
        <w:t>2023年度营销</w:t>
      </w:r>
      <w:r>
        <w:rPr>
          <w:rFonts w:hint="eastAsia" w:ascii="宋体" w:hAnsi="宋体" w:cs="宋体"/>
          <w:sz w:val="24"/>
          <w:lang w:val="zh-CN"/>
        </w:rPr>
        <w:t>物料制作与安装</w:t>
      </w:r>
      <w:r>
        <w:rPr>
          <w:rFonts w:hint="eastAsia" w:ascii="宋体" w:hAnsi="宋体" w:cs="宋体"/>
          <w:sz w:val="24"/>
        </w:rPr>
        <w:t>清单</w:t>
      </w:r>
      <w:r>
        <w:rPr>
          <w:rFonts w:hint="eastAsia" w:ascii="宋体" w:hAnsi="宋体"/>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480" w:lineRule="auto"/>
        <w:rPr>
          <w:rFonts w:ascii="宋体" w:hAnsi="宋体" w:cs="宋体"/>
          <w:sz w:val="24"/>
        </w:rPr>
      </w:pPr>
      <w:r>
        <w:rPr>
          <w:rFonts w:hint="eastAsia" w:ascii="宋体" w:hAnsi="宋体" w:cs="宋体"/>
          <w:sz w:val="24"/>
        </w:rPr>
        <w:t>甲方（盖章）:洛阳浩德浩康置业有限公司           乙方（盖章）:河南彩图装饰工程有限公司</w:t>
      </w:r>
    </w:p>
    <w:p>
      <w:pPr>
        <w:spacing w:line="480" w:lineRule="auto"/>
        <w:rPr>
          <w:rFonts w:ascii="宋体" w:hAnsi="宋体" w:cs="宋体"/>
          <w:sz w:val="24"/>
        </w:rPr>
      </w:pPr>
      <w:r>
        <w:rPr>
          <w:rFonts w:hint="eastAsia" w:ascii="宋体" w:hAnsi="宋体" w:cs="宋体"/>
          <w:sz w:val="24"/>
        </w:rPr>
        <w:t>法 人 代 表：</w:t>
      </w:r>
      <w:r>
        <w:rPr>
          <w:rFonts w:hint="eastAsia" w:ascii="宋体" w:hAnsi="宋体" w:cs="宋体"/>
          <w:sz w:val="24"/>
        </w:rPr>
        <w:tab/>
      </w:r>
      <w:r>
        <w:rPr>
          <w:rFonts w:hint="eastAsia" w:ascii="宋体" w:hAnsi="宋体" w:cs="宋体"/>
          <w:sz w:val="24"/>
        </w:rPr>
        <w:t xml:space="preserve">                                  法 人 代 表：</w:t>
      </w:r>
    </w:p>
    <w:p>
      <w:pPr>
        <w:spacing w:line="480" w:lineRule="auto"/>
        <w:rPr>
          <w:rFonts w:ascii="宋体" w:hAnsi="宋体" w:cs="宋体"/>
          <w:sz w:val="24"/>
        </w:rPr>
      </w:pPr>
      <w:r>
        <w:rPr>
          <w:rFonts w:hint="eastAsia" w:ascii="宋体" w:hAnsi="宋体" w:cs="宋体"/>
          <w:sz w:val="24"/>
        </w:rPr>
        <w:t>或授权委托人：                                  或授权委托人：</w:t>
      </w:r>
    </w:p>
    <w:p>
      <w:pPr>
        <w:spacing w:line="480" w:lineRule="auto"/>
        <w:rPr>
          <w:rFonts w:ascii="宋体" w:hAnsi="宋体" w:cs="宋体"/>
          <w:sz w:val="24"/>
        </w:rPr>
      </w:pPr>
      <w:r>
        <w:rPr>
          <w:rFonts w:hint="eastAsia" w:ascii="宋体" w:hAnsi="宋体" w:cs="宋体"/>
          <w:sz w:val="24"/>
        </w:rPr>
        <w:t>纳税人识别号：91410328MA9K9J8A5F                纳税人识别号税号：91410300MA46X6XW8K</w:t>
      </w:r>
    </w:p>
    <w:p>
      <w:pPr>
        <w:spacing w:line="480" w:lineRule="auto"/>
        <w:rPr>
          <w:rFonts w:ascii="宋体" w:hAnsi="宋体" w:cs="宋体"/>
          <w:sz w:val="24"/>
        </w:rPr>
      </w:pPr>
      <w:r>
        <w:rPr>
          <w:rFonts w:hint="eastAsia" w:ascii="宋体" w:hAnsi="宋体" w:cs="宋体"/>
          <w:sz w:val="24"/>
        </w:rPr>
        <w:t>银行账户：16123101040009795                     银行账户：1705 0204 0920 0096 151</w:t>
      </w:r>
    </w:p>
    <w:p>
      <w:pPr>
        <w:spacing w:line="480" w:lineRule="auto"/>
        <w:jc w:val="left"/>
        <w:rPr>
          <w:rFonts w:ascii="宋体" w:hAnsi="宋体" w:cs="宋体"/>
          <w:sz w:val="22"/>
          <w:szCs w:val="22"/>
        </w:rPr>
      </w:pPr>
      <w:r>
        <w:rPr>
          <w:rFonts w:hint="eastAsia" w:ascii="宋体" w:hAnsi="宋体" w:cs="宋体"/>
          <w:sz w:val="22"/>
          <w:szCs w:val="22"/>
        </w:rPr>
        <w:t>开户行：中国农业银行股份有限公司洛宁县支行          开户行：中国工商银行股份有限公司洛阳华山支行</w:t>
      </w:r>
    </w:p>
    <w:p>
      <w:pPr>
        <w:spacing w:line="480" w:lineRule="auto"/>
        <w:ind w:left="240" w:hanging="240" w:hangingChars="100"/>
        <w:jc w:val="left"/>
        <w:rPr>
          <w:rFonts w:ascii="宋体" w:hAnsi="宋体" w:cs="宋体"/>
          <w:sz w:val="24"/>
        </w:rPr>
      </w:pPr>
      <w:r>
        <w:rPr>
          <w:rFonts w:hint="eastAsia" w:ascii="宋体" w:hAnsi="宋体" w:cs="宋体"/>
          <w:bCs/>
          <w:sz w:val="24"/>
        </w:rPr>
        <w:t>日期： 2023年5月   日                         日期：2023年5月   日</w:t>
      </w:r>
    </w:p>
    <w:p>
      <w:pPr>
        <w:spacing w:line="360" w:lineRule="auto"/>
        <w:ind w:firstLine="480" w:firstLineChars="200"/>
        <w:rPr>
          <w:rFonts w:ascii="宋体" w:hAnsi="宋体"/>
          <w:sz w:val="24"/>
        </w:rPr>
      </w:pPr>
      <w:r>
        <w:rPr>
          <w:rFonts w:ascii="宋体" w:hAnsi="宋体"/>
          <w:sz w:val="24"/>
        </w:rPr>
        <w:br w:type="page"/>
      </w:r>
      <w:bookmarkStart w:id="10" w:name="_Hlk56432066"/>
      <w:bookmarkStart w:id="11" w:name="_Hlk56432203"/>
    </w:p>
    <w:p>
      <w:pPr>
        <w:spacing w:line="360" w:lineRule="auto"/>
        <w:rPr>
          <w:rFonts w:ascii="宋体" w:hAnsi="宋体" w:cs="宋体"/>
          <w:sz w:val="24"/>
        </w:rPr>
      </w:pPr>
      <w:r>
        <w:rPr>
          <w:rFonts w:hint="eastAsia" w:ascii="宋体" w:hAnsi="宋体" w:cs="宋体"/>
          <w:b/>
          <w:bCs/>
          <w:sz w:val="24"/>
        </w:rPr>
        <w:t>附件一、廉政合作协议</w:t>
      </w:r>
    </w:p>
    <w:p>
      <w:pPr>
        <w:spacing w:line="360" w:lineRule="auto"/>
        <w:rPr>
          <w:rFonts w:ascii="宋体" w:hAnsi="宋体" w:cs="宋体"/>
          <w:sz w:val="24"/>
        </w:rPr>
      </w:pPr>
      <w:r>
        <w:rPr>
          <w:rFonts w:hint="eastAsia" w:ascii="宋体" w:hAnsi="宋体" w:cs="宋体"/>
          <w:sz w:val="24"/>
        </w:rPr>
        <w:t>甲方：洛阳浩德浩康置业有限公司</w:t>
      </w:r>
    </w:p>
    <w:p>
      <w:pPr>
        <w:spacing w:line="360" w:lineRule="auto"/>
        <w:rPr>
          <w:rFonts w:ascii="宋体" w:hAnsi="宋体" w:cs="宋体"/>
          <w:sz w:val="24"/>
          <w:u w:val="single"/>
        </w:rPr>
      </w:pPr>
      <w:r>
        <w:rPr>
          <w:rFonts w:hint="eastAsia" w:ascii="宋体" w:hAnsi="宋体" w:cs="宋体"/>
          <w:sz w:val="24"/>
        </w:rPr>
        <w:t>乙方：河南彩图装饰工程有限公司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u w:val="single"/>
        </w:rPr>
      </w:pPr>
      <w:r>
        <w:rPr>
          <w:rFonts w:hint="eastAsia" w:ascii="宋体" w:hAnsi="宋体" w:cs="宋体"/>
          <w:sz w:val="24"/>
        </w:rPr>
        <w:t>甲方：洛阳浩德浩康置业有限公司              乙方：河南彩图装饰工程有限公司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3年5月   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3年 5月   日</w:t>
      </w:r>
    </w:p>
    <w:p>
      <w:pPr>
        <w:pStyle w:val="6"/>
        <w:rPr>
          <w:rFonts w:ascii="宋体" w:hAnsi="宋体" w:cs="宋体"/>
          <w:sz w:val="24"/>
        </w:rPr>
      </w:pPr>
    </w:p>
    <w:p>
      <w:pPr>
        <w:pStyle w:val="7"/>
        <w:jc w:val="both"/>
        <w:rPr>
          <w:rFonts w:hAnsi="宋体"/>
        </w:rPr>
      </w:pPr>
    </w:p>
    <w:p>
      <w:pPr>
        <w:pStyle w:val="8"/>
        <w:jc w:val="both"/>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附件二、《洛宁山水文苑项目2023年度营销物料报价表》</w:t>
      </w:r>
    </w:p>
    <w:tbl>
      <w:tblPr>
        <w:tblStyle w:val="16"/>
        <w:tblpPr w:leftFromText="180" w:rightFromText="180" w:vertAnchor="text" w:horzAnchor="page" w:tblpX="1261" w:tblpY="1375"/>
        <w:tblOverlap w:val="never"/>
        <w:tblW w:w="9526" w:type="dxa"/>
        <w:tblInd w:w="0" w:type="dxa"/>
        <w:tblLayout w:type="fixed"/>
        <w:tblCellMar>
          <w:top w:w="0" w:type="dxa"/>
          <w:left w:w="108" w:type="dxa"/>
          <w:bottom w:w="0" w:type="dxa"/>
          <w:right w:w="108" w:type="dxa"/>
        </w:tblCellMar>
      </w:tblPr>
      <w:tblGrid>
        <w:gridCol w:w="540"/>
        <w:gridCol w:w="1215"/>
        <w:gridCol w:w="1515"/>
        <w:gridCol w:w="1935"/>
        <w:gridCol w:w="1215"/>
        <w:gridCol w:w="645"/>
        <w:gridCol w:w="1056"/>
        <w:gridCol w:w="1405"/>
      </w:tblGrid>
      <w:tr>
        <w:tblPrEx>
          <w:tblCellMar>
            <w:top w:w="0" w:type="dxa"/>
            <w:left w:w="108" w:type="dxa"/>
            <w:bottom w:w="0" w:type="dxa"/>
            <w:right w:w="108" w:type="dxa"/>
          </w:tblCellMar>
        </w:tblPrEx>
        <w:trPr>
          <w:trHeight w:val="420" w:hRule="atLeast"/>
        </w:trPr>
        <w:tc>
          <w:tcPr>
            <w:tcW w:w="9526" w:type="dxa"/>
            <w:gridSpan w:val="8"/>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rPr>
            </w:pPr>
            <w:r>
              <w:rPr>
                <w:rFonts w:hint="eastAsia" w:ascii="宋体" w:hAnsi="宋体" w:cs="宋体"/>
                <w:b/>
                <w:bCs/>
                <w:color w:val="000000"/>
                <w:kern w:val="0"/>
                <w:sz w:val="30"/>
                <w:szCs w:val="30"/>
                <w:lang w:bidi="ar"/>
              </w:rPr>
              <w:t>2023年度物料制作与供应清单</w:t>
            </w:r>
          </w:p>
        </w:tc>
      </w:tr>
      <w:tr>
        <w:tblPrEx>
          <w:tblCellMar>
            <w:top w:w="0" w:type="dxa"/>
            <w:left w:w="108" w:type="dxa"/>
            <w:bottom w:w="0" w:type="dxa"/>
            <w:right w:w="108" w:type="dxa"/>
          </w:tblCellMar>
        </w:tblPrEx>
        <w:trPr>
          <w:trHeight w:val="4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单价（税率</w:t>
            </w:r>
            <w:r>
              <w:rPr>
                <w:rStyle w:val="31"/>
                <w:rFonts w:hint="default"/>
                <w:lang w:bidi="ar"/>
              </w:rPr>
              <w:t xml:space="preserve">  </w:t>
            </w:r>
            <w:r>
              <w:rPr>
                <w:rStyle w:val="32"/>
                <w:rFonts w:hint="default"/>
                <w:lang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备注均含运费</w:t>
            </w:r>
          </w:p>
        </w:tc>
      </w:tr>
      <w:tr>
        <w:tblPrEx>
          <w:tblCellMar>
            <w:top w:w="0" w:type="dxa"/>
            <w:left w:w="108" w:type="dxa"/>
            <w:bottom w:w="0" w:type="dxa"/>
            <w:right w:w="108" w:type="dxa"/>
          </w:tblCellMar>
        </w:tblPrEx>
        <w:trPr>
          <w:trHeight w:val="58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卡布灯箱，含安装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拉布灯箱，含安装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固定喷绘写真等</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按平方米报价</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5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191.89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含安装，按㎡报价</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165.00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相关设计稿由甲方提供，含首次画面</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147.00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117.26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68.25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17.85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18.90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5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租赁价格</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按㎡报价，带安装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8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含首次画面</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99.75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按烤漆工艺收费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含安装，此项取消</w:t>
            </w:r>
          </w:p>
        </w:tc>
      </w:tr>
      <w:tr>
        <w:tblPrEx>
          <w:tblCellMar>
            <w:top w:w="0" w:type="dxa"/>
            <w:left w:w="108" w:type="dxa"/>
            <w:bottom w:w="0" w:type="dxa"/>
            <w:right w:w="108" w:type="dxa"/>
          </w:tblCellMar>
        </w:tblPrEx>
        <w:trPr>
          <w:trHeight w:val="109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包含安装费，亚克力背光，灯箱背光,软膜灯箱背光等</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26.65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34.11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58.63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12.79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82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带安装</w:t>
            </w:r>
          </w:p>
        </w:tc>
      </w:tr>
      <w:tr>
        <w:tblPrEx>
          <w:tblCellMar>
            <w:top w:w="0" w:type="dxa"/>
            <w:left w:w="108" w:type="dxa"/>
            <w:bottom w:w="0" w:type="dxa"/>
            <w:right w:w="108" w:type="dxa"/>
          </w:tblCellMar>
        </w:tblPrEx>
        <w:trPr>
          <w:trHeight w:val="7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1㎡起做</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仅安装费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8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含安装，20cm方管桁架</w:t>
            </w:r>
          </w:p>
        </w:tc>
      </w:tr>
      <w:tr>
        <w:tblPrEx>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6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含人工费，每次活动设备使用费</w:t>
            </w:r>
          </w:p>
        </w:tc>
      </w:tr>
      <w:tr>
        <w:tblPrEx>
          <w:tblCellMar>
            <w:top w:w="0" w:type="dxa"/>
            <w:left w:w="108" w:type="dxa"/>
            <w:bottom w:w="0" w:type="dxa"/>
            <w:right w:w="108" w:type="dxa"/>
          </w:tblCellMar>
        </w:tblPrEx>
        <w:trPr>
          <w:trHeight w:val="1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含人工费，每次活动设备使用费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尺寸</w:t>
            </w:r>
          </w:p>
        </w:tc>
      </w:tr>
      <w:tr>
        <w:tblPrEx>
          <w:tblCellMar>
            <w:top w:w="0" w:type="dxa"/>
            <w:left w:w="108" w:type="dxa"/>
            <w:bottom w:w="0" w:type="dxa"/>
            <w:right w:w="108" w:type="dxa"/>
          </w:tblCellMar>
        </w:tblPrEx>
        <w:trPr>
          <w:trHeight w:val="64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3360" w:leftChars="-1600" w:firstLine="3358" w:firstLineChars="1679"/>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至少两个位置，每次活动使用费</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136.50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每次活动使用费</w:t>
            </w:r>
          </w:p>
        </w:tc>
      </w:tr>
      <w:tr>
        <w:tblPrEx>
          <w:tblCellMar>
            <w:top w:w="0" w:type="dxa"/>
            <w:left w:w="108" w:type="dxa"/>
            <w:bottom w:w="0" w:type="dxa"/>
            <w:right w:w="108"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按成品外框计算</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加急物料泛指短时间内大面积围挡需安装，人工差</w:t>
            </w:r>
          </w:p>
        </w:tc>
      </w:tr>
      <w:tr>
        <w:tblPrEx>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高空费泛指需出动吊车等高空作业机器等，8m以上</w:t>
            </w:r>
          </w:p>
        </w:tc>
      </w:tr>
      <w:tr>
        <w:tblPrEx>
          <w:tblCellMar>
            <w:top w:w="0" w:type="dxa"/>
            <w:left w:w="108" w:type="dxa"/>
            <w:bottom w:w="0" w:type="dxa"/>
            <w:right w:w="108" w:type="dxa"/>
          </w:tblCellMar>
        </w:tblPrEx>
        <w:trPr>
          <w:trHeight w:val="6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指当天发稿当天要，隔夜不算加急</w:t>
            </w:r>
          </w:p>
        </w:tc>
      </w:tr>
      <w:tr>
        <w:tblPrEx>
          <w:tblCellMar>
            <w:top w:w="0" w:type="dxa"/>
            <w:left w:w="108" w:type="dxa"/>
            <w:bottom w:w="0" w:type="dxa"/>
            <w:right w:w="108" w:type="dxa"/>
          </w:tblCellMar>
        </w:tblPrEx>
        <w:trPr>
          <w:trHeight w:val="6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按来回公里算</w:t>
            </w:r>
          </w:p>
        </w:tc>
      </w:tr>
      <w:tr>
        <w:tblPrEx>
          <w:tblCellMar>
            <w:top w:w="0" w:type="dxa"/>
            <w:left w:w="108" w:type="dxa"/>
            <w:bottom w:w="0" w:type="dxa"/>
            <w:right w:w="108" w:type="dxa"/>
          </w:tblCellMar>
        </w:tblPrEx>
        <w:trPr>
          <w:trHeight w:val="615" w:hRule="atLeast"/>
        </w:trPr>
        <w:tc>
          <w:tcPr>
            <w:tcW w:w="54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213.21 </w:t>
            </w:r>
          </w:p>
        </w:tc>
        <w:tc>
          <w:tcPr>
            <w:tcW w:w="140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市区周围县区或者乡镇等</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kern w:val="0"/>
                <w:sz w:val="20"/>
                <w:szCs w:val="20"/>
                <w:lang w:bidi="ar"/>
              </w:rPr>
              <w:t>按来回公里算</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727.23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73.50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含安装</w:t>
            </w:r>
          </w:p>
        </w:tc>
      </w:tr>
      <w:tr>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自喷漆模具</w:t>
            </w:r>
            <w:r>
              <w:rPr>
                <w:rFonts w:hint="eastAsia" w:ascii="宋体" w:hAnsi="宋体" w:cs="宋体"/>
                <w:color w:val="000000"/>
                <w:kern w:val="0"/>
                <w:sz w:val="20"/>
                <w:szCs w:val="20"/>
                <w:lang w:bidi="ar"/>
              </w:rPr>
              <w:tab/>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铁皮</w:t>
            </w:r>
            <w:r>
              <w:rPr>
                <w:rFonts w:hint="eastAsia" w:ascii="宋体" w:hAnsi="宋体" w:cs="宋体"/>
                <w:color w:val="000000"/>
                <w:kern w:val="0"/>
                <w:sz w:val="20"/>
                <w:szCs w:val="20"/>
                <w:lang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b/>
            </w:r>
            <w:r>
              <w:rPr>
                <w:rFonts w:hint="eastAsia" w:ascii="宋体" w:hAnsi="宋体" w:cs="宋体"/>
                <w:color w:val="000000"/>
                <w:kern w:val="0"/>
                <w:sz w:val="20"/>
                <w:szCs w:val="20"/>
                <w:lang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bl>
    <w:p>
      <w:pPr>
        <w:spacing w:line="360" w:lineRule="auto"/>
        <w:rPr>
          <w:rFonts w:ascii="宋体" w:hAnsi="宋体" w:cs="宋体"/>
          <w:b/>
          <w:bCs/>
          <w:sz w:val="24"/>
        </w:rPr>
      </w:pPr>
    </w:p>
    <w:p>
      <w:pPr>
        <w:pStyle w:val="6"/>
        <w:ind w:firstLine="420"/>
      </w:pPr>
    </w:p>
    <w:sectPr>
      <w:headerReference r:id="rId3" w:type="default"/>
      <w:footerReference r:id="rId4" w:type="default"/>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3YTQ0ZDBiZDg5NjhkNWU5NGYzODc4NzI5ZDQzYzgifQ=="/>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8F5633"/>
    <w:rsid w:val="009D62D1"/>
    <w:rsid w:val="009F36E0"/>
    <w:rsid w:val="009F3FD1"/>
    <w:rsid w:val="00A1459F"/>
    <w:rsid w:val="00A401EA"/>
    <w:rsid w:val="00AA2774"/>
    <w:rsid w:val="00AC13D6"/>
    <w:rsid w:val="00AF2971"/>
    <w:rsid w:val="00AF35C7"/>
    <w:rsid w:val="00B10264"/>
    <w:rsid w:val="00B26564"/>
    <w:rsid w:val="00B3741E"/>
    <w:rsid w:val="00B85BCB"/>
    <w:rsid w:val="00B92488"/>
    <w:rsid w:val="00BD4588"/>
    <w:rsid w:val="00BF6C17"/>
    <w:rsid w:val="00BF6DC3"/>
    <w:rsid w:val="00BF7044"/>
    <w:rsid w:val="00C069CD"/>
    <w:rsid w:val="00C26902"/>
    <w:rsid w:val="00C325B8"/>
    <w:rsid w:val="00C370D7"/>
    <w:rsid w:val="00C50CF9"/>
    <w:rsid w:val="00C812AD"/>
    <w:rsid w:val="00CA11CD"/>
    <w:rsid w:val="00CA6B47"/>
    <w:rsid w:val="00CC59C2"/>
    <w:rsid w:val="00CE2C4A"/>
    <w:rsid w:val="00CE4BA6"/>
    <w:rsid w:val="00CF3106"/>
    <w:rsid w:val="00CF31DE"/>
    <w:rsid w:val="00D26C36"/>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2B7240"/>
    <w:rsid w:val="0887577A"/>
    <w:rsid w:val="08DF64FD"/>
    <w:rsid w:val="0945167D"/>
    <w:rsid w:val="0AB55A76"/>
    <w:rsid w:val="0C86692B"/>
    <w:rsid w:val="0CA560FA"/>
    <w:rsid w:val="0DFA196A"/>
    <w:rsid w:val="0F92036E"/>
    <w:rsid w:val="131243B7"/>
    <w:rsid w:val="14033ECF"/>
    <w:rsid w:val="15286CEF"/>
    <w:rsid w:val="162714E3"/>
    <w:rsid w:val="17E36AF4"/>
    <w:rsid w:val="19DD25E4"/>
    <w:rsid w:val="1A9F4A43"/>
    <w:rsid w:val="1B5B0B3A"/>
    <w:rsid w:val="1B7C4517"/>
    <w:rsid w:val="1C1D65DB"/>
    <w:rsid w:val="1C417613"/>
    <w:rsid w:val="1D3042FA"/>
    <w:rsid w:val="1F005BE2"/>
    <w:rsid w:val="20276D8B"/>
    <w:rsid w:val="20D069DA"/>
    <w:rsid w:val="234938A0"/>
    <w:rsid w:val="23866D0E"/>
    <w:rsid w:val="24534DF9"/>
    <w:rsid w:val="24763169"/>
    <w:rsid w:val="25073FC0"/>
    <w:rsid w:val="250D06A7"/>
    <w:rsid w:val="2685047B"/>
    <w:rsid w:val="2775448C"/>
    <w:rsid w:val="27B54A03"/>
    <w:rsid w:val="27F21C47"/>
    <w:rsid w:val="2A2A33F5"/>
    <w:rsid w:val="2ABE6B6C"/>
    <w:rsid w:val="2B0B655A"/>
    <w:rsid w:val="2B497197"/>
    <w:rsid w:val="2BB67440"/>
    <w:rsid w:val="2C3A6ACB"/>
    <w:rsid w:val="2CAC2D20"/>
    <w:rsid w:val="2CD76BFF"/>
    <w:rsid w:val="2D5215A8"/>
    <w:rsid w:val="2DE44874"/>
    <w:rsid w:val="2FEC01D0"/>
    <w:rsid w:val="30171D8F"/>
    <w:rsid w:val="314B7C0A"/>
    <w:rsid w:val="33937E5A"/>
    <w:rsid w:val="347E2CD4"/>
    <w:rsid w:val="362174EA"/>
    <w:rsid w:val="36496D7B"/>
    <w:rsid w:val="36A85B20"/>
    <w:rsid w:val="37B02C8E"/>
    <w:rsid w:val="388B0F1B"/>
    <w:rsid w:val="38A972AC"/>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8032C9F"/>
    <w:rsid w:val="483D231C"/>
    <w:rsid w:val="493704AF"/>
    <w:rsid w:val="49EF783F"/>
    <w:rsid w:val="4A074420"/>
    <w:rsid w:val="4A61791F"/>
    <w:rsid w:val="4C5651B4"/>
    <w:rsid w:val="4E692C63"/>
    <w:rsid w:val="4F2C3F62"/>
    <w:rsid w:val="503045D6"/>
    <w:rsid w:val="50A91328"/>
    <w:rsid w:val="511C573B"/>
    <w:rsid w:val="518101DC"/>
    <w:rsid w:val="51A030B0"/>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2A5DE1"/>
    <w:rsid w:val="61805BF5"/>
    <w:rsid w:val="61BC489F"/>
    <w:rsid w:val="62EA43A2"/>
    <w:rsid w:val="638C6628"/>
    <w:rsid w:val="638E6018"/>
    <w:rsid w:val="69F670B0"/>
    <w:rsid w:val="6AC83870"/>
    <w:rsid w:val="6B2C46B0"/>
    <w:rsid w:val="6D3F215D"/>
    <w:rsid w:val="6E721D27"/>
    <w:rsid w:val="6ED03167"/>
    <w:rsid w:val="6F5E2F4E"/>
    <w:rsid w:val="6F8F3E7A"/>
    <w:rsid w:val="704020FA"/>
    <w:rsid w:val="704E5D4D"/>
    <w:rsid w:val="70D57954"/>
    <w:rsid w:val="70EC17DD"/>
    <w:rsid w:val="717776E0"/>
    <w:rsid w:val="742835D1"/>
    <w:rsid w:val="74C84C71"/>
    <w:rsid w:val="74DA3CD7"/>
    <w:rsid w:val="74F80C46"/>
    <w:rsid w:val="755B4E28"/>
    <w:rsid w:val="76EF0633"/>
    <w:rsid w:val="77B51620"/>
    <w:rsid w:val="77EF2D35"/>
    <w:rsid w:val="77FB06BD"/>
    <w:rsid w:val="78197EEB"/>
    <w:rsid w:val="79667E59"/>
    <w:rsid w:val="797F3C93"/>
    <w:rsid w:val="7A110B02"/>
    <w:rsid w:val="7A163371"/>
    <w:rsid w:val="7AC660D1"/>
    <w:rsid w:val="7E903324"/>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7"/>
    <w:semiHidden/>
    <w:unhideWhenUsed/>
    <w:qFormat/>
    <w:uiPriority w:val="99"/>
    <w:pPr>
      <w:jc w:val="left"/>
    </w:pPr>
  </w:style>
  <w:style w:type="paragraph" w:styleId="6">
    <w:name w:val="Body Text"/>
    <w:basedOn w:val="1"/>
    <w:next w:val="7"/>
    <w:link w:val="22"/>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ody Text Indent 2"/>
    <w:basedOn w:val="1"/>
    <w:qFormat/>
    <w:uiPriority w:val="0"/>
    <w:pPr>
      <w:spacing w:before="120" w:beforeLines="50" w:line="460" w:lineRule="exact"/>
      <w:ind w:left="784" w:leftChars="392"/>
    </w:pPr>
    <w:rPr>
      <w:rFonts w:ascii="宋体" w:hAnsi="宋体"/>
      <w:sz w:val="24"/>
    </w:rPr>
  </w:style>
  <w:style w:type="paragraph" w:styleId="12">
    <w:name w:val="Balloon Text"/>
    <w:basedOn w:val="1"/>
    <w:link w:val="24"/>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5"/>
    <w:next w:val="5"/>
    <w:link w:val="28"/>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3"/>
    <w:qFormat/>
    <w:uiPriority w:val="0"/>
    <w:rPr>
      <w:b/>
      <w:bCs/>
      <w:kern w:val="44"/>
      <w:sz w:val="24"/>
      <w:szCs w:val="44"/>
    </w:rPr>
  </w:style>
  <w:style w:type="character" w:customStyle="1" w:styleId="20">
    <w:name w:val="页眉 字符"/>
    <w:basedOn w:val="17"/>
    <w:link w:val="14"/>
    <w:qFormat/>
    <w:uiPriority w:val="99"/>
    <w:rPr>
      <w:rFonts w:ascii="Calibri" w:hAnsi="Calibri" w:eastAsia="宋体" w:cs="Times New Roman"/>
      <w:sz w:val="18"/>
      <w:szCs w:val="18"/>
    </w:rPr>
  </w:style>
  <w:style w:type="character" w:customStyle="1" w:styleId="21">
    <w:name w:val="页脚 字符"/>
    <w:basedOn w:val="17"/>
    <w:link w:val="13"/>
    <w:qFormat/>
    <w:uiPriority w:val="99"/>
    <w:rPr>
      <w:rFonts w:ascii="Calibri" w:hAnsi="Calibri" w:eastAsia="宋体" w:cs="Times New Roman"/>
      <w:sz w:val="18"/>
      <w:szCs w:val="18"/>
    </w:rPr>
  </w:style>
  <w:style w:type="character" w:customStyle="1" w:styleId="22">
    <w:name w:val="正文文本 字符"/>
    <w:link w:val="6"/>
    <w:qFormat/>
    <w:uiPriority w:val="0"/>
    <w:rPr>
      <w:szCs w:val="24"/>
    </w:rPr>
  </w:style>
  <w:style w:type="character" w:customStyle="1" w:styleId="23">
    <w:name w:val="正文文本 字符1"/>
    <w:basedOn w:val="17"/>
    <w:semiHidden/>
    <w:qFormat/>
    <w:uiPriority w:val="99"/>
    <w:rPr>
      <w:rFonts w:ascii="Times New Roman" w:hAnsi="Times New Roman" w:eastAsia="宋体" w:cs="Times New Roman"/>
      <w:szCs w:val="24"/>
    </w:rPr>
  </w:style>
  <w:style w:type="character" w:customStyle="1" w:styleId="24">
    <w:name w:val="批注框文本 字符"/>
    <w:basedOn w:val="17"/>
    <w:link w:val="12"/>
    <w:semiHidden/>
    <w:qFormat/>
    <w:uiPriority w:val="99"/>
    <w:rPr>
      <w:rFonts w:ascii="Times New Roman" w:hAnsi="Times New Roman" w:eastAsia="宋体" w:cs="Times New Roman"/>
      <w:kern w:val="2"/>
      <w:sz w:val="18"/>
      <w:szCs w:val="18"/>
    </w:rPr>
  </w:style>
  <w:style w:type="character" w:customStyle="1" w:styleId="25">
    <w:name w:val="font11"/>
    <w:basedOn w:val="17"/>
    <w:qFormat/>
    <w:uiPriority w:val="0"/>
    <w:rPr>
      <w:rFonts w:hint="eastAsia" w:ascii="等线" w:hAnsi="等线" w:eastAsia="等线" w:cs="等线"/>
      <w:color w:val="000000"/>
      <w:sz w:val="20"/>
      <w:szCs w:val="20"/>
      <w:u w:val="none"/>
    </w:rPr>
  </w:style>
  <w:style w:type="character" w:customStyle="1" w:styleId="26">
    <w:name w:val="font31"/>
    <w:basedOn w:val="17"/>
    <w:qFormat/>
    <w:uiPriority w:val="0"/>
    <w:rPr>
      <w:rFonts w:hint="eastAsia" w:ascii="等线" w:hAnsi="等线" w:eastAsia="等线" w:cs="等线"/>
      <w:b/>
      <w:bCs/>
      <w:color w:val="000000"/>
      <w:sz w:val="20"/>
      <w:szCs w:val="20"/>
      <w:u w:val="none"/>
    </w:rPr>
  </w:style>
  <w:style w:type="character" w:customStyle="1" w:styleId="27">
    <w:name w:val="批注文字 字符"/>
    <w:basedOn w:val="17"/>
    <w:link w:val="5"/>
    <w:semiHidden/>
    <w:qFormat/>
    <w:uiPriority w:val="99"/>
    <w:rPr>
      <w:kern w:val="2"/>
      <w:sz w:val="21"/>
      <w:szCs w:val="24"/>
    </w:rPr>
  </w:style>
  <w:style w:type="character" w:customStyle="1" w:styleId="28">
    <w:name w:val="批注主题 字符"/>
    <w:basedOn w:val="27"/>
    <w:link w:val="15"/>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7"/>
    <w:qFormat/>
    <w:uiPriority w:val="0"/>
    <w:rPr>
      <w:rFonts w:hint="eastAsia" w:ascii="宋体" w:hAnsi="宋体" w:eastAsia="宋体" w:cs="宋体"/>
      <w:b/>
      <w:bCs/>
      <w:color w:val="000000"/>
      <w:sz w:val="20"/>
      <w:szCs w:val="20"/>
      <w:u w:val="single"/>
    </w:rPr>
  </w:style>
  <w:style w:type="character" w:customStyle="1" w:styleId="32">
    <w:name w:val="font21"/>
    <w:basedOn w:val="1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1683</Words>
  <Characters>9596</Characters>
  <Lines>79</Lines>
  <Paragraphs>22</Paragraphs>
  <TotalTime>22</TotalTime>
  <ScaleCrop>false</ScaleCrop>
  <LinksUpToDate>false</LinksUpToDate>
  <CharactersWithSpaces>11257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鱼丸与九二</cp:lastModifiedBy>
  <cp:lastPrinted>2021-01-23T09:26:00Z</cp:lastPrinted>
  <dcterms:modified xsi:type="dcterms:W3CDTF">2023-05-24T10:19:28Z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C0A90D2C3232493FBF5083904D35CFE2_13</vt:lpwstr>
  </property>
</Properties>
</file>