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洛阳市洛龙区伊河湾项目</w:t>
      </w:r>
      <w:r>
        <w:rPr>
          <w:rFonts w:hint="eastAsia" w:ascii="宋体" w:hAnsi="宋体" w:eastAsia="宋体" w:cs="宋体"/>
          <w:sz w:val="24"/>
          <w:szCs w:val="24"/>
          <w:lang w:eastAsia="zh-CN"/>
        </w:rPr>
        <w:t>乐居</w:t>
      </w:r>
      <w:r>
        <w:rPr>
          <w:rFonts w:hint="eastAsia" w:ascii="宋体" w:hAnsi="宋体" w:eastAsia="宋体" w:cs="宋体"/>
          <w:sz w:val="24"/>
          <w:szCs w:val="24"/>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洛阳乐居房地产经纪有限公司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4"/>
          <w:szCs w:val="24"/>
        </w:rPr>
        <w:t>YHW.C06-YX-0</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1</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乐居</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现甲乙双方协商一致，就原合同中佣金费率条款作出如下补充，并承诺共同遵守执行：</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w:t>
      </w:r>
      <w:r>
        <w:rPr>
          <w:rFonts w:hint="eastAsia" w:ascii="宋体" w:hAnsi="宋体" w:eastAsia="宋体" w:cs="宋体"/>
          <w:sz w:val="24"/>
          <w:szCs w:val="24"/>
        </w:rPr>
        <w:t>洛阳乐居房地产经纪有限公司</w:t>
      </w:r>
    </w:p>
    <w:p>
      <w:pPr>
        <w:snapToGrid w:val="0"/>
        <w:spacing w:line="48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2023年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E5A1D16"/>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3DE84FD7"/>
    <w:rsid w:val="44650943"/>
    <w:rsid w:val="452D34D9"/>
    <w:rsid w:val="4F43054A"/>
    <w:rsid w:val="533F3F0F"/>
    <w:rsid w:val="553E751B"/>
    <w:rsid w:val="600318FC"/>
    <w:rsid w:val="66B61137"/>
    <w:rsid w:val="66C3735A"/>
    <w:rsid w:val="69164A27"/>
    <w:rsid w:val="694F4074"/>
    <w:rsid w:val="6B906905"/>
    <w:rsid w:val="7040659E"/>
    <w:rsid w:val="72844B91"/>
    <w:rsid w:val="773013D4"/>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0</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2023-06-13T05:40:33Z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