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numPr>
          <w:ilvl w:val="0"/>
          <w:numId w:val="0"/>
        </w:numPr>
        <w:spacing w:before="156" w:beforeLines="50" w:after="156" w:afterLines="50" w:line="360" w:lineRule="auto"/>
        <w:ind w:right="120" w:rightChars="50"/>
        <w:jc w:val="both"/>
        <w:rPr>
          <w:rFonts w:cs="宋体" w:asciiTheme="minorEastAsia" w:hAnsiTheme="minorEastAsia" w:eastAsiaTheme="minorEastAsia"/>
          <w:snapToGrid w:val="0"/>
          <w:color w:val="000000" w:themeColor="text1"/>
          <w:sz w:val="28"/>
          <w:szCs w:val="28"/>
          <w:highlight w:val="none"/>
          <w14:textFill>
            <w14:solidFill>
              <w14:schemeClr w14:val="tx1"/>
            </w14:solidFill>
          </w14:textFill>
        </w:rPr>
      </w:pPr>
    </w:p>
    <w:p>
      <w:pPr>
        <w:pStyle w:val="88"/>
        <w:widowControl w:val="0"/>
        <w:autoSpaceDN w:val="0"/>
        <w:spacing w:line="360" w:lineRule="auto"/>
        <w:rPr>
          <w:rFonts w:ascii="宋体" w:hAnsi="宋体"/>
          <w:bCs/>
          <w:color w:val="000000" w:themeColor="text1"/>
          <w:sz w:val="48"/>
          <w:szCs w:val="48"/>
          <w:highlight w:val="none"/>
          <w14:textFill>
            <w14:solidFill>
              <w14:schemeClr w14:val="tx1"/>
            </w14:solidFill>
          </w14:textFill>
        </w:rPr>
      </w:pPr>
    </w:p>
    <w:p>
      <w:pPr>
        <w:pStyle w:val="88"/>
        <w:widowControl w:val="0"/>
        <w:autoSpaceDN w:val="0"/>
        <w:spacing w:line="360" w:lineRule="auto"/>
        <w:jc w:val="center"/>
        <w:rPr>
          <w:rFonts w:ascii="宋体" w:hAnsi="宋体"/>
          <w:bCs/>
          <w:color w:val="000000" w:themeColor="text1"/>
          <w:sz w:val="48"/>
          <w:szCs w:val="48"/>
          <w:highlight w:val="none"/>
          <w14:textFill>
            <w14:solidFill>
              <w14:schemeClr w14:val="tx1"/>
            </w14:solidFill>
          </w14:textFill>
        </w:rPr>
      </w:pPr>
    </w:p>
    <w:p>
      <w:pPr>
        <w:spacing w:line="480" w:lineRule="auto"/>
        <w:jc w:val="center"/>
        <w:rPr>
          <w:rFonts w:hint="eastAsia" w:cs="宋体" w:asciiTheme="minorEastAsia" w:hAnsiTheme="minorEastAsia" w:eastAsiaTheme="minorEastAsia"/>
          <w:b/>
          <w:bCs/>
          <w:color w:val="000000" w:themeColor="text1"/>
          <w:sz w:val="52"/>
          <w:szCs w:val="52"/>
          <w:highlight w:val="none"/>
          <w:lang w:eastAsia="zh-CN"/>
          <w14:textFill>
            <w14:solidFill>
              <w14:schemeClr w14:val="tx1"/>
            </w14:solidFill>
          </w14:textFill>
        </w:rPr>
      </w:pPr>
      <w:r>
        <w:rPr>
          <w:rFonts w:hint="eastAsia" w:cs="宋体" w:asciiTheme="minorEastAsia" w:hAnsiTheme="minorEastAsia" w:eastAsiaTheme="minorEastAsia"/>
          <w:b/>
          <w:bCs/>
          <w:color w:val="000000" w:themeColor="text1"/>
          <w:sz w:val="52"/>
          <w:szCs w:val="52"/>
          <w:highlight w:val="none"/>
          <w:lang w:eastAsia="zh-CN"/>
          <w14:textFill>
            <w14:solidFill>
              <w14:schemeClr w14:val="tx1"/>
            </w14:solidFill>
          </w14:textFill>
        </w:rPr>
        <w:t>洛宁山水文苑1#、2#、9#、10#楼门窗</w:t>
      </w:r>
    </w:p>
    <w:p>
      <w:pPr>
        <w:autoSpaceDN w:val="0"/>
        <w:spacing w:line="360" w:lineRule="auto"/>
        <w:ind w:firstLine="2088" w:firstLineChars="400"/>
        <w:rPr>
          <w:rFonts w:ascii="宋体" w:hAnsi="宋体"/>
          <w:color w:val="000000" w:themeColor="text1"/>
          <w:szCs w:val="24"/>
          <w:highlight w:val="none"/>
          <w14:textFill>
            <w14:solidFill>
              <w14:schemeClr w14:val="tx1"/>
            </w14:solidFill>
          </w14:textFill>
        </w:rPr>
      </w:pPr>
      <w:r>
        <w:rPr>
          <w:rFonts w:hint="eastAsia" w:cs="宋体" w:asciiTheme="minorEastAsia" w:hAnsiTheme="minorEastAsia" w:eastAsiaTheme="minorEastAsia"/>
          <w:b/>
          <w:bCs/>
          <w:color w:val="000000" w:themeColor="text1"/>
          <w:sz w:val="52"/>
          <w:szCs w:val="52"/>
          <w:highlight w:val="none"/>
          <w14:textFill>
            <w14:solidFill>
              <w14:schemeClr w14:val="tx1"/>
            </w14:solidFill>
          </w14:textFill>
        </w:rPr>
        <w:t>制作及安装工程</w:t>
      </w:r>
      <w:r>
        <w:rPr>
          <w:rFonts w:hint="eastAsia" w:cs="宋体" w:asciiTheme="minorEastAsia" w:hAnsiTheme="minorEastAsia" w:eastAsiaTheme="minorEastAsia"/>
          <w:b/>
          <w:bCs/>
          <w:color w:val="000000" w:themeColor="text1"/>
          <w:sz w:val="52"/>
          <w:szCs w:val="52"/>
          <w:highlight w:val="none"/>
          <w:lang w:val="en-US" w:eastAsia="zh-CN"/>
          <w14:textFill>
            <w14:solidFill>
              <w14:schemeClr w14:val="tx1"/>
            </w14:solidFill>
          </w14:textFill>
        </w:rPr>
        <w:t>合同</w:t>
      </w:r>
      <w:r>
        <w:rPr>
          <w:rFonts w:hint="eastAsia" w:ascii="宋体" w:hAnsi="宋体"/>
          <w:color w:val="000000" w:themeColor="text1"/>
          <w:szCs w:val="24"/>
          <w:highlight w:val="none"/>
          <w14:textFill>
            <w14:solidFill>
              <w14:schemeClr w14:val="tx1"/>
            </w14:solidFill>
          </w14:textFill>
        </w:rPr>
        <w:t xml:space="preserve">               </w:t>
      </w:r>
    </w:p>
    <w:p>
      <w:pPr>
        <w:autoSpaceDN w:val="0"/>
        <w:spacing w:line="360" w:lineRule="auto"/>
        <w:ind w:firstLine="2520" w:firstLineChars="1050"/>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 xml:space="preserve">     </w:t>
      </w:r>
    </w:p>
    <w:p>
      <w:pPr>
        <w:autoSpaceDN w:val="0"/>
        <w:spacing w:line="360" w:lineRule="auto"/>
        <w:ind w:firstLine="720" w:firstLineChars="300"/>
        <w:rPr>
          <w:rFonts w:ascii="宋体" w:hAnsi="宋体"/>
          <w:color w:val="000000" w:themeColor="text1"/>
          <w:szCs w:val="24"/>
          <w:highlight w:val="none"/>
          <w14:textFill>
            <w14:solidFill>
              <w14:schemeClr w14:val="tx1"/>
            </w14:solidFill>
          </w14:textFill>
        </w:rPr>
      </w:pPr>
    </w:p>
    <w:p>
      <w:pPr>
        <w:autoSpaceDN w:val="0"/>
        <w:spacing w:line="360" w:lineRule="auto"/>
        <w:ind w:firstLine="720" w:firstLineChars="300"/>
        <w:rPr>
          <w:rFonts w:ascii="宋体" w:hAnsi="宋体"/>
          <w:color w:val="000000" w:themeColor="text1"/>
          <w:szCs w:val="24"/>
          <w:highlight w:val="none"/>
          <w14:textFill>
            <w14:solidFill>
              <w14:schemeClr w14:val="tx1"/>
            </w14:solidFill>
          </w14:textFill>
        </w:rPr>
      </w:pPr>
    </w:p>
    <w:p>
      <w:pPr>
        <w:autoSpaceDN w:val="0"/>
        <w:spacing w:line="360" w:lineRule="auto"/>
        <w:ind w:firstLine="720" w:firstLineChars="300"/>
        <w:rPr>
          <w:rFonts w:ascii="宋体" w:hAnsi="宋体"/>
          <w:color w:val="000000" w:themeColor="text1"/>
          <w:szCs w:val="24"/>
          <w:highlight w:val="none"/>
          <w14:textFill>
            <w14:solidFill>
              <w14:schemeClr w14:val="tx1"/>
            </w14:solidFill>
          </w14:textFill>
        </w:rPr>
      </w:pPr>
    </w:p>
    <w:p>
      <w:pPr>
        <w:autoSpaceDN w:val="0"/>
        <w:spacing w:line="360" w:lineRule="auto"/>
        <w:ind w:firstLine="720" w:firstLineChars="300"/>
        <w:rPr>
          <w:rFonts w:ascii="宋体" w:hAnsi="宋体"/>
          <w:color w:val="000000" w:themeColor="text1"/>
          <w:szCs w:val="24"/>
          <w:highlight w:val="none"/>
          <w14:textFill>
            <w14:solidFill>
              <w14:schemeClr w14:val="tx1"/>
            </w14:solidFill>
          </w14:textFill>
        </w:rPr>
      </w:pPr>
    </w:p>
    <w:p>
      <w:pPr>
        <w:pStyle w:val="52"/>
        <w:autoSpaceDN w:val="0"/>
        <w:spacing w:line="360" w:lineRule="auto"/>
        <w:ind w:firstLine="723" w:firstLineChars="300"/>
        <w:rPr>
          <w:rFonts w:hAnsi="宋体"/>
          <w:color w:val="000000" w:themeColor="text1"/>
          <w:szCs w:val="24"/>
          <w:highlight w:val="none"/>
          <w14:textFill>
            <w14:solidFill>
              <w14:schemeClr w14:val="tx1"/>
            </w14:solidFill>
          </w14:textFill>
        </w:rPr>
      </w:pPr>
    </w:p>
    <w:p>
      <w:pPr>
        <w:autoSpaceDN w:val="0"/>
        <w:spacing w:line="360" w:lineRule="auto"/>
        <w:ind w:firstLine="720" w:firstLineChars="300"/>
        <w:rPr>
          <w:rFonts w:ascii="宋体" w:hAnsi="宋体"/>
          <w:color w:val="000000" w:themeColor="text1"/>
          <w:szCs w:val="24"/>
          <w:highlight w:val="none"/>
          <w14:textFill>
            <w14:solidFill>
              <w14:schemeClr w14:val="tx1"/>
            </w14:solidFill>
          </w14:textFill>
        </w:rPr>
      </w:pPr>
    </w:p>
    <w:p>
      <w:pPr>
        <w:autoSpaceDN w:val="0"/>
        <w:spacing w:line="360" w:lineRule="auto"/>
        <w:rPr>
          <w:rFonts w:ascii="宋体" w:hAnsi="宋体"/>
          <w:b/>
          <w:bCs/>
          <w:color w:val="000000" w:themeColor="text1"/>
          <w:szCs w:val="24"/>
          <w:highlight w:val="none"/>
          <w14:textFill>
            <w14:solidFill>
              <w14:schemeClr w14:val="tx1"/>
            </w14:solidFill>
          </w14:textFill>
        </w:rPr>
      </w:pPr>
    </w:p>
    <w:p>
      <w:pPr>
        <w:autoSpaceDN w:val="0"/>
        <w:spacing w:line="360" w:lineRule="auto"/>
        <w:ind w:firstLine="840" w:firstLineChars="280"/>
        <w:rPr>
          <w:rFonts w:ascii="宋体" w:hAnsi="宋体"/>
          <w:color w:val="000000" w:themeColor="text1"/>
          <w:sz w:val="30"/>
          <w:szCs w:val="30"/>
          <w:highlight w:val="none"/>
          <w:u w:val="singl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 xml:space="preserve">           成本代码：</w:t>
      </w:r>
      <w:r>
        <w:rPr>
          <w:rFonts w:hint="eastAsia" w:ascii="宋体" w:hAnsi="宋体"/>
          <w:color w:val="000000" w:themeColor="text1"/>
          <w:sz w:val="30"/>
          <w:szCs w:val="30"/>
          <w:highlight w:val="none"/>
          <w:u w:val="single"/>
          <w14:textFill>
            <w14:solidFill>
              <w14:schemeClr w14:val="tx1"/>
            </w14:solidFill>
          </w14:textFill>
        </w:rPr>
        <w:t xml:space="preserve"> </w:t>
      </w:r>
      <w:r>
        <w:rPr>
          <w:rFonts w:hint="eastAsia" w:ascii="宋体" w:hAnsi="宋体"/>
          <w:color w:val="000000" w:themeColor="text1"/>
          <w:sz w:val="30"/>
          <w:szCs w:val="30"/>
          <w:highlight w:val="none"/>
          <w:u w:val="single"/>
          <w:lang w:val="en-US" w:eastAsia="zh-CN"/>
          <w14:textFill>
            <w14:solidFill>
              <w14:schemeClr w14:val="tx1"/>
            </w14:solidFill>
          </w14:textFill>
        </w:rPr>
        <w:t>3.2.2.1</w:t>
      </w:r>
      <w:r>
        <w:rPr>
          <w:rFonts w:hint="eastAsia" w:ascii="宋体" w:hAnsi="宋体"/>
          <w:color w:val="000000" w:themeColor="text1"/>
          <w:sz w:val="30"/>
          <w:szCs w:val="30"/>
          <w:highlight w:val="none"/>
          <w:u w:val="single"/>
          <w14:textFill>
            <w14:solidFill>
              <w14:schemeClr w14:val="tx1"/>
            </w14:solidFill>
          </w14:textFill>
        </w:rPr>
        <w:t xml:space="preserve">      </w:t>
      </w:r>
    </w:p>
    <w:p>
      <w:pPr>
        <w:autoSpaceDN w:val="0"/>
        <w:spacing w:line="360" w:lineRule="auto"/>
        <w:ind w:firstLine="840" w:firstLineChars="280"/>
        <w:rPr>
          <w:rFonts w:hint="default" w:ascii="宋体" w:hAnsi="宋体" w:eastAsia="宋体"/>
          <w:color w:val="000000" w:themeColor="text1"/>
          <w:sz w:val="30"/>
          <w:szCs w:val="30"/>
          <w:highlight w:val="none"/>
          <w:lang w:val="en-US" w:eastAsia="zh-CN"/>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 xml:space="preserve">           合同编号：</w:t>
      </w:r>
      <w:r>
        <w:rPr>
          <w:rFonts w:hint="eastAsia" w:ascii="宋体" w:hAnsi="宋体"/>
          <w:color w:val="000000" w:themeColor="text1"/>
          <w:sz w:val="30"/>
          <w:szCs w:val="30"/>
          <w:highlight w:val="none"/>
          <w:u w:val="single"/>
          <w14:textFill>
            <w14:solidFill>
              <w14:schemeClr w14:val="tx1"/>
            </w14:solidFill>
          </w14:textFill>
        </w:rPr>
        <w:t xml:space="preserve"> LNSSWY-JA-0</w:t>
      </w:r>
      <w:r>
        <w:rPr>
          <w:rFonts w:hint="eastAsia" w:ascii="宋体" w:hAnsi="宋体"/>
          <w:color w:val="000000" w:themeColor="text1"/>
          <w:sz w:val="30"/>
          <w:szCs w:val="30"/>
          <w:highlight w:val="none"/>
          <w:u w:val="single"/>
          <w:lang w:val="en-US" w:eastAsia="zh-CN"/>
          <w14:textFill>
            <w14:solidFill>
              <w14:schemeClr w14:val="tx1"/>
            </w14:solidFill>
          </w14:textFill>
        </w:rPr>
        <w:t>51</w:t>
      </w:r>
    </w:p>
    <w:p>
      <w:pPr>
        <w:autoSpaceDN w:val="0"/>
        <w:spacing w:line="360" w:lineRule="auto"/>
        <w:ind w:firstLine="840" w:firstLineChars="280"/>
        <w:rPr>
          <w:rFonts w:ascii="宋体" w:hAnsi="宋体"/>
          <w:color w:val="000000" w:themeColor="text1"/>
          <w:sz w:val="30"/>
          <w:szCs w:val="30"/>
          <w:highlight w:val="none"/>
          <w14:textFill>
            <w14:solidFill>
              <w14:schemeClr w14:val="tx1"/>
            </w14:solidFill>
          </w14:textFill>
        </w:rPr>
      </w:pPr>
    </w:p>
    <w:p>
      <w:pPr>
        <w:pStyle w:val="52"/>
        <w:autoSpaceDN w:val="0"/>
        <w:spacing w:line="360" w:lineRule="auto"/>
        <w:ind w:firstLine="843" w:firstLineChars="280"/>
        <w:rPr>
          <w:rFonts w:hAnsi="宋体"/>
          <w:color w:val="000000" w:themeColor="text1"/>
          <w:sz w:val="30"/>
          <w:szCs w:val="30"/>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ind w:firstLine="1506" w:firstLineChars="500"/>
        <w:jc w:val="left"/>
        <w:rPr>
          <w:rFonts w:ascii="宋体" w:hAnsi="宋体"/>
          <w:b/>
          <w:color w:val="000000" w:themeColor="text1"/>
          <w:kern w:val="0"/>
          <w:sz w:val="30"/>
          <w:szCs w:val="30"/>
          <w:highlight w:val="none"/>
          <w14:textFill>
            <w14:solidFill>
              <w14:schemeClr w14:val="tx1"/>
            </w14:solidFill>
          </w14:textFill>
        </w:rPr>
      </w:pPr>
      <w:r>
        <w:rPr>
          <w:rFonts w:hint="eastAsia" w:ascii="宋体" w:hAnsi="宋体"/>
          <w:b/>
          <w:color w:val="000000" w:themeColor="text1"/>
          <w:kern w:val="0"/>
          <w:sz w:val="30"/>
          <w:szCs w:val="30"/>
          <w:highlight w:val="none"/>
          <w14:textFill>
            <w14:solidFill>
              <w14:schemeClr w14:val="tx1"/>
            </w14:solidFill>
          </w14:textFill>
        </w:rPr>
        <w:t>发 包 人：</w:t>
      </w:r>
      <w:r>
        <w:rPr>
          <w:rFonts w:hint="eastAsia" w:cs="宋体" w:asciiTheme="minorEastAsia" w:hAnsiTheme="minorEastAsia" w:eastAsiaTheme="minorEastAsia"/>
          <w:b/>
          <w:bCs/>
          <w:color w:val="000000" w:themeColor="text1"/>
          <w:sz w:val="28"/>
          <w:szCs w:val="28"/>
          <w:highlight w:val="none"/>
          <w:u w:val="single"/>
          <w14:textFill>
            <w14:solidFill>
              <w14:schemeClr w14:val="tx1"/>
            </w14:solidFill>
          </w14:textFill>
        </w:rPr>
        <w:t>洛阳浩德浩康置业有限公司</w:t>
      </w:r>
    </w:p>
    <w:p>
      <w:pPr>
        <w:ind w:firstLine="1506" w:firstLineChars="500"/>
        <w:jc w:val="left"/>
        <w:rPr>
          <w:rFonts w:ascii="宋体" w:hAnsi="宋体"/>
          <w:b/>
          <w:color w:val="000000" w:themeColor="text1"/>
          <w:kern w:val="0"/>
          <w:sz w:val="30"/>
          <w:szCs w:val="30"/>
          <w:highlight w:val="none"/>
          <w:u w:val="single"/>
          <w14:textFill>
            <w14:solidFill>
              <w14:schemeClr w14:val="tx1"/>
            </w14:solidFill>
          </w14:textFill>
        </w:rPr>
      </w:pPr>
      <w:r>
        <w:rPr>
          <w:rFonts w:hint="eastAsia" w:ascii="宋体" w:hAnsi="宋体"/>
          <w:b/>
          <w:color w:val="000000" w:themeColor="text1"/>
          <w:kern w:val="0"/>
          <w:sz w:val="30"/>
          <w:szCs w:val="30"/>
          <w:highlight w:val="none"/>
          <w14:textFill>
            <w14:solidFill>
              <w14:schemeClr w14:val="tx1"/>
            </w14:solidFill>
          </w14:textFill>
        </w:rPr>
        <w:t>承 包 人：</w:t>
      </w:r>
      <w:r>
        <w:rPr>
          <w:rFonts w:hint="eastAsia" w:ascii="宋体" w:hAnsi="宋体"/>
          <w:b/>
          <w:color w:val="000000" w:themeColor="text1"/>
          <w:kern w:val="0"/>
          <w:sz w:val="30"/>
          <w:szCs w:val="30"/>
          <w:highlight w:val="none"/>
          <w:u w:val="single"/>
          <w14:textFill>
            <w14:solidFill>
              <w14:schemeClr w14:val="tx1"/>
            </w14:solidFill>
          </w14:textFill>
        </w:rPr>
        <w:t>中浩德电子商务产业园（洛阳）有限公司</w:t>
      </w:r>
    </w:p>
    <w:p>
      <w:pPr>
        <w:ind w:firstLine="1506" w:firstLineChars="500"/>
        <w:jc w:val="left"/>
        <w:rPr>
          <w:rFonts w:ascii="宋体" w:hAnsi="宋体"/>
          <w:b/>
          <w:color w:val="000000" w:themeColor="text1"/>
          <w:kern w:val="0"/>
          <w:sz w:val="30"/>
          <w:szCs w:val="30"/>
          <w:highlight w:val="none"/>
          <w14:textFill>
            <w14:solidFill>
              <w14:schemeClr w14:val="tx1"/>
            </w14:solidFill>
          </w14:textFill>
        </w:rPr>
      </w:pPr>
      <w:r>
        <w:rPr>
          <w:rFonts w:hint="eastAsia" w:ascii="宋体" w:hAnsi="宋体"/>
          <w:b/>
          <w:color w:val="000000" w:themeColor="text1"/>
          <w:kern w:val="0"/>
          <w:sz w:val="30"/>
          <w:szCs w:val="30"/>
          <w:highlight w:val="none"/>
          <w14:textFill>
            <w14:solidFill>
              <w14:schemeClr w14:val="tx1"/>
            </w14:solidFill>
          </w14:textFill>
        </w:rPr>
        <w:t>签订时间：</w:t>
      </w:r>
      <w:r>
        <w:rPr>
          <w:rFonts w:hint="eastAsia" w:ascii="宋体" w:hAnsi="宋体"/>
          <w:b/>
          <w:color w:val="000000" w:themeColor="text1"/>
          <w:kern w:val="0"/>
          <w:sz w:val="30"/>
          <w:szCs w:val="30"/>
          <w:highlight w:val="none"/>
          <w:u w:val="single"/>
          <w14:textFill>
            <w14:solidFill>
              <w14:schemeClr w14:val="tx1"/>
            </w14:solidFill>
          </w14:textFill>
        </w:rPr>
        <w:t>202</w:t>
      </w:r>
      <w:r>
        <w:rPr>
          <w:rFonts w:hint="eastAsia" w:ascii="宋体" w:hAnsi="宋体"/>
          <w:b/>
          <w:color w:val="000000" w:themeColor="text1"/>
          <w:kern w:val="0"/>
          <w:sz w:val="30"/>
          <w:szCs w:val="30"/>
          <w:highlight w:val="none"/>
          <w:u w:val="single"/>
          <w:lang w:val="en-US" w:eastAsia="zh-CN"/>
          <w14:textFill>
            <w14:solidFill>
              <w14:schemeClr w14:val="tx1"/>
            </w14:solidFill>
          </w14:textFill>
        </w:rPr>
        <w:t>3</w:t>
      </w:r>
      <w:r>
        <w:rPr>
          <w:rFonts w:hint="eastAsia" w:ascii="宋体" w:hAnsi="宋体"/>
          <w:b/>
          <w:color w:val="000000" w:themeColor="text1"/>
          <w:kern w:val="0"/>
          <w:sz w:val="30"/>
          <w:szCs w:val="30"/>
          <w:highlight w:val="none"/>
          <w14:textFill>
            <w14:solidFill>
              <w14:schemeClr w14:val="tx1"/>
            </w14:solidFill>
          </w14:textFill>
        </w:rPr>
        <w:t>年</w:t>
      </w:r>
      <w:r>
        <w:rPr>
          <w:rFonts w:hint="eastAsia" w:ascii="宋体" w:hAnsi="宋体"/>
          <w:b/>
          <w:color w:val="000000" w:themeColor="text1"/>
          <w:kern w:val="0"/>
          <w:sz w:val="30"/>
          <w:szCs w:val="30"/>
          <w:highlight w:val="none"/>
          <w:u w:val="single"/>
          <w14:textFill>
            <w14:solidFill>
              <w14:schemeClr w14:val="tx1"/>
            </w14:solidFill>
          </w14:textFill>
        </w:rPr>
        <w:t xml:space="preserve"> </w:t>
      </w:r>
      <w:r>
        <w:rPr>
          <w:rFonts w:hint="eastAsia" w:ascii="宋体" w:hAnsi="宋体"/>
          <w:b/>
          <w:color w:val="000000" w:themeColor="text1"/>
          <w:kern w:val="0"/>
          <w:sz w:val="30"/>
          <w:szCs w:val="30"/>
          <w:highlight w:val="none"/>
          <w:u w:val="single"/>
          <w:lang w:val="en-US" w:eastAsia="zh-CN"/>
          <w14:textFill>
            <w14:solidFill>
              <w14:schemeClr w14:val="tx1"/>
            </w14:solidFill>
          </w14:textFill>
        </w:rPr>
        <w:t>07</w:t>
      </w:r>
      <w:r>
        <w:rPr>
          <w:rFonts w:hint="eastAsia" w:ascii="宋体" w:hAnsi="宋体"/>
          <w:b/>
          <w:color w:val="000000" w:themeColor="text1"/>
          <w:kern w:val="0"/>
          <w:sz w:val="30"/>
          <w:szCs w:val="30"/>
          <w:highlight w:val="none"/>
          <w:u w:val="single"/>
          <w14:textFill>
            <w14:solidFill>
              <w14:schemeClr w14:val="tx1"/>
            </w14:solidFill>
          </w14:textFill>
        </w:rPr>
        <w:t xml:space="preserve"> </w:t>
      </w:r>
      <w:r>
        <w:rPr>
          <w:rFonts w:hint="eastAsia" w:ascii="宋体" w:hAnsi="宋体"/>
          <w:b/>
          <w:color w:val="000000" w:themeColor="text1"/>
          <w:kern w:val="0"/>
          <w:sz w:val="30"/>
          <w:szCs w:val="30"/>
          <w:highlight w:val="none"/>
          <w14:textFill>
            <w14:solidFill>
              <w14:schemeClr w14:val="tx1"/>
            </w14:solidFill>
          </w14:textFill>
        </w:rPr>
        <w:t>月</w:t>
      </w:r>
      <w:r>
        <w:rPr>
          <w:rFonts w:hint="eastAsia" w:ascii="宋体" w:hAnsi="宋体"/>
          <w:b/>
          <w:color w:val="000000" w:themeColor="text1"/>
          <w:kern w:val="0"/>
          <w:sz w:val="30"/>
          <w:szCs w:val="30"/>
          <w:highlight w:val="none"/>
          <w:u w:val="single"/>
          <w14:textFill>
            <w14:solidFill>
              <w14:schemeClr w14:val="tx1"/>
            </w14:solidFill>
          </w14:textFill>
        </w:rPr>
        <w:t xml:space="preserve">  </w:t>
      </w:r>
      <w:r>
        <w:rPr>
          <w:rFonts w:hint="eastAsia" w:ascii="宋体" w:hAnsi="宋体"/>
          <w:b/>
          <w:color w:val="000000" w:themeColor="text1"/>
          <w:kern w:val="0"/>
          <w:sz w:val="30"/>
          <w:szCs w:val="30"/>
          <w:highlight w:val="none"/>
          <w14:textFill>
            <w14:solidFill>
              <w14:schemeClr w14:val="tx1"/>
            </w14:solidFill>
          </w14:textFill>
        </w:rPr>
        <w:t>日</w:t>
      </w:r>
    </w:p>
    <w:p>
      <w:pPr>
        <w:autoSpaceDN w:val="0"/>
        <w:spacing w:line="360" w:lineRule="auto"/>
        <w:ind w:firstLine="480" w:firstLineChars="200"/>
        <w:rPr>
          <w:rFonts w:ascii="宋体" w:hAnsi="宋体"/>
          <w:color w:val="000000" w:themeColor="text1"/>
          <w:szCs w:val="24"/>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4"/>
      </w:pPr>
    </w:p>
    <w:p>
      <w:pPr>
        <w:autoSpaceDN w:val="0"/>
        <w:spacing w:line="360" w:lineRule="auto"/>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发包人</w:t>
      </w:r>
      <w:r>
        <w:rPr>
          <w:rFonts w:hint="eastAsia" w:ascii="宋体" w:hAnsi="宋体" w:cs="宋体"/>
          <w:color w:val="000000" w:themeColor="text1"/>
          <w:szCs w:val="24"/>
          <w:highlight w:val="none"/>
          <w14:textFill>
            <w14:solidFill>
              <w14:schemeClr w14:val="tx1"/>
            </w14:solidFill>
          </w14:textFill>
        </w:rPr>
        <w:t>（以下简称甲方）：</w:t>
      </w:r>
      <w:r>
        <w:rPr>
          <w:rFonts w:hint="eastAsia" w:ascii="宋体" w:hAnsi="宋体" w:cs="宋体"/>
          <w:color w:val="000000" w:themeColor="text1"/>
          <w:szCs w:val="24"/>
          <w:highlight w:val="none"/>
          <w:u w:val="single"/>
          <w14:textFill>
            <w14:solidFill>
              <w14:schemeClr w14:val="tx1"/>
            </w14:solidFill>
          </w14:textFill>
        </w:rPr>
        <w:t>洛阳浩德浩康置业有限公司</w:t>
      </w:r>
    </w:p>
    <w:p>
      <w:pPr>
        <w:autoSpaceDN w:val="0"/>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统一社会信用代码：</w:t>
      </w:r>
      <w:r>
        <w:rPr>
          <w:rFonts w:hint="eastAsia" w:ascii="宋体" w:hAnsi="宋体" w:eastAsia="宋体" w:cs="宋体"/>
          <w:color w:val="000000" w:themeColor="text1"/>
          <w:highlight w:val="none"/>
          <w:u w:val="single"/>
          <w14:textFill>
            <w14:solidFill>
              <w14:schemeClr w14:val="tx1"/>
            </w14:solidFill>
          </w14:textFill>
        </w:rPr>
        <w:t>91410328MA9K9J8A5F</w:t>
      </w:r>
    </w:p>
    <w:p>
      <w:pPr>
        <w:autoSpaceDN w:val="0"/>
        <w:spacing w:line="360" w:lineRule="auto"/>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承包人</w:t>
      </w:r>
      <w:r>
        <w:rPr>
          <w:rFonts w:hint="eastAsia" w:ascii="宋体" w:hAnsi="宋体" w:cs="宋体"/>
          <w:color w:val="000000" w:themeColor="text1"/>
          <w:szCs w:val="24"/>
          <w:highlight w:val="none"/>
          <w14:textFill>
            <w14:solidFill>
              <w14:schemeClr w14:val="tx1"/>
            </w14:solidFill>
          </w14:textFill>
        </w:rPr>
        <w:t>（以下简称乙方）：</w:t>
      </w:r>
      <w:r>
        <w:rPr>
          <w:rFonts w:hint="eastAsia" w:ascii="宋体" w:hAnsi="宋体" w:cs="宋体"/>
          <w:color w:val="000000" w:themeColor="text1"/>
          <w:szCs w:val="24"/>
          <w:highlight w:val="none"/>
          <w:u w:val="single"/>
          <w14:textFill>
            <w14:solidFill>
              <w14:schemeClr w14:val="tx1"/>
            </w14:solidFill>
          </w14:textFill>
        </w:rPr>
        <w:t>中浩德电子商务产业园（洛阳）有限公司</w:t>
      </w:r>
    </w:p>
    <w:p>
      <w:pPr>
        <w:pStyle w:val="52"/>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统一社会信用代码：</w:t>
      </w:r>
      <w:r>
        <w:rPr>
          <w:rFonts w:hint="eastAsia" w:hAnsi="宋体" w:cs="宋体"/>
          <w:b w:val="0"/>
          <w:bCs/>
          <w:color w:val="000000" w:themeColor="text1"/>
          <w:highlight w:val="none"/>
          <w:u w:val="single"/>
          <w14:textFill>
            <w14:solidFill>
              <w14:schemeClr w14:val="tx1"/>
            </w14:solidFill>
          </w14:textFill>
        </w:rPr>
        <w:t xml:space="preserve"> 91410307MA3XDL7PX6    </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依照《中华人民共和国民法典》、《中华人民共和国建筑法》及其他有关法律、行政法规，遵循平等、自愿、公平和诚实信用的原则，双方就</w:t>
      </w:r>
      <w:r>
        <w:rPr>
          <w:rFonts w:hint="eastAsia" w:ascii="宋体" w:hAnsi="宋体" w:cs="宋体"/>
          <w:color w:val="000000" w:themeColor="text1"/>
          <w:szCs w:val="24"/>
          <w:highlight w:val="none"/>
          <w:u w:val="single"/>
          <w14:textFill>
            <w14:solidFill>
              <w14:schemeClr w14:val="tx1"/>
            </w14:solidFill>
          </w14:textFill>
        </w:rPr>
        <w:t>洛宁山水文苑1#、2#、9#、10#楼门窗制作及安装工程</w:t>
      </w:r>
      <w:r>
        <w:rPr>
          <w:rFonts w:hint="eastAsia" w:ascii="宋体" w:hAnsi="宋体" w:cs="宋体"/>
          <w:color w:val="000000" w:themeColor="text1"/>
          <w:szCs w:val="24"/>
          <w:highlight w:val="none"/>
          <w14:textFill>
            <w14:solidFill>
              <w14:schemeClr w14:val="tx1"/>
            </w14:solidFill>
          </w14:textFill>
        </w:rPr>
        <w:t>事项协商一致，订立本合同。</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一、工程概况</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1、工程名称：</w:t>
      </w:r>
      <w:r>
        <w:rPr>
          <w:rFonts w:hint="eastAsia" w:ascii="宋体" w:hAnsi="宋体" w:cs="宋体"/>
          <w:color w:val="000000" w:themeColor="text1"/>
          <w:szCs w:val="24"/>
          <w:highlight w:val="none"/>
          <w:u w:val="single"/>
          <w14:textFill>
            <w14:solidFill>
              <w14:schemeClr w14:val="tx1"/>
            </w14:solidFill>
          </w14:textFill>
        </w:rPr>
        <w:t>洛宁山水文苑1#、2#、9#、10#楼门窗制作及安装工程</w:t>
      </w:r>
      <w:r>
        <w:rPr>
          <w:rFonts w:hint="eastAsia" w:ascii="宋体" w:hAnsi="宋体" w:cs="宋体"/>
          <w:color w:val="000000" w:themeColor="text1"/>
          <w:szCs w:val="24"/>
          <w:highlight w:val="none"/>
          <w14:textFill>
            <w14:solidFill>
              <w14:schemeClr w14:val="tx1"/>
            </w14:solidFill>
          </w14:textFill>
        </w:rPr>
        <w:t>。</w:t>
      </w:r>
    </w:p>
    <w:p>
      <w:pPr>
        <w:spacing w:line="360" w:lineRule="auto"/>
        <w:ind w:firstLine="472" w:firstLineChars="197"/>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2、工程规模：</w:t>
      </w:r>
      <w:r>
        <w:rPr>
          <w:rFonts w:hint="eastAsia" w:ascii="宋体" w:hAnsi="宋体" w:cs="宋体"/>
          <w:color w:val="000000" w:themeColor="text1"/>
          <w:szCs w:val="24"/>
          <w:highlight w:val="none"/>
          <w:u w:val="single"/>
          <w:lang w:val="en-US" w:eastAsia="zh-CN"/>
          <w14:textFill>
            <w14:solidFill>
              <w14:schemeClr w14:val="tx1"/>
            </w14:solidFill>
          </w14:textFill>
        </w:rPr>
        <w:t>暂定塑钢推拉门2682.14m2，铝合金窗1885.06m2</w:t>
      </w:r>
      <w:r>
        <w:rPr>
          <w:rFonts w:hint="eastAsia" w:ascii="宋体" w:hAnsi="宋体" w:cs="宋体"/>
          <w:color w:val="000000" w:themeColor="text1"/>
          <w:szCs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3、工程地点：洛阳市洛宁县陈吴乡新宁大道与姑洗路交叉口西北角山水文苑项目。</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二、工程承包范围</w:t>
      </w:r>
    </w:p>
    <w:p>
      <w:pPr>
        <w:pStyle w:val="2"/>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1、承包范围：</w:t>
      </w:r>
      <w:r>
        <w:rPr>
          <w:rFonts w:hint="eastAsia" w:ascii="宋体" w:hAnsi="宋体" w:cs="宋体"/>
          <w:color w:val="000000" w:themeColor="text1"/>
          <w:szCs w:val="24"/>
          <w:highlight w:val="none"/>
          <w:u w:val="single"/>
          <w14:textFill>
            <w14:solidFill>
              <w14:schemeClr w14:val="tx1"/>
            </w14:solidFill>
          </w14:textFill>
        </w:rPr>
        <w:t>洛宁山水文苑1#、2#、9#、10#楼门窗制作及安装工程</w:t>
      </w:r>
      <w:r>
        <w:rPr>
          <w:rFonts w:hint="eastAsia" w:ascii="宋体" w:hAnsi="宋体" w:cs="宋体"/>
          <w:color w:val="000000" w:themeColor="text1"/>
          <w:szCs w:val="24"/>
          <w:highlight w:val="none"/>
          <w14:textFill>
            <w14:solidFill>
              <w14:schemeClr w14:val="tx1"/>
            </w14:solidFill>
          </w14:textFill>
        </w:rPr>
        <w:t>图纸所示门窗制作、运输、安装、验收、维保等全部内容。详见附件二《</w:t>
      </w:r>
      <w:r>
        <w:rPr>
          <w:rFonts w:hint="eastAsia" w:cs="宋体" w:asciiTheme="minorEastAsia" w:hAnsiTheme="minorEastAsia" w:eastAsiaTheme="minorEastAsia"/>
          <w:color w:val="000000" w:themeColor="text1"/>
          <w:szCs w:val="24"/>
          <w:highlight w:val="none"/>
          <w:lang w:eastAsia="zh-CN"/>
          <w14:textFill>
            <w14:solidFill>
              <w14:schemeClr w14:val="tx1"/>
            </w14:solidFill>
          </w14:textFill>
        </w:rPr>
        <w:t>洛宁山水文苑项目1#2#9#10#楼门窗清单</w:t>
      </w:r>
      <w:r>
        <w:rPr>
          <w:rFonts w:hint="eastAsia" w:ascii="宋体" w:hAnsi="宋体" w:cs="宋体"/>
          <w:color w:val="000000" w:themeColor="text1"/>
          <w:szCs w:val="24"/>
          <w:highlight w:val="none"/>
          <w14:textFill>
            <w14:solidFill>
              <w14:schemeClr w14:val="tx1"/>
            </w14:solidFill>
          </w14:textFill>
        </w:rPr>
        <w:t>》。</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2、承包范围内所包含的门窗的深化设计、加工制作、储运、安装（安装内容包括：门窗卸货、搬运、就位，打膨胀栓，窗框与墙体接缝处打发泡剂，室内外双面打中性硅酮密封胶</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颜色同窗框</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、玻璃安装、五金件安装、防雷接地</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防坠绳</w:t>
      </w:r>
      <w:r>
        <w:rPr>
          <w:rFonts w:hint="eastAsia" w:ascii="宋体" w:hAnsi="宋体" w:cs="宋体"/>
          <w:color w:val="000000" w:themeColor="text1"/>
          <w:szCs w:val="24"/>
          <w:highlight w:val="none"/>
          <w14:textFill>
            <w14:solidFill>
              <w14:schemeClr w14:val="tx1"/>
            </w14:solidFill>
          </w14:textFill>
        </w:rPr>
        <w:t>连接等）及安装措施</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含吊篮</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、铝合金门窗的清理、成品保护（自带保护膜）、与总包单位现场协调施工用电、</w:t>
      </w:r>
      <w:r>
        <w:rPr>
          <w:rFonts w:hint="eastAsia" w:ascii="宋体" w:hAnsi="宋体" w:cs="宋体"/>
          <w:color w:val="000000" w:themeColor="text1"/>
          <w:szCs w:val="24"/>
          <w:highlight w:val="none"/>
          <w:lang w:val="en-US" w:eastAsia="zh-CN"/>
          <w14:textFill>
            <w14:solidFill>
              <w14:schemeClr w14:val="tx1"/>
            </w14:solidFill>
          </w14:textFill>
        </w:rPr>
        <w:t>检测（抗风压、水密、气密性、保温、隔音等检测）、</w:t>
      </w:r>
      <w:r>
        <w:rPr>
          <w:rFonts w:hint="eastAsia" w:ascii="宋体" w:hAnsi="宋体" w:cs="宋体"/>
          <w:color w:val="000000" w:themeColor="text1"/>
          <w:szCs w:val="24"/>
          <w:highlight w:val="none"/>
          <w14:textFill>
            <w14:solidFill>
              <w14:schemeClr w14:val="tx1"/>
            </w14:solidFill>
          </w14:textFill>
        </w:rPr>
        <w:t>通过验收、交工前框内外、玻璃内外保洁一遍，因质量问题引起的维修和更换、耐火窗消防验收、保修、提供相应的各项合格证书等，并配合建设工程项目的总承包方完成施工楼宇建设工程的竣工验收及备案工作。乙方加工前须自行核对门窗清单、施工图纸及变更、窗型详图，并至现场实地踏勘且进行门窗洞口复核，确认无误后再进行制作加工，包括为完成上述内容而有必要采取的隐含的所有施工及安全等各方面的措施等，及与本工程其他相关施工单位的配合等。</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乙方严格按照施工图纸及规范进行深化设计，深化设计包括但不限于对外窗和内窗进行平剖面节点（窗框与混凝土墙体的连接方式，窗框与保温位置的处理，固定设置飘窗的拐角处处理、防水处理）分楼深化设计并应得到甲方确认；乙方应严格按照甲方提供的窗型详图进行生产、安装。由于乙方深化设计不完善所造成的相关安全、设计缺陷、质量缺陷、验收责任问题由乙方承担。</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4、乙方须复核洞口尺寸、开启扇方向、门窗数量及土建方提供的三线的准确性</w:t>
      </w:r>
      <w:r>
        <w:rPr>
          <w:rStyle w:val="50"/>
          <w:rFonts w:hint="eastAsia" w:ascii="宋体" w:hAnsi="宋体" w:cs="宋体"/>
          <w:color w:val="000000" w:themeColor="text1"/>
          <w:sz w:val="24"/>
          <w:szCs w:val="24"/>
          <w:highlight w:val="none"/>
          <w14:textFill>
            <w14:solidFill>
              <w14:schemeClr w14:val="tx1"/>
            </w14:solidFill>
          </w14:textFill>
        </w:rPr>
        <w:t>，否则，因此导致的</w:t>
      </w:r>
      <w:r>
        <w:rPr>
          <w:rFonts w:hint="eastAsia" w:ascii="宋体" w:hAnsi="宋体" w:cs="宋体"/>
          <w:color w:val="000000" w:themeColor="text1"/>
          <w:szCs w:val="24"/>
          <w:highlight w:val="none"/>
          <w14:textFill>
            <w14:solidFill>
              <w14:schemeClr w14:val="tx1"/>
            </w14:solidFill>
          </w14:textFill>
        </w:rPr>
        <w:t>门窗渗漏责任由乙方负责。</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5、本工程采用</w:t>
      </w:r>
      <w:r>
        <w:rPr>
          <w:rFonts w:hint="eastAsia" w:ascii="宋体" w:hAnsi="宋体" w:cs="宋体"/>
          <w:color w:val="000000" w:themeColor="text1"/>
          <w:szCs w:val="24"/>
          <w:highlight w:val="none"/>
          <w:u w:val="single"/>
          <w14:textFill>
            <w14:solidFill>
              <w14:schemeClr w14:val="tx1"/>
            </w14:solidFill>
          </w14:textFill>
        </w:rPr>
        <w:t xml:space="preserve"> 净口安装 </w:t>
      </w:r>
      <w:r>
        <w:rPr>
          <w:rFonts w:hint="eastAsia" w:ascii="宋体" w:hAnsi="宋体" w:cs="宋体"/>
          <w:color w:val="000000" w:themeColor="text1"/>
          <w:szCs w:val="24"/>
          <w:highlight w:val="none"/>
          <w14:textFill>
            <w14:solidFill>
              <w14:schemeClr w14:val="tx1"/>
            </w14:solidFill>
          </w14:textFill>
        </w:rPr>
        <w:t>，如避雷接地等电位金属片已覆盖，总包找出等电位金属片后由乙方负责按相关规范进行连接。</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6、乙方应在门窗制作及安装前至现场准确核对洞口尺寸，并由甲方、监理方、总承包方、乙方四方共同对粉刷后的洞口净尺寸进行签字确认。 </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三、承包方式</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1、本合同约定采用固定综合单价的承包方式，固定综合单价包括但不限于：转角窗转角处的钢副框</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门窗制作、安装所需的人工费、材料费、机械费、加工制作费、按要求配置、运输费、装卸费、安装费、水电费、安全文明施工费、成品及半成品保护费、</w:t>
      </w:r>
      <w:r>
        <w:rPr>
          <w:rFonts w:hint="eastAsia" w:ascii="宋体" w:hAnsi="宋体" w:cs="宋体"/>
          <w:color w:val="000000" w:themeColor="text1"/>
          <w:szCs w:val="24"/>
          <w:highlight w:val="none"/>
          <w:lang w:val="en-US" w:eastAsia="zh-CN"/>
          <w14:textFill>
            <w14:solidFill>
              <w14:schemeClr w14:val="tx1"/>
            </w14:solidFill>
          </w14:textFill>
        </w:rPr>
        <w:t>检测费</w:t>
      </w:r>
      <w:r>
        <w:rPr>
          <w:rFonts w:hint="eastAsia" w:ascii="宋体" w:hAnsi="宋体" w:cs="宋体"/>
          <w:color w:val="000000" w:themeColor="text1"/>
          <w:szCs w:val="24"/>
          <w:highlight w:val="none"/>
          <w14:textFill>
            <w14:solidFill>
              <w14:schemeClr w14:val="tx1"/>
            </w14:solidFill>
          </w14:textFill>
        </w:rPr>
        <w:t>、垃圾清运费、门窗清洁费、风险、管理费、利润、税金、质保等全部费用。</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2、合同固定综合单价在执行过程中不予调整，材料调差除外。</w:t>
      </w:r>
    </w:p>
    <w:p>
      <w:pPr>
        <w:spacing w:line="360" w:lineRule="auto"/>
        <w:ind w:firstLine="420" w:firstLineChars="175"/>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3、铝型材价差调整办法：</w:t>
      </w:r>
    </w:p>
    <w:p>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(1)铝锭主材价格由</w:t>
      </w:r>
      <w:r>
        <w:rPr>
          <w:rFonts w:hint="eastAsia" w:ascii="宋体" w:hAnsi="宋体" w:cs="宋体"/>
          <w:szCs w:val="24"/>
          <w:highlight w:val="none"/>
          <w:lang w:val="en-US" w:eastAsia="zh-CN"/>
        </w:rPr>
        <w:t>乙方</w:t>
      </w:r>
      <w:r>
        <w:rPr>
          <w:rFonts w:hint="eastAsia" w:ascii="宋体" w:hAnsi="宋体" w:cs="宋体"/>
          <w:szCs w:val="24"/>
          <w:highlight w:val="none"/>
        </w:rPr>
        <w:t>结合市场自主报价</w:t>
      </w:r>
    </w:p>
    <w:p>
      <w:pPr>
        <w:spacing w:line="360" w:lineRule="auto"/>
        <w:ind w:firstLine="420" w:firstLineChars="175"/>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szCs w:val="24"/>
          <w:highlight w:val="none"/>
        </w:rPr>
        <w:t>(2)基期铝锭价格A（除税价）：</w:t>
      </w:r>
      <w:r>
        <w:rPr>
          <w:rFonts w:hint="eastAsia" w:ascii="宋体" w:hAnsi="宋体" w:cs="宋体"/>
          <w:color w:val="000000" w:themeColor="text1"/>
          <w:szCs w:val="24"/>
          <w:highlight w:val="none"/>
          <w14:textFill>
            <w14:solidFill>
              <w14:schemeClr w14:val="tx1"/>
            </w14:solidFill>
          </w14:textFill>
        </w:rPr>
        <w:t>本次合同铝锭按照</w:t>
      </w:r>
      <w:r>
        <w:rPr>
          <w:rFonts w:hint="eastAsia" w:ascii="宋体" w:hAnsi="宋体" w:cs="宋体"/>
          <w:color w:val="000000" w:themeColor="text1"/>
          <w:szCs w:val="24"/>
          <w:highlight w:val="none"/>
          <w:u w:val="single"/>
          <w:lang w:val="en-US" w:eastAsia="zh-CN"/>
          <w14:textFill>
            <w14:solidFill>
              <w14:schemeClr w14:val="tx1"/>
            </w14:solidFill>
          </w14:textFill>
        </w:rPr>
        <w:t>2022</w:t>
      </w:r>
      <w:r>
        <w:rPr>
          <w:rFonts w:hint="eastAsia" w:ascii="宋体" w:hAnsi="宋体" w:cs="宋体"/>
          <w:color w:val="000000" w:themeColor="text1"/>
          <w:szCs w:val="24"/>
          <w:highlight w:val="none"/>
          <w14:textFill>
            <w14:solidFill>
              <w14:schemeClr w14:val="tx1"/>
            </w14:solidFill>
          </w14:textFill>
        </w:rPr>
        <w:t>年</w:t>
      </w:r>
      <w:r>
        <w:rPr>
          <w:rFonts w:hint="eastAsia" w:ascii="宋体" w:hAnsi="宋体" w:cs="宋体"/>
          <w:color w:val="000000" w:themeColor="text1"/>
          <w:szCs w:val="24"/>
          <w:highlight w:val="none"/>
          <w:u w:val="single"/>
          <w:lang w:val="en-US" w:eastAsia="zh-CN"/>
          <w14:textFill>
            <w14:solidFill>
              <w14:schemeClr w14:val="tx1"/>
            </w14:solidFill>
          </w14:textFill>
        </w:rPr>
        <w:t>06</w:t>
      </w:r>
      <w:r>
        <w:rPr>
          <w:rFonts w:hint="eastAsia" w:ascii="宋体" w:hAnsi="宋体" w:cs="宋体"/>
          <w:color w:val="000000" w:themeColor="text1"/>
          <w:szCs w:val="24"/>
          <w:highlight w:val="none"/>
          <w14:textFill>
            <w14:solidFill>
              <w14:schemeClr w14:val="tx1"/>
            </w14:solidFill>
          </w14:textFill>
        </w:rPr>
        <w:t>月</w:t>
      </w:r>
      <w:r>
        <w:rPr>
          <w:rFonts w:hint="eastAsia" w:ascii="宋体" w:hAnsi="宋体" w:cs="宋体"/>
          <w:color w:val="000000" w:themeColor="text1"/>
          <w:szCs w:val="24"/>
          <w:highlight w:val="none"/>
          <w:u w:val="single"/>
          <w:lang w:val="en-US" w:eastAsia="zh-CN"/>
          <w14:textFill>
            <w14:solidFill>
              <w14:schemeClr w14:val="tx1"/>
            </w14:solidFill>
          </w14:textFill>
        </w:rPr>
        <w:t>05</w:t>
      </w:r>
      <w:r>
        <w:rPr>
          <w:rFonts w:hint="eastAsia" w:ascii="宋体" w:hAnsi="宋体" w:cs="宋体"/>
          <w:color w:val="000000" w:themeColor="text1"/>
          <w:szCs w:val="24"/>
          <w:highlight w:val="none"/>
          <w14:textFill>
            <w14:solidFill>
              <w14:schemeClr w14:val="tx1"/>
            </w14:solidFill>
          </w14:textFill>
        </w:rPr>
        <w:t>日长江有色金属MA1当日价格</w:t>
      </w:r>
      <w:r>
        <w:rPr>
          <w:rFonts w:hint="eastAsia" w:ascii="宋体" w:hAnsi="宋体" w:cs="宋体"/>
          <w:b/>
          <w:bCs/>
          <w:color w:val="000000" w:themeColor="text1"/>
          <w:szCs w:val="24"/>
          <w:highlight w:val="none"/>
          <w:u w:val="single"/>
          <w:lang w:val="en-US" w:eastAsia="zh-CN"/>
          <w14:textFill>
            <w14:solidFill>
              <w14:schemeClr w14:val="tx1"/>
            </w14:solidFill>
          </w14:textFill>
        </w:rPr>
        <w:t>18400</w:t>
      </w:r>
      <w:r>
        <w:rPr>
          <w:rFonts w:hint="eastAsia" w:ascii="宋体" w:hAnsi="宋体" w:cs="宋体"/>
          <w:color w:val="000000" w:themeColor="text1"/>
          <w:szCs w:val="24"/>
          <w:highlight w:val="none"/>
          <w14:textFill>
            <w14:solidFill>
              <w14:schemeClr w14:val="tx1"/>
            </w14:solidFill>
          </w14:textFill>
        </w:rPr>
        <w:t>元/吨作为基准价，后期按照甲方向乙方发送每批次铝合金门窗进场书面通知发送当日的长江有色金属MA1当日价价格对铝型材价格进行调差。铝型材价差在-3%~3%之间的（含3%）的不调材差，铝型材价差小于-3%或大于3%以外的部分按铝锭价差调整铝型材价格。其他材料不调整。</w:t>
      </w:r>
    </w:p>
    <w:p>
      <w:pPr>
        <w:spacing w:line="360" w:lineRule="auto"/>
        <w:ind w:firstLine="420" w:firstLineChars="175"/>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szCs w:val="24"/>
          <w:highlight w:val="none"/>
        </w:rPr>
        <w:t>(</w:t>
      </w:r>
      <w:r>
        <w:rPr>
          <w:rFonts w:hint="eastAsia" w:ascii="宋体" w:hAnsi="宋体" w:cs="宋体"/>
          <w:szCs w:val="24"/>
          <w:highlight w:val="none"/>
          <w:lang w:val="en-US" w:eastAsia="zh-CN"/>
        </w:rPr>
        <w:t>3</w:t>
      </w:r>
      <w:r>
        <w:rPr>
          <w:rFonts w:hint="eastAsia" w:ascii="宋体" w:hAnsi="宋体" w:cs="宋体"/>
          <w:szCs w:val="24"/>
          <w:highlight w:val="none"/>
        </w:rPr>
        <w:t>)铝材调差费用=[B-A*(1±3%)]*可调差铝材总量*（1+合同增值税税率），上涨时为+3%，下跌时为-3%；</w:t>
      </w:r>
    </w:p>
    <w:p>
      <w:pPr>
        <w:spacing w:line="360" w:lineRule="auto"/>
        <w:ind w:firstLine="420" w:firstLineChars="175"/>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4</w:t>
      </w:r>
      <w:r>
        <w:rPr>
          <w:rFonts w:hint="eastAsia" w:ascii="宋体" w:hAnsi="宋体" w:cs="宋体"/>
          <w:color w:val="000000" w:themeColor="text1"/>
          <w:szCs w:val="24"/>
          <w:highlight w:val="none"/>
          <w14:textFill>
            <w14:solidFill>
              <w14:schemeClr w14:val="tx1"/>
            </w14:solidFill>
          </w14:textFill>
        </w:rPr>
        <w:t>)调差部分只计税金，其他均不作调整；</w:t>
      </w:r>
    </w:p>
    <w:p>
      <w:pPr>
        <w:spacing w:line="360" w:lineRule="auto"/>
        <w:ind w:firstLine="420" w:firstLineChars="175"/>
        <w:rPr>
          <w:rFonts w:hint="eastAsia" w:ascii="宋体" w:hAnsi="宋体" w:cs="宋体"/>
          <w:szCs w:val="24"/>
          <w:highlight w:val="none"/>
        </w:rPr>
      </w:pP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szCs w:val="24"/>
          <w:highlight w:val="none"/>
          <w:lang w:val="en-US" w:eastAsia="zh-CN"/>
        </w:rPr>
        <w:t xml:space="preserve">4、 </w:t>
      </w:r>
      <w:r>
        <w:rPr>
          <w:rFonts w:hint="eastAsia" w:ascii="宋体" w:hAnsi="宋体" w:cs="宋体"/>
          <w:szCs w:val="24"/>
          <w:highlight w:val="none"/>
        </w:rPr>
        <w:t>玻璃（仅对浮法玻璃原片进行调差，二次深加工钢化、镀膜、中空、加胶、防火处理等不调差）：</w:t>
      </w:r>
    </w:p>
    <w:p>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(1)基期玻璃价格P0（除税价）：以合同签订日对应当期（签约日对应的上旬、中旬或下旬）价格为基期价格；玻璃价格以国家统计局(http://www.stats.gov.cn)“流通领域重要生产资料市场价格变动情况”公布的“浮法平板玻璃4.8/5mm”价格为准；</w:t>
      </w:r>
    </w:p>
    <w:p>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w:t>
      </w:r>
      <w:r>
        <w:rPr>
          <w:rFonts w:hint="eastAsia" w:ascii="宋体" w:hAnsi="宋体" w:cs="宋体"/>
          <w:szCs w:val="24"/>
          <w:highlight w:val="none"/>
          <w:lang w:val="en-US" w:eastAsia="zh-CN"/>
        </w:rPr>
        <w:t>2</w:t>
      </w:r>
      <w:r>
        <w:rPr>
          <w:rFonts w:hint="eastAsia" w:ascii="宋体" w:hAnsi="宋体" w:cs="宋体"/>
          <w:szCs w:val="24"/>
          <w:highlight w:val="none"/>
        </w:rPr>
        <w:t>)施工期玻璃价格P1（除税价）：以首批玻璃进场日对应当期（以甲方通知玻璃进场日对应的上旬、中旬或下旬）算术平均价格为施工期价格；当施工期价格与基期价格之比浮动率在±5%以内(含±5%)不予调整，超过±5%时，只对超出部分进行调整(除税价格)；</w:t>
      </w:r>
    </w:p>
    <w:p>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w:t>
      </w:r>
      <w:r>
        <w:rPr>
          <w:rFonts w:hint="eastAsia" w:ascii="宋体" w:hAnsi="宋体" w:cs="宋体"/>
          <w:szCs w:val="24"/>
          <w:highlight w:val="none"/>
          <w:lang w:val="en-US" w:eastAsia="zh-CN"/>
        </w:rPr>
        <w:t>3</w:t>
      </w:r>
      <w:r>
        <w:rPr>
          <w:rFonts w:hint="eastAsia" w:ascii="宋体" w:hAnsi="宋体" w:cs="宋体"/>
          <w:szCs w:val="24"/>
          <w:highlight w:val="none"/>
        </w:rPr>
        <w:t>)玻璃调差费用=[P1-P0*(1±5%)]*可调差玻璃总量*（1+合同增值税税率）/(80.00或66.67或40.00)，上涨时为+5%，下跌时为-5%；</w:t>
      </w:r>
    </w:p>
    <w:p>
      <w:pPr>
        <w:spacing w:line="360" w:lineRule="auto"/>
        <w:ind w:firstLine="420" w:firstLineChars="175"/>
        <w:rPr>
          <w:rFonts w:hint="eastAsia" w:ascii="宋体" w:hAnsi="宋体" w:eastAsia="宋体" w:cs="宋体"/>
          <w:szCs w:val="24"/>
          <w:highlight w:val="none"/>
          <w:lang w:eastAsia="zh-CN"/>
        </w:rPr>
      </w:pPr>
      <w:r>
        <w:rPr>
          <w:rFonts w:hint="eastAsia" w:ascii="宋体" w:hAnsi="宋体" w:cs="宋体"/>
          <w:szCs w:val="24"/>
          <w:highlight w:val="none"/>
        </w:rPr>
        <w:t>(</w:t>
      </w:r>
      <w:r>
        <w:rPr>
          <w:rFonts w:hint="eastAsia" w:ascii="宋体" w:hAnsi="宋体" w:cs="宋体"/>
          <w:szCs w:val="24"/>
          <w:highlight w:val="none"/>
          <w:lang w:val="en-US" w:eastAsia="zh-CN"/>
        </w:rPr>
        <w:t>4</w:t>
      </w:r>
      <w:r>
        <w:rPr>
          <w:rFonts w:hint="eastAsia" w:ascii="宋体" w:hAnsi="宋体" w:cs="宋体"/>
          <w:szCs w:val="24"/>
          <w:highlight w:val="none"/>
        </w:rPr>
        <w:t>)玻璃总量的计算，吨单价与平米单价折合关系为：5mm厚每吨=80.00㎡，6mm厚每吨=66.67㎡，8mm厚每吨=50.00㎡，10mm厚每吨=40㎡.00；双层或三层玻璃按同型号叠加计算</w:t>
      </w:r>
      <w:r>
        <w:rPr>
          <w:rFonts w:hint="eastAsia" w:ascii="宋体" w:hAnsi="宋体" w:cs="宋体"/>
          <w:szCs w:val="24"/>
          <w:highlight w:val="none"/>
          <w:lang w:eastAsia="zh-CN"/>
        </w:rPr>
        <w:t>，</w:t>
      </w:r>
      <w:r>
        <w:rPr>
          <w:rFonts w:hint="eastAsia" w:ascii="宋体" w:hAnsi="宋体" w:cs="宋体"/>
          <w:szCs w:val="24"/>
          <w:highlight w:val="none"/>
        </w:rPr>
        <w:t>调差部分只计税金，其他均不作调整。其他材料不调整</w:t>
      </w:r>
      <w:r>
        <w:rPr>
          <w:rFonts w:hint="eastAsia" w:ascii="宋体" w:hAnsi="宋体" w:cs="宋体"/>
          <w:szCs w:val="24"/>
          <w:highlight w:val="none"/>
          <w:lang w:eastAsia="zh-CN"/>
        </w:rPr>
        <w:t>。</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5</w:t>
      </w:r>
      <w:r>
        <w:rPr>
          <w:rFonts w:hint="eastAsia" w:ascii="宋体" w:hAnsi="宋体" w:cs="宋体"/>
          <w:color w:val="000000" w:themeColor="text1"/>
          <w:szCs w:val="24"/>
          <w:highlight w:val="none"/>
          <w14:textFill>
            <w14:solidFill>
              <w14:schemeClr w14:val="tx1"/>
            </w14:solidFill>
          </w14:textFill>
        </w:rPr>
        <w:t>、采取本合同约定的标准，包工包料、包质量、包验收、包制作安装、包工期、包风险、包售后服务等承包方式，按照甲方确认的设计施工图、材料，承包合同约定范围内门窗工程的制作及安装。</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四、工期要求</w:t>
      </w:r>
    </w:p>
    <w:p>
      <w:pPr>
        <w:numPr>
          <w:ilvl w:val="255"/>
          <w:numId w:val="0"/>
        </w:num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1、本合同签订生效后，甲方按照供货数量、规格、工期等内容分批次向乙方发出通知，乙方应于收到甲方通知后安排生产制作，</w:t>
      </w:r>
      <w:r>
        <w:rPr>
          <w:rFonts w:hint="eastAsia" w:ascii="宋体" w:hAnsi="宋体" w:cs="宋体"/>
          <w:color w:val="000000" w:themeColor="text1"/>
          <w:szCs w:val="24"/>
          <w:highlight w:val="none"/>
          <w14:textFill>
            <w14:solidFill>
              <w14:schemeClr w14:val="tx1"/>
            </w14:solidFill>
          </w14:textFill>
        </w:rPr>
        <w:t>并</w:t>
      </w:r>
      <w:r>
        <w:rPr>
          <w:rFonts w:ascii="宋体" w:hAnsi="宋体" w:cs="宋体"/>
          <w:color w:val="000000" w:themeColor="text1"/>
          <w:szCs w:val="24"/>
          <w:highlight w:val="none"/>
          <w14:textFill>
            <w14:solidFill>
              <w14:schemeClr w14:val="tx1"/>
            </w14:solidFill>
          </w14:textFill>
        </w:rPr>
        <w:t>根据甲方通知的要求按时供货及安装。乙方接到甲方进场通知后，应按照甲方工期要求组织人员进行供货及安装，确保在甲方通知要求的工期内全部供货及安装完毕。乙方在安装施工过程中不应影响土建施工单位及其它配合施工单位。</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szCs w:val="24"/>
          <w:highlight w:val="none"/>
          <w14:textFill>
            <w14:solidFill>
              <w14:schemeClr w14:val="tx1"/>
            </w14:solidFill>
          </w14:textFill>
        </w:rPr>
        <w:t>2、总工期为</w:t>
      </w:r>
      <w:r>
        <w:rPr>
          <w:rFonts w:hint="eastAsia" w:cs="宋体" w:asciiTheme="minorEastAsia" w:hAnsiTheme="minorEastAsia" w:eastAsiaTheme="minorEastAsia"/>
          <w:color w:val="000000" w:themeColor="text1"/>
          <w:szCs w:val="24"/>
          <w:highlight w:val="none"/>
          <w:u w:val="single"/>
          <w14:textFill>
            <w14:solidFill>
              <w14:schemeClr w14:val="tx1"/>
            </w14:solidFill>
          </w14:textFill>
        </w:rPr>
        <w:t xml:space="preserve"> 50</w:t>
      </w:r>
      <w:r>
        <w:rPr>
          <w:rFonts w:hint="eastAsia" w:cs="宋体" w:asciiTheme="minorEastAsia" w:hAnsiTheme="minorEastAsia" w:eastAsiaTheme="minorEastAsia"/>
          <w:color w:val="000000" w:themeColor="text1"/>
          <w:szCs w:val="24"/>
          <w:highlight w:val="none"/>
          <w14:textFill>
            <w14:solidFill>
              <w14:schemeClr w14:val="tx1"/>
            </w14:solidFill>
          </w14:textFill>
        </w:rPr>
        <w:t>日历天</w:t>
      </w:r>
      <w:r>
        <w:rPr>
          <w:rFonts w:hint="eastAsia" w:asciiTheme="minorEastAsia" w:hAnsiTheme="minorEastAsia" w:eastAsiaTheme="minorEastAsia"/>
          <w:color w:val="000000" w:themeColor="text1"/>
          <w:highlight w:val="none"/>
          <w14:textFill>
            <w14:solidFill>
              <w14:schemeClr w14:val="tx1"/>
            </w14:solidFill>
          </w14:textFill>
        </w:rPr>
        <w:t>，其中制作工期</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u w:val="single"/>
          <w:lang w:val="en-US" w:eastAsia="zh-CN"/>
          <w14:textFill>
            <w14:solidFill>
              <w14:schemeClr w14:val="tx1"/>
            </w14:solidFill>
          </w14:textFill>
        </w:rPr>
        <w:t>20</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日历天，安装工期为</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u w:val="single"/>
          <w:lang w:val="en-US" w:eastAsia="zh-CN"/>
          <w14:textFill>
            <w14:solidFill>
              <w14:schemeClr w14:val="tx1"/>
            </w14:solidFill>
          </w14:textFill>
        </w:rPr>
        <w:t>30</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日历天</w:t>
      </w:r>
      <w:r>
        <w:rPr>
          <w:rFonts w:ascii="宋体" w:hAnsi="宋体" w:cs="宋体"/>
          <w:color w:val="000000" w:themeColor="text1"/>
          <w:szCs w:val="24"/>
          <w:highlight w:val="none"/>
          <w14:textFill>
            <w14:solidFill>
              <w14:schemeClr w14:val="tx1"/>
            </w14:solidFill>
          </w14:textFill>
        </w:rPr>
        <w:t>。计划开工日期：</w:t>
      </w:r>
      <w:r>
        <w:rPr>
          <w:rFonts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14:textFill>
            <w14:solidFill>
              <w14:schemeClr w14:val="tx1"/>
            </w14:solidFill>
          </w14:textFill>
        </w:rPr>
        <w:t>202</w:t>
      </w:r>
      <w:r>
        <w:rPr>
          <w:rFonts w:hint="eastAsia" w:ascii="宋体" w:hAnsi="宋体" w:cs="宋体"/>
          <w:color w:val="000000" w:themeColor="text1"/>
          <w:szCs w:val="24"/>
          <w:highlight w:val="none"/>
          <w:u w:val="single"/>
          <w:lang w:val="en-US" w:eastAsia="zh-CN"/>
          <w14:textFill>
            <w14:solidFill>
              <w14:schemeClr w14:val="tx1"/>
            </w14:solidFill>
          </w14:textFill>
        </w:rPr>
        <w:t>3</w:t>
      </w:r>
      <w:r>
        <w:rPr>
          <w:rFonts w:ascii="宋体" w:hAnsi="宋体" w:cs="宋体"/>
          <w:color w:val="000000" w:themeColor="text1"/>
          <w:szCs w:val="24"/>
          <w:highlight w:val="none"/>
          <w:u w:val="single"/>
          <w14:textFill>
            <w14:solidFill>
              <w14:schemeClr w14:val="tx1"/>
            </w14:solidFill>
          </w14:textFill>
        </w:rPr>
        <w:t xml:space="preserve"> </w:t>
      </w:r>
      <w:r>
        <w:rPr>
          <w:rFonts w:ascii="宋体" w:hAnsi="宋体" w:cs="宋体"/>
          <w:color w:val="000000" w:themeColor="text1"/>
          <w:szCs w:val="24"/>
          <w:highlight w:val="none"/>
          <w14:textFill>
            <w14:solidFill>
              <w14:schemeClr w14:val="tx1"/>
            </w14:solidFill>
          </w14:textFill>
        </w:rPr>
        <w:t>年</w:t>
      </w:r>
      <w:r>
        <w:rPr>
          <w:rFonts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6</w:t>
      </w:r>
      <w:r>
        <w:rPr>
          <w:rFonts w:ascii="宋体" w:hAnsi="宋体" w:cs="宋体"/>
          <w:color w:val="000000" w:themeColor="text1"/>
          <w:szCs w:val="24"/>
          <w:highlight w:val="none"/>
          <w:u w:val="single"/>
          <w14:textFill>
            <w14:solidFill>
              <w14:schemeClr w14:val="tx1"/>
            </w14:solidFill>
          </w14:textFill>
        </w:rPr>
        <w:t xml:space="preserve"> </w:t>
      </w:r>
      <w:r>
        <w:rPr>
          <w:rFonts w:ascii="宋体" w:hAnsi="宋体" w:cs="宋体"/>
          <w:color w:val="000000" w:themeColor="text1"/>
          <w:szCs w:val="24"/>
          <w:highlight w:val="none"/>
          <w14:textFill>
            <w14:solidFill>
              <w14:schemeClr w14:val="tx1"/>
            </w14:solidFill>
          </w14:textFill>
        </w:rPr>
        <w:t>月</w:t>
      </w:r>
      <w:r>
        <w:rPr>
          <w:rFonts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15</w:t>
      </w:r>
      <w:r>
        <w:rPr>
          <w:rFonts w:ascii="宋体" w:hAnsi="宋体" w:cs="宋体"/>
          <w:color w:val="000000" w:themeColor="text1"/>
          <w:szCs w:val="24"/>
          <w:highlight w:val="none"/>
          <w:u w:val="single"/>
          <w14:textFill>
            <w14:solidFill>
              <w14:schemeClr w14:val="tx1"/>
            </w14:solidFill>
          </w14:textFill>
        </w:rPr>
        <w:t xml:space="preserve"> </w:t>
      </w:r>
      <w:r>
        <w:rPr>
          <w:rFonts w:ascii="宋体" w:hAnsi="宋体" w:cs="宋体"/>
          <w:color w:val="000000" w:themeColor="text1"/>
          <w:szCs w:val="24"/>
          <w:highlight w:val="none"/>
          <w14:textFill>
            <w14:solidFill>
              <w14:schemeClr w14:val="tx1"/>
            </w14:solidFill>
          </w14:textFill>
        </w:rPr>
        <w:t>日，具体开工时间以</w:t>
      </w:r>
      <w:r>
        <w:rPr>
          <w:rFonts w:hint="eastAsia" w:ascii="宋体" w:hAnsi="宋体" w:cs="宋体"/>
          <w:color w:val="000000" w:themeColor="text1"/>
          <w:szCs w:val="24"/>
          <w:highlight w:val="none"/>
          <w:lang w:val="en-US" w:eastAsia="zh-CN"/>
          <w14:textFill>
            <w14:solidFill>
              <w14:schemeClr w14:val="tx1"/>
            </w14:solidFill>
          </w14:textFill>
        </w:rPr>
        <w:t>发包人</w:t>
      </w:r>
      <w:r>
        <w:rPr>
          <w:rFonts w:ascii="宋体" w:hAnsi="宋体" w:cs="宋体"/>
          <w:color w:val="000000" w:themeColor="text1"/>
          <w:szCs w:val="24"/>
          <w:highlight w:val="none"/>
          <w14:textFill>
            <w14:solidFill>
              <w14:schemeClr w14:val="tx1"/>
            </w14:solidFill>
          </w14:textFill>
        </w:rPr>
        <w:t>发出的书面通知为准。</w:t>
      </w:r>
      <w:r>
        <w:rPr>
          <w:rFonts w:hint="eastAsia" w:ascii="宋体" w:hAnsi="宋体" w:cs="宋体"/>
          <w:color w:val="000000" w:themeColor="text1"/>
          <w:szCs w:val="24"/>
          <w:highlight w:val="none"/>
          <w14:textFill>
            <w14:solidFill>
              <w14:schemeClr w14:val="tx1"/>
            </w14:solidFill>
          </w14:textFill>
        </w:rPr>
        <w:t>（具体工期按照项目实际情况进行调整）</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3、施工过程中如遇甲方责任或不可抗力等因素所延误的工期，经甲、乙双方签证认可后予以调整，并在此基础上确定完工日期。</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五、合同价格</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1、合同暂定含税总金额为¥</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2434788.61</w:t>
      </w:r>
      <w:r>
        <w:rPr>
          <w:rFonts w:hint="eastAsia" w:ascii="宋体" w:hAnsi="宋体" w:cs="宋体"/>
          <w:color w:val="000000" w:themeColor="text1"/>
          <w:szCs w:val="24"/>
          <w:highlight w:val="none"/>
          <w14:textFill>
            <w14:solidFill>
              <w14:schemeClr w14:val="tx1"/>
            </w14:solidFill>
          </w14:textFill>
        </w:rPr>
        <w:t>元（大写人民币</w:t>
      </w:r>
      <w:r>
        <w:rPr>
          <w:rFonts w:hint="eastAsia" w:ascii="宋体" w:hAnsi="宋体" w:cs="宋体"/>
          <w:color w:val="000000" w:themeColor="text1"/>
          <w:szCs w:val="24"/>
          <w:highlight w:val="none"/>
          <w:u w:val="single"/>
          <w:lang w:val="en-US" w:eastAsia="zh-CN"/>
          <w14:textFill>
            <w14:solidFill>
              <w14:schemeClr w14:val="tx1"/>
            </w14:solidFill>
          </w14:textFill>
        </w:rPr>
        <w:t>贰佰肆拾叁万肆仟柒佰捌拾捌元陆角壹分</w:t>
      </w:r>
      <w:r>
        <w:rPr>
          <w:rFonts w:hint="eastAsia" w:ascii="宋体" w:hAnsi="宋体" w:cs="宋体"/>
          <w:color w:val="000000" w:themeColor="text1"/>
          <w:szCs w:val="24"/>
          <w:highlight w:val="none"/>
          <w:u w:val="single"/>
          <w14:textFill>
            <w14:solidFill>
              <w14:schemeClr w14:val="tx1"/>
            </w14:solidFill>
          </w14:textFill>
        </w:rPr>
        <w:t>（以下简称“合同总价”</w:t>
      </w:r>
      <w:r>
        <w:rPr>
          <w:rFonts w:hint="eastAsia" w:ascii="宋体" w:hAnsi="宋体" w:cs="宋体"/>
          <w:color w:val="000000" w:themeColor="text1"/>
          <w:szCs w:val="24"/>
          <w:highlight w:val="none"/>
          <w14:textFill>
            <w14:solidFill>
              <w14:schemeClr w14:val="tx1"/>
            </w14:solidFill>
          </w14:textFill>
        </w:rPr>
        <w:t>）。其中不含税金额为¥</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2154680.19</w:t>
      </w:r>
      <w:r>
        <w:rPr>
          <w:rFonts w:hint="eastAsia" w:ascii="宋体" w:hAnsi="宋体" w:cs="宋体"/>
          <w:color w:val="000000" w:themeColor="text1"/>
          <w:szCs w:val="24"/>
          <w:highlight w:val="none"/>
          <w14:textFill>
            <w14:solidFill>
              <w14:schemeClr w14:val="tx1"/>
            </w14:solidFill>
          </w14:textFill>
        </w:rPr>
        <w:t>元（大写人民币</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贰佰壹拾伍万肆仟陆佰捌拾元壹角玖分</w:t>
      </w:r>
      <w:r>
        <w:rPr>
          <w:rFonts w:hint="eastAsia" w:ascii="宋体" w:hAnsi="宋体" w:cs="宋体"/>
          <w:color w:val="000000" w:themeColor="text1"/>
          <w:szCs w:val="24"/>
          <w:highlight w:val="none"/>
          <w14:textFill>
            <w14:solidFill>
              <w14:schemeClr w14:val="tx1"/>
            </w14:solidFill>
          </w14:textFill>
        </w:rPr>
        <w:t>），增值税税金为¥</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280108.42</w:t>
      </w:r>
      <w:r>
        <w:rPr>
          <w:rFonts w:hint="eastAsia" w:ascii="宋体" w:hAnsi="宋体" w:cs="宋体"/>
          <w:color w:val="000000" w:themeColor="text1"/>
          <w:szCs w:val="24"/>
          <w:highlight w:val="none"/>
          <w14:textFill>
            <w14:solidFill>
              <w14:schemeClr w14:val="tx1"/>
            </w14:solidFill>
          </w14:textFill>
        </w:rPr>
        <w:t>元（大写人民币</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贰拾捌万零壹佰零捌元肆角贰分</w:t>
      </w:r>
      <w:r>
        <w:rPr>
          <w:rFonts w:hint="eastAsia" w:ascii="宋体" w:hAnsi="宋体" w:cs="宋体"/>
          <w:color w:val="000000" w:themeColor="text1"/>
          <w:szCs w:val="24"/>
          <w:highlight w:val="none"/>
          <w14:textFill>
            <w14:solidFill>
              <w14:schemeClr w14:val="tx1"/>
            </w14:solidFill>
          </w14:textFill>
        </w:rPr>
        <w:t>），税率</w:t>
      </w:r>
      <w:r>
        <w:rPr>
          <w:rFonts w:hint="eastAsia" w:ascii="宋体" w:hAnsi="宋体" w:cs="宋体"/>
          <w:color w:val="000000" w:themeColor="text1"/>
          <w:szCs w:val="24"/>
          <w:highlight w:val="none"/>
          <w:u w:val="single"/>
          <w:lang w:val="en-US" w:eastAsia="zh-CN"/>
          <w14:textFill>
            <w14:solidFill>
              <w14:schemeClr w14:val="tx1"/>
            </w14:solidFill>
          </w14:textFill>
        </w:rPr>
        <w:t>13</w:t>
      </w:r>
      <w:r>
        <w:rPr>
          <w:rFonts w:hint="eastAsia" w:ascii="宋体" w:hAnsi="宋体" w:cs="宋体"/>
          <w:color w:val="000000" w:themeColor="text1"/>
          <w:szCs w:val="24"/>
          <w:highlight w:val="none"/>
          <w14:textFill>
            <w14:solidFill>
              <w14:schemeClr w14:val="tx1"/>
            </w14:solidFill>
          </w14:textFill>
        </w:rPr>
        <w:t>%。详见附件二《</w:t>
      </w:r>
      <w:r>
        <w:rPr>
          <w:rFonts w:hint="eastAsia" w:cs="宋体" w:asciiTheme="minorEastAsia" w:hAnsiTheme="minorEastAsia" w:eastAsiaTheme="minorEastAsia"/>
          <w:color w:val="000000" w:themeColor="text1"/>
          <w:szCs w:val="24"/>
          <w:highlight w:val="none"/>
          <w:lang w:eastAsia="zh-CN"/>
          <w14:textFill>
            <w14:solidFill>
              <w14:schemeClr w14:val="tx1"/>
            </w14:solidFill>
          </w14:textFill>
        </w:rPr>
        <w:t>洛宁山水文苑项目1#2#9#10#楼门窗清单</w:t>
      </w:r>
      <w:r>
        <w:rPr>
          <w:rFonts w:hint="eastAsia" w:ascii="宋体" w:hAnsi="宋体" w:cs="宋体"/>
          <w:color w:val="000000" w:themeColor="text1"/>
          <w:szCs w:val="24"/>
          <w:highlight w:val="none"/>
          <w14:textFill>
            <w14:solidFill>
              <w14:schemeClr w14:val="tx1"/>
            </w14:solidFill>
          </w14:textFill>
        </w:rPr>
        <w:t>》。</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2</w:t>
      </w:r>
      <w:r>
        <w:rPr>
          <w:rFonts w:hint="eastAsia" w:ascii="宋体" w:hAnsi="宋体" w:cs="宋体"/>
          <w:color w:val="000000" w:themeColor="text1"/>
          <w:szCs w:val="24"/>
          <w:highlight w:val="none"/>
          <w14:textFill>
            <w14:solidFill>
              <w14:schemeClr w14:val="tx1"/>
            </w14:solidFill>
          </w14:textFill>
        </w:rPr>
        <w:t>、增值税税率说明：</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2.1、合同价增值税税率按</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13</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2.2、如因乙方纳税资格变更引起增值税税率变化，风险由乙方自行承担（税率增加的，甲方仍按原税率支付税金；税率减小的，甲方按减小后的税率支付税金）。</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六、工程价款支付</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1、本工程无预付款，按</w:t>
      </w:r>
      <w:r>
        <w:rPr>
          <w:rFonts w:hint="eastAsia" w:ascii="宋体" w:hAnsi="宋体" w:cs="宋体"/>
          <w:bCs/>
          <w:color w:val="000000" w:themeColor="text1"/>
          <w:szCs w:val="24"/>
          <w:highlight w:val="none"/>
          <w:lang w:val="en-US" w:eastAsia="zh-CN"/>
          <w14:textFill>
            <w14:solidFill>
              <w14:schemeClr w14:val="tx1"/>
            </w14:solidFill>
          </w14:textFill>
        </w:rPr>
        <w:t>施工批次</w:t>
      </w:r>
      <w:r>
        <w:rPr>
          <w:rFonts w:hint="eastAsia" w:ascii="宋体" w:hAnsi="宋体" w:cs="宋体"/>
          <w:bCs/>
          <w:color w:val="000000" w:themeColor="text1"/>
          <w:szCs w:val="24"/>
          <w:highlight w:val="none"/>
          <w14:textFill>
            <w14:solidFill>
              <w14:schemeClr w14:val="tx1"/>
            </w14:solidFill>
          </w14:textFill>
        </w:rPr>
        <w:t>进行付款。</w:t>
      </w:r>
      <w:r>
        <w:rPr>
          <w:rFonts w:hint="eastAsia" w:ascii="宋体" w:hAnsi="宋体" w:cs="宋体"/>
          <w:bCs/>
          <w:color w:val="000000" w:themeColor="text1"/>
          <w:szCs w:val="24"/>
          <w:highlight w:val="none"/>
          <w:lang w:val="en-US" w:eastAsia="zh-CN"/>
          <w14:textFill>
            <w14:solidFill>
              <w14:schemeClr w14:val="tx1"/>
            </w14:solidFill>
          </w14:textFill>
        </w:rPr>
        <w:t>1#、2#楼为第一批次施工，9#、10#楼为第二批次施工（如各楼栋施工间隔超过1个月，则视为该栋楼单独一个批次），</w:t>
      </w:r>
      <w:r>
        <w:rPr>
          <w:rFonts w:hint="eastAsia" w:ascii="宋体" w:hAnsi="宋体" w:cs="宋体"/>
          <w:bCs/>
          <w:color w:val="000000" w:themeColor="text1"/>
          <w:szCs w:val="24"/>
          <w:highlight w:val="none"/>
          <w14:textFill>
            <w14:solidFill>
              <w14:schemeClr w14:val="tx1"/>
            </w14:solidFill>
          </w14:textFill>
        </w:rPr>
        <w:t>全部楼栋完工验收合格后，全部楼栋再整体进行结算。</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w:t>
      </w:r>
      <w:r>
        <w:rPr>
          <w:rFonts w:hint="eastAsia" w:ascii="宋体" w:hAnsi="宋体" w:cs="宋体"/>
          <w:bCs/>
          <w:color w:val="000000" w:themeColor="text1"/>
          <w:szCs w:val="24"/>
          <w:highlight w:val="none"/>
          <w:lang w:val="en-US" w:eastAsia="zh-CN"/>
          <w14:textFill>
            <w14:solidFill>
              <w14:schemeClr w14:val="tx1"/>
            </w14:solidFill>
          </w14:textFill>
        </w:rPr>
        <w:t>该批次</w:t>
      </w:r>
      <w:r>
        <w:rPr>
          <w:rFonts w:hint="eastAsia" w:ascii="宋体" w:hAnsi="宋体" w:cs="宋体"/>
          <w:bCs/>
          <w:color w:val="000000" w:themeColor="text1"/>
          <w:szCs w:val="24"/>
          <w:highlight w:val="none"/>
          <w14:textFill>
            <w14:solidFill>
              <w14:schemeClr w14:val="tx1"/>
            </w14:solidFill>
          </w14:textFill>
        </w:rPr>
        <w:t>门及窗框安装完成并经</w:t>
      </w:r>
      <w:r>
        <w:rPr>
          <w:rFonts w:hint="eastAsia" w:ascii="宋体" w:hAnsi="宋体" w:cs="宋体"/>
          <w:bCs/>
          <w:color w:val="000000" w:themeColor="text1"/>
          <w:szCs w:val="24"/>
          <w:highlight w:val="none"/>
          <w:lang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、监理验收合格后，支付该</w:t>
      </w:r>
      <w:r>
        <w:rPr>
          <w:rFonts w:hint="eastAsia" w:ascii="宋体" w:hAnsi="宋体" w:cs="宋体"/>
          <w:bCs/>
          <w:color w:val="000000" w:themeColor="text1"/>
          <w:szCs w:val="24"/>
          <w:highlight w:val="none"/>
          <w:lang w:val="en-US" w:eastAsia="zh-CN"/>
          <w14:textFill>
            <w14:solidFill>
              <w14:schemeClr w14:val="tx1"/>
            </w14:solidFill>
          </w14:textFill>
        </w:rPr>
        <w:t>批次</w:t>
      </w:r>
      <w:r>
        <w:rPr>
          <w:rFonts w:hint="eastAsia" w:ascii="宋体" w:hAnsi="宋体" w:cs="宋体"/>
          <w:bCs/>
          <w:color w:val="000000" w:themeColor="text1"/>
          <w:szCs w:val="24"/>
          <w:highlight w:val="none"/>
          <w14:textFill>
            <w14:solidFill>
              <w14:schemeClr w14:val="tx1"/>
            </w14:solidFill>
          </w14:textFill>
        </w:rPr>
        <w:t>已完工程价款的40%（因施工电梯口或</w:t>
      </w:r>
      <w:r>
        <w:rPr>
          <w:rFonts w:hint="eastAsia" w:ascii="宋体" w:hAnsi="宋体" w:cs="宋体"/>
          <w:bCs/>
          <w:color w:val="000000" w:themeColor="text1"/>
          <w:szCs w:val="24"/>
          <w:highlight w:val="none"/>
          <w:lang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原因不能安装的除外）。</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3、</w:t>
      </w:r>
      <w:r>
        <w:rPr>
          <w:rFonts w:hint="eastAsia" w:ascii="宋体" w:hAnsi="宋体" w:cs="宋体"/>
          <w:bCs/>
          <w:color w:val="000000" w:themeColor="text1"/>
          <w:szCs w:val="24"/>
          <w:highlight w:val="none"/>
          <w:lang w:val="en-US" w:eastAsia="zh-CN"/>
          <w14:textFill>
            <w14:solidFill>
              <w14:schemeClr w14:val="tx1"/>
            </w14:solidFill>
          </w14:textFill>
        </w:rPr>
        <w:t>该批次</w:t>
      </w:r>
      <w:r>
        <w:rPr>
          <w:rFonts w:hint="eastAsia" w:ascii="宋体" w:hAnsi="宋体" w:cs="宋体"/>
          <w:bCs/>
          <w:color w:val="000000" w:themeColor="text1"/>
          <w:szCs w:val="24"/>
          <w:highlight w:val="none"/>
          <w14:textFill>
            <w14:solidFill>
              <w14:schemeClr w14:val="tx1"/>
            </w14:solidFill>
          </w14:textFill>
        </w:rPr>
        <w:t>门及窗扇、玻璃等全部安装完成并经</w:t>
      </w:r>
      <w:r>
        <w:rPr>
          <w:rFonts w:hint="eastAsia" w:ascii="宋体" w:hAnsi="宋体" w:cs="宋体"/>
          <w:bCs/>
          <w:color w:val="000000" w:themeColor="text1"/>
          <w:szCs w:val="24"/>
          <w:highlight w:val="none"/>
          <w:lang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、监理验收合格后，支付至</w:t>
      </w:r>
      <w:r>
        <w:rPr>
          <w:rFonts w:hint="eastAsia" w:ascii="宋体" w:hAnsi="宋体" w:cs="宋体"/>
          <w:bCs/>
          <w:color w:val="000000" w:themeColor="text1"/>
          <w:szCs w:val="24"/>
          <w:highlight w:val="none"/>
          <w:lang w:val="en-US" w:eastAsia="zh-CN"/>
          <w14:textFill>
            <w14:solidFill>
              <w14:schemeClr w14:val="tx1"/>
            </w14:solidFill>
          </w14:textFill>
        </w:rPr>
        <w:t>该批次</w:t>
      </w:r>
      <w:r>
        <w:rPr>
          <w:rFonts w:hint="eastAsia" w:ascii="宋体" w:hAnsi="宋体" w:cs="宋体"/>
          <w:bCs/>
          <w:color w:val="000000" w:themeColor="text1"/>
          <w:szCs w:val="24"/>
          <w:highlight w:val="none"/>
          <w14:textFill>
            <w14:solidFill>
              <w14:schemeClr w14:val="tx1"/>
            </w14:solidFill>
          </w14:textFill>
        </w:rPr>
        <w:t>已完工程价款的80%（因施工电梯口或</w:t>
      </w:r>
      <w:r>
        <w:rPr>
          <w:rFonts w:hint="eastAsia" w:ascii="宋体" w:hAnsi="宋体" w:cs="宋体"/>
          <w:bCs/>
          <w:color w:val="000000" w:themeColor="text1"/>
          <w:szCs w:val="24"/>
          <w:highlight w:val="none"/>
          <w:lang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原因不能安装的除外）。</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4、全部楼栋施工完工，并经甲方、监理及相关部门验收合格后，乙方</w:t>
      </w:r>
      <w:r>
        <w:rPr>
          <w:rFonts w:hint="eastAsia" w:ascii="宋体" w:hAnsi="宋体" w:cs="宋体"/>
          <w:bCs/>
          <w:color w:val="000000" w:themeColor="text1"/>
          <w:szCs w:val="24"/>
          <w:highlight w:val="none"/>
          <w:lang w:val="en-US" w:eastAsia="zh-CN"/>
          <w14:textFill>
            <w14:solidFill>
              <w14:schemeClr w14:val="tx1"/>
            </w14:solidFill>
          </w14:textFill>
        </w:rPr>
        <w:t>于</w:t>
      </w:r>
      <w:r>
        <w:rPr>
          <w:rFonts w:hint="eastAsia" w:ascii="宋体" w:hAnsi="宋体" w:cs="宋体"/>
          <w:bCs/>
          <w:color w:val="000000" w:themeColor="text1"/>
          <w:szCs w:val="24"/>
          <w:highlight w:val="none"/>
          <w:u w:val="single"/>
          <w14:textFill>
            <w14:solidFill>
              <w14:schemeClr w14:val="tx1"/>
            </w14:solidFill>
          </w14:textFill>
        </w:rPr>
        <w:t>30</w:t>
      </w:r>
      <w:r>
        <w:rPr>
          <w:rFonts w:hint="eastAsia" w:ascii="宋体" w:hAnsi="宋体" w:cs="宋体"/>
          <w:bCs/>
          <w:color w:val="000000" w:themeColor="text1"/>
          <w:szCs w:val="24"/>
          <w:highlight w:val="none"/>
          <w14:textFill>
            <w14:solidFill>
              <w14:schemeClr w14:val="tx1"/>
            </w14:solidFill>
          </w14:textFill>
        </w:rPr>
        <w:t>日内向甲方提交竣工资料、验收、结算等所有文件并经甲方确认,甲乙双方办理正式竣工验收和结算手续后，支付至合同结算款的97%。</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5、剩余金额（即结算款的3%）作为质保金，质保期2年（自</w:t>
      </w:r>
      <w:r>
        <w:rPr>
          <w:rFonts w:hint="eastAsia" w:ascii="宋体" w:hAnsi="宋体" w:cs="宋体"/>
          <w:bCs/>
          <w:color w:val="000000" w:themeColor="text1"/>
          <w:szCs w:val="24"/>
          <w:highlight w:val="none"/>
          <w:lang w:val="en-US" w:eastAsia="zh-CN"/>
          <w14:textFill>
            <w14:solidFill>
              <w14:schemeClr w14:val="tx1"/>
            </w14:solidFill>
          </w14:textFill>
        </w:rPr>
        <w:t>施工完成，甲方及监理</w:t>
      </w:r>
      <w:r>
        <w:rPr>
          <w:rFonts w:hint="eastAsia" w:ascii="宋体" w:hAnsi="宋体" w:cs="宋体"/>
          <w:bCs/>
          <w:color w:val="000000" w:themeColor="text1"/>
          <w:szCs w:val="24"/>
          <w:highlight w:val="none"/>
          <w14:textFill>
            <w14:solidFill>
              <w14:schemeClr w14:val="tx1"/>
            </w14:solidFill>
          </w14:textFill>
        </w:rPr>
        <w:t>验收合格之日起计算）。</w:t>
      </w:r>
      <w:r>
        <w:rPr>
          <w:rFonts w:hint="eastAsia" w:ascii="宋体" w:hAnsi="宋体" w:cs="宋体"/>
          <w:color w:val="000000" w:themeColor="text1"/>
          <w:szCs w:val="24"/>
          <w:highlight w:val="none"/>
          <w14:textFill>
            <w14:solidFill>
              <w14:schemeClr w14:val="tx1"/>
            </w14:solidFill>
          </w14:textFill>
        </w:rPr>
        <w:t>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3%，乙方应在收到甲方补足通知之日起3日内予以补足。</w:t>
      </w:r>
      <w:r>
        <w:rPr>
          <w:rFonts w:hint="eastAsia" w:ascii="宋体" w:hAnsi="宋体" w:cs="宋体"/>
          <w:bCs/>
          <w:color w:val="000000" w:themeColor="text1"/>
          <w:szCs w:val="24"/>
          <w:highlight w:val="none"/>
          <w14:textFill>
            <w14:solidFill>
              <w14:schemeClr w14:val="tx1"/>
            </w14:solidFill>
          </w14:textFill>
        </w:rPr>
        <w:t>在质保期满后，并且乙方已提供齐全的付款资料（付款资料包括但不限于：乙方的付款申请、甲方或甲方的项目物业出具的保修满意证明）之</w:t>
      </w:r>
      <w:r>
        <w:rPr>
          <w:rFonts w:hint="eastAsia" w:ascii="宋体" w:hAnsi="宋体" w:cs="宋体"/>
          <w:color w:val="000000" w:themeColor="text1"/>
          <w:szCs w:val="24"/>
          <w:highlight w:val="none"/>
          <w14:textFill>
            <w14:solidFill>
              <w14:schemeClr w14:val="tx1"/>
            </w14:solidFill>
          </w14:textFill>
        </w:rPr>
        <w:t>次日起</w:t>
      </w:r>
      <w:r>
        <w:rPr>
          <w:rFonts w:hint="eastAsia" w:ascii="宋体" w:hAnsi="宋体" w:cs="宋体"/>
          <w:bCs/>
          <w:color w:val="000000" w:themeColor="text1"/>
          <w:szCs w:val="24"/>
          <w:highlight w:val="none"/>
          <w14:textFill>
            <w14:solidFill>
              <w14:schemeClr w14:val="tx1"/>
            </w14:solidFill>
          </w14:textFill>
        </w:rPr>
        <w:t>15个工作日内，在扣除质保期间发生的由甲方代乙方及乙方应支付/承担的有关维修费用（如有）后，将剩余款项（若有）支付给乙方，质保金不计利息。质保金不足以支付有关维修费用的，乙方须继续赔偿甲方因此受到的损失。</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6、每次付款前，乙方应按甲方要求出具等额合法有效的增值税专用发票</w:t>
      </w:r>
      <w:r>
        <w:rPr>
          <w:rFonts w:hint="eastAsia" w:ascii="宋体" w:hAnsi="宋体" w:cs="宋体"/>
          <w:bCs/>
          <w:color w:val="000000" w:themeColor="text1"/>
          <w:szCs w:val="24"/>
          <w:highlight w:val="none"/>
          <w:lang w:eastAsia="zh-CN"/>
          <w14:textFill>
            <w14:solidFill>
              <w14:schemeClr w14:val="tx1"/>
            </w14:solidFill>
          </w14:textFill>
        </w:rPr>
        <w:t>，</w:t>
      </w:r>
      <w:r>
        <w:rPr>
          <w:rFonts w:hint="eastAsia" w:ascii="宋体" w:hAnsi="宋体" w:cs="宋体"/>
          <w:bCs/>
          <w:color w:val="000000" w:themeColor="text1"/>
          <w:szCs w:val="24"/>
          <w14:textFill>
            <w14:solidFill>
              <w14:schemeClr w14:val="tx1"/>
            </w14:solidFill>
          </w14:textFill>
        </w:rPr>
        <w:t>乙方未出具发票，甲方可延迟付款且不视为违约</w:t>
      </w:r>
      <w:r>
        <w:rPr>
          <w:rFonts w:hint="eastAsia" w:ascii="宋体" w:hAnsi="宋体" w:cs="宋体"/>
          <w:bCs/>
          <w:color w:val="000000" w:themeColor="text1"/>
          <w:szCs w:val="24"/>
          <w:lang w:eastAsia="zh-CN"/>
          <w14:textFill>
            <w14:solidFill>
              <w14:schemeClr w14:val="tx1"/>
            </w14:solidFill>
          </w14:textFill>
        </w:rPr>
        <w:t>。</w:t>
      </w:r>
      <w:r>
        <w:rPr>
          <w:rFonts w:hint="eastAsia" w:ascii="宋体" w:hAnsi="宋体" w:cs="宋体"/>
          <w:bCs/>
          <w:color w:val="000000" w:themeColor="text1"/>
          <w:szCs w:val="24"/>
          <w:highlight w:val="none"/>
          <w14:textFill>
            <w14:solidFill>
              <w14:schemeClr w14:val="tx1"/>
            </w14:solidFill>
          </w14:textFill>
        </w:rPr>
        <w:t>但是，当甲方向乙方累计支付款项至本合同结算值的97％时，乙方须向甲方开具结算金额100％的合法有效的发票，否则甲方除扣留质保金外，还有权拒绝支付该批次工程款。乙方应在开票之后5个工作日内将发票送达甲方，甲方签收发票的日期为发票的送达日期。</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7、工程款按节点支付时，不再支付变更及签证款项，即变更及签证部分付款在结算后支付。</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8、对发票不合规的约定</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8.1、乙方提供的发票为增值税专用发票的，因乙方迟延送达、开具错误等原因导致其提供的增值税专用发票没有通过税务部门认证，造成甲方不能抵扣的，甲方有权拒绝接收。</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8.2、乙方开具虚假、作废等无效发票或者违反国家法律法规开具、提供发票的，乙方应自行承担相应法律责任，并应向甲方支付合同总价20%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9、其它税务风险的合同约定，</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9.1、如果甲方丢失增值税专用发票联和抵扣联，乙方应向甲方提供专用发票记账联复印件，并加盖乙方发票专用章。</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9.2、如果获得开具的汇总专用发票，则乙方应提供其防伪税控系统开具的《销售货物或者提供应税劳务清单》，并加盖发票专用章。</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七、履约保证金</w:t>
      </w:r>
    </w:p>
    <w:p>
      <w:pPr>
        <w:numPr>
          <w:ilvl w:val="255"/>
          <w:numId w:val="0"/>
        </w:num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合同签订前，乙方需向甲方提供</w:t>
      </w:r>
      <w:r>
        <w:rPr>
          <w:rFonts w:hint="eastAsia" w:ascii="宋体" w:hAnsi="宋体" w:cs="宋体"/>
          <w:color w:val="000000" w:themeColor="text1"/>
          <w:highlight w:val="none"/>
          <w:lang w:val="en-US" w:eastAsia="zh-CN"/>
          <w14:textFill>
            <w14:solidFill>
              <w14:schemeClr w14:val="tx1"/>
            </w14:solidFill>
          </w14:textFill>
        </w:rPr>
        <w:t>中合同总金额的0.5%作为</w:t>
      </w:r>
      <w:r>
        <w:rPr>
          <w:rFonts w:hint="eastAsia" w:ascii="宋体" w:hAnsi="宋体" w:cs="宋体"/>
          <w:color w:val="000000" w:themeColor="text1"/>
          <w:highlight w:val="none"/>
          <w14:textFill>
            <w14:solidFill>
              <w14:schemeClr w14:val="tx1"/>
            </w14:solidFill>
          </w14:textFill>
        </w:rPr>
        <w:t>履约保证金</w:t>
      </w:r>
      <w:r>
        <w:rPr>
          <w:rFonts w:hint="eastAsia" w:asciiTheme="minorEastAsia" w:hAnsiTheme="minorEastAsia" w:eastAsiaTheme="minorEastAsia"/>
          <w:color w:val="000000" w:themeColor="text1"/>
          <w:highlight w:val="none"/>
          <w14:textFill>
            <w14:solidFill>
              <w14:schemeClr w14:val="tx1"/>
            </w14:solidFill>
          </w14:textFill>
        </w:rPr>
        <w:t>。</w:t>
      </w:r>
      <w:r>
        <w:rPr>
          <w:rFonts w:hint="eastAsia" w:ascii="宋体" w:hAnsi="宋体" w:cs="宋体"/>
          <w:bCs/>
          <w:color w:val="000000" w:themeColor="text1"/>
          <w:szCs w:val="24"/>
          <w:highlight w:val="none"/>
          <w14:textFill>
            <w14:solidFill>
              <w14:schemeClr w14:val="tx1"/>
            </w14:solidFill>
          </w14:textFill>
        </w:rPr>
        <w:t>履约保证金为工期、质量等方面的履约保证。乙方在工程工期、工程质量等方面兑现投标书的承诺，在工程全部验收合格后7日内退还剩余履约保证金（若有），履约保证金不计利息。</w:t>
      </w:r>
    </w:p>
    <w:p>
      <w:pPr>
        <w:numPr>
          <w:ilvl w:val="255"/>
          <w:numId w:val="0"/>
        </w:num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2、凡在工期、工程质量、安全文明施工等要求中，任何一项要求没有达到本合同约定，甲方有权按比例或全额扣除乙方履约保证金，乙方应在</w:t>
      </w:r>
      <w:r>
        <w:rPr>
          <w:rFonts w:ascii="宋体" w:hAnsi="宋体" w:cs="宋体"/>
          <w:bCs/>
          <w:color w:val="000000" w:themeColor="text1"/>
          <w:szCs w:val="24"/>
          <w:highlight w:val="none"/>
          <w14:textFill>
            <w14:solidFill>
              <w14:schemeClr w14:val="tx1"/>
            </w14:solidFill>
          </w14:textFill>
        </w:rPr>
        <w:t>7</w:t>
      </w:r>
      <w:r>
        <w:rPr>
          <w:rFonts w:hint="eastAsia" w:ascii="宋体" w:hAnsi="宋体" w:cs="宋体"/>
          <w:bCs/>
          <w:color w:val="000000" w:themeColor="text1"/>
          <w:szCs w:val="24"/>
          <w:highlight w:val="none"/>
          <w14:textFill>
            <w14:solidFill>
              <w14:schemeClr w14:val="tx1"/>
            </w14:solidFill>
          </w14:textFill>
        </w:rPr>
        <w:t xml:space="preserve">日内予以补足，否则，甲方有权在应付款项中暂时扣除用于补足履约保证金。 </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八、材料及工程质量要求</w:t>
      </w:r>
    </w:p>
    <w:p>
      <w:pPr>
        <w:pStyle w:val="2"/>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本工程门窗制作、安装应符合现行国家、行业及地方相关技术标准、规范、规程及规定，并应严格符合施工图纸设计要求。</w:t>
      </w:r>
    </w:p>
    <w:p>
      <w:pPr>
        <w:spacing w:line="360" w:lineRule="auto"/>
        <w:ind w:firstLine="420" w:firstLineChars="175"/>
        <w:rPr>
          <w:rFonts w:ascii="宋体" w:hAnsi="宋体" w:cs="宋体"/>
          <w:b w:val="0"/>
          <w:bCs/>
          <w:color w:val="000000" w:themeColor="text1"/>
          <w:szCs w:val="24"/>
          <w:highlight w:val="none"/>
          <w14:textFill>
            <w14:solidFill>
              <w14:schemeClr w14:val="tx1"/>
            </w14:solidFill>
          </w14:textFill>
        </w:rPr>
      </w:pPr>
      <w:r>
        <w:rPr>
          <w:rFonts w:hint="eastAsia" w:ascii="宋体" w:hAnsi="宋体" w:cs="宋体"/>
          <w:b w:val="0"/>
          <w:bCs/>
          <w:color w:val="000000" w:themeColor="text1"/>
          <w:szCs w:val="24"/>
          <w:highlight w:val="none"/>
          <w14:textFill>
            <w14:solidFill>
              <w14:schemeClr w14:val="tx1"/>
            </w14:solidFill>
          </w14:textFill>
        </w:rPr>
        <w:t>（一）、一般要求</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1、门窗型材及玻璃选型按照门窗招标图纸，型材颜色为深</w:t>
      </w:r>
      <w:r>
        <w:rPr>
          <w:rFonts w:hint="eastAsia" w:ascii="宋体" w:hAnsi="宋体" w:cs="宋体"/>
          <w:bCs/>
          <w:color w:val="000000" w:themeColor="text1"/>
          <w:szCs w:val="24"/>
          <w:highlight w:val="none"/>
          <w:lang w:val="en-US" w:eastAsia="zh-CN"/>
          <w14:textFill>
            <w14:solidFill>
              <w14:schemeClr w14:val="tx1"/>
            </w14:solidFill>
          </w14:textFill>
        </w:rPr>
        <w:t>咖</w:t>
      </w:r>
      <w:r>
        <w:rPr>
          <w:rFonts w:hint="eastAsia" w:ascii="宋体" w:hAnsi="宋体" w:cs="宋体"/>
          <w:bCs/>
          <w:color w:val="000000" w:themeColor="text1"/>
          <w:szCs w:val="24"/>
          <w:highlight w:val="none"/>
          <w14:textFill>
            <w14:solidFill>
              <w14:schemeClr w14:val="tx1"/>
            </w14:solidFill>
          </w14:textFill>
        </w:rPr>
        <w:t>色（参照样板间窗框颜色）</w:t>
      </w:r>
      <w:r>
        <w:rPr>
          <w:rFonts w:hint="eastAsia" w:ascii="宋体" w:hAnsi="宋体" w:cs="宋体"/>
          <w:color w:val="000000" w:themeColor="text1"/>
          <w:szCs w:val="24"/>
          <w:highlight w:val="none"/>
          <w14:textFill>
            <w14:solidFill>
              <w14:schemeClr w14:val="tx1"/>
            </w14:solidFill>
          </w14:textFill>
        </w:rPr>
        <w:t>，进场前必须进行颜色封样，保证达到</w:t>
      </w:r>
      <w:r>
        <w:rPr>
          <w:rFonts w:hint="eastAsia" w:ascii="宋体" w:hAnsi="宋体" w:cs="宋体"/>
          <w:color w:val="000000" w:themeColor="text1"/>
          <w:szCs w:val="24"/>
          <w:highlight w:val="none"/>
          <w:lang w:eastAsia="zh-CN"/>
          <w14:textFill>
            <w14:solidFill>
              <w14:schemeClr w14:val="tx1"/>
            </w14:solidFill>
          </w14:textFill>
        </w:rPr>
        <w:t>甲方</w:t>
      </w:r>
      <w:r>
        <w:rPr>
          <w:rFonts w:hint="eastAsia" w:ascii="宋体" w:hAnsi="宋体" w:cs="宋体"/>
          <w:color w:val="000000" w:themeColor="text1"/>
          <w:szCs w:val="24"/>
          <w:highlight w:val="none"/>
          <w14:textFill>
            <w14:solidFill>
              <w14:schemeClr w14:val="tx1"/>
            </w14:solidFill>
          </w14:textFill>
        </w:rPr>
        <w:t>要求的效果。</w:t>
      </w:r>
      <w:r>
        <w:rPr>
          <w:rFonts w:hint="eastAsia" w:ascii="宋体" w:hAnsi="宋体" w:cs="宋体"/>
          <w:bCs/>
          <w:color w:val="000000" w:themeColor="text1"/>
          <w:szCs w:val="24"/>
          <w:highlight w:val="none"/>
          <w14:textFill>
            <w14:solidFill>
              <w14:schemeClr w14:val="tx1"/>
            </w14:solidFill>
          </w14:textFill>
        </w:rPr>
        <w:t>窗按照交房标准均不设置纱窗</w:t>
      </w:r>
      <w:r>
        <w:rPr>
          <w:rFonts w:hint="eastAsia" w:ascii="宋体" w:hAnsi="宋体" w:cs="宋体"/>
          <w:color w:val="000000" w:themeColor="text1"/>
          <w:szCs w:val="24"/>
          <w:highlight w:val="none"/>
          <w14:textFill>
            <w14:solidFill>
              <w14:schemeClr w14:val="tx1"/>
            </w14:solidFill>
          </w14:textFill>
        </w:rPr>
        <w:t>。</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2、未经</w:t>
      </w:r>
      <w:r>
        <w:rPr>
          <w:rFonts w:hint="eastAsia" w:ascii="宋体" w:hAnsi="宋体" w:cs="宋体"/>
          <w:color w:val="000000" w:themeColor="text1"/>
          <w:szCs w:val="24"/>
          <w:highlight w:val="none"/>
          <w:lang w:eastAsia="zh-CN"/>
          <w14:textFill>
            <w14:solidFill>
              <w14:schemeClr w14:val="tx1"/>
            </w14:solidFill>
          </w14:textFill>
        </w:rPr>
        <w:t>甲方</w:t>
      </w:r>
      <w:r>
        <w:rPr>
          <w:rFonts w:hint="eastAsia" w:ascii="宋体" w:hAnsi="宋体" w:cs="宋体"/>
          <w:color w:val="000000" w:themeColor="text1"/>
          <w:szCs w:val="24"/>
          <w:highlight w:val="none"/>
          <w14:textFill>
            <w14:solidFill>
              <w14:schemeClr w14:val="tx1"/>
            </w14:solidFill>
          </w14:textFill>
        </w:rPr>
        <w:t>同意，不得随意改变甲方确认的深化施工图纸中关于门窗形式、分格及开启方向，如因工艺、施工等相关问题确需改变时，应书面征得</w:t>
      </w:r>
      <w:r>
        <w:rPr>
          <w:rFonts w:hint="eastAsia" w:ascii="宋体" w:hAnsi="宋体" w:cs="宋体"/>
          <w:color w:val="000000" w:themeColor="text1"/>
          <w:szCs w:val="24"/>
          <w:highlight w:val="none"/>
          <w:lang w:eastAsia="zh-CN"/>
          <w14:textFill>
            <w14:solidFill>
              <w14:schemeClr w14:val="tx1"/>
            </w14:solidFill>
          </w14:textFill>
        </w:rPr>
        <w:t>甲方</w:t>
      </w:r>
      <w:r>
        <w:rPr>
          <w:rFonts w:hint="eastAsia" w:ascii="宋体" w:hAnsi="宋体" w:cs="宋体"/>
          <w:color w:val="000000" w:themeColor="text1"/>
          <w:szCs w:val="24"/>
          <w:highlight w:val="none"/>
          <w14:textFill>
            <w14:solidFill>
              <w14:schemeClr w14:val="tx1"/>
            </w14:solidFill>
          </w14:textFill>
        </w:rPr>
        <w:t>同意。</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3、门窗数量以施工图纸、相关设计变更为准，并以最终实际现场安装数量结算。招标图中门窗数量仅作为招标时参考。门、窗型应根据建筑立面效果复核制作和安装方向。</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4、门窗的物理性能指标要求包括但不限于：</w:t>
      </w:r>
    </w:p>
    <w:p>
      <w:pPr>
        <w:spacing w:line="360" w:lineRule="auto"/>
        <w:ind w:firstLine="360" w:firstLineChars="150"/>
        <w:rPr>
          <w:rFonts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抗风压性能：</w:t>
      </w:r>
      <w:r>
        <w:rPr>
          <w:rFonts w:hint="eastAsia" w:ascii="宋体" w:hAnsi="宋体" w:cs="宋体"/>
          <w:b w:val="0"/>
          <w:bCs w:val="0"/>
          <w:color w:val="000000" w:themeColor="text1"/>
          <w:szCs w:val="24"/>
          <w:highlight w:val="none"/>
          <w:u w:val="single"/>
          <w14:textFill>
            <w14:solidFill>
              <w14:schemeClr w14:val="tx1"/>
            </w14:solidFill>
          </w14:textFill>
        </w:rPr>
        <w:t xml:space="preserve"> 4 </w:t>
      </w:r>
      <w:r>
        <w:rPr>
          <w:rFonts w:hint="eastAsia" w:ascii="宋体" w:hAnsi="宋体" w:cs="宋体"/>
          <w:b w:val="0"/>
          <w:bCs w:val="0"/>
          <w:color w:val="000000" w:themeColor="text1"/>
          <w:szCs w:val="24"/>
          <w:highlight w:val="none"/>
          <w14:textFill>
            <w14:solidFill>
              <w14:schemeClr w14:val="tx1"/>
            </w14:solidFill>
          </w14:textFill>
        </w:rPr>
        <w:t>级</w:t>
      </w:r>
    </w:p>
    <w:p>
      <w:pPr>
        <w:spacing w:line="360" w:lineRule="auto"/>
        <w:ind w:firstLine="360" w:firstLineChars="150"/>
        <w:rPr>
          <w:rFonts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气密性能：</w:t>
      </w:r>
      <w:r>
        <w:rPr>
          <w:rFonts w:hint="eastAsia" w:ascii="宋体" w:hAnsi="宋体" w:cs="宋体"/>
          <w:b w:val="0"/>
          <w:bCs w:val="0"/>
          <w:color w:val="000000" w:themeColor="text1"/>
          <w:szCs w:val="24"/>
          <w:highlight w:val="none"/>
          <w:u w:val="single"/>
          <w14:textFill>
            <w14:solidFill>
              <w14:schemeClr w14:val="tx1"/>
            </w14:solidFill>
          </w14:textFill>
        </w:rPr>
        <w:t xml:space="preserve"> 7 </w:t>
      </w:r>
      <w:r>
        <w:rPr>
          <w:rFonts w:hint="eastAsia" w:ascii="宋体" w:hAnsi="宋体" w:cs="宋体"/>
          <w:b w:val="0"/>
          <w:bCs w:val="0"/>
          <w:color w:val="000000" w:themeColor="text1"/>
          <w:szCs w:val="24"/>
          <w:highlight w:val="none"/>
          <w14:textFill>
            <w14:solidFill>
              <w14:schemeClr w14:val="tx1"/>
            </w14:solidFill>
          </w14:textFill>
        </w:rPr>
        <w:t>级</w:t>
      </w:r>
    </w:p>
    <w:p>
      <w:pPr>
        <w:spacing w:line="360" w:lineRule="auto"/>
        <w:ind w:firstLine="360" w:firstLineChars="150"/>
        <w:rPr>
          <w:rFonts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水密性能：</w:t>
      </w:r>
      <w:r>
        <w:rPr>
          <w:rFonts w:hint="eastAsia" w:ascii="宋体" w:hAnsi="宋体" w:cs="宋体"/>
          <w:b w:val="0"/>
          <w:bCs w:val="0"/>
          <w:color w:val="000000" w:themeColor="text1"/>
          <w:szCs w:val="24"/>
          <w:highlight w:val="none"/>
          <w:u w:val="single"/>
          <w14:textFill>
            <w14:solidFill>
              <w14:schemeClr w14:val="tx1"/>
            </w14:solidFill>
          </w14:textFill>
        </w:rPr>
        <w:t xml:space="preserve"> 3  </w:t>
      </w:r>
      <w:r>
        <w:rPr>
          <w:rFonts w:hint="eastAsia" w:ascii="宋体" w:hAnsi="宋体" w:cs="宋体"/>
          <w:b w:val="0"/>
          <w:bCs w:val="0"/>
          <w:color w:val="000000" w:themeColor="text1"/>
          <w:szCs w:val="24"/>
          <w:highlight w:val="none"/>
          <w14:textFill>
            <w14:solidFill>
              <w14:schemeClr w14:val="tx1"/>
            </w14:solidFill>
          </w14:textFill>
        </w:rPr>
        <w:t>级</w:t>
      </w:r>
    </w:p>
    <w:p>
      <w:pPr>
        <w:spacing w:line="360" w:lineRule="auto"/>
        <w:ind w:firstLine="360" w:firstLineChars="150"/>
        <w:rPr>
          <w:rFonts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隔声性能：</w:t>
      </w:r>
      <w:r>
        <w:rPr>
          <w:rFonts w:hint="eastAsia" w:ascii="宋体" w:hAnsi="宋体" w:cs="宋体"/>
          <w:b w:val="0"/>
          <w:bCs w:val="0"/>
          <w:color w:val="000000" w:themeColor="text1"/>
          <w:szCs w:val="24"/>
          <w:highlight w:val="none"/>
          <w:u w:val="single"/>
          <w14:textFill>
            <w14:solidFill>
              <w14:schemeClr w14:val="tx1"/>
            </w14:solidFill>
          </w14:textFill>
        </w:rPr>
        <w:t xml:space="preserve"> 3 </w:t>
      </w:r>
      <w:r>
        <w:rPr>
          <w:rFonts w:hint="eastAsia" w:ascii="宋体" w:hAnsi="宋体" w:cs="宋体"/>
          <w:b w:val="0"/>
          <w:bCs w:val="0"/>
          <w:color w:val="000000" w:themeColor="text1"/>
          <w:szCs w:val="24"/>
          <w:highlight w:val="none"/>
          <w14:textFill>
            <w14:solidFill>
              <w14:schemeClr w14:val="tx1"/>
            </w14:solidFill>
          </w14:textFill>
        </w:rPr>
        <w:t>级</w:t>
      </w:r>
    </w:p>
    <w:p>
      <w:pPr>
        <w:spacing w:line="360" w:lineRule="auto"/>
        <w:ind w:firstLine="360" w:firstLineChars="150"/>
        <w:rPr>
          <w:rFonts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保温性能：</w:t>
      </w:r>
      <w:r>
        <w:rPr>
          <w:rFonts w:hint="eastAsia" w:ascii="宋体" w:hAnsi="宋体" w:cs="宋体"/>
          <w:b w:val="0"/>
          <w:bCs w:val="0"/>
          <w:color w:val="000000" w:themeColor="text1"/>
          <w:szCs w:val="24"/>
          <w:highlight w:val="none"/>
          <w:u w:val="single"/>
          <w14:textFill>
            <w14:solidFill>
              <w14:schemeClr w14:val="tx1"/>
            </w14:solidFill>
          </w14:textFill>
        </w:rPr>
        <w:t xml:space="preserve"> 4  </w:t>
      </w:r>
      <w:r>
        <w:rPr>
          <w:rFonts w:hint="eastAsia" w:ascii="宋体" w:hAnsi="宋体" w:cs="宋体"/>
          <w:b w:val="0"/>
          <w:bCs w:val="0"/>
          <w:color w:val="000000" w:themeColor="text1"/>
          <w:szCs w:val="24"/>
          <w:highlight w:val="none"/>
          <w14:textFill>
            <w14:solidFill>
              <w14:schemeClr w14:val="tx1"/>
            </w14:solidFill>
          </w14:textFill>
        </w:rPr>
        <w:t>级</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5、玻璃</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5.1、门窗玻璃应采用符合GB 11614规定的平板玻璃及其制品。钢化玻璃应符合JG/T 455的规定。中空玻璃应符合GB/T 11944的规定，且外门窗用中空玻璃气体层厚度不应小于</w:t>
      </w:r>
      <w:r>
        <w:rPr>
          <w:rFonts w:hint="eastAsia" w:ascii="宋体" w:hAnsi="宋体" w:cs="宋体"/>
          <w:b/>
          <w:bCs/>
          <w:color w:val="000000" w:themeColor="text1"/>
          <w:szCs w:val="24"/>
          <w:highlight w:val="none"/>
          <w14:textFill>
            <w14:solidFill>
              <w14:schemeClr w14:val="tx1"/>
            </w14:solidFill>
          </w14:textFill>
        </w:rPr>
        <w:t>12</w:t>
      </w:r>
      <w:r>
        <w:rPr>
          <w:rFonts w:hint="eastAsia" w:ascii="宋体" w:hAnsi="宋体" w:cs="宋体"/>
          <w:color w:val="000000" w:themeColor="text1"/>
          <w:szCs w:val="24"/>
          <w:highlight w:val="none"/>
          <w14:textFill>
            <w14:solidFill>
              <w14:schemeClr w14:val="tx1"/>
            </w14:solidFill>
          </w14:textFill>
        </w:rPr>
        <w:t>mm，单腔中空玻璃厚度允许偏差值宜采用±1.5mm。</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5.2、耐火型门窗用玻璃应符合GB/T 31433的规定，其耐火完整性不应小于设计图纸及相关国家、地方规范相关耐火极限要求。</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5.3、开启门扇和固定以及落地窗玻璃的设计选用，必须符合现行行业标准《建筑玻璃应用技术规程》JGJ113中的人体冲击安全规定。</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5.4、中空玻璃铝条：采用一次性折弯铝条、双道密封胶采用丁基胶及硅酮密封胶。</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5.5、建筑物需要以玻璃作为建筑材料的下列部位必须使用安全玻璃: </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5.5.1、7层及7层以上建筑物外开窗； </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5.5.2、面积大于1.5m</w:t>
      </w:r>
      <w:r>
        <w:rPr>
          <w:rFonts w:ascii="宋体" w:hAnsi="宋体" w:cs="宋体"/>
          <w:color w:val="000000" w:themeColor="text1"/>
          <w:szCs w:val="24"/>
          <w:highlight w:val="none"/>
          <w:vertAlign w:val="superscript"/>
          <w14:textFill>
            <w14:solidFill>
              <w14:schemeClr w14:val="tx1"/>
            </w14:solidFill>
          </w14:textFill>
        </w:rPr>
        <w:t>2</w:t>
      </w:r>
      <w:r>
        <w:rPr>
          <w:rFonts w:hint="eastAsia" w:ascii="宋体" w:hAnsi="宋体" w:cs="宋体"/>
          <w:color w:val="000000" w:themeColor="text1"/>
          <w:szCs w:val="24"/>
          <w:highlight w:val="none"/>
          <w14:textFill>
            <w14:solidFill>
              <w14:schemeClr w14:val="tx1"/>
            </w14:solidFill>
          </w14:textFill>
        </w:rPr>
        <w:t>的窗玻璃或玻璃底边离最终装修面小于500mm的落地窗；</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5.5.3、公共建筑物的出入口、门厅等部位；</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5.5.4、双面弹簧门应在可视高度部分装透明安全玻璃。</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5.5.5、其它现行相关技术标准、国家（地方）管理规定要求的部位。</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6、铝合金型材</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6.1、铝合金型材基材所用铸锭质量应符合YS/T 67的规定，化学成分应符合GB/T 3190的规定，尺寸偏差及相关质量要求应符合GB/T 5233的规定。如有防火要求时，必须达到现行国家、地方及行业要求的耐火极限，须保证验收通过。</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6.2、铝合金门窗主型材的壁厚应经设计计算或试验确定，除压条、扣板等需要弹性装配的型材外，门用主型材主要受力部位基材截面最小实测壁厚不应小于2.0mm，窗用主型材主要受力部位基材截面最小实测壁厚不应小于1.4mm。</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6.3、铝型材表面处理采用静电粉末喷涂，装饰面上涂层最小厚度40μm。</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7、塑钢型材</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7.1、外窗用型材老化时间不应小于6000h，内窗用型材老化时间不应小于4000h。</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7.2、窗用主型材可视面最小实测壁厚不应小于2.5mm，非可视面型材最小实测壁厚不应小于2.0mm。</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7.3、增强型钢应满足工程强度设计要求，且最小壁厚不应小于1．5mm。</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7.4、型材尺寸偏差、饰面层厚度及相关质量要求应符合GB/T 8814及GB/T 28887的规定。</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8、配件</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8.1、密封材料</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8.1.1、密封胶条应符合现行行业标准《建筑门窗用密封胶条》JG/T 187的规定，密封胶条宜使用硫化橡胶类材料或热塑性弹性体类材料。</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8.1.2、密封毛条应符合现行行业标准《建筑门窗密封毛条技术条件》JC/T 635规定，毛条的毛束应经过硅化处理，宜使用加片型密封毛条。</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8.1.3、玻璃与窗框之间的密封胶应符合现行行业标准《建筑窗用弹性密封胶》JC/T 485的规定。</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8.1.4、窗框与洞口之间的密封胶应符合国家现行标准《硅酮建筑密封胶》CB/T 14683和《丙烯酸酯建筑密封胶》JC/T 484的规定。</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8.1.5、塑钢窗框扇间密封用胶条回弹恢复（Dr）不应小于5级，热老化后回弹恢复（Da）不应小于4级。</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8.1.6、塑钢窗用密封毛条应选用平板硅化加片型。</w:t>
      </w:r>
    </w:p>
    <w:p>
      <w:pPr>
        <w:spacing w:line="360" w:lineRule="auto"/>
        <w:ind w:firstLine="420" w:firstLineChars="175"/>
        <w:rPr>
          <w:rFonts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9、五金件、紧固件</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9.1、五金件应满足门窗功能要求和耐久性要求，合页、滑撑、滑轮等五金件的选用应满足门窗承载力要求，五金件应符合现行行业标准《建筑门窗五金件 通用要求》JG/T 212的规定。</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9.2、门窗工程连接用螺钉、螺栓宜使用不锈钢紧固件。铝合金门窗受力构件之间的连接不得采用铝合金抽芯铆钉。</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9.3、五金件、紧固件用钢材宜采用奥氏体不锈钢材料，黑色金属材料根据使用要求应选用热浸镀锌、电镀锌、防锈涂料等有效防腐处理。</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9.4、增强型钢用紧固件应采用机制自钻自攻螺钉，不应采用拉铆钉。</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9.5、铝合金门窗框与洞口间采用泡沫填缝剂做填充时，采用聚氨酯泡沫填缝胶。固化后的聚氨酯泡沫胶缝表面应做密封处理。</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10、纱窗（如有）：除推拉窗纱窗为中标人自行加工外，其它部位隐形纱窗为</w:t>
      </w:r>
      <w:r>
        <w:rPr>
          <w:rFonts w:hint="eastAsia" w:ascii="宋体" w:hAnsi="宋体" w:cs="宋体"/>
          <w:color w:val="000000" w:themeColor="text1"/>
          <w:szCs w:val="24"/>
          <w:highlight w:val="none"/>
          <w:lang w:eastAsia="zh-CN"/>
          <w14:textFill>
            <w14:solidFill>
              <w14:schemeClr w14:val="tx1"/>
            </w14:solidFill>
          </w14:textFill>
        </w:rPr>
        <w:t>甲方</w:t>
      </w:r>
      <w:r>
        <w:rPr>
          <w:rFonts w:hint="eastAsia" w:ascii="宋体" w:hAnsi="宋体" w:cs="宋体"/>
          <w:color w:val="000000" w:themeColor="text1"/>
          <w:szCs w:val="24"/>
          <w:highlight w:val="none"/>
          <w14:textFill>
            <w14:solidFill>
              <w14:schemeClr w14:val="tx1"/>
            </w14:solidFill>
          </w14:textFill>
        </w:rPr>
        <w:t>指定品牌，中标人采购及安装。推拉窗安装在内侧，采用型材配套的推拉式窗纱。门不配置纱窗，纱网选用可阻燃的玻璃纤维网，纱网颜色为灰色。</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11、其它</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门窗立面均标示抹灰后洞口尺寸，门窗加工尺寸应按照装修面厚度由生产商予以调整；门窗制作安装应实测核对各洞口尺寸及各门窗编号与个数，以防止由于设计及构造误差造成安装困难。</w:t>
      </w:r>
    </w:p>
    <w:p>
      <w:pPr>
        <w:spacing w:line="360" w:lineRule="auto"/>
        <w:ind w:firstLine="420" w:firstLineChars="175"/>
        <w:rPr>
          <w:rFonts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（二）、主要材料品牌要求</w:t>
      </w:r>
    </w:p>
    <w:tbl>
      <w:tblPr>
        <w:tblStyle w:val="45"/>
        <w:tblW w:w="879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975"/>
        <w:gridCol w:w="4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56" w:type="dxa"/>
            <w:tcBorders>
              <w:top w:val="single" w:color="auto" w:sz="4" w:space="0"/>
              <w:left w:val="single" w:color="auto" w:sz="4" w:space="0"/>
              <w:bottom w:val="single" w:color="auto" w:sz="4" w:space="0"/>
              <w:right w:val="single" w:color="auto" w:sz="4" w:space="0"/>
            </w:tcBorders>
            <w:vAlign w:val="center"/>
          </w:tcPr>
          <w:p>
            <w:pPr>
              <w:spacing w:before="4"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序 号</w:t>
            </w:r>
          </w:p>
        </w:tc>
        <w:tc>
          <w:tcPr>
            <w:tcW w:w="2975"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材料名称</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品牌或产地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56"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p>
        </w:tc>
        <w:tc>
          <w:tcPr>
            <w:tcW w:w="2975"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铝合金型材</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奋安、金鹏、天鹅、</w:t>
            </w:r>
            <w:r>
              <w:rPr>
                <w:rFonts w:hint="eastAsia" w:ascii="宋体" w:hAnsi="宋体" w:cs="宋体"/>
                <w:color w:val="000000" w:themeColor="text1"/>
                <w:szCs w:val="24"/>
                <w:highlight w:val="none"/>
                <w:lang w:val="en-US" w:eastAsia="zh-CN"/>
                <w14:textFill>
                  <w14:solidFill>
                    <w14:schemeClr w14:val="tx1"/>
                  </w14:solidFill>
                </w14:textFill>
              </w:rPr>
              <w:t>成都阳光、恒美、均美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056"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2</w:t>
            </w:r>
          </w:p>
        </w:tc>
        <w:tc>
          <w:tcPr>
            <w:tcW w:w="2975"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塑钢型材</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成都川路、西安高科、大连实德、浙江中财、天鹅、海螺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6"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3</w:t>
            </w:r>
          </w:p>
        </w:tc>
        <w:tc>
          <w:tcPr>
            <w:tcW w:w="2975"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中空玻璃（或钢化玻璃）</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玻璃原片为洛玻、南玻、信义、耀皮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56"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4</w:t>
            </w:r>
          </w:p>
        </w:tc>
        <w:tc>
          <w:tcPr>
            <w:tcW w:w="2975"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五金配件</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兴三星</w:t>
            </w:r>
            <w:r>
              <w:rPr>
                <w:rFonts w:hint="eastAsia" w:ascii="宋体" w:hAnsi="宋体" w:cs="宋体"/>
                <w:color w:val="000000" w:themeColor="text1"/>
                <w:szCs w:val="24"/>
                <w:highlight w:val="none"/>
                <w14:textFill>
                  <w14:solidFill>
                    <w14:schemeClr w14:val="tx1"/>
                  </w14:solidFill>
                </w14:textFill>
              </w:rPr>
              <w:t>、合和</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56"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5</w:t>
            </w:r>
          </w:p>
        </w:tc>
        <w:tc>
          <w:tcPr>
            <w:tcW w:w="2975"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rPr>
                <w:rFonts w:ascii="宋体" w:hAnsi="宋体" w:cs="宋体"/>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密封胶</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杭州之江、</w:t>
            </w:r>
            <w:r>
              <w:rPr>
                <w:rFonts w:hint="eastAsia" w:ascii="宋体" w:hAnsi="宋体" w:cs="宋体"/>
                <w:color w:val="000000" w:themeColor="text1"/>
                <w:szCs w:val="24"/>
                <w:highlight w:val="none"/>
                <w:lang w:val="en-US" w:eastAsia="zh-CN"/>
                <w14:textFill>
                  <w14:solidFill>
                    <w14:schemeClr w14:val="tx1"/>
                  </w14:solidFill>
                </w14:textFill>
              </w:rPr>
              <w:t>成都硅宝</w:t>
            </w:r>
            <w:r>
              <w:rPr>
                <w:rFonts w:hint="eastAsia" w:ascii="宋体" w:hAnsi="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杭州</w:t>
            </w:r>
            <w:r>
              <w:rPr>
                <w:rFonts w:hint="eastAsia" w:ascii="宋体" w:hAnsi="宋体" w:cs="宋体"/>
                <w:color w:val="000000" w:themeColor="text1"/>
                <w:szCs w:val="24"/>
                <w:highlight w:val="none"/>
                <w14:textFill>
                  <w14:solidFill>
                    <w14:schemeClr w14:val="tx1"/>
                  </w14:solidFill>
                </w14:textFill>
              </w:rPr>
              <w:t>白云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56"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6</w:t>
            </w:r>
          </w:p>
        </w:tc>
        <w:tc>
          <w:tcPr>
            <w:tcW w:w="2975"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发泡胶</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rPr>
                <w:rFonts w:hint="eastAsia" w:ascii="宋体" w:hAnsi="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安泰、桑莱斯、</w:t>
            </w:r>
            <w:r>
              <w:rPr>
                <w:rFonts w:hint="eastAsia" w:ascii="宋体" w:hAnsi="宋体" w:cs="宋体"/>
                <w:color w:val="000000" w:themeColor="text1"/>
                <w:szCs w:val="24"/>
                <w:highlight w:val="none"/>
                <w:lang w:val="en-US" w:eastAsia="zh-CN"/>
                <w14:textFill>
                  <w14:solidFill>
                    <w14:schemeClr w14:val="tx1"/>
                  </w14:solidFill>
                </w14:textFill>
              </w:rPr>
              <w:t>东元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56"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7</w:t>
            </w:r>
          </w:p>
        </w:tc>
        <w:tc>
          <w:tcPr>
            <w:tcW w:w="2975"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rPr>
                <w:rFonts w:ascii="宋体" w:hAnsi="宋体" w:cs="宋体"/>
                <w:bCs/>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三元乙丙胶条</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rPr>
                <w:rFonts w:ascii="宋体" w:hAnsi="宋体" w:cs="宋体"/>
                <w:bCs/>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新安东、</w:t>
            </w:r>
            <w:r>
              <w:rPr>
                <w:rFonts w:hint="eastAsia" w:ascii="宋体" w:hAnsi="宋体" w:cs="宋体"/>
                <w:color w:val="000000" w:themeColor="text1"/>
                <w:szCs w:val="24"/>
                <w:highlight w:val="none"/>
                <w:lang w:val="en-US" w:eastAsia="zh-CN"/>
                <w14:textFill>
                  <w14:solidFill>
                    <w14:schemeClr w14:val="tx1"/>
                  </w14:solidFill>
                </w14:textFill>
              </w:rPr>
              <w:t>窗友</w:t>
            </w:r>
            <w:r>
              <w:rPr>
                <w:rFonts w:hint="eastAsia" w:ascii="宋体" w:hAnsi="宋体" w:cs="宋体"/>
                <w:color w:val="000000" w:themeColor="text1"/>
                <w:szCs w:val="24"/>
                <w:highlight w:val="none"/>
                <w14:textFill>
                  <w14:solidFill>
                    <w14:schemeClr w14:val="tx1"/>
                  </w14:solidFill>
                </w14:textFill>
              </w:rPr>
              <w:t>、海达橡胶</w:t>
            </w:r>
          </w:p>
        </w:tc>
      </w:tr>
    </w:tbl>
    <w:p>
      <w:pPr>
        <w:tabs>
          <w:tab w:val="left" w:pos="240"/>
        </w:tabs>
        <w:spacing w:line="360" w:lineRule="auto"/>
        <w:rPr>
          <w:color w:val="000000" w:themeColor="text1"/>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把手、合页、胶同内窗框颜色，以上表格品牌不允许更换。</w:t>
      </w:r>
    </w:p>
    <w:p>
      <w:pPr>
        <w:spacing w:line="360" w:lineRule="auto"/>
        <w:ind w:firstLine="547" w:firstLineChars="228"/>
        <w:rPr>
          <w:rFonts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（三）、 材料进场及施工要求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1、中标人应根据招标文件的相关约定，在合同签订前选送符合甲方要求的颜色、规格型材、玻璃及其他配件样品经甲方审验。审验合格后所有用于施工的材料必须先送样品供</w:t>
      </w:r>
      <w:r>
        <w:rPr>
          <w:rFonts w:hint="eastAsia" w:ascii="宋体" w:hAnsi="宋体" w:cs="宋体"/>
          <w:bCs/>
          <w:color w:val="000000" w:themeColor="text1"/>
          <w:szCs w:val="24"/>
          <w:highlight w:val="none"/>
          <w:u w:val="single"/>
          <w14:textFill>
            <w14:solidFill>
              <w14:schemeClr w14:val="tx1"/>
            </w14:solidFill>
          </w14:textFill>
        </w:rPr>
        <w:t xml:space="preserve"> </w:t>
      </w:r>
      <w:r>
        <w:rPr>
          <w:rFonts w:hint="eastAsia" w:ascii="宋体" w:hAnsi="宋体" w:cs="宋体"/>
          <w:bCs/>
          <w:color w:val="000000" w:themeColor="text1"/>
          <w:szCs w:val="24"/>
          <w:highlight w:val="none"/>
          <w:u w:val="single"/>
          <w:lang w:val="en-US" w:eastAsia="zh-CN"/>
          <w14:textFill>
            <w14:solidFill>
              <w14:schemeClr w14:val="tx1"/>
            </w14:solidFill>
          </w14:textFill>
        </w:rPr>
        <w:t>甲方</w:t>
      </w:r>
      <w:r>
        <w:rPr>
          <w:rFonts w:hint="eastAsia" w:ascii="宋体" w:hAnsi="宋体" w:cs="宋体"/>
          <w:bCs/>
          <w:color w:val="000000" w:themeColor="text1"/>
          <w:szCs w:val="24"/>
          <w:highlight w:val="none"/>
          <w:u w:val="single"/>
          <w14:textFill>
            <w14:solidFill>
              <w14:schemeClr w14:val="tx1"/>
            </w14:solidFill>
          </w14:textFill>
        </w:rPr>
        <w:t xml:space="preserve">、监理 </w:t>
      </w:r>
      <w:r>
        <w:rPr>
          <w:rFonts w:hint="eastAsia" w:ascii="宋体" w:hAnsi="宋体" w:cs="宋体"/>
          <w:bCs/>
          <w:color w:val="000000" w:themeColor="text1"/>
          <w:szCs w:val="24"/>
          <w:highlight w:val="none"/>
          <w14:textFill>
            <w14:solidFill>
              <w14:schemeClr w14:val="tx1"/>
            </w14:solidFill>
          </w14:textFill>
        </w:rPr>
        <w:t>确认并封样（封样地点：项目工程部）后，方可进场施工。各种材料的技术等级、光泽度、外观等质量应符合设计图纸、</w:t>
      </w:r>
      <w:r>
        <w:rPr>
          <w:rFonts w:hint="eastAsia" w:ascii="宋体" w:hAnsi="宋体" w:cs="宋体"/>
          <w:bCs/>
          <w:color w:val="000000" w:themeColor="text1"/>
          <w:szCs w:val="24"/>
          <w:highlight w:val="none"/>
          <w:lang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封板要求及国家现行行业标准优等品的要求。材料送样须包括但不限于以下材料：</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1.1、热浸镀锌拉片；</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1.2、型材：各不同型号300mm长；</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1.3、玻璃：各不同型号600mmx600mm；</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1.4、五金配件；</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1.5、毛条：300mm长；</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 xml:space="preserve">1.6、发泡胶； </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1.7、密封胶；</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1.8、密封胶条：300mm长；</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1.9、铝材色卡；</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1.10、防雷连接件；</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1.11、把手；</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1.12、锁具；</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1.13、不锈钢螺钉；</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2、上述材料除须同时提交相关厂家资料及检测报告，所有封样材料必须进行三方（</w:t>
      </w:r>
      <w:r>
        <w:rPr>
          <w:rFonts w:hint="eastAsia" w:ascii="宋体" w:hAnsi="宋体" w:cs="宋体"/>
          <w:bCs/>
          <w:color w:val="000000" w:themeColor="text1"/>
          <w:szCs w:val="24"/>
          <w:highlight w:val="none"/>
          <w:lang w:val="en-US"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、中标人、监理 ）会签方可使用。甲方应确保所有进场施工材料之厂家、规格、型号为</w:t>
      </w:r>
      <w:r>
        <w:rPr>
          <w:rFonts w:hint="eastAsia" w:ascii="宋体" w:hAnsi="宋体" w:cs="宋体"/>
          <w:bCs/>
          <w:color w:val="000000" w:themeColor="text1"/>
          <w:szCs w:val="24"/>
          <w:highlight w:val="none"/>
          <w:lang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及监理所审批认可。</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3、材料半成品（框料、衬钢、防水、五金、扇料、玻璃、胶条、密封胶等材料）进场必须经过监理、甲方工程师按合同要求履行验收手续（保留验收手续，以备查验），并按有关规定进行取样送检。型材、玻璃、各种配件、胶和防水材料等都必须提供合格证。窗框和扇框组角位置必须打组角胶。材料进场验收时，甲方有权抽取材料进行破坏性检测，其费用由乙方承担。</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4、门窗施工前应按当地的有关规定抽验，进行抗风压、气密、水密、保温、隔音等性能的检测试验，合格后方可大面积施工。</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5、乙方施工进度及顺序应满足总包的要求和管理，采用</w:t>
      </w:r>
      <w:r>
        <w:rPr>
          <w:rFonts w:hint="eastAsia" w:ascii="宋体" w:hAnsi="宋体" w:cs="宋体"/>
          <w:bCs/>
          <w:color w:val="000000" w:themeColor="text1"/>
          <w:szCs w:val="24"/>
          <w:highlight w:val="none"/>
          <w:u w:val="single"/>
          <w14:textFill>
            <w14:solidFill>
              <w14:schemeClr w14:val="tx1"/>
            </w14:solidFill>
          </w14:textFill>
        </w:rPr>
        <w:t xml:space="preserve"> 净口安装 </w:t>
      </w:r>
      <w:r>
        <w:rPr>
          <w:rFonts w:hint="eastAsia" w:ascii="宋体" w:hAnsi="宋体" w:cs="宋体"/>
          <w:bCs/>
          <w:color w:val="000000" w:themeColor="text1"/>
          <w:szCs w:val="24"/>
          <w:highlight w:val="none"/>
          <w14:textFill>
            <w14:solidFill>
              <w14:schemeClr w14:val="tx1"/>
            </w14:solidFill>
          </w14:textFill>
        </w:rPr>
        <w:t>，从上到下分层施工。</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6、图纸深化及洞口量尺要求：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6.1、乙方须按照施工图纸及窗型详图结合有关当地部门、国家及行业规范或标准、工程的建筑结构及机电施工图的要求进行深化节点设计并完善工作，加强中挺、安全玻璃须在图纸中注明。甲方及监理签字确认后方可按有关图纸进行加工工作，否则所有返工导致的费用及工期延误等全部责任将由乙方负责。</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6.2、所有门窗的尺寸和数量均需经现场复核，并对设计进行相应的调整。若因现场尺寸及数量与设计图纸不符造成返工的费用及逾期的责任等由乙方负责。若有临时发生的现场变更和增补工程，乙方承诺尽快完成变更和增补工程的设计，并须经现场监理和甲方的确认后开始施工。</w:t>
      </w:r>
    </w:p>
    <w:p>
      <w:pPr>
        <w:spacing w:line="360" w:lineRule="auto"/>
        <w:ind w:firstLine="480" w:firstLineChars="200"/>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6.3、乙方安装门窗前，需核对图纸查验门窗开启是否与结构梁、栏杆或各种管道有打架、碰撞的情况，如遇到该情况，需及时向监理及甲方汇报，否则，因为该项失误造成的经济损失，甲方概不负责，均由乙方自理并承担责任。</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7、防水性能要求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7.1、铝合金外门窗铝型材接缝处均应打上防水胶做防水处理，并应保持美观；所有型材对接和螺钉、拉铆钉固定处要求打玻璃胶。</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7.2、铝合金外门窗框料的适当处设置排水孔；</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7.3、方通上端头须封堵，避免方通内积水。</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8、现场安装所有门窗塞缝完毕后应通知监理工程师检查验收作好隐蔽记录。</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9、乙方须先做样品门窗提交甲方审核后方可在工厂批量加工，甲方将不定期到工厂检查加工的质量和进度。所有门、窗框与墙体连接处室外需打防水耐候胶密封（必须填充聚氨酯发泡剂），室内需打嵌缝胶密封。</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10、推拉门和推拉窗要求装防盗块（防风掉落块）、防撞块、铝滑轨，在光、勾企（扇竖料）处上下密封有漏洞处加装密封件密封。</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11、现场安装（包括周边塞缝和防水）必须先做实体样板间，经过总包、甲方及监理工程师的验收合格后才可大面积施工。</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12、乙方铝材表面要作好成品保护直至工程竣工验收后移交完毕。</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13、工程完工后，除按规范、标准要求验收外，外门窗还必须进行淋水试验验收（乙方提前报淋水方案报甲方、监理审核）。在移交给业主前，全部门窗进行清洁、调整、达到正常使用功能并符合相应的国家及地方规范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14、送审要求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在正式大规模施工前，乙方必须通过甲方及监理对下列项目之审批，之后方可进行大面积施工：</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14.1、性能测试合格报告(此项乙方可与施工同步进行但须负责因日后报告不合格所发生之所有责任)；</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14.2、施工组织设计（乙方总工签字盖章的质量控制体系、质量控制措施、成品保护措施、工期保证措施必须具备）；</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14.3、材料送审、实体模型、现场样板层工艺样板；</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14.4、深化施工图、结构计算书；</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14.5、玻璃生产厂家报告；</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14.6、铝材生产厂家报告；</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14.7、胶条生产厂家报告；</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14.8、硅酮胶生产厂家报告；</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15、施工组织设计。</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乙方应于进场施工前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至少含完工清洗计划和相应措施及其他人员配置）。</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16、乙方须按合同要求提供整套实物原大样板（包括窗框、窗扇及其它配件，以便观察各构件及配件之安装情况）予甲方及监理审批。</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17、工程完工后，除按规范、标准要求验收外，外门窗还必须进行</w:t>
      </w:r>
      <w:r>
        <w:rPr>
          <w:rFonts w:hint="eastAsia" w:ascii="宋体" w:hAnsi="宋体" w:cs="宋体"/>
          <w:bCs/>
          <w:color w:val="000000" w:themeColor="text1"/>
          <w:szCs w:val="24"/>
          <w:highlight w:val="none"/>
          <w:lang w:val="en-US" w:eastAsia="zh-CN"/>
          <w14:textFill>
            <w14:solidFill>
              <w14:schemeClr w14:val="tx1"/>
            </w14:solidFill>
          </w14:textFill>
        </w:rPr>
        <w:t>部分</w:t>
      </w:r>
      <w:r>
        <w:rPr>
          <w:rFonts w:hint="eastAsia" w:ascii="宋体" w:hAnsi="宋体" w:cs="宋体"/>
          <w:bCs/>
          <w:color w:val="000000" w:themeColor="text1"/>
          <w:szCs w:val="24"/>
          <w:highlight w:val="none"/>
          <w14:textFill>
            <w14:solidFill>
              <w14:schemeClr w14:val="tx1"/>
            </w14:solidFill>
          </w14:textFill>
        </w:rPr>
        <w:t>淋水试验验收。试水位置主要包括窗周边，乙方须提供淋水试验的相关人员、材料及工具并提交所须淋水方案予以审批，内容包括：</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17.1、淋水流程；</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17.2、人手、水泵、供水及喷水量要求；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17.3、压力要求；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17.4、每樘窗试水时间要求；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17.5、渗漏分析及整改方案；</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17.6、安全及文明施工保证措施。</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18、所有未能通过验收之施工必须进行整改，整改工作必须有全过程记录，记录内容应包括过程照片。整改工作完成后乙方须提交有关资料予甲方及监理要求复检，复检验收合格后方可进行下一道工序。乙方须妥善保存所有施工记录，该记录至少包括自检及整改记录。甲方及监理有权抽查。乙方必须针对甲方或监理发出有关整改之函件及时作出回复或采取补救措施，否则将按罚款条款进行处理。</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19、每周进度报告内容应包括形象进度照片、加工厂进度、材料运输进场进度、材料及资料送审及审批进度、施工计划、施工问题、施工进度统计包括核对洞口、窗框安装进度、发泡剂施工进度、收口进度以及调试进度等。</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20、乙方必须通过以下验收程序方可进行下一道工序。请注意当有关规范、法规、标准或合同内出现差异及矛盾时，应以现行的规范为准。</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21、洞口检查</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21.1、在进行任何加工工作之前，乙方应对现有土建结构洞口进行尺寸复核并提交相关报告予甲方及监理审核。</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21.2、检查水平线，划垂直线、进出线。</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21.3、检查洞口基层是否滿足安装要求。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21.4、制作各户窗表，方便现场检查及核对各窗形尺寸。</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21.5、窗框与洞口之间隙不得少于1</w:t>
      </w:r>
      <w:r>
        <w:rPr>
          <w:rFonts w:hint="eastAsia" w:ascii="宋体" w:hAnsi="宋体" w:cs="宋体"/>
          <w:bCs/>
          <w:color w:val="000000" w:themeColor="text1"/>
          <w:szCs w:val="24"/>
          <w:highlight w:val="none"/>
          <w:lang w:val="en-US" w:eastAsia="zh-CN"/>
          <w14:textFill>
            <w14:solidFill>
              <w14:schemeClr w14:val="tx1"/>
            </w14:solidFill>
          </w14:textFill>
        </w:rPr>
        <w:t>0</w:t>
      </w:r>
      <w:r>
        <w:rPr>
          <w:rFonts w:hint="eastAsia" w:ascii="宋体" w:hAnsi="宋体" w:cs="宋体"/>
          <w:bCs/>
          <w:color w:val="000000" w:themeColor="text1"/>
          <w:szCs w:val="24"/>
          <w:highlight w:val="none"/>
          <w14:textFill>
            <w14:solidFill>
              <w14:schemeClr w14:val="tx1"/>
            </w14:solidFill>
          </w14:textFill>
        </w:rPr>
        <w:t>mm不得超过</w:t>
      </w:r>
      <w:r>
        <w:rPr>
          <w:rFonts w:hint="eastAsia" w:ascii="宋体" w:hAnsi="宋体" w:cs="宋体"/>
          <w:bCs/>
          <w:color w:val="000000" w:themeColor="text1"/>
          <w:szCs w:val="24"/>
          <w:highlight w:val="none"/>
          <w:lang w:val="en-US" w:eastAsia="zh-CN"/>
          <w14:textFill>
            <w14:solidFill>
              <w14:schemeClr w14:val="tx1"/>
            </w14:solidFill>
          </w14:textFill>
        </w:rPr>
        <w:t>15</w:t>
      </w:r>
      <w:r>
        <w:rPr>
          <w:rFonts w:hint="eastAsia" w:ascii="宋体" w:hAnsi="宋体" w:cs="宋体"/>
          <w:bCs/>
          <w:color w:val="000000" w:themeColor="text1"/>
          <w:szCs w:val="24"/>
          <w:highlight w:val="none"/>
          <w14:textFill>
            <w14:solidFill>
              <w14:schemeClr w14:val="tx1"/>
            </w14:solidFill>
          </w14:textFill>
        </w:rPr>
        <w:t>mm。</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21.6、所有普查及整改工作必须有全过程记录。</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22、铝门窗框安装及锚固件</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22.1、检查水平线，划垂直线、进出线。</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22.2、检查平整度、垂直度及对角度。</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22.3、窗框安装必须牢固，膨胀螺栓不能牢固于抹灰及砖缝上。</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22.4、固定拉片射钉位置应在钢筋混凝土位置或预制混凝土块，否则必须采用膨胀螺钉固定。</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22.5、固定拉片必须为热镀锌，并检查是否有生锈现象。</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22.6、锚固件之间的间距不应大于500mm，锚固件距墙角不得大于200mm。</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22.7、外框成品保护必须采用三面包裝方式，如保护膜脱落必须重新补贴。</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22.8、防雷连接必须满足有关要求。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22.9、乙方须核对窗及门扇之开启方向并确定窗门扇及框之安装位置。</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23、填塞及收口</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23.1、乙须确保填塞材料为审批品牌及型号。</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23.2、发泡胶填塞以及收口施工完毕后必须通过隐蔽验收方可进行下一道工序。</w:t>
      </w:r>
    </w:p>
    <w:p>
      <w:pPr>
        <w:spacing w:line="360" w:lineRule="auto"/>
        <w:ind w:firstLine="547" w:firstLineChars="228"/>
        <w:rPr>
          <w:rFonts w:ascii="宋体" w:hAnsi="宋体" w:cs="宋体"/>
          <w:bCs/>
          <w:strike/>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23.3、发泡胶填塞收口必须密实。发泡胶填塞应控制在1~1.5cm之间，不得大于1.5cm。</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24、铝门窗最终实物检查</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24.1、乙方须提交最终自检报告予甲方及监理审核。</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24.2、检查铝材表面污染、划痕、碰伤、色差、并缝空隙。</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24.3、检查五金件齐全、是否审批品牌、安装牢固包括螺钉是否松动或脱落、开启灵活。</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24.4、检查密封胶条是位松脱、顺直且不得间断。</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24.5、检查结构胶和密封胶胶形呈45度、顺直、平整及不得间断，密封胶颜色需经甲方及监理同意方可采用。</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24.6、窗扇开启方向正确且开启畅顺，检查门窗关闭时，框与扇无明显缝隙以及关闭紧密。</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24.7、检查玻璃材料表面污染、划痕、碰伤、所须3C标志及色差。</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25、乙方须安排足够人手包括验收、调试及整改人手以配合甲方及监理之最终验收。</w:t>
      </w:r>
    </w:p>
    <w:p>
      <w:pPr>
        <w:spacing w:line="360" w:lineRule="auto"/>
        <w:ind w:firstLine="547" w:firstLineChars="228"/>
        <w:rPr>
          <w:rFonts w:ascii="宋体" w:hAnsi="宋体" w:cs="宋体"/>
          <w:b w:val="0"/>
          <w:bCs/>
          <w:color w:val="000000" w:themeColor="text1"/>
          <w:szCs w:val="24"/>
          <w:highlight w:val="none"/>
          <w14:textFill>
            <w14:solidFill>
              <w14:schemeClr w14:val="tx1"/>
            </w14:solidFill>
          </w14:textFill>
        </w:rPr>
      </w:pPr>
      <w:r>
        <w:rPr>
          <w:rFonts w:hint="eastAsia" w:ascii="宋体" w:hAnsi="宋体" w:cs="宋体"/>
          <w:b w:val="0"/>
          <w:bCs/>
          <w:color w:val="000000" w:themeColor="text1"/>
          <w:szCs w:val="24"/>
          <w:highlight w:val="none"/>
          <w14:textFill>
            <w14:solidFill>
              <w14:schemeClr w14:val="tx1"/>
            </w14:solidFill>
          </w14:textFill>
        </w:rPr>
        <w:t>（四）、产品包装和保护要求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1、在产品明显部位应注明产品标志、制造厂名或商标、产品名称、产品型号规格、安装部位、制造日期、编号等。</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型材正表面用胶质薄膜保护，窗框四角及容易磨损的部位采用防撞击及摩擦措施。运输中捆扎稳妥，以保证产品不受磨擦损伤。对没有进行保护或受损的产品，甲方有权拒绝，由此产生的一切工期责任和经济损失均由乙方承担。</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3、门窗安装时外框四周采用三面包装方式，即：除与墙体接触的部位外均采用纸质或胶带包装，与墙体接触的部位不进行包装，门窗外框与墙体间隙注胶（发泡剂）完毕后直到装玻璃前方能去除包装物。</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4、乙方必须提供产品安装后详细的保护措施，该成品保护措施费用已包含在综合单价中），并配合总包土建单位进行监督和保护，直至工程验收通过并完成相应的门窗保护材料的清理工作。</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5、在完成正式验收之前，乙方承担成品及半成品保护责任。</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6、铝门窗进入施工现场后应立即安放于室内竖直摆放，材料不能接触地面，底部用枕木垫起高于地面100mm以上，严禁与酸、碱性材料一起存放，室内应整洁、干燥及通风。</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7、乙方应注意自身及其它施工单位于进行焊接作业时，应采取有效措施，防止电焊火花损坏周围的门窗型材、玻璃、附件等材料。</w:t>
      </w:r>
    </w:p>
    <w:p>
      <w:pPr>
        <w:pStyle w:val="2"/>
        <w:rPr>
          <w:rFonts w:ascii="宋体" w:hAnsi="宋体" w:cs="宋体"/>
          <w:b/>
          <w:color w:val="000000" w:themeColor="text1"/>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cs="宋体"/>
          <w:b/>
          <w:color w:val="000000" w:themeColor="text1"/>
          <w:szCs w:val="24"/>
          <w:highlight w:val="none"/>
          <w14:textFill>
            <w14:solidFill>
              <w14:schemeClr w14:val="tx1"/>
            </w14:solidFill>
          </w14:textFill>
        </w:rPr>
        <w:t xml:space="preserve"> </w:t>
      </w:r>
      <w:r>
        <w:rPr>
          <w:rFonts w:hint="eastAsia" w:ascii="宋体" w:hAnsi="宋体" w:cs="宋体"/>
          <w:b w:val="0"/>
          <w:bCs/>
          <w:color w:val="000000" w:themeColor="text1"/>
          <w:szCs w:val="24"/>
          <w:highlight w:val="none"/>
          <w14:textFill>
            <w14:solidFill>
              <w14:schemeClr w14:val="tx1"/>
            </w14:solidFill>
          </w14:textFill>
        </w:rPr>
        <w:t>（五）、材料及工程质量还需要满足以下标准要求：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1、《浩德地产铝合金外门窗施工工艺标准》。</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2、《中浩德地产集团工程精细化手册1.0工艺标准》中对应的要求。</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九、设备、材料采购及试验</w:t>
      </w:r>
    </w:p>
    <w:p>
      <w:pPr>
        <w:pStyle w:val="2"/>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1、设备、材料采购由乙方负责。设备、材料品牌、规格型号必须按甲方品牌要求进行采购。</w:t>
      </w:r>
    </w:p>
    <w:p>
      <w:pPr>
        <w:pStyle w:val="2"/>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乙方在购置主要设备及材料时必须经甲方、监理书面认可后方可采购。乙方采购的设备、材料等在进场前要先向甲方和监理方填报《材料、设备进场报验单》，经甲方和监理验收合格并出具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责任及损失由乙方负责。</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本工程承包范围内使用的全部设备、材料及产品必须满足合格品规定，符合洛阳市质量部门对建筑设备、材料及产品的具体要求，坚持合格检测证、材质证、说明书等资料齐全，有规定要求的材料必须检测或复试合格后方可使用。同时因乙方所使用的建筑材料存在的包括但不限于质量的问题造成建筑物环境污染超过国家或洛阳市允许标准，由乙方负责处理并承担因此而造成的全部经济损失。</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十、现场安全文明施工及管理要求</w:t>
      </w:r>
    </w:p>
    <w:p>
      <w:pPr>
        <w:pStyle w:val="2"/>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r>
        <w:rPr>
          <w:rFonts w:hint="eastAsia" w:ascii="宋体" w:hAnsi="宋体" w:cs="宋体"/>
          <w:color w:val="000000" w:themeColor="text1"/>
          <w:szCs w:val="24"/>
          <w14:textFill>
            <w14:solidFill>
              <w14:schemeClr w14:val="tx1"/>
            </w14:solidFill>
          </w14:textFill>
        </w:rPr>
        <w:t>乙方负责施工现场的管理工作</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2"/>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2、乙方及乙方派驻施工现场的项目经理须向甲方签订安全责任书，对工程质量、安全做出相应承诺和确定目标值。若上述目标不能达到，自愿向甲方给予经济补偿和承担相应的法律责任。</w:t>
      </w:r>
      <w:r>
        <w:rPr>
          <w:rFonts w:hint="eastAsia" w:ascii="宋体" w:hAnsi="宋体" w:cs="宋体"/>
          <w:color w:val="000000" w:themeColor="text1"/>
          <w:szCs w:val="24"/>
          <w:highlight w:val="none"/>
          <w:lang w:val="en-US" w:eastAsia="zh-CN"/>
          <w14:textFill>
            <w14:solidFill>
              <w14:schemeClr w14:val="tx1"/>
            </w14:solidFill>
          </w14:textFill>
        </w:rPr>
        <w:t>另，乙方需按要求与总包签订安全责任书，现场服从总包、监理和甲方的管理。</w:t>
      </w:r>
    </w:p>
    <w:p>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3、施工现场用电器具应有接地、接零装置和线路布置规范化，安全防护措施到位。乙方自身职工、与甲方有关的第三方人员在现场发生伤亡事故，其经济责任、法律责任和其它民事责任均由乙方负责。</w:t>
      </w:r>
    </w:p>
    <w:p>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4、乙方应加强对职工的教育。施工现场严禁出现饮酒、打架斗殴、赌博和其它违法违章现象，每发现一次，乙方给予甲方5000元/次的违约金。</w:t>
      </w:r>
    </w:p>
    <w:p>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乙方严禁对现场甲方工作人员、与甲方有关第三方人员、监理人员等，进行请客、行贿。甲方发现一次无论何原因将对各方参与人员给予发生数额10倍以上的经济处罚，达到刑事责任时，将依据有关法律追究当事人的刑事责任。</w:t>
      </w:r>
    </w:p>
    <w:p>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6、乙方需遵守甲方、监理及总包单位的相关安全规程制度，否则相关各方有权视情形予以经济处罚</w:t>
      </w:r>
    </w:p>
    <w:p>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7、乙方在施工中要服从甲方、监理、总包单位的统一指挥，做好防尘防噪措施，各项措施和管理达到示范工程标准。</w:t>
      </w:r>
    </w:p>
    <w:p>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8、乙方应保证施工现场的卫生标准、噪音标准、扬尘治理等指标满足国家、地方的有关规定。施工中因乙方违反规定造成的损失和发生的费用（若主管部门罚款）均由乙方承担。</w:t>
      </w:r>
    </w:p>
    <w:p>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9、施工过程中如发生扰民或民扰，由乙方与甲方协调解决，费用乙方承担。</w:t>
      </w:r>
    </w:p>
    <w:p>
      <w:pPr>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10、安全文明施工及管理需满足《中浩德地产有限公司（安全文明施工标准图册）》中对应的要求。</w:t>
      </w:r>
    </w:p>
    <w:p>
      <w:pPr>
        <w:pStyle w:val="2"/>
        <w:ind w:firstLine="480" w:firstLineChars="200"/>
      </w:pPr>
      <w:r>
        <w:rPr>
          <w:rFonts w:hint="eastAsia" w:ascii="宋体" w:hAnsi="宋体" w:cs="宋体"/>
          <w:szCs w:val="24"/>
          <w:highlight w:val="none"/>
          <w:lang w:val="en-US" w:eastAsia="zh-CN"/>
        </w:rPr>
        <w:t>11、乙方未能满足上述条款及</w:t>
      </w:r>
      <w:r>
        <w:rPr>
          <w:rFonts w:hint="eastAsia" w:ascii="宋体" w:hAnsi="宋体" w:cs="宋体"/>
          <w:szCs w:val="24"/>
          <w:highlight w:val="none"/>
          <w:lang w:eastAsia="zh-CN"/>
        </w:rPr>
        <w:t>《</w:t>
      </w:r>
      <w:r>
        <w:rPr>
          <w:rFonts w:hint="eastAsia" w:ascii="宋体" w:hAnsi="宋体" w:cs="宋体"/>
          <w:szCs w:val="24"/>
          <w:highlight w:val="none"/>
        </w:rPr>
        <w:t>安全</w:t>
      </w:r>
      <w:r>
        <w:rPr>
          <w:rFonts w:hint="eastAsia" w:ascii="宋体" w:hAnsi="宋体" w:cs="宋体"/>
          <w:szCs w:val="24"/>
          <w:highlight w:val="none"/>
          <w:lang w:eastAsia="zh-CN"/>
        </w:rPr>
        <w:t>生产</w:t>
      </w:r>
      <w:r>
        <w:rPr>
          <w:rFonts w:hint="eastAsia" w:ascii="宋体" w:hAnsi="宋体" w:cs="宋体"/>
          <w:szCs w:val="24"/>
          <w:highlight w:val="none"/>
        </w:rPr>
        <w:t>责任书</w:t>
      </w:r>
      <w:r>
        <w:rPr>
          <w:rFonts w:hint="eastAsia" w:ascii="宋体" w:hAnsi="宋体" w:cs="宋体"/>
          <w:szCs w:val="24"/>
          <w:highlight w:val="none"/>
          <w:lang w:eastAsia="zh-CN"/>
        </w:rPr>
        <w:t>》相关约定内容的，应给予甲方</w:t>
      </w:r>
      <w:r>
        <w:rPr>
          <w:rFonts w:hint="eastAsia" w:ascii="宋体" w:hAnsi="宋体" w:cs="宋体"/>
          <w:szCs w:val="24"/>
          <w:highlight w:val="none"/>
          <w:lang w:val="en-US" w:eastAsia="zh-CN"/>
        </w:rPr>
        <w:t>5000元/次违约金并承担其他相关经济、刑事责任。</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十一、验收</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工程验收必须以合同约定的质量要求、材料品牌、规格、型号、施工图纸及有关变更的书面文件、国家颁布的施工及验收规范和质量检验标准为依据，乙方要负责门窗抗风压、水密、气密、节能等的验收通过。乙方施工有防火要求的门窗必须满足施工图设计要求，中标人要负责消防验收通过。每栋楼门窗不少于2次破坏性试验，费用由中标人承担。</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2、隐蔽工程由乙方书面通知甲方、监理，由甲方 、监理相关工程技术人员到现场检查验收，经验收合格后并履行隐蔽工程签证手续，乙方可将该部位隐蔽，未经甲方监理验收私自进行隐蔽，甲方有权要求进行破坏性检查，同时乙方承担2000元/次的违约金并负责对破坏性区域进行复原或覆盖。</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3、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4、验收中如发现不合格需返工或修补的部分，乙方应及时进行整改并在规定期限内完成。经验收合格后再进行移交，由此发生的费用及产生的责任由乙方承担；</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5、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6、工程验收合格后，乙方负责按工程竣工资料归档要求，提交满足相关建筑工程质量监督部门对技术资料的要求的竣工资料，把有关资料送交总包。</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7、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十二、工程变更</w:t>
      </w:r>
    </w:p>
    <w:p>
      <w:pPr>
        <w:pStyle w:val="2"/>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1、乙方应严格按照经甲方核审签认的施工图纸施工，不得随意变更；若确须变更，应按程序报甲方同意后，方可变更施工，乙方擅自变更的，应自行拆除并按图施工，且因此否则造成的一切后果均由乙方负责。</w:t>
      </w:r>
    </w:p>
    <w:p>
      <w:pPr>
        <w:pStyle w:val="2"/>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2、施工过程中，若甲方需要增减项目或变更项目应提前以书面形式通知乙方，乙方同意满足甲方需求。</w:t>
      </w:r>
    </w:p>
    <w:p>
      <w:pPr>
        <w:snapToGrid w:val="0"/>
        <w:spacing w:line="360" w:lineRule="auto"/>
        <w:ind w:firstLine="470" w:firstLineChars="196"/>
        <w:jc w:val="left"/>
        <w:rPr>
          <w:rFonts w:asciiTheme="minorEastAsia" w:hAnsiTheme="minorEastAsia" w:eastAsiaTheme="minorEastAsia"/>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w:t>
      </w:r>
      <w:r>
        <w:rPr>
          <w:rFonts w:hint="eastAsia" w:ascii="宋体" w:hAnsi="宋体"/>
          <w:color w:val="000000" w:themeColor="text1"/>
          <w:szCs w:val="24"/>
          <w:highlight w:val="none"/>
          <w14:textFill>
            <w14:solidFill>
              <w14:schemeClr w14:val="tx1"/>
            </w14:solidFill>
          </w14:textFill>
        </w:rPr>
        <w:t>则由甲方认价后按照认价计入结算；若在施工过程中未由甲方认价的，结算时按照甲方认为可行的单价计入结算，乙方不得有任何异议。</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十三、结算</w:t>
      </w:r>
    </w:p>
    <w:p>
      <w:pPr>
        <w:pStyle w:val="2"/>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1、结算依据：甲方审核签认的施工设计方案、甲方认可的变更签证、施工合同、补充协议、招标、投标文件等。</w:t>
      </w:r>
    </w:p>
    <w:p>
      <w:pPr>
        <w:snapToGrid w:val="0"/>
        <w:spacing w:line="360" w:lineRule="auto"/>
        <w:ind w:firstLine="470" w:firstLineChars="196"/>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2、结算价款：实际制作、安装数量依据甲方、监理公司共同签字确认验收合格的数量为准。</w:t>
      </w:r>
    </w:p>
    <w:p>
      <w:pPr>
        <w:snapToGrid w:val="0"/>
        <w:spacing w:line="360" w:lineRule="auto"/>
        <w:ind w:firstLine="470" w:firstLineChars="196"/>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3、结算时依据图纸和现场实际情况，</w:t>
      </w:r>
      <w:r>
        <w:rPr>
          <w:rFonts w:hint="eastAsia" w:ascii="宋体" w:hAnsi="宋体" w:cs="宋体"/>
          <w:color w:val="000000" w:themeColor="text1"/>
          <w:szCs w:val="24"/>
          <w:highlight w:val="none"/>
          <w14:textFill>
            <w14:solidFill>
              <w14:schemeClr w14:val="tx1"/>
            </w14:solidFill>
          </w14:textFill>
        </w:rPr>
        <w:t>结算总价＝固定综合单价×施工图的门窗洞净口面积±变更签证造价±材料价差调整-其他应扣费用</w:t>
      </w:r>
      <w:r>
        <w:rPr>
          <w:rFonts w:hint="eastAsia" w:hAnsi="宋体" w:cs="宋体"/>
          <w:color w:val="000000" w:themeColor="text1"/>
          <w:szCs w:val="24"/>
          <w:highlight w:val="none"/>
          <w14:textFill>
            <w14:solidFill>
              <w14:schemeClr w14:val="tx1"/>
            </w14:solidFill>
          </w14:textFill>
        </w:rPr>
        <w:t>，门窗净面积为粉刷后的洞口面积。若变更签证有附表中门、窗等形式之外的形式与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计入结算总价。</w:t>
      </w:r>
    </w:p>
    <w:p>
      <w:pPr>
        <w:snapToGrid w:val="0"/>
        <w:spacing w:line="360" w:lineRule="auto"/>
        <w:ind w:firstLine="470" w:firstLineChars="196"/>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4、乙方结算资料在报送甲方时一次性报送完整，在甲方结算审价过程中，不再接受增加任何结算资料（图纸、签证变更单、价格凭证等），送审的结算书中若有遗漏项目均作为让利给甲方，不再作增加调整。</w:t>
      </w:r>
    </w:p>
    <w:p>
      <w:pPr>
        <w:snapToGrid w:val="0"/>
        <w:spacing w:line="360" w:lineRule="auto"/>
        <w:ind w:firstLine="470" w:firstLineChars="196"/>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5、乙方报送结算书应诚实准确，若最终审减额（报送金额—结算金额）超过结算金额的5%，则需要乙方向甲方支付超出5%部分的费用的3%作为违约金，且违约金在结算金额中一次性扣除。</w:t>
      </w:r>
    </w:p>
    <w:p>
      <w:pPr>
        <w:snapToGrid w:val="0"/>
        <w:spacing w:line="360" w:lineRule="auto"/>
        <w:ind w:firstLine="470" w:firstLineChars="196"/>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6、若甲方需在本合同约定的标的或工作量以外委托乙方完成一定的工作量，应以正式书面形式将具体工作范围、价款、完成时间、付款方式等主要内容通知乙方。若无正式书面委托，甲方不予结算。</w:t>
      </w:r>
    </w:p>
    <w:p>
      <w:pPr>
        <w:pStyle w:val="7"/>
        <w:keepNext w:val="0"/>
        <w:keepLines w:val="0"/>
        <w:numPr>
          <w:ilvl w:val="255"/>
          <w:numId w:val="0"/>
        </w:numPr>
        <w:rPr>
          <w:rFonts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十四、质保期</w:t>
      </w:r>
    </w:p>
    <w:p>
      <w:pPr>
        <w:pStyle w:val="2"/>
        <w:ind w:firstLine="480" w:firstLineChars="200"/>
        <w:outlineLvl w:val="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1、本工程的质保期为2年，自</w:t>
      </w:r>
      <w:r>
        <w:rPr>
          <w:rFonts w:hint="eastAsia" w:ascii="宋体" w:hAnsi="宋体" w:cs="宋体"/>
          <w:color w:val="000000" w:themeColor="text1"/>
          <w:szCs w:val="24"/>
          <w:highlight w:val="none"/>
          <w:lang w:val="en-US" w:eastAsia="zh-CN"/>
          <w14:textFill>
            <w14:solidFill>
              <w14:schemeClr w14:val="tx1"/>
            </w14:solidFill>
          </w14:textFill>
        </w:rPr>
        <w:t>1#、2#、9#、10#楼栋</w:t>
      </w:r>
      <w:r>
        <w:rPr>
          <w:rFonts w:hint="eastAsia" w:ascii="宋体" w:hAnsi="宋体" w:cs="宋体"/>
          <w:color w:val="000000" w:themeColor="text1"/>
          <w:szCs w:val="24"/>
          <w:highlight w:val="none"/>
          <w14:textFill>
            <w14:solidFill>
              <w14:schemeClr w14:val="tx1"/>
            </w14:solidFill>
          </w14:textFill>
        </w:rPr>
        <w:t>竣工验收合格之日起计算。</w:t>
      </w:r>
    </w:p>
    <w:p>
      <w:pPr>
        <w:pStyle w:val="2"/>
        <w:ind w:firstLine="480" w:firstLineChars="200"/>
        <w:outlineLvl w:val="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2、质保期内若有施工质量问题、用量问题等，乙方必须在接到通知后的 24 个小时内派员维修并在24 小时内完成修复，因质量问题引起的损坏，乙方免收一切费用；对于质保范围外的维修，乙方承诺仅向甲方收取更换的材料、部件的成本费。若乙方在收到通知后不及时派员维修，甲方、物业管理公司可另请人员修理，费用在质保金中扣除，如质保金不足以支付的，甲方有权向乙方追偿。</w:t>
      </w:r>
    </w:p>
    <w:p>
      <w:pPr>
        <w:pStyle w:val="7"/>
        <w:keepNext w:val="0"/>
        <w:keepLines w:val="0"/>
        <w:numPr>
          <w:ilvl w:val="255"/>
          <w:numId w:val="0"/>
        </w:numP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十五、双方责任与义务</w:t>
      </w:r>
    </w:p>
    <w:p>
      <w:pPr>
        <w:tabs>
          <w:tab w:val="left" w:pos="120"/>
        </w:tabs>
        <w:spacing w:line="360" w:lineRule="auto"/>
        <w:ind w:firstLine="218" w:firstLineChars="91"/>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ab/>
      </w:r>
      <w:r>
        <w:rPr>
          <w:rFonts w:hint="eastAsia" w:ascii="宋体" w:hAnsi="宋体" w:cs="宋体"/>
          <w:color w:val="000000" w:themeColor="text1"/>
          <w:szCs w:val="24"/>
          <w:highlight w:val="none"/>
          <w14:textFill>
            <w14:solidFill>
              <w14:schemeClr w14:val="tx1"/>
            </w14:solidFill>
          </w14:textFill>
        </w:rPr>
        <w:t>1、甲方的责任与义务</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1.1遵守法律、法规和规章，甲方应在其实施本合同的全部工作中遵守与本合同有关的法律、法规和规章，并应承担由于其自身违反上述法律、法规和规章的责任。</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1.2、甲方委派</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为现场代表（身份证号码：</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），电话</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，监督、检查产品、工程的质量，协调工作中发生的有关事宜并参与产品、工程的初验、验收和签证工作。如现场代表变更则需及时通知乙方。</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1.3、甲方应提供乙方所需工程建筑图、说明书、建筑平面图、变更图及有关技术文件等作为乙方产品设计和施工的有效依据。</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1.4、甲方协调乙方与土建单位施工配合问题，并督促工程进度。</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1.5、签定合同时，甲方向乙方提供建筑施工图、变更通知及相关材料电子版1套。</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1.6、甲方应及时按合同要求给乙方拨付工程款、组织工程竣工验收并按合同规定办理竣工结算。</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1.7、甲方指定的分格或要求应在乙方生产前7日内以书面形式通知乙方，乙方开始生产后甲方如要求变更尺寸和分格，因此新增的费用由甲方承担。</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1.8、进场材料及施工成品、半成品达不到标准/要求，有权责令乙方调换。</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 乙方责任与义务</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2.1、遵守法律、法规和规章，乙方应在其负责的各项工作中遵守与本合同工程有关的法律、法规和规章，并保证甲方免于承担由于乙方违反上述法律、法规和规章的任何责任。</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2.2、乙方委派</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现场代表（身份证号码：</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），电话</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，并须持有与工程项目相适应的资格证书，负责施工期间的施工质量、安全问题，协调工作中发生的有关事宜。如现场代表变更则需经甲方同意，经甲方同意后乙方新指派的现场代表须经甲方再次同意方可进场。</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2.3、乙方应服从甲方、监理单位、总包的管理，需密切配合总包单位施工，遵守工地的有关规定；严格实行工序开工前向监理报验制度。</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2.4、乙方应按甲方提供的图纸进行产品设计，确保工程质量；并保证使用本工程的产品符合国家现行标准。</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2.5、乙方不得将该工程转包或分包，否则甲方不支付乙方所发生的任何费用。</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2.6、按照施工安全规范的要求，采取相应的安全施工防护措施，在现场施工中对安全负全责，发生安全事故与甲方及总包单位无关，一切责任由乙方承担；做到文明施工，工完料清、场清；乙方做好半成品及成品保护工作；</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2.7、做好各项质量自检记录，参加竣工验收，编制工程结算。</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2.8、遵守国家或地方政府及有关部门对施工现场管理规定；服从甲方的有关指令，积极配合甲方进度安排。</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2.9、依据规范要求，负责组织工程验收。</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2.10、根据施工验收规范及甲方要求，及时向甲方和总包单位提供该分项技术资料。</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2.11、门窗必须通过五性检测且达到国家标准。</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2.12、门窗分割需做风压计算，如强度未能满足要求需整改所产生的费用由乙方承担。</w:t>
      </w:r>
    </w:p>
    <w:p>
      <w:pPr>
        <w:pStyle w:val="2"/>
        <w:ind w:right="410" w:rightChars="171" w:firstLine="420" w:firstLineChars="175"/>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2.13、甲方告知水源电源接驳点，接驳工作及接驳费用由乙方承担。乙方在施工中水、电费直接向总包单位协商缴纳。</w:t>
      </w:r>
    </w:p>
    <w:p>
      <w:pPr>
        <w:pStyle w:val="2"/>
        <w:ind w:right="410" w:rightChars="171" w:firstLine="420" w:firstLineChars="175"/>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2.14、乙方严格遵守现场管理制度，按要求配备专职安全员，作业人员配备本公司工作服（或带公司名称的反光背心），按要求每日做班前安全教育，落实项目安全管理规定。如违反安全管理制度，甲方有权处以200-2000元/次违约处罚。</w:t>
      </w:r>
    </w:p>
    <w:p>
      <w:pPr>
        <w:pStyle w:val="2"/>
        <w:ind w:right="410" w:rightChars="171" w:firstLine="420" w:firstLineChars="175"/>
        <w:rPr>
          <w:color w:val="000000" w:themeColor="text1"/>
          <w:highlight w:val="none"/>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2.15、乙方约束好本公司员工，不破坏其他单位半成品及成品，如有发现乙方破坏其他单位半成品及成品的情况，由乙方负责恢复原状，并处以破坏产品2倍价格处罚。另，乙方做好本单位半成品及成品保护工作，除有直接证据证明破坏人或破坏单位情况，有甲方负责协调处理，其它情况由乙方自行负责。</w:t>
      </w:r>
    </w:p>
    <w:p>
      <w:pPr>
        <w:pStyle w:val="7"/>
        <w:keepNext w:val="0"/>
        <w:keepLines w:val="0"/>
        <w:numPr>
          <w:ilvl w:val="255"/>
          <w:numId w:val="0"/>
        </w:numP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十六、违约责任</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1、除不可抗力外，甲乙双方应严格遵守本合同的条款，否则，违约方须承担违约责任。</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2、若乙方未能按本合同约定工期供货、安装或完工的，视为乙方违约，每逾期一天，按合同总价款的1%向甲方支付违约金。</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3、乙方存在其他任何逾期违约行为但未达到甲方行使单方解除条件的，每逾期一日，按2000元/日向甲方支付违约金，本合同另有约定时除外。</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乙方存在其他违约行为但未达到甲方行使单方解除条件的，每存在一项/次违约行为，乙方应按2000元/次（项）向甲方支付违约金。</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4</w:t>
      </w:r>
      <w:r>
        <w:rPr>
          <w:rFonts w:hint="eastAsia" w:ascii="宋体" w:hAnsi="宋体" w:cs="宋体"/>
          <w:color w:val="000000" w:themeColor="text1"/>
          <w:szCs w:val="24"/>
          <w:highlight w:val="none"/>
          <w14:textFill>
            <w14:solidFill>
              <w14:schemeClr w14:val="tx1"/>
            </w14:solidFill>
          </w14:textFill>
        </w:rPr>
        <w:t>、乙方提供的产品的品牌、规格、型号等与本合同约定不符的，视为乙方违约，甲方有权拒绝验收。乙方应在5天内无偿更换交付甲方复验至合格，因此造成逾期完工的，按逾期完工条款承担违约责任。</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5</w:t>
      </w:r>
      <w:r>
        <w:rPr>
          <w:rFonts w:hint="eastAsia" w:ascii="宋体" w:hAnsi="宋体" w:cs="宋体"/>
          <w:color w:val="000000" w:themeColor="text1"/>
          <w:szCs w:val="24"/>
          <w:highlight w:val="none"/>
          <w14:textFill>
            <w14:solidFill>
              <w14:schemeClr w14:val="tx1"/>
            </w14:solidFill>
          </w14:textFill>
        </w:rPr>
        <w:t>、乙方违约导致甲方解除合同的，乙方所有人员及设备设施必须在1个工作日内撤离施工现场，否则，甲方有权委托第三方撤场，由此造成撤场费在内的一切损失由乙方承担。</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6</w:t>
      </w:r>
      <w:r>
        <w:rPr>
          <w:rFonts w:hint="eastAsia" w:ascii="宋体" w:hAnsi="宋体" w:cs="宋体"/>
          <w:color w:val="000000" w:themeColor="text1"/>
          <w:szCs w:val="24"/>
          <w:highlight w:val="none"/>
          <w14:textFill>
            <w14:solidFill>
              <w14:schemeClr w14:val="tx1"/>
            </w14:solidFill>
          </w14:textFill>
        </w:rPr>
        <w:t>、乙方提供的产品质量、施工的工程质量、售后服务质量未能达到本合同约定的质量要求和验收标准的，或进度上不符合甲方要求的，视为乙方违约，甲方有权拒绝验收；乙方应在甲方要求的期限内进行更换、维修、整改，因此造成工期延误的，按逾期完工承担违约责任。</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7</w:t>
      </w:r>
      <w:r>
        <w:rPr>
          <w:rFonts w:hint="eastAsia" w:ascii="宋体" w:hAnsi="宋体" w:cs="宋体"/>
          <w:color w:val="000000" w:themeColor="text1"/>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szCs w:val="24"/>
          <w:highlight w:val="none"/>
          <w14:textFill>
            <w14:solidFill>
              <w14:schemeClr w14:val="tx1"/>
            </w14:solidFill>
          </w14:textFill>
        </w:rPr>
        <w:t>、甲乙双方均不需对不可抗力原因而造成的违约责任负责。不可抗力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9</w:t>
      </w:r>
      <w:r>
        <w:rPr>
          <w:rFonts w:hint="eastAsia" w:ascii="宋体" w:hAnsi="宋体" w:cs="宋体"/>
          <w:color w:val="000000" w:themeColor="text1"/>
          <w:szCs w:val="24"/>
          <w:highlight w:val="none"/>
          <w14:textFill>
            <w14:solidFill>
              <w14:schemeClr w14:val="tx1"/>
            </w14:solidFill>
          </w14:textFill>
        </w:rPr>
        <w:t>、乙方应支付的违约金、赔偿金等，甲方有权在应付未付款项中直接扣除。</w:t>
      </w:r>
    </w:p>
    <w:p>
      <w:pPr>
        <w:pStyle w:val="7"/>
        <w:keepNext w:val="0"/>
        <w:keepLines w:val="0"/>
        <w:numPr>
          <w:ilvl w:val="255"/>
          <w:numId w:val="0"/>
        </w:numP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十七、不可抗力</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1、不可抗力指因战争、动乱、瘟疫、空中飞行物坠落或其他非双方责任造成的爆炸、火灾以及9级以上的台风、7级及7级以上的地震等。（以当地行业主管部门的公告为准）。</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3、因灾害所需清理修复工作所产生的合理费用由双方承担：</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3.1、人员伤亡由所属单位负责，并承担相应费用；</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3.2、造成乙方工程设备、机械的损失等损失由乙方承担；</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3.3、所需清理修复工作的责任与费用的承担，双方另行商定。</w:t>
      </w:r>
    </w:p>
    <w:p>
      <w:pPr>
        <w:pStyle w:val="7"/>
        <w:keepNext w:val="0"/>
        <w:keepLines w:val="0"/>
        <w:numPr>
          <w:ilvl w:val="255"/>
          <w:numId w:val="0"/>
        </w:numP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十八、送达条款</w:t>
      </w:r>
    </w:p>
    <w:p>
      <w:pPr>
        <w:spacing w:line="360" w:lineRule="auto"/>
        <w:ind w:firstLine="470" w:firstLineChars="196"/>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甲乙双方明确送达信息如下：</w:t>
      </w:r>
    </w:p>
    <w:p>
      <w:pPr>
        <w:spacing w:line="360" w:lineRule="auto"/>
        <w:ind w:firstLine="470" w:firstLineChars="196"/>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1、甲方确认的送达信息为：</w:t>
      </w:r>
    </w:p>
    <w:p>
      <w:pPr>
        <w:tabs>
          <w:tab w:val="left" w:pos="1276"/>
        </w:tabs>
        <w:spacing w:line="360" w:lineRule="auto"/>
        <w:ind w:firstLine="470" w:firstLineChars="196"/>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送达地址：</w:t>
      </w:r>
      <w:r>
        <w:rPr>
          <w:rFonts w:hint="eastAsia" w:ascii="宋体" w:hAnsi="宋体" w:cs="宋体"/>
          <w:szCs w:val="24"/>
          <w:u w:val="single"/>
          <w:lang w:val="en-US" w:eastAsia="zh-CN"/>
        </w:rPr>
        <w:t>/</w:t>
      </w:r>
      <w:r>
        <w:rPr>
          <w:rFonts w:hint="eastAsia" w:ascii="宋体" w:hAnsi="宋体" w:cs="宋体"/>
          <w:color w:val="000000" w:themeColor="text1"/>
          <w:szCs w:val="24"/>
          <w:highlight w:val="none"/>
          <w14:textFill>
            <w14:solidFill>
              <w14:schemeClr w14:val="tx1"/>
            </w14:solidFill>
          </w14:textFill>
        </w:rPr>
        <w:t xml:space="preserve">。                                               </w:t>
      </w:r>
    </w:p>
    <w:p>
      <w:pPr>
        <w:spacing w:line="360" w:lineRule="auto"/>
        <w:ind w:firstLine="470" w:firstLineChars="196"/>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联系人：</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；联系电话：</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2、乙方确认的送达信息为：</w:t>
      </w:r>
    </w:p>
    <w:p>
      <w:pPr>
        <w:spacing w:line="360" w:lineRule="auto"/>
        <w:ind w:firstLine="470" w:firstLineChars="196"/>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送达地址：</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w:t>
      </w:r>
    </w:p>
    <w:p>
      <w:pPr>
        <w:pStyle w:val="2"/>
        <w:ind w:right="410" w:rightChars="171"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联系人：</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；联系电话：</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；联系手机 ：</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 xml:space="preserve">；                          </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7"/>
        <w:keepNext w:val="0"/>
        <w:keepLines w:val="0"/>
        <w:numPr>
          <w:ilvl w:val="255"/>
          <w:numId w:val="0"/>
        </w:numP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十九、合同解约条款</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1.1、本工程验收不合格或经整改后复验仍不合格的；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1.2、乙方未能按时供货、进场安装或完工的，在甲方发出书面通知后的7日内仍未供货、进场施工或完工的；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1.3、乙方擅自撤场的；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1.4、乙方在施工过程中非因不可抗力或甲方原因造成连续停工5日以上或累计达7日的；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1.5、乙方逾期竣工、向甲方提交竣工结算书及完整的竣工结算资料、核对工程价款或其他逾期行为达5日及以上的；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1.6、乙方人员在施工区内出现打架斗殴等行为至警察出警、立案、相关行为人接收行政处罚或刑事处罚的；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1.7、乙方擅自把工程分包或转包给其他任何单位的；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1.8、乙方与甲方工作人员串通、虚构事实或使用其他方式虚报工程量的；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1.9、甲方或监理方对同一施工问题连续下发三次整改通知书后乙方无作为或整改问题未在整改通知书要求的期限内解决；</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1.10、乙方购置不符合合同约定的品牌、厂家、产地、材质、工艺、规格、型号等标准的产品或者假冒伪劣产品用于本工程；</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1.11、乙方存在其他违约行为，经甲方书面通知之日7日内仍未纠正的。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3、如合同解约甲方有权委托其他公司进行施工。</w:t>
      </w:r>
    </w:p>
    <w:p>
      <w:pPr>
        <w:pStyle w:val="7"/>
        <w:keepNext w:val="0"/>
        <w:keepLines w:val="0"/>
        <w:numPr>
          <w:ilvl w:val="255"/>
          <w:numId w:val="0"/>
        </w:numP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二十、争议的解决</w:t>
      </w:r>
    </w:p>
    <w:p>
      <w:pPr>
        <w:pStyle w:val="2"/>
        <w:widowControl/>
        <w:ind w:firstLine="420" w:firstLineChars="175"/>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本合同履行过程中发生争议或纠纷的，由当事人双方协商解决。协商不成时，双方同意向合同签订地人民法院提起诉讼。</w:t>
      </w:r>
    </w:p>
    <w:p>
      <w:pPr>
        <w:pStyle w:val="7"/>
        <w:keepNext w:val="0"/>
        <w:keepLines w:val="0"/>
        <w:numPr>
          <w:ilvl w:val="255"/>
          <w:numId w:val="0"/>
        </w:numP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二十一、其他</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1、本合同未尽事宜双方协商解决或另签补充协议，补充协议与本合同具有同等法律效力。</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2、本合同一式柒份，甲方伍份，乙方贰份，均具同等法律效力。</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3、本合同及其补充协议自双方签字并盖章之日起生效。</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4、合同签订地点：洛阳市洛龙区</w:t>
      </w:r>
      <w:r>
        <w:rPr>
          <w:rFonts w:hint="eastAsia" w:ascii="宋体" w:hAnsi="宋体" w:cs="宋体"/>
          <w:color w:val="000000" w:themeColor="text1"/>
          <w:szCs w:val="24"/>
          <w:highlight w:val="none"/>
          <w:lang w:val="en-US" w:eastAsia="zh-CN"/>
          <w14:textFill>
            <w14:solidFill>
              <w14:schemeClr w14:val="tx1"/>
            </w14:solidFill>
          </w14:textFill>
        </w:rPr>
        <w:t>关林路8号中浩德控股集团有限公司办公楼一楼</w:t>
      </w:r>
      <w:r>
        <w:rPr>
          <w:rFonts w:hint="eastAsia" w:ascii="宋体" w:hAnsi="宋体" w:cs="宋体"/>
          <w:color w:val="000000" w:themeColor="text1"/>
          <w:szCs w:val="24"/>
          <w:highlight w:val="none"/>
          <w14:textFill>
            <w14:solidFill>
              <w14:schemeClr w14:val="tx1"/>
            </w14:solidFill>
          </w14:textFill>
        </w:rPr>
        <w:t>。</w:t>
      </w:r>
    </w:p>
    <w:p>
      <w:pPr>
        <w:pStyle w:val="7"/>
        <w:keepNext w:val="0"/>
        <w:keepLines w:val="0"/>
        <w:numPr>
          <w:ilvl w:val="255"/>
          <w:numId w:val="0"/>
        </w:numP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二十二、合同附件</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1、附件一、《廉政合作协议》</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2、附件二、《</w:t>
      </w:r>
      <w:r>
        <w:rPr>
          <w:rFonts w:hint="eastAsia" w:cs="宋体" w:asciiTheme="minorEastAsia" w:hAnsiTheme="minorEastAsia" w:eastAsiaTheme="minorEastAsia"/>
          <w:color w:val="000000" w:themeColor="text1"/>
          <w:szCs w:val="24"/>
          <w:highlight w:val="none"/>
          <w:lang w:eastAsia="zh-CN"/>
          <w14:textFill>
            <w14:solidFill>
              <w14:schemeClr w14:val="tx1"/>
            </w14:solidFill>
          </w14:textFill>
        </w:rPr>
        <w:t>洛宁山水文苑项目1#2#9#10#楼门窗清单</w:t>
      </w:r>
      <w:r>
        <w:rPr>
          <w:rFonts w:hint="eastAsia" w:ascii="宋体" w:hAnsi="宋体" w:cs="宋体"/>
          <w:color w:val="000000" w:themeColor="text1"/>
          <w:szCs w:val="24"/>
          <w:highlight w:val="none"/>
          <w14:textFill>
            <w14:solidFill>
              <w14:schemeClr w14:val="tx1"/>
            </w14:solidFill>
          </w14:textFill>
        </w:rPr>
        <w:t>》(单独打印后附装订)</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left="6480" w:leftChars="100" w:hanging="6240" w:hangingChars="2600"/>
        <w:textAlignment w:val="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甲方:(盖章)</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洛阳浩德浩康置业有限公司       </w:t>
      </w:r>
      <w:r>
        <w:rPr>
          <w:rFonts w:hint="eastAsia" w:ascii="宋体" w:hAnsi="宋体" w:cs="宋体"/>
          <w:bCs/>
          <w:color w:val="000000" w:themeColor="text1"/>
          <w:sz w:val="24"/>
          <w:szCs w:val="24"/>
          <w:highlight w:val="none"/>
          <w14:textFill>
            <w14:solidFill>
              <w14:schemeClr w14:val="tx1"/>
            </w14:solidFill>
          </w14:textFill>
        </w:rPr>
        <w:t>乙方:(盖章) 中浩德电子商务产业园（洛阳）有限公司</w:t>
      </w:r>
    </w:p>
    <w:p>
      <w:pPr>
        <w:spacing w:line="360" w:lineRule="auto"/>
        <w:ind w:left="240" w:leftChars="1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法定代表人：                           </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 xml:space="preserve"> 法定代表人：</w:t>
      </w:r>
    </w:p>
    <w:p>
      <w:pPr>
        <w:spacing w:line="360" w:lineRule="auto"/>
        <w:ind w:firstLine="240" w:firstLineChars="1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委托代理人：                           </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 xml:space="preserve"> 委托代理人：</w:t>
      </w:r>
    </w:p>
    <w:p>
      <w:pPr>
        <w:spacing w:line="360" w:lineRule="auto"/>
        <w:ind w:firstLine="240" w:firstLineChars="1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纳税人识别号：</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 xml:space="preserve">   </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纳税人识别号：</w:t>
      </w:r>
    </w:p>
    <w:p>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开户行：中国农业银行股份有限公司洛宁县支行</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开户行：洛阳农商行李楼支行</w:t>
      </w:r>
    </w:p>
    <w:p>
      <w:pPr>
        <w:spacing w:line="360" w:lineRule="auto"/>
        <w:ind w:firstLine="240" w:firstLineChars="1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w:t>
      </w:r>
      <w:r>
        <w:rPr>
          <w:rFonts w:ascii="宋体" w:hAnsi="宋体" w:eastAsia="宋体" w:cs="宋体"/>
          <w:color w:val="000000" w:themeColor="text1"/>
          <w:sz w:val="24"/>
          <w:szCs w:val="24"/>
          <w:highlight w:val="none"/>
          <w14:textFill>
            <w14:solidFill>
              <w14:schemeClr w14:val="tx1"/>
            </w14:solidFill>
          </w14:textFill>
        </w:rPr>
        <w:t>16123101040009795</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ab/>
      </w:r>
      <w:r>
        <w:rPr>
          <w:rFonts w:hint="eastAsia" w:ascii="宋体" w:hAnsi="宋体" w:cs="宋体"/>
          <w:bCs/>
          <w:color w:val="000000" w:themeColor="text1"/>
          <w:sz w:val="24"/>
          <w:szCs w:val="24"/>
          <w:highlight w:val="none"/>
          <w14:textFill>
            <w14:solidFill>
              <w14:schemeClr w14:val="tx1"/>
            </w14:solidFill>
          </w14:textFill>
        </w:rPr>
        <w:t xml:space="preserve"> 账号：67006011700000110 </w:t>
      </w:r>
    </w:p>
    <w:p>
      <w:pPr>
        <w:spacing w:line="360" w:lineRule="auto"/>
        <w:ind w:firstLine="240" w:firstLineChars="1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签订日期：</w:t>
      </w:r>
      <w:r>
        <w:rPr>
          <w:rFonts w:hint="eastAsia" w:ascii="宋体" w:hAnsi="宋体" w:cs="宋体"/>
          <w:bCs/>
          <w:color w:val="000000" w:themeColor="text1"/>
          <w:sz w:val="24"/>
          <w:szCs w:val="24"/>
          <w:highlight w:val="none"/>
          <w:u w:val="single"/>
          <w14:textFill>
            <w14:solidFill>
              <w14:schemeClr w14:val="tx1"/>
            </w14:solidFill>
          </w14:textFill>
        </w:rPr>
        <w:t>202</w:t>
      </w:r>
      <w:r>
        <w:rPr>
          <w:rFonts w:hint="eastAsia" w:ascii="宋体" w:hAnsi="宋体" w:cs="宋体"/>
          <w:bCs/>
          <w:color w:val="000000" w:themeColor="text1"/>
          <w:sz w:val="24"/>
          <w:szCs w:val="24"/>
          <w:highlight w:val="none"/>
          <w:u w:val="single"/>
          <w:lang w:val="en-US" w:eastAsia="zh-CN"/>
          <w14:textFill>
            <w14:solidFill>
              <w14:schemeClr w14:val="tx1"/>
            </w14:solidFill>
          </w14:textFill>
        </w:rPr>
        <w:t>3</w:t>
      </w:r>
      <w:r>
        <w:rPr>
          <w:rFonts w:hint="eastAsia" w:ascii="宋体" w:hAnsi="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u w:val="single"/>
          <w:lang w:val="en-US" w:eastAsia="zh-CN"/>
          <w14:textFill>
            <w14:solidFill>
              <w14:schemeClr w14:val="tx1"/>
            </w14:solidFill>
          </w14:textFill>
        </w:rPr>
        <w:t>7</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日                  签订日期：</w:t>
      </w:r>
      <w:r>
        <w:rPr>
          <w:rFonts w:hint="eastAsia" w:ascii="宋体" w:hAnsi="宋体" w:cs="宋体"/>
          <w:bCs/>
          <w:color w:val="000000" w:themeColor="text1"/>
          <w:sz w:val="24"/>
          <w:szCs w:val="24"/>
          <w:highlight w:val="none"/>
          <w:u w:val="single"/>
          <w14:textFill>
            <w14:solidFill>
              <w14:schemeClr w14:val="tx1"/>
            </w14:solidFill>
          </w14:textFill>
        </w:rPr>
        <w:t>202</w:t>
      </w:r>
      <w:r>
        <w:rPr>
          <w:rFonts w:hint="eastAsia" w:ascii="宋体" w:hAnsi="宋体" w:cs="宋体"/>
          <w:bCs/>
          <w:color w:val="000000" w:themeColor="text1"/>
          <w:sz w:val="24"/>
          <w:szCs w:val="24"/>
          <w:highlight w:val="none"/>
          <w:u w:val="single"/>
          <w:lang w:val="en-US" w:eastAsia="zh-CN"/>
          <w14:textFill>
            <w14:solidFill>
              <w14:schemeClr w14:val="tx1"/>
            </w14:solidFill>
          </w14:textFill>
        </w:rPr>
        <w:t>3</w:t>
      </w:r>
      <w:r>
        <w:rPr>
          <w:rFonts w:hint="eastAsia" w:ascii="宋体" w:hAnsi="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u w:val="single"/>
          <w:lang w:val="en-US" w:eastAsia="zh-CN"/>
          <w14:textFill>
            <w14:solidFill>
              <w14:schemeClr w14:val="tx1"/>
            </w14:solidFill>
          </w14:textFill>
        </w:rPr>
        <w:t>7</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日</w:t>
      </w: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附件一、廉政合作协议</w:t>
      </w:r>
    </w:p>
    <w:p>
      <w:pPr>
        <w:spacing w:line="360" w:lineRule="auto"/>
        <w:ind w:firstLine="292" w:firstLineChars="91"/>
        <w:jc w:val="center"/>
        <w:rPr>
          <w:rFonts w:ascii="宋体" w:hAnsi="宋体"/>
          <w:b/>
          <w:bCs/>
          <w:color w:val="000000" w:themeColor="text1"/>
          <w:sz w:val="32"/>
          <w:szCs w:val="32"/>
          <w:highlight w:val="none"/>
          <w:lang w:val="zh-CN"/>
          <w14:textFill>
            <w14:solidFill>
              <w14:schemeClr w14:val="tx1"/>
            </w14:solidFill>
          </w14:textFill>
        </w:rPr>
      </w:pPr>
      <w:r>
        <w:rPr>
          <w:rFonts w:hint="eastAsia" w:ascii="宋体" w:hAnsi="宋体"/>
          <w:b/>
          <w:bCs/>
          <w:color w:val="000000" w:themeColor="text1"/>
          <w:sz w:val="32"/>
          <w:szCs w:val="32"/>
          <w:highlight w:val="none"/>
          <w:lang w:val="zh-CN"/>
          <w14:textFill>
            <w14:solidFill>
              <w14:schemeClr w14:val="tx1"/>
            </w14:solidFill>
          </w14:textFill>
        </w:rPr>
        <w:t>廉政合作协议</w:t>
      </w:r>
    </w:p>
    <w:p>
      <w:pPr>
        <w:spacing w:line="360" w:lineRule="auto"/>
        <w:rPr>
          <w:rFonts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 xml:space="preserve">甲方：洛阳浩德浩康置业有限公司 </w:t>
      </w:r>
    </w:p>
    <w:p>
      <w:pPr>
        <w:spacing w:line="360" w:lineRule="auto"/>
        <w:rPr>
          <w:rFonts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 xml:space="preserve">乙方：中浩德电子商务产业园（洛阳）有限公司 </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color w:val="000000" w:themeColor="text1"/>
          <w:szCs w:val="28"/>
          <w:highlight w:val="none"/>
          <w14:textFill>
            <w14:solidFill>
              <w14:schemeClr w14:val="tx1"/>
            </w14:solidFill>
          </w14:textFill>
        </w:rPr>
      </w:pPr>
      <w:r>
        <w:rPr>
          <w:rFonts w:hint="eastAsia" w:ascii="宋体" w:hAnsi="宋体" w:cs="宋体"/>
          <w:b/>
          <w:color w:val="000000" w:themeColor="text1"/>
          <w:szCs w:val="28"/>
          <w:highlight w:val="none"/>
          <w14:textFill>
            <w14:solidFill>
              <w14:schemeClr w14:val="tx1"/>
            </w14:solidFill>
          </w14:textFill>
        </w:rPr>
        <w:t>一．甲方责任</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1．甲方有责任向乙方介绍本单位有关廉政管理的各项制度和规定。</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2．甲方有责任对本单位项目管理人员进行廉政教育。</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5．甲方人员如违反廉政管理制度及本协议规定，甲方应视情节轻重、影响大小给予处罚。</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6．对于乙方举报甲方人员违反廉政规定的情况，甲方应及时进行调查，根据调查情况进行处理。</w:t>
      </w:r>
    </w:p>
    <w:p>
      <w:pPr>
        <w:spacing w:line="360" w:lineRule="auto"/>
        <w:ind w:firstLine="482" w:firstLineChars="200"/>
        <w:rPr>
          <w:rFonts w:ascii="宋体" w:hAnsi="宋体" w:cs="宋体"/>
          <w:b/>
          <w:color w:val="000000" w:themeColor="text1"/>
          <w:szCs w:val="28"/>
          <w:highlight w:val="none"/>
          <w14:textFill>
            <w14:solidFill>
              <w14:schemeClr w14:val="tx1"/>
            </w14:solidFill>
          </w14:textFill>
        </w:rPr>
      </w:pPr>
      <w:r>
        <w:rPr>
          <w:rFonts w:hint="eastAsia" w:ascii="宋体" w:hAnsi="宋体" w:cs="宋体"/>
          <w:b/>
          <w:color w:val="000000" w:themeColor="text1"/>
          <w:szCs w:val="28"/>
          <w:highlight w:val="none"/>
          <w14:textFill>
            <w14:solidFill>
              <w14:schemeClr w14:val="tx1"/>
            </w14:solidFill>
          </w14:textFill>
        </w:rPr>
        <w:t>二．乙方责任</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1．乙方应保证乙方有关人员了解甲方有关廉政管理的各项制度及本协议的规定，并遵照执行。</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2．乙方不得宴请甲方人员，不得以任何形式赠送实物、现金或礼券。</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4．乙方有责任接受甲方对乙方在项目建设期间廉政管理执行情况的监督。</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cs="宋体"/>
          <w:b/>
          <w:color w:val="000000" w:themeColor="text1"/>
          <w:szCs w:val="28"/>
          <w:highlight w:val="none"/>
          <w14:textFill>
            <w14:solidFill>
              <w14:schemeClr w14:val="tx1"/>
            </w14:solidFill>
          </w14:textFill>
        </w:rPr>
      </w:pPr>
      <w:r>
        <w:rPr>
          <w:rFonts w:hint="eastAsia" w:ascii="宋体" w:hAnsi="宋体" w:cs="宋体"/>
          <w:b/>
          <w:color w:val="000000" w:themeColor="text1"/>
          <w:szCs w:val="28"/>
          <w:highlight w:val="none"/>
          <w14:textFill>
            <w14:solidFill>
              <w14:schemeClr w14:val="tx1"/>
            </w14:solidFill>
          </w14:textFill>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color w:val="000000" w:themeColor="text1"/>
          <w:szCs w:val="28"/>
          <w:highlight w:val="none"/>
          <w14:textFill>
            <w14:solidFill>
              <w14:schemeClr w14:val="tx1"/>
            </w14:solidFill>
          </w14:textFill>
        </w:rPr>
      </w:pPr>
      <w:r>
        <w:rPr>
          <w:rFonts w:hint="eastAsia" w:ascii="宋体" w:hAnsi="宋体" w:cs="宋体"/>
          <w:bCs/>
          <w:color w:val="000000" w:themeColor="text1"/>
          <w:szCs w:val="28"/>
          <w:highlight w:val="none"/>
          <w14:textFill>
            <w14:solidFill>
              <w14:schemeClr w14:val="tx1"/>
            </w14:solidFill>
          </w14:textFill>
        </w:rPr>
        <w:t>（1）微信小程序举报（扫描右侧二维码进入程序，举报信息直达董事长）；</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932815" cy="932815"/>
            <wp:effectExtent l="0" t="0" r="635" b="635"/>
            <wp:wrapNone/>
            <wp:docPr id="11" name="图片 11"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32dc313b898daf07a491037a11ba2c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32815" cy="932815"/>
                    </a:xfrm>
                    <a:prstGeom prst="rect">
                      <a:avLst/>
                    </a:prstGeom>
                    <a:noFill/>
                    <a:ln>
                      <a:noFill/>
                    </a:ln>
                  </pic:spPr>
                </pic:pic>
              </a:graphicData>
            </a:graphic>
          </wp:anchor>
        </w:drawing>
      </w:r>
      <w:r>
        <w:rPr>
          <w:rFonts w:hint="eastAsia" w:ascii="宋体" w:hAnsi="宋体" w:cs="宋体"/>
          <w:color w:val="000000" w:themeColor="text1"/>
          <w:szCs w:val="28"/>
          <w:highlight w:val="none"/>
          <w14:textFill>
            <w14:solidFill>
              <w14:schemeClr w14:val="tx1"/>
            </w14:solidFill>
          </w14:textFill>
        </w:rPr>
        <w:t>（2）邮箱：hddcfkb@Foxmail.com</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（3）电话：集团首席风控官：13903793259</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（4）电话：集团审计总监：</w:t>
      </w:r>
      <w:r>
        <w:rPr>
          <w:rFonts w:ascii="宋体" w:hAnsi="宋体" w:cs="宋体"/>
          <w:color w:val="000000" w:themeColor="text1"/>
          <w:szCs w:val="28"/>
          <w:highlight w:val="none"/>
          <w14:textFill>
            <w14:solidFill>
              <w14:schemeClr w14:val="tx1"/>
            </w14:solidFill>
          </w14:textFill>
        </w:rPr>
        <w:t>1</w:t>
      </w:r>
      <w:r>
        <w:rPr>
          <w:rFonts w:hint="eastAsia" w:ascii="宋体" w:hAnsi="宋体" w:cs="宋体"/>
          <w:color w:val="000000" w:themeColor="text1"/>
          <w:szCs w:val="28"/>
          <w:highlight w:val="none"/>
          <w14:textFill>
            <w14:solidFill>
              <w14:schemeClr w14:val="tx1"/>
            </w14:solidFill>
          </w14:textFill>
        </w:rPr>
        <w:t>8137710188</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（5）直接和风控部人员约定场所当面举报。</w:t>
      </w:r>
    </w:p>
    <w:p>
      <w:pPr>
        <w:spacing w:line="360" w:lineRule="auto"/>
        <w:ind w:firstLine="482" w:firstLineChars="200"/>
        <w:rPr>
          <w:rFonts w:ascii="宋体" w:hAnsi="宋体" w:cs="宋体"/>
          <w:b/>
          <w:color w:val="000000" w:themeColor="text1"/>
          <w:szCs w:val="28"/>
          <w:highlight w:val="none"/>
          <w14:textFill>
            <w14:solidFill>
              <w14:schemeClr w14:val="tx1"/>
            </w14:solidFill>
          </w14:textFill>
        </w:rPr>
      </w:pPr>
      <w:r>
        <w:rPr>
          <w:rFonts w:hint="eastAsia" w:ascii="宋体" w:hAnsi="宋体" w:cs="宋体"/>
          <w:b/>
          <w:color w:val="000000" w:themeColor="text1"/>
          <w:szCs w:val="28"/>
          <w:highlight w:val="none"/>
          <w14:textFill>
            <w14:solidFill>
              <w14:schemeClr w14:val="tx1"/>
            </w14:solidFill>
          </w14:textFill>
        </w:rPr>
        <w:t>四、甲乙双方发现对方工作人员有下列行为之一的，可通过第三条约定的渠道进行举报：</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1.推诿扯皮、有责不负、处事消极、渎职失职、弄虚作假等行为。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2.以权谋私、滥用职权、处事不公、隐瞒事故、违章指挥造成公司严重事故隐患的行为。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3.贪污、受贿、盗窃、欺上瞒下等违法乱纪行为。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4.出卖、泄露公司商业机密等危害公司行为。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5.重大经济活动未按公司制度、流程执行的违规违纪行为。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6.利用职权，任人唯亲，拉帮结派，搞小利益团体或对同事正当行使权利进行打击报复的行为。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7.故意涂改公司文件或以公司名义谋私利，损害公司荣誉和利益的行为。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8.私自侵占、挪用公司财物，损坏公司重要设备或资产的行为。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9.破坏团队和谐，故意挑拨员工之间关系，对同事恶意侮辱、陷害、制造事端的行为。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11.其它违反法律或者甲方公司相关制度的行为。</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（以下无正文）</w:t>
      </w:r>
    </w:p>
    <w:p>
      <w:pPr>
        <w:autoSpaceDN w:val="0"/>
        <w:spacing w:line="360" w:lineRule="auto"/>
        <w:ind w:left="6960" w:leftChars="200" w:hanging="6480" w:hangingChars="2700"/>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甲方（盖章）：</w:t>
      </w:r>
      <w:r>
        <w:rPr>
          <w:rFonts w:ascii="宋体" w:hAnsi="宋体" w:eastAsia="宋体" w:cs="宋体"/>
          <w:color w:val="000000" w:themeColor="text1"/>
          <w:sz w:val="24"/>
          <w:szCs w:val="24"/>
          <w:highlight w:val="none"/>
          <w14:textFill>
            <w14:solidFill>
              <w14:schemeClr w14:val="tx1"/>
            </w14:solidFill>
          </w14:textFill>
        </w:rPr>
        <w:t>洛阳浩德浩康置业有限公司</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 xml:space="preserve">乙方（盖章）：中浩德电子商务产业园（洛阳）有限公司 </w:t>
      </w:r>
    </w:p>
    <w:p>
      <w:pPr>
        <w:autoSpaceDN w:val="0"/>
        <w:spacing w:line="360" w:lineRule="auto"/>
        <w:ind w:firstLine="480" w:firstLineChars="200"/>
        <w:rPr>
          <w:rFonts w:ascii="宋体" w:hAnsi="宋体"/>
          <w:color w:val="000000" w:themeColor="text1"/>
          <w:szCs w:val="32"/>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签署日期：</w:t>
      </w:r>
      <w:r>
        <w:rPr>
          <w:rFonts w:hint="eastAsia" w:ascii="宋体" w:hAnsi="宋体" w:cs="宋体"/>
          <w:bCs/>
          <w:color w:val="000000" w:themeColor="text1"/>
          <w:szCs w:val="24"/>
          <w:highlight w:val="none"/>
          <w:u w:val="single"/>
          <w14:textFill>
            <w14:solidFill>
              <w14:schemeClr w14:val="tx1"/>
            </w14:solidFill>
          </w14:textFill>
        </w:rPr>
        <w:t>202</w:t>
      </w:r>
      <w:r>
        <w:rPr>
          <w:rFonts w:hint="eastAsia" w:ascii="宋体" w:hAnsi="宋体" w:cs="宋体"/>
          <w:bCs/>
          <w:color w:val="000000" w:themeColor="text1"/>
          <w:szCs w:val="24"/>
          <w:highlight w:val="none"/>
          <w:u w:val="single"/>
          <w:lang w:val="en-US" w:eastAsia="zh-CN"/>
          <w14:textFill>
            <w14:solidFill>
              <w14:schemeClr w14:val="tx1"/>
            </w14:solidFill>
          </w14:textFill>
        </w:rPr>
        <w:t>3</w:t>
      </w:r>
      <w:r>
        <w:rPr>
          <w:rFonts w:hint="eastAsia" w:ascii="宋体" w:hAnsi="宋体" w:cs="宋体"/>
          <w:bCs/>
          <w:color w:val="000000" w:themeColor="text1"/>
          <w:szCs w:val="24"/>
          <w:highlight w:val="none"/>
          <w14:textFill>
            <w14:solidFill>
              <w14:schemeClr w14:val="tx1"/>
            </w14:solidFill>
          </w14:textFill>
        </w:rPr>
        <w:t>年</w:t>
      </w:r>
      <w:r>
        <w:rPr>
          <w:rFonts w:hint="eastAsia" w:ascii="宋体" w:hAnsi="宋体" w:cs="宋体"/>
          <w:bCs/>
          <w:color w:val="000000" w:themeColor="text1"/>
          <w:szCs w:val="24"/>
          <w:highlight w:val="none"/>
          <w:u w:val="single"/>
          <w:lang w:val="en-US" w:eastAsia="zh-CN"/>
          <w14:textFill>
            <w14:solidFill>
              <w14:schemeClr w14:val="tx1"/>
            </w14:solidFill>
          </w14:textFill>
        </w:rPr>
        <w:t>7</w:t>
      </w:r>
      <w:r>
        <w:rPr>
          <w:rFonts w:hint="eastAsia" w:ascii="宋体" w:hAnsi="宋体" w:cs="宋体"/>
          <w:bCs/>
          <w:color w:val="000000" w:themeColor="text1"/>
          <w:szCs w:val="24"/>
          <w:highlight w:val="none"/>
          <w:u w:val="single"/>
          <w14:textFill>
            <w14:solidFill>
              <w14:schemeClr w14:val="tx1"/>
            </w14:solidFill>
          </w14:textFill>
        </w:rPr>
        <w:t xml:space="preserve"> </w:t>
      </w:r>
      <w:r>
        <w:rPr>
          <w:rFonts w:hint="eastAsia" w:ascii="宋体" w:hAnsi="宋体" w:cs="宋体"/>
          <w:bCs/>
          <w:color w:val="000000" w:themeColor="text1"/>
          <w:szCs w:val="24"/>
          <w:highlight w:val="none"/>
          <w14:textFill>
            <w14:solidFill>
              <w14:schemeClr w14:val="tx1"/>
            </w14:solidFill>
          </w14:textFill>
        </w:rPr>
        <w:t>月</w:t>
      </w:r>
      <w:r>
        <w:rPr>
          <w:rFonts w:hint="eastAsia" w:ascii="宋体" w:hAnsi="宋体" w:cs="宋体"/>
          <w:bCs/>
          <w:color w:val="000000" w:themeColor="text1"/>
          <w:szCs w:val="24"/>
          <w:highlight w:val="none"/>
          <w:u w:val="single"/>
          <w14:textFill>
            <w14:solidFill>
              <w14:schemeClr w14:val="tx1"/>
            </w14:solidFill>
          </w14:textFill>
        </w:rPr>
        <w:t xml:space="preserve">   </w:t>
      </w:r>
      <w:r>
        <w:rPr>
          <w:rFonts w:hint="eastAsia" w:ascii="宋体" w:hAnsi="宋体" w:cs="宋体"/>
          <w:bCs/>
          <w:color w:val="000000" w:themeColor="text1"/>
          <w:szCs w:val="24"/>
          <w:highlight w:val="none"/>
          <w14:textFill>
            <w14:solidFill>
              <w14:schemeClr w14:val="tx1"/>
            </w14:solidFill>
          </w14:textFill>
        </w:rPr>
        <w:t>日</w:t>
      </w:r>
      <w:r>
        <w:rPr>
          <w:rFonts w:hint="eastAsia" w:ascii="宋体" w:hAnsi="宋体"/>
          <w:color w:val="000000" w:themeColor="text1"/>
          <w:szCs w:val="24"/>
          <w:highlight w:val="none"/>
          <w14:textFill>
            <w14:solidFill>
              <w14:schemeClr w14:val="tx1"/>
            </w14:solidFill>
          </w14:textFill>
        </w:rPr>
        <w:t xml:space="preserve">              签署日期：</w:t>
      </w:r>
      <w:r>
        <w:rPr>
          <w:rFonts w:hint="eastAsia" w:ascii="宋体" w:hAnsi="宋体" w:cs="宋体"/>
          <w:bCs/>
          <w:color w:val="000000" w:themeColor="text1"/>
          <w:szCs w:val="24"/>
          <w:highlight w:val="none"/>
          <w:u w:val="single"/>
          <w14:textFill>
            <w14:solidFill>
              <w14:schemeClr w14:val="tx1"/>
            </w14:solidFill>
          </w14:textFill>
        </w:rPr>
        <w:t xml:space="preserve"> </w:t>
      </w:r>
      <w:r>
        <w:rPr>
          <w:rFonts w:hint="eastAsia" w:ascii="宋体" w:hAnsi="宋体" w:cs="宋体"/>
          <w:bCs/>
          <w:color w:val="000000" w:themeColor="text1"/>
          <w:szCs w:val="24"/>
          <w:highlight w:val="none"/>
          <w:u w:val="single"/>
          <w:lang w:val="en-US" w:eastAsia="zh-CN"/>
          <w14:textFill>
            <w14:solidFill>
              <w14:schemeClr w14:val="tx1"/>
            </w14:solidFill>
          </w14:textFill>
        </w:rPr>
        <w:t>2023</w:t>
      </w:r>
      <w:r>
        <w:rPr>
          <w:rFonts w:hint="eastAsia" w:ascii="宋体" w:hAnsi="宋体" w:cs="宋体"/>
          <w:bCs/>
          <w:color w:val="000000" w:themeColor="text1"/>
          <w:szCs w:val="24"/>
          <w:highlight w:val="none"/>
          <w:u w:val="single"/>
          <w14:textFill>
            <w14:solidFill>
              <w14:schemeClr w14:val="tx1"/>
            </w14:solidFill>
          </w14:textFill>
        </w:rPr>
        <w:t xml:space="preserve"> </w:t>
      </w:r>
      <w:r>
        <w:rPr>
          <w:rFonts w:hint="eastAsia" w:ascii="宋体" w:hAnsi="宋体" w:cs="宋体"/>
          <w:bCs/>
          <w:color w:val="000000" w:themeColor="text1"/>
          <w:szCs w:val="24"/>
          <w:highlight w:val="none"/>
          <w14:textFill>
            <w14:solidFill>
              <w14:schemeClr w14:val="tx1"/>
            </w14:solidFill>
          </w14:textFill>
        </w:rPr>
        <w:t>年</w:t>
      </w:r>
      <w:r>
        <w:rPr>
          <w:rFonts w:hint="eastAsia" w:ascii="宋体" w:hAnsi="宋体" w:cs="宋体"/>
          <w:bCs/>
          <w:color w:val="000000" w:themeColor="text1"/>
          <w:szCs w:val="24"/>
          <w:highlight w:val="none"/>
          <w:u w:val="single"/>
          <w:lang w:val="en-US" w:eastAsia="zh-CN"/>
          <w14:textFill>
            <w14:solidFill>
              <w14:schemeClr w14:val="tx1"/>
            </w14:solidFill>
          </w14:textFill>
        </w:rPr>
        <w:t>7</w:t>
      </w:r>
      <w:r>
        <w:rPr>
          <w:rFonts w:hint="eastAsia" w:ascii="宋体" w:hAnsi="宋体" w:cs="宋体"/>
          <w:bCs/>
          <w:color w:val="000000" w:themeColor="text1"/>
          <w:szCs w:val="24"/>
          <w:highlight w:val="none"/>
          <w14:textFill>
            <w14:solidFill>
              <w14:schemeClr w14:val="tx1"/>
            </w14:solidFill>
          </w14:textFill>
        </w:rPr>
        <w:t>月</w:t>
      </w:r>
      <w:r>
        <w:rPr>
          <w:rFonts w:hint="eastAsia" w:ascii="宋体" w:hAnsi="宋体" w:cs="宋体"/>
          <w:bCs/>
          <w:color w:val="000000" w:themeColor="text1"/>
          <w:szCs w:val="24"/>
          <w:highlight w:val="none"/>
          <w:u w:val="single"/>
          <w14:textFill>
            <w14:solidFill>
              <w14:schemeClr w14:val="tx1"/>
            </w14:solidFill>
          </w14:textFill>
        </w:rPr>
        <w:t xml:space="preserve">   </w:t>
      </w:r>
      <w:r>
        <w:rPr>
          <w:rFonts w:hint="eastAsia" w:ascii="宋体" w:hAnsi="宋体" w:cs="宋体"/>
          <w:bCs/>
          <w:color w:val="000000" w:themeColor="text1"/>
          <w:szCs w:val="24"/>
          <w:highlight w:val="none"/>
          <w14:textFill>
            <w14:solidFill>
              <w14:schemeClr w14:val="tx1"/>
            </w14:solidFill>
          </w14:textFill>
        </w:rPr>
        <w:t>日</w:t>
      </w:r>
    </w:p>
    <w:p>
      <w:pPr>
        <w:pStyle w:val="52"/>
        <w:rPr>
          <w:rFonts w:hAnsi="宋体" w:cs="宋体"/>
          <w:bCs/>
          <w:color w:val="000000" w:themeColor="text1"/>
          <w:szCs w:val="24"/>
          <w:highlight w:val="none"/>
          <w14:textFill>
            <w14:solidFill>
              <w14:schemeClr w14:val="tx1"/>
            </w14:solidFill>
          </w14:textFill>
        </w:rPr>
      </w:pPr>
    </w:p>
    <w:p>
      <w:pPr>
        <w:pStyle w:val="52"/>
        <w:rPr>
          <w:rFonts w:hAnsi="宋体" w:cs="宋体"/>
          <w:bCs/>
          <w:color w:val="000000" w:themeColor="text1"/>
          <w:szCs w:val="24"/>
          <w:highlight w:val="none"/>
          <w14:textFill>
            <w14:solidFill>
              <w14:schemeClr w14:val="tx1"/>
            </w14:solidFill>
          </w14:textFill>
        </w:rPr>
      </w:pPr>
    </w:p>
    <w:p>
      <w:pPr>
        <w:pStyle w:val="52"/>
        <w:rPr>
          <w:rFonts w:hAnsi="宋体" w:cs="宋体"/>
          <w:bCs/>
          <w:color w:val="000000" w:themeColor="text1"/>
          <w:szCs w:val="24"/>
          <w:highlight w:val="none"/>
          <w14:textFill>
            <w14:solidFill>
              <w14:schemeClr w14:val="tx1"/>
            </w14:solidFill>
          </w14:textFill>
        </w:rPr>
      </w:pPr>
    </w:p>
    <w:p>
      <w:pPr>
        <w:pStyle w:val="52"/>
        <w:rPr>
          <w:rFonts w:hAnsi="宋体" w:cs="宋体"/>
          <w:bCs/>
          <w:color w:val="000000" w:themeColor="text1"/>
          <w:szCs w:val="24"/>
          <w:highlight w:val="none"/>
          <w14:textFill>
            <w14:solidFill>
              <w14:schemeClr w14:val="tx1"/>
            </w14:solidFill>
          </w14:textFill>
        </w:rPr>
      </w:pPr>
    </w:p>
    <w:p>
      <w:pPr>
        <w:pStyle w:val="52"/>
        <w:rPr>
          <w:rFonts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附件二、《洛宁山水文苑项目1#2#9#10#楼门窗清单》</w:t>
      </w:r>
    </w:p>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2183"/>
        <w:gridCol w:w="917"/>
        <w:gridCol w:w="900"/>
        <w:gridCol w:w="900"/>
        <w:gridCol w:w="950"/>
        <w:gridCol w:w="1133"/>
        <w:gridCol w:w="1370"/>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洛宁山水文苑项目1#2#9#10#楼门窗造价汇总表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窗型</w:t>
            </w: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窗型尺寸</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总数量（个）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总面积（m2）</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含增值税综合单价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(元/m2)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含税合价(元)</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宽度(mm)</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高度(mm)</w:t>
            </w: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①</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②</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1"/>
                <w:szCs w:val="21"/>
                <w:u w:val="none"/>
              </w:rPr>
            </w:pPr>
            <w:r>
              <w:rPr>
                <w:rStyle w:val="98"/>
                <w:rFonts w:hint="eastAsia" w:eastAsia="宋体"/>
                <w:i w:val="0"/>
                <w:iCs w:val="0"/>
                <w:color w:val="000000"/>
                <w:sz w:val="21"/>
                <w:szCs w:val="21"/>
                <w:lang w:val="en-US" w:eastAsia="zh-CN" w:bidi="ar"/>
              </w:rPr>
              <w:t>③</w:t>
            </w:r>
            <w:r>
              <w:rPr>
                <w:rStyle w:val="98"/>
                <w:rFonts w:eastAsia="宋体"/>
                <w:i w:val="0"/>
                <w:iCs w:val="0"/>
                <w:color w:val="000000"/>
                <w:sz w:val="21"/>
                <w:szCs w:val="21"/>
                <w:lang w:val="en-US" w:eastAsia="zh-CN" w:bidi="ar"/>
              </w:rPr>
              <w:t>=</w:t>
            </w:r>
            <w:r>
              <w:rPr>
                <w:rStyle w:val="98"/>
                <w:rFonts w:eastAsia="宋体"/>
                <w:sz w:val="21"/>
                <w:szCs w:val="21"/>
                <w:lang w:val="en-US" w:eastAsia="zh-CN" w:bidi="ar"/>
              </w:rPr>
              <w:t>①*②</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55系列断桥铝合金外悬窗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(6LOW-E+12A+6)低辐射中空玻璃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127.68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1029.93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131501.46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28.08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853.89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23977.23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15.12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1130.08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17086.81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55系列断桥铝合金外平开窗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(6LOW-E+12A+6)低辐射中空玻璃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322.38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690.21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222509.90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156.00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584.27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91146.12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252.00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640.44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161390.88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77.22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775.66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59896.47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89.04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668.44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59517.90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109.44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573.05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62714.59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81.28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649.71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52808.43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75.84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770.31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58420.31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18.24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961.48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17537.40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33.60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744.80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25025.28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62.16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641.08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39849.53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56.16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670.52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37656.40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55系列普铝外平开窗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5+12A+5中空玻璃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132.72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682.73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90611.93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788.38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3153.52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23.58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745.71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17583.84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824.48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2473.44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6.24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738.97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4611.17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55系列普铝外平开窗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6+12A+6中空玻璃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139.04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780.60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108534.62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72.24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764.74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55244.82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80系列塑钢推拉门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5+12A+5mm中空玻璃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761.90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411.05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313179.00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598.08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424.58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253932.81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338.40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394.50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133498.80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79.92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433.11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34614.15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80系列塑钢推拉门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6+12A+6mm中空玻璃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903.84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394.22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356311.80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4567.2</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533.10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2434788.61 </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r>
    </w:tbl>
    <w:p>
      <w:pPr>
        <w:pStyle w:val="8"/>
        <w:ind w:firstLine="0"/>
        <w:rPr>
          <w:color w:val="000000" w:themeColor="text1"/>
          <w:highlight w:val="none"/>
          <w14:textFill>
            <w14:solidFill>
              <w14:schemeClr w14:val="tx1"/>
            </w14:solidFill>
          </w14:textFill>
        </w:rPr>
      </w:pPr>
      <w:bookmarkStart w:id="0" w:name="_GoBack"/>
      <w:bookmarkEnd w:id="0"/>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9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p>
    <w:pPr>
      <w:pStyle w:val="30"/>
      <w:tabs>
        <w:tab w:val="left" w:pos="69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r>
      <w:drawing>
        <wp:inline distT="0" distB="0" distL="0" distR="0">
          <wp:extent cx="1017905" cy="3168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pStyle w:val="9"/>
      <w:lvlText w:val="%2."/>
      <w:legacy w:legacy="1" w:legacySpace="0" w:legacyIndent="425"/>
      <w:lvlJc w:val="left"/>
      <w:pPr>
        <w:ind w:left="992" w:hanging="425"/>
      </w:pPr>
      <w:rPr>
        <w:rFonts w:cs="Times New Roman"/>
      </w:rPr>
    </w:lvl>
    <w:lvl w:ilvl="2" w:tentative="0">
      <w:start w:val="1"/>
      <w:numFmt w:val="none"/>
      <w:pStyle w:val="10"/>
      <w:suff w:val="nothing"/>
      <w:lvlText w:val=""/>
      <w:lvlJc w:val="left"/>
      <w:pPr>
        <w:tabs>
          <w:tab w:val="left" w:pos="0"/>
        </w:tabs>
        <w:ind w:left="851" w:hanging="425"/>
      </w:pPr>
      <w:rPr>
        <w:rFonts w:cs="Times New Roman"/>
      </w:rPr>
    </w:lvl>
    <w:lvl w:ilvl="3" w:tentative="0">
      <w:start w:val="1"/>
      <w:numFmt w:val="lowerLetter"/>
      <w:pStyle w:val="11"/>
      <w:lvlText w:val="%4)"/>
      <w:legacy w:legacy="1" w:legacySpace="0" w:legacyIndent="425"/>
      <w:lvlJc w:val="left"/>
      <w:pPr>
        <w:ind w:left="1700" w:hanging="425"/>
      </w:pPr>
      <w:rPr>
        <w:rFonts w:cs="Times New Roman"/>
      </w:rPr>
    </w:lvl>
    <w:lvl w:ilvl="4" w:tentative="0">
      <w:start w:val="1"/>
      <w:numFmt w:val="decimal"/>
      <w:pStyle w:val="12"/>
      <w:lvlText w:val="(%5)"/>
      <w:legacy w:legacy="1" w:legacySpace="0" w:legacyIndent="425"/>
      <w:lvlJc w:val="left"/>
      <w:pPr>
        <w:ind w:left="2125" w:hanging="425"/>
      </w:pPr>
      <w:rPr>
        <w:rFonts w:cs="Times New Roman"/>
      </w:rPr>
    </w:lvl>
    <w:lvl w:ilvl="5" w:tentative="0">
      <w:start w:val="1"/>
      <w:numFmt w:val="lowerLetter"/>
      <w:pStyle w:val="13"/>
      <w:lvlText w:val="(%6)"/>
      <w:legacy w:legacy="1" w:legacySpace="0" w:legacyIndent="425"/>
      <w:lvlJc w:val="left"/>
      <w:pPr>
        <w:ind w:left="2550" w:hanging="425"/>
      </w:pPr>
      <w:rPr>
        <w:rFonts w:cs="Times New Roman"/>
      </w:rPr>
    </w:lvl>
    <w:lvl w:ilvl="6" w:tentative="0">
      <w:start w:val="1"/>
      <w:numFmt w:val="lowerRoman"/>
      <w:pStyle w:val="14"/>
      <w:lvlText w:val="(%7)"/>
      <w:legacy w:legacy="1" w:legacySpace="0" w:legacyIndent="425"/>
      <w:lvlJc w:val="left"/>
      <w:pPr>
        <w:ind w:left="2975" w:hanging="425"/>
      </w:pPr>
      <w:rPr>
        <w:rFonts w:cs="Times New Roman"/>
      </w:rPr>
    </w:lvl>
    <w:lvl w:ilvl="7" w:tentative="0">
      <w:start w:val="1"/>
      <w:numFmt w:val="lowerLetter"/>
      <w:pStyle w:val="15"/>
      <w:lvlText w:val="(%8)"/>
      <w:legacy w:legacy="1" w:legacySpace="0" w:legacyIndent="425"/>
      <w:lvlJc w:val="left"/>
      <w:pPr>
        <w:ind w:left="3400" w:hanging="425"/>
      </w:pPr>
      <w:rPr>
        <w:rFonts w:cs="Times New Roman"/>
      </w:rPr>
    </w:lvl>
    <w:lvl w:ilvl="8" w:tentative="0">
      <w:start w:val="1"/>
      <w:numFmt w:val="lowerRoman"/>
      <w:pStyle w:val="16"/>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Tc0NzU0ZmU4NGU0NzQ3YzY3MzNlMjExOWU1NTIifQ=="/>
  </w:docVars>
  <w:rsids>
    <w:rsidRoot w:val="00172A27"/>
    <w:rsid w:val="00004734"/>
    <w:rsid w:val="000112F7"/>
    <w:rsid w:val="000127EC"/>
    <w:rsid w:val="00014E6C"/>
    <w:rsid w:val="00020BB6"/>
    <w:rsid w:val="0002196B"/>
    <w:rsid w:val="00025321"/>
    <w:rsid w:val="0002623D"/>
    <w:rsid w:val="00027206"/>
    <w:rsid w:val="00036F32"/>
    <w:rsid w:val="0004196A"/>
    <w:rsid w:val="00050636"/>
    <w:rsid w:val="00057981"/>
    <w:rsid w:val="00062CCF"/>
    <w:rsid w:val="00065CD5"/>
    <w:rsid w:val="00065EF0"/>
    <w:rsid w:val="0006602E"/>
    <w:rsid w:val="00066596"/>
    <w:rsid w:val="00070A00"/>
    <w:rsid w:val="000737B7"/>
    <w:rsid w:val="000936F9"/>
    <w:rsid w:val="000938C6"/>
    <w:rsid w:val="000A147C"/>
    <w:rsid w:val="000A54D9"/>
    <w:rsid w:val="000A721C"/>
    <w:rsid w:val="000A7686"/>
    <w:rsid w:val="000A76D7"/>
    <w:rsid w:val="000B2DE3"/>
    <w:rsid w:val="000B3EE8"/>
    <w:rsid w:val="000B4132"/>
    <w:rsid w:val="000C11B4"/>
    <w:rsid w:val="000C6CA9"/>
    <w:rsid w:val="000D1072"/>
    <w:rsid w:val="000D205A"/>
    <w:rsid w:val="000D26C8"/>
    <w:rsid w:val="000D2E39"/>
    <w:rsid w:val="000D49BF"/>
    <w:rsid w:val="000D6B54"/>
    <w:rsid w:val="000D7218"/>
    <w:rsid w:val="000E08BA"/>
    <w:rsid w:val="000E2925"/>
    <w:rsid w:val="000E4D87"/>
    <w:rsid w:val="000E7F00"/>
    <w:rsid w:val="000F176B"/>
    <w:rsid w:val="000F6A5F"/>
    <w:rsid w:val="00100C15"/>
    <w:rsid w:val="0010103A"/>
    <w:rsid w:val="0010104F"/>
    <w:rsid w:val="001021BC"/>
    <w:rsid w:val="001073C1"/>
    <w:rsid w:val="001104C9"/>
    <w:rsid w:val="00110729"/>
    <w:rsid w:val="00110BC9"/>
    <w:rsid w:val="00112F37"/>
    <w:rsid w:val="00120ADE"/>
    <w:rsid w:val="00125540"/>
    <w:rsid w:val="00130D53"/>
    <w:rsid w:val="00133387"/>
    <w:rsid w:val="0013667F"/>
    <w:rsid w:val="00146359"/>
    <w:rsid w:val="00147EF2"/>
    <w:rsid w:val="00160E43"/>
    <w:rsid w:val="00162177"/>
    <w:rsid w:val="00163E5C"/>
    <w:rsid w:val="00167861"/>
    <w:rsid w:val="00167921"/>
    <w:rsid w:val="00172A27"/>
    <w:rsid w:val="00174A32"/>
    <w:rsid w:val="00176A6E"/>
    <w:rsid w:val="00180B22"/>
    <w:rsid w:val="00180C0A"/>
    <w:rsid w:val="00191138"/>
    <w:rsid w:val="00193FED"/>
    <w:rsid w:val="00196CC8"/>
    <w:rsid w:val="001A6A80"/>
    <w:rsid w:val="001A73DA"/>
    <w:rsid w:val="001B27B8"/>
    <w:rsid w:val="001B4D8A"/>
    <w:rsid w:val="001B7FB5"/>
    <w:rsid w:val="001C0328"/>
    <w:rsid w:val="001C3135"/>
    <w:rsid w:val="001D1692"/>
    <w:rsid w:val="001D33F2"/>
    <w:rsid w:val="001E0463"/>
    <w:rsid w:val="001E3252"/>
    <w:rsid w:val="001F17C6"/>
    <w:rsid w:val="001F2ED9"/>
    <w:rsid w:val="001F6D34"/>
    <w:rsid w:val="00200F8E"/>
    <w:rsid w:val="00203378"/>
    <w:rsid w:val="0020644C"/>
    <w:rsid w:val="00207F2F"/>
    <w:rsid w:val="00214FB5"/>
    <w:rsid w:val="00215528"/>
    <w:rsid w:val="00217A46"/>
    <w:rsid w:val="0022132B"/>
    <w:rsid w:val="00230D9A"/>
    <w:rsid w:val="00232F4B"/>
    <w:rsid w:val="00233346"/>
    <w:rsid w:val="0023640C"/>
    <w:rsid w:val="002372DD"/>
    <w:rsid w:val="00240AE1"/>
    <w:rsid w:val="0024334F"/>
    <w:rsid w:val="002434CD"/>
    <w:rsid w:val="002454FE"/>
    <w:rsid w:val="00246664"/>
    <w:rsid w:val="0024796F"/>
    <w:rsid w:val="00252A70"/>
    <w:rsid w:val="00252EBC"/>
    <w:rsid w:val="002653B9"/>
    <w:rsid w:val="002718C6"/>
    <w:rsid w:val="00276919"/>
    <w:rsid w:val="00290347"/>
    <w:rsid w:val="00295D1D"/>
    <w:rsid w:val="002969D1"/>
    <w:rsid w:val="00297B95"/>
    <w:rsid w:val="002A0538"/>
    <w:rsid w:val="002A3034"/>
    <w:rsid w:val="002A464F"/>
    <w:rsid w:val="002B03AD"/>
    <w:rsid w:val="002B06C6"/>
    <w:rsid w:val="002B0A59"/>
    <w:rsid w:val="002B20CE"/>
    <w:rsid w:val="002B6ECA"/>
    <w:rsid w:val="002C029A"/>
    <w:rsid w:val="002C6E09"/>
    <w:rsid w:val="002D2A5D"/>
    <w:rsid w:val="002D2E4E"/>
    <w:rsid w:val="002D6B8A"/>
    <w:rsid w:val="002D7C34"/>
    <w:rsid w:val="002E51F7"/>
    <w:rsid w:val="002E7973"/>
    <w:rsid w:val="002F293A"/>
    <w:rsid w:val="002F3ACD"/>
    <w:rsid w:val="002F54E2"/>
    <w:rsid w:val="002F77F9"/>
    <w:rsid w:val="003042E3"/>
    <w:rsid w:val="003123DB"/>
    <w:rsid w:val="0031253D"/>
    <w:rsid w:val="00321686"/>
    <w:rsid w:val="003358F3"/>
    <w:rsid w:val="00337E43"/>
    <w:rsid w:val="003459DC"/>
    <w:rsid w:val="00347E4E"/>
    <w:rsid w:val="003559D3"/>
    <w:rsid w:val="00361B50"/>
    <w:rsid w:val="00361D86"/>
    <w:rsid w:val="0036360C"/>
    <w:rsid w:val="00363BA8"/>
    <w:rsid w:val="00367D63"/>
    <w:rsid w:val="00375A68"/>
    <w:rsid w:val="00376730"/>
    <w:rsid w:val="00391934"/>
    <w:rsid w:val="00391ED6"/>
    <w:rsid w:val="00393702"/>
    <w:rsid w:val="00397F72"/>
    <w:rsid w:val="003A04FF"/>
    <w:rsid w:val="003A2728"/>
    <w:rsid w:val="003A6239"/>
    <w:rsid w:val="003B1AF6"/>
    <w:rsid w:val="003B25DF"/>
    <w:rsid w:val="003B2B3C"/>
    <w:rsid w:val="003B5FC8"/>
    <w:rsid w:val="003C2C6C"/>
    <w:rsid w:val="003C36D7"/>
    <w:rsid w:val="003D22A0"/>
    <w:rsid w:val="003E5E53"/>
    <w:rsid w:val="003E7707"/>
    <w:rsid w:val="003E795C"/>
    <w:rsid w:val="003F1E98"/>
    <w:rsid w:val="004140CF"/>
    <w:rsid w:val="0042007F"/>
    <w:rsid w:val="00420AD4"/>
    <w:rsid w:val="00420E2F"/>
    <w:rsid w:val="00423DD6"/>
    <w:rsid w:val="00423E77"/>
    <w:rsid w:val="00427EE2"/>
    <w:rsid w:val="004367EE"/>
    <w:rsid w:val="00443089"/>
    <w:rsid w:val="00447188"/>
    <w:rsid w:val="004519B8"/>
    <w:rsid w:val="00452C9F"/>
    <w:rsid w:val="004541B0"/>
    <w:rsid w:val="00455E28"/>
    <w:rsid w:val="004566FE"/>
    <w:rsid w:val="004578DA"/>
    <w:rsid w:val="00462A71"/>
    <w:rsid w:val="00467F4D"/>
    <w:rsid w:val="0047378F"/>
    <w:rsid w:val="004747A2"/>
    <w:rsid w:val="0047486E"/>
    <w:rsid w:val="004772D1"/>
    <w:rsid w:val="00481FEB"/>
    <w:rsid w:val="00482A9A"/>
    <w:rsid w:val="004A1315"/>
    <w:rsid w:val="004A2C7F"/>
    <w:rsid w:val="004A5B60"/>
    <w:rsid w:val="004A64D2"/>
    <w:rsid w:val="004B3B0A"/>
    <w:rsid w:val="004B54CC"/>
    <w:rsid w:val="004B559E"/>
    <w:rsid w:val="004D1E1C"/>
    <w:rsid w:val="004E3059"/>
    <w:rsid w:val="004E37CA"/>
    <w:rsid w:val="004E49FE"/>
    <w:rsid w:val="004E5375"/>
    <w:rsid w:val="004E5451"/>
    <w:rsid w:val="004E78BF"/>
    <w:rsid w:val="004F1EAD"/>
    <w:rsid w:val="004F24FA"/>
    <w:rsid w:val="004F5178"/>
    <w:rsid w:val="00501483"/>
    <w:rsid w:val="00501D2F"/>
    <w:rsid w:val="00502BE1"/>
    <w:rsid w:val="00505506"/>
    <w:rsid w:val="00506153"/>
    <w:rsid w:val="005078DB"/>
    <w:rsid w:val="00514B88"/>
    <w:rsid w:val="00516578"/>
    <w:rsid w:val="00516B7B"/>
    <w:rsid w:val="00534C97"/>
    <w:rsid w:val="00542491"/>
    <w:rsid w:val="00542B8D"/>
    <w:rsid w:val="00556259"/>
    <w:rsid w:val="00560BFE"/>
    <w:rsid w:val="005613E2"/>
    <w:rsid w:val="00562EAC"/>
    <w:rsid w:val="005632F8"/>
    <w:rsid w:val="00564804"/>
    <w:rsid w:val="005648F6"/>
    <w:rsid w:val="00567ADD"/>
    <w:rsid w:val="00570C35"/>
    <w:rsid w:val="00570CCF"/>
    <w:rsid w:val="00575182"/>
    <w:rsid w:val="0057648B"/>
    <w:rsid w:val="005828CD"/>
    <w:rsid w:val="005843B4"/>
    <w:rsid w:val="00584F53"/>
    <w:rsid w:val="00590528"/>
    <w:rsid w:val="005974A1"/>
    <w:rsid w:val="00597C65"/>
    <w:rsid w:val="00597CAE"/>
    <w:rsid w:val="005A144E"/>
    <w:rsid w:val="005A2B28"/>
    <w:rsid w:val="005A2D0D"/>
    <w:rsid w:val="005A3BED"/>
    <w:rsid w:val="005B60D6"/>
    <w:rsid w:val="005B6CDA"/>
    <w:rsid w:val="005D2040"/>
    <w:rsid w:val="005D2A0E"/>
    <w:rsid w:val="005E36BC"/>
    <w:rsid w:val="005F2A54"/>
    <w:rsid w:val="005F4547"/>
    <w:rsid w:val="005F4688"/>
    <w:rsid w:val="005F60DA"/>
    <w:rsid w:val="005F7B25"/>
    <w:rsid w:val="00602AF1"/>
    <w:rsid w:val="006032F1"/>
    <w:rsid w:val="00610087"/>
    <w:rsid w:val="00611B65"/>
    <w:rsid w:val="00612E18"/>
    <w:rsid w:val="00627F91"/>
    <w:rsid w:val="00630879"/>
    <w:rsid w:val="00631305"/>
    <w:rsid w:val="00632780"/>
    <w:rsid w:val="006327A3"/>
    <w:rsid w:val="00634C39"/>
    <w:rsid w:val="006360FE"/>
    <w:rsid w:val="00641A6D"/>
    <w:rsid w:val="0064346C"/>
    <w:rsid w:val="00646465"/>
    <w:rsid w:val="006464A5"/>
    <w:rsid w:val="0065670C"/>
    <w:rsid w:val="0066134E"/>
    <w:rsid w:val="006655AC"/>
    <w:rsid w:val="006678B3"/>
    <w:rsid w:val="006731C3"/>
    <w:rsid w:val="00676D43"/>
    <w:rsid w:val="006820E4"/>
    <w:rsid w:val="00687721"/>
    <w:rsid w:val="00691120"/>
    <w:rsid w:val="00693987"/>
    <w:rsid w:val="00694B2D"/>
    <w:rsid w:val="006950F5"/>
    <w:rsid w:val="006969DD"/>
    <w:rsid w:val="006A2CD7"/>
    <w:rsid w:val="006A54F5"/>
    <w:rsid w:val="006B006C"/>
    <w:rsid w:val="006B17DA"/>
    <w:rsid w:val="006B1B95"/>
    <w:rsid w:val="006C21A5"/>
    <w:rsid w:val="006C2C16"/>
    <w:rsid w:val="006C40B9"/>
    <w:rsid w:val="006C6224"/>
    <w:rsid w:val="006D790F"/>
    <w:rsid w:val="006E1BC4"/>
    <w:rsid w:val="006E434C"/>
    <w:rsid w:val="006F223B"/>
    <w:rsid w:val="006F2A5F"/>
    <w:rsid w:val="006F36C3"/>
    <w:rsid w:val="006F3805"/>
    <w:rsid w:val="006F4BA1"/>
    <w:rsid w:val="006F6A3C"/>
    <w:rsid w:val="00700D07"/>
    <w:rsid w:val="00701B69"/>
    <w:rsid w:val="0070555A"/>
    <w:rsid w:val="00710AF3"/>
    <w:rsid w:val="00710BCF"/>
    <w:rsid w:val="007119EE"/>
    <w:rsid w:val="007124B6"/>
    <w:rsid w:val="00720003"/>
    <w:rsid w:val="007211F4"/>
    <w:rsid w:val="00721A3E"/>
    <w:rsid w:val="00722EE1"/>
    <w:rsid w:val="00723612"/>
    <w:rsid w:val="00725B97"/>
    <w:rsid w:val="00730793"/>
    <w:rsid w:val="007312F4"/>
    <w:rsid w:val="0073360E"/>
    <w:rsid w:val="007426C9"/>
    <w:rsid w:val="00743D82"/>
    <w:rsid w:val="0074569B"/>
    <w:rsid w:val="00753466"/>
    <w:rsid w:val="00773640"/>
    <w:rsid w:val="00776C85"/>
    <w:rsid w:val="00777C50"/>
    <w:rsid w:val="00785273"/>
    <w:rsid w:val="00785551"/>
    <w:rsid w:val="007856C8"/>
    <w:rsid w:val="0078582E"/>
    <w:rsid w:val="007909E5"/>
    <w:rsid w:val="00794F34"/>
    <w:rsid w:val="00795264"/>
    <w:rsid w:val="007972B0"/>
    <w:rsid w:val="007A565C"/>
    <w:rsid w:val="007B0676"/>
    <w:rsid w:val="007B13F4"/>
    <w:rsid w:val="007B2C9C"/>
    <w:rsid w:val="007B6C02"/>
    <w:rsid w:val="007C208C"/>
    <w:rsid w:val="007C5881"/>
    <w:rsid w:val="007D0E98"/>
    <w:rsid w:val="007D24C3"/>
    <w:rsid w:val="007E3653"/>
    <w:rsid w:val="007E37D4"/>
    <w:rsid w:val="007F6877"/>
    <w:rsid w:val="008016C5"/>
    <w:rsid w:val="00801F1D"/>
    <w:rsid w:val="0081246B"/>
    <w:rsid w:val="00812BB1"/>
    <w:rsid w:val="00813EFA"/>
    <w:rsid w:val="00833059"/>
    <w:rsid w:val="0083423D"/>
    <w:rsid w:val="00842B3B"/>
    <w:rsid w:val="00846A18"/>
    <w:rsid w:val="00864308"/>
    <w:rsid w:val="008728F6"/>
    <w:rsid w:val="008825E1"/>
    <w:rsid w:val="00883693"/>
    <w:rsid w:val="00883ED0"/>
    <w:rsid w:val="008903E9"/>
    <w:rsid w:val="008916BB"/>
    <w:rsid w:val="00893554"/>
    <w:rsid w:val="008947F0"/>
    <w:rsid w:val="00894991"/>
    <w:rsid w:val="008A0406"/>
    <w:rsid w:val="008A1AEA"/>
    <w:rsid w:val="008B0854"/>
    <w:rsid w:val="008B5357"/>
    <w:rsid w:val="008B5B20"/>
    <w:rsid w:val="008C1734"/>
    <w:rsid w:val="008C20A2"/>
    <w:rsid w:val="008C2F97"/>
    <w:rsid w:val="008C3194"/>
    <w:rsid w:val="008C5D60"/>
    <w:rsid w:val="008D0A11"/>
    <w:rsid w:val="008D34C3"/>
    <w:rsid w:val="008D6920"/>
    <w:rsid w:val="008E7327"/>
    <w:rsid w:val="008F379B"/>
    <w:rsid w:val="008F67A7"/>
    <w:rsid w:val="00903AA1"/>
    <w:rsid w:val="0091395D"/>
    <w:rsid w:val="00916846"/>
    <w:rsid w:val="00926F55"/>
    <w:rsid w:val="00937325"/>
    <w:rsid w:val="009421AA"/>
    <w:rsid w:val="0094297D"/>
    <w:rsid w:val="00942A9C"/>
    <w:rsid w:val="009448B6"/>
    <w:rsid w:val="009515D3"/>
    <w:rsid w:val="00951E42"/>
    <w:rsid w:val="00953EFD"/>
    <w:rsid w:val="0095403A"/>
    <w:rsid w:val="009555C5"/>
    <w:rsid w:val="00960572"/>
    <w:rsid w:val="00963BE5"/>
    <w:rsid w:val="00965176"/>
    <w:rsid w:val="00965209"/>
    <w:rsid w:val="00967102"/>
    <w:rsid w:val="00977981"/>
    <w:rsid w:val="009821C4"/>
    <w:rsid w:val="00983437"/>
    <w:rsid w:val="009842AB"/>
    <w:rsid w:val="00984F98"/>
    <w:rsid w:val="0098588A"/>
    <w:rsid w:val="00995E90"/>
    <w:rsid w:val="009B1946"/>
    <w:rsid w:val="009B6356"/>
    <w:rsid w:val="009B7FFA"/>
    <w:rsid w:val="009C3518"/>
    <w:rsid w:val="009C6063"/>
    <w:rsid w:val="009D5FBD"/>
    <w:rsid w:val="009D7C3C"/>
    <w:rsid w:val="009E1946"/>
    <w:rsid w:val="009E7EB6"/>
    <w:rsid w:val="009F0426"/>
    <w:rsid w:val="00A003E9"/>
    <w:rsid w:val="00A010C3"/>
    <w:rsid w:val="00A058B3"/>
    <w:rsid w:val="00A1599F"/>
    <w:rsid w:val="00A16CDA"/>
    <w:rsid w:val="00A17CFA"/>
    <w:rsid w:val="00A21520"/>
    <w:rsid w:val="00A25AA3"/>
    <w:rsid w:val="00A30639"/>
    <w:rsid w:val="00A31A4A"/>
    <w:rsid w:val="00A4012E"/>
    <w:rsid w:val="00A435FF"/>
    <w:rsid w:val="00A4389B"/>
    <w:rsid w:val="00A46FC9"/>
    <w:rsid w:val="00A56387"/>
    <w:rsid w:val="00A60754"/>
    <w:rsid w:val="00A631EA"/>
    <w:rsid w:val="00A70958"/>
    <w:rsid w:val="00A7195A"/>
    <w:rsid w:val="00A7326B"/>
    <w:rsid w:val="00A80C63"/>
    <w:rsid w:val="00A9100F"/>
    <w:rsid w:val="00A92010"/>
    <w:rsid w:val="00A95E14"/>
    <w:rsid w:val="00AA063C"/>
    <w:rsid w:val="00AA25E4"/>
    <w:rsid w:val="00AA3D02"/>
    <w:rsid w:val="00AA5069"/>
    <w:rsid w:val="00AA5A87"/>
    <w:rsid w:val="00AA6015"/>
    <w:rsid w:val="00AC4783"/>
    <w:rsid w:val="00AC5C7D"/>
    <w:rsid w:val="00AD0DAB"/>
    <w:rsid w:val="00AD1C8C"/>
    <w:rsid w:val="00AD20CC"/>
    <w:rsid w:val="00AE5F15"/>
    <w:rsid w:val="00AF7040"/>
    <w:rsid w:val="00B02656"/>
    <w:rsid w:val="00B060F8"/>
    <w:rsid w:val="00B0699D"/>
    <w:rsid w:val="00B204AF"/>
    <w:rsid w:val="00B2262A"/>
    <w:rsid w:val="00B22AAB"/>
    <w:rsid w:val="00B262FB"/>
    <w:rsid w:val="00B304DB"/>
    <w:rsid w:val="00B43B9C"/>
    <w:rsid w:val="00B52CF9"/>
    <w:rsid w:val="00B56334"/>
    <w:rsid w:val="00B74F9A"/>
    <w:rsid w:val="00B775ED"/>
    <w:rsid w:val="00B8369F"/>
    <w:rsid w:val="00B8506C"/>
    <w:rsid w:val="00B902B6"/>
    <w:rsid w:val="00B95703"/>
    <w:rsid w:val="00BA3B54"/>
    <w:rsid w:val="00BA7E99"/>
    <w:rsid w:val="00BB68A6"/>
    <w:rsid w:val="00BB78B2"/>
    <w:rsid w:val="00BC0E92"/>
    <w:rsid w:val="00BC1C58"/>
    <w:rsid w:val="00BC27D3"/>
    <w:rsid w:val="00BD0C5C"/>
    <w:rsid w:val="00BD0EA1"/>
    <w:rsid w:val="00BD1135"/>
    <w:rsid w:val="00BD6674"/>
    <w:rsid w:val="00BD6F46"/>
    <w:rsid w:val="00BE0DC6"/>
    <w:rsid w:val="00BE6A61"/>
    <w:rsid w:val="00BF032C"/>
    <w:rsid w:val="00BF0416"/>
    <w:rsid w:val="00BF3F22"/>
    <w:rsid w:val="00BF5F73"/>
    <w:rsid w:val="00BF6E3E"/>
    <w:rsid w:val="00C017C3"/>
    <w:rsid w:val="00C077B2"/>
    <w:rsid w:val="00C100CA"/>
    <w:rsid w:val="00C1211F"/>
    <w:rsid w:val="00C22E4A"/>
    <w:rsid w:val="00C23C58"/>
    <w:rsid w:val="00C24A4A"/>
    <w:rsid w:val="00C2651A"/>
    <w:rsid w:val="00C36DB3"/>
    <w:rsid w:val="00C419DF"/>
    <w:rsid w:val="00C41FA2"/>
    <w:rsid w:val="00C56DC2"/>
    <w:rsid w:val="00C56E17"/>
    <w:rsid w:val="00C62DF1"/>
    <w:rsid w:val="00C63241"/>
    <w:rsid w:val="00C6494C"/>
    <w:rsid w:val="00C671E4"/>
    <w:rsid w:val="00C67BD4"/>
    <w:rsid w:val="00C71E76"/>
    <w:rsid w:val="00C73BFB"/>
    <w:rsid w:val="00C773C1"/>
    <w:rsid w:val="00C83890"/>
    <w:rsid w:val="00C8603E"/>
    <w:rsid w:val="00C9269C"/>
    <w:rsid w:val="00C96944"/>
    <w:rsid w:val="00CA361C"/>
    <w:rsid w:val="00CB4FE1"/>
    <w:rsid w:val="00CD1AA6"/>
    <w:rsid w:val="00CD496E"/>
    <w:rsid w:val="00CD5211"/>
    <w:rsid w:val="00CE5B07"/>
    <w:rsid w:val="00CE7C14"/>
    <w:rsid w:val="00D01232"/>
    <w:rsid w:val="00D0591E"/>
    <w:rsid w:val="00D077F3"/>
    <w:rsid w:val="00D14F26"/>
    <w:rsid w:val="00D3242C"/>
    <w:rsid w:val="00D33143"/>
    <w:rsid w:val="00D34826"/>
    <w:rsid w:val="00D40345"/>
    <w:rsid w:val="00D41F38"/>
    <w:rsid w:val="00D435CF"/>
    <w:rsid w:val="00D45E5E"/>
    <w:rsid w:val="00D47B32"/>
    <w:rsid w:val="00D47DC4"/>
    <w:rsid w:val="00D52487"/>
    <w:rsid w:val="00D533E5"/>
    <w:rsid w:val="00D561C3"/>
    <w:rsid w:val="00D56B71"/>
    <w:rsid w:val="00D579C6"/>
    <w:rsid w:val="00D627EE"/>
    <w:rsid w:val="00D63376"/>
    <w:rsid w:val="00D65CDD"/>
    <w:rsid w:val="00D70830"/>
    <w:rsid w:val="00D72D4B"/>
    <w:rsid w:val="00D74CA7"/>
    <w:rsid w:val="00D8441D"/>
    <w:rsid w:val="00D923AC"/>
    <w:rsid w:val="00D929C4"/>
    <w:rsid w:val="00DA0F0D"/>
    <w:rsid w:val="00DA3FE6"/>
    <w:rsid w:val="00DA64D0"/>
    <w:rsid w:val="00DA68ED"/>
    <w:rsid w:val="00DB52A9"/>
    <w:rsid w:val="00DC35CB"/>
    <w:rsid w:val="00DE590A"/>
    <w:rsid w:val="00DF24F8"/>
    <w:rsid w:val="00DF63A0"/>
    <w:rsid w:val="00DF7AAC"/>
    <w:rsid w:val="00E151D5"/>
    <w:rsid w:val="00E165F9"/>
    <w:rsid w:val="00E2161D"/>
    <w:rsid w:val="00E30999"/>
    <w:rsid w:val="00E32375"/>
    <w:rsid w:val="00E332C9"/>
    <w:rsid w:val="00E34CC7"/>
    <w:rsid w:val="00E35C8E"/>
    <w:rsid w:val="00E406C6"/>
    <w:rsid w:val="00E40748"/>
    <w:rsid w:val="00E43787"/>
    <w:rsid w:val="00E43F8F"/>
    <w:rsid w:val="00E44D0A"/>
    <w:rsid w:val="00E4564D"/>
    <w:rsid w:val="00E556E6"/>
    <w:rsid w:val="00E565D0"/>
    <w:rsid w:val="00E6030F"/>
    <w:rsid w:val="00E65231"/>
    <w:rsid w:val="00E67A55"/>
    <w:rsid w:val="00E72062"/>
    <w:rsid w:val="00E7638C"/>
    <w:rsid w:val="00E77486"/>
    <w:rsid w:val="00E80B02"/>
    <w:rsid w:val="00E83618"/>
    <w:rsid w:val="00E869AE"/>
    <w:rsid w:val="00E91797"/>
    <w:rsid w:val="00E973A8"/>
    <w:rsid w:val="00EA0BCD"/>
    <w:rsid w:val="00EA1BDB"/>
    <w:rsid w:val="00EA38C5"/>
    <w:rsid w:val="00EA5E09"/>
    <w:rsid w:val="00EA7816"/>
    <w:rsid w:val="00EA7D3A"/>
    <w:rsid w:val="00EB373A"/>
    <w:rsid w:val="00EB6B9E"/>
    <w:rsid w:val="00EC2946"/>
    <w:rsid w:val="00EC4AD7"/>
    <w:rsid w:val="00EC640F"/>
    <w:rsid w:val="00EE2AEC"/>
    <w:rsid w:val="00EE54E1"/>
    <w:rsid w:val="00EE5915"/>
    <w:rsid w:val="00EF12C9"/>
    <w:rsid w:val="00EF14D0"/>
    <w:rsid w:val="00EF37F8"/>
    <w:rsid w:val="00F017FB"/>
    <w:rsid w:val="00F04DA0"/>
    <w:rsid w:val="00F11A36"/>
    <w:rsid w:val="00F157FB"/>
    <w:rsid w:val="00F17ADF"/>
    <w:rsid w:val="00F21752"/>
    <w:rsid w:val="00F22C58"/>
    <w:rsid w:val="00F314A1"/>
    <w:rsid w:val="00F32153"/>
    <w:rsid w:val="00F343FA"/>
    <w:rsid w:val="00F35DD2"/>
    <w:rsid w:val="00F424E7"/>
    <w:rsid w:val="00F43AEA"/>
    <w:rsid w:val="00F53F69"/>
    <w:rsid w:val="00F54489"/>
    <w:rsid w:val="00F55470"/>
    <w:rsid w:val="00F55CAE"/>
    <w:rsid w:val="00F56070"/>
    <w:rsid w:val="00F56825"/>
    <w:rsid w:val="00F56BE7"/>
    <w:rsid w:val="00F60EBC"/>
    <w:rsid w:val="00F6189C"/>
    <w:rsid w:val="00F61F08"/>
    <w:rsid w:val="00F67FC7"/>
    <w:rsid w:val="00F709CA"/>
    <w:rsid w:val="00F74720"/>
    <w:rsid w:val="00F755FA"/>
    <w:rsid w:val="00F758F4"/>
    <w:rsid w:val="00F7672C"/>
    <w:rsid w:val="00F8545E"/>
    <w:rsid w:val="00F856F3"/>
    <w:rsid w:val="00F8608A"/>
    <w:rsid w:val="00F86910"/>
    <w:rsid w:val="00F97431"/>
    <w:rsid w:val="00FA2A6F"/>
    <w:rsid w:val="00FB2026"/>
    <w:rsid w:val="00FB3402"/>
    <w:rsid w:val="00FB4DD0"/>
    <w:rsid w:val="00FC611B"/>
    <w:rsid w:val="00FC6CFD"/>
    <w:rsid w:val="00FD0793"/>
    <w:rsid w:val="00FD69D7"/>
    <w:rsid w:val="00FE7CCD"/>
    <w:rsid w:val="00FE7EEB"/>
    <w:rsid w:val="00FE7FE5"/>
    <w:rsid w:val="00FF2F61"/>
    <w:rsid w:val="00FF46B9"/>
    <w:rsid w:val="00FF63AD"/>
    <w:rsid w:val="00FF6729"/>
    <w:rsid w:val="011B4D7A"/>
    <w:rsid w:val="014038D3"/>
    <w:rsid w:val="015603D8"/>
    <w:rsid w:val="015B67AD"/>
    <w:rsid w:val="01626E91"/>
    <w:rsid w:val="016B0214"/>
    <w:rsid w:val="01841A0C"/>
    <w:rsid w:val="01917894"/>
    <w:rsid w:val="019F6EA4"/>
    <w:rsid w:val="01C95CD7"/>
    <w:rsid w:val="01E86BB0"/>
    <w:rsid w:val="01EF22C0"/>
    <w:rsid w:val="01F37DE7"/>
    <w:rsid w:val="01F95703"/>
    <w:rsid w:val="01FA2C0B"/>
    <w:rsid w:val="01FD2C1A"/>
    <w:rsid w:val="02013E0C"/>
    <w:rsid w:val="02064CB5"/>
    <w:rsid w:val="020E1CC5"/>
    <w:rsid w:val="022C5D05"/>
    <w:rsid w:val="023D704B"/>
    <w:rsid w:val="025F68E9"/>
    <w:rsid w:val="02AF3C5C"/>
    <w:rsid w:val="02B46BE6"/>
    <w:rsid w:val="02D37AE1"/>
    <w:rsid w:val="02E448D5"/>
    <w:rsid w:val="02EF22CA"/>
    <w:rsid w:val="02F10B82"/>
    <w:rsid w:val="02F5371F"/>
    <w:rsid w:val="030C6666"/>
    <w:rsid w:val="03171CC7"/>
    <w:rsid w:val="031D2F23"/>
    <w:rsid w:val="03306128"/>
    <w:rsid w:val="035D3B47"/>
    <w:rsid w:val="037F1465"/>
    <w:rsid w:val="038E3BCB"/>
    <w:rsid w:val="03B771AB"/>
    <w:rsid w:val="03BD1499"/>
    <w:rsid w:val="03D34DCC"/>
    <w:rsid w:val="040336EB"/>
    <w:rsid w:val="041F7057"/>
    <w:rsid w:val="042F236B"/>
    <w:rsid w:val="044037FB"/>
    <w:rsid w:val="046E0F76"/>
    <w:rsid w:val="04737FBB"/>
    <w:rsid w:val="0475648B"/>
    <w:rsid w:val="0478773D"/>
    <w:rsid w:val="048B5FB4"/>
    <w:rsid w:val="048B63EF"/>
    <w:rsid w:val="049D0D0D"/>
    <w:rsid w:val="04AF34C0"/>
    <w:rsid w:val="04B50B37"/>
    <w:rsid w:val="04B7137A"/>
    <w:rsid w:val="04C25554"/>
    <w:rsid w:val="04EB6DD9"/>
    <w:rsid w:val="05063B48"/>
    <w:rsid w:val="051E41F2"/>
    <w:rsid w:val="053371A8"/>
    <w:rsid w:val="057572D7"/>
    <w:rsid w:val="05905EA9"/>
    <w:rsid w:val="05A4757F"/>
    <w:rsid w:val="05B05F39"/>
    <w:rsid w:val="05BC7B5A"/>
    <w:rsid w:val="05CE7A54"/>
    <w:rsid w:val="05EA5181"/>
    <w:rsid w:val="06022278"/>
    <w:rsid w:val="060A3D7B"/>
    <w:rsid w:val="060B16EF"/>
    <w:rsid w:val="061C4744"/>
    <w:rsid w:val="062570C3"/>
    <w:rsid w:val="06443FD4"/>
    <w:rsid w:val="06480444"/>
    <w:rsid w:val="067A3BB7"/>
    <w:rsid w:val="06846D17"/>
    <w:rsid w:val="069B6956"/>
    <w:rsid w:val="06B523B4"/>
    <w:rsid w:val="06B8233A"/>
    <w:rsid w:val="06BE5334"/>
    <w:rsid w:val="06CD29EA"/>
    <w:rsid w:val="06D6265A"/>
    <w:rsid w:val="06F204F8"/>
    <w:rsid w:val="07277E4A"/>
    <w:rsid w:val="07312958"/>
    <w:rsid w:val="07583439"/>
    <w:rsid w:val="07726B35"/>
    <w:rsid w:val="07761957"/>
    <w:rsid w:val="07B216D8"/>
    <w:rsid w:val="07BD6B07"/>
    <w:rsid w:val="07BF4B46"/>
    <w:rsid w:val="07CF67A4"/>
    <w:rsid w:val="07D33E57"/>
    <w:rsid w:val="07E07279"/>
    <w:rsid w:val="07E66441"/>
    <w:rsid w:val="07E667C9"/>
    <w:rsid w:val="07E727E8"/>
    <w:rsid w:val="07EC2E7B"/>
    <w:rsid w:val="0807018B"/>
    <w:rsid w:val="08580B15"/>
    <w:rsid w:val="085E77F2"/>
    <w:rsid w:val="08743698"/>
    <w:rsid w:val="0893616A"/>
    <w:rsid w:val="08A301E0"/>
    <w:rsid w:val="08D92472"/>
    <w:rsid w:val="08F22A9E"/>
    <w:rsid w:val="090278B9"/>
    <w:rsid w:val="091769B7"/>
    <w:rsid w:val="09281AE0"/>
    <w:rsid w:val="09456B3B"/>
    <w:rsid w:val="09546473"/>
    <w:rsid w:val="09546B73"/>
    <w:rsid w:val="09573DEF"/>
    <w:rsid w:val="096C547C"/>
    <w:rsid w:val="097D251D"/>
    <w:rsid w:val="098047A7"/>
    <w:rsid w:val="098D5F91"/>
    <w:rsid w:val="099C24CF"/>
    <w:rsid w:val="09B90993"/>
    <w:rsid w:val="0A172BED"/>
    <w:rsid w:val="0A7E7828"/>
    <w:rsid w:val="0A8E73AB"/>
    <w:rsid w:val="0A960A6B"/>
    <w:rsid w:val="0AB66A9B"/>
    <w:rsid w:val="0ADF3A1F"/>
    <w:rsid w:val="0AEC1AE8"/>
    <w:rsid w:val="0B1A1910"/>
    <w:rsid w:val="0B1F4F4D"/>
    <w:rsid w:val="0B362B1D"/>
    <w:rsid w:val="0B3861AD"/>
    <w:rsid w:val="0B4F2300"/>
    <w:rsid w:val="0B570DF6"/>
    <w:rsid w:val="0B7D48FF"/>
    <w:rsid w:val="0B931424"/>
    <w:rsid w:val="0BB7152E"/>
    <w:rsid w:val="0BBB58F5"/>
    <w:rsid w:val="0BC0415B"/>
    <w:rsid w:val="0BC4723C"/>
    <w:rsid w:val="0BE74F15"/>
    <w:rsid w:val="0C057702"/>
    <w:rsid w:val="0C0D467A"/>
    <w:rsid w:val="0C1629EF"/>
    <w:rsid w:val="0C213484"/>
    <w:rsid w:val="0C24734C"/>
    <w:rsid w:val="0C2829A0"/>
    <w:rsid w:val="0C337593"/>
    <w:rsid w:val="0C47466C"/>
    <w:rsid w:val="0C546C96"/>
    <w:rsid w:val="0C5F1F79"/>
    <w:rsid w:val="0C647A28"/>
    <w:rsid w:val="0C946298"/>
    <w:rsid w:val="0C9775F7"/>
    <w:rsid w:val="0C9D323E"/>
    <w:rsid w:val="0CC74E73"/>
    <w:rsid w:val="0CE51E0A"/>
    <w:rsid w:val="0D102BB5"/>
    <w:rsid w:val="0D177805"/>
    <w:rsid w:val="0D527E74"/>
    <w:rsid w:val="0D6E4564"/>
    <w:rsid w:val="0D934124"/>
    <w:rsid w:val="0DAF555B"/>
    <w:rsid w:val="0DBE15DB"/>
    <w:rsid w:val="0DC30CBA"/>
    <w:rsid w:val="0DC87D7E"/>
    <w:rsid w:val="0DDB7835"/>
    <w:rsid w:val="0DDE5C2E"/>
    <w:rsid w:val="0DEA3FB0"/>
    <w:rsid w:val="0DF75851"/>
    <w:rsid w:val="0E09061B"/>
    <w:rsid w:val="0E1925C4"/>
    <w:rsid w:val="0E1B3897"/>
    <w:rsid w:val="0E22588D"/>
    <w:rsid w:val="0E3F42DF"/>
    <w:rsid w:val="0E407913"/>
    <w:rsid w:val="0E511205"/>
    <w:rsid w:val="0E6E2065"/>
    <w:rsid w:val="0E883904"/>
    <w:rsid w:val="0EA15B62"/>
    <w:rsid w:val="0EB87665"/>
    <w:rsid w:val="0EC37DFB"/>
    <w:rsid w:val="0ECF0C04"/>
    <w:rsid w:val="0EDA3398"/>
    <w:rsid w:val="0EE5178E"/>
    <w:rsid w:val="0EED7607"/>
    <w:rsid w:val="0EF876AF"/>
    <w:rsid w:val="0F457322"/>
    <w:rsid w:val="0F4C71A5"/>
    <w:rsid w:val="0F4E10C9"/>
    <w:rsid w:val="0F584DCC"/>
    <w:rsid w:val="0F5C6E37"/>
    <w:rsid w:val="0F655A1E"/>
    <w:rsid w:val="0F65607C"/>
    <w:rsid w:val="0F8B08F9"/>
    <w:rsid w:val="0F97145F"/>
    <w:rsid w:val="0FC5251E"/>
    <w:rsid w:val="0FE55601"/>
    <w:rsid w:val="100121CB"/>
    <w:rsid w:val="100545B2"/>
    <w:rsid w:val="10392996"/>
    <w:rsid w:val="10426AE6"/>
    <w:rsid w:val="10443D03"/>
    <w:rsid w:val="1051674C"/>
    <w:rsid w:val="106D5EC4"/>
    <w:rsid w:val="1076213B"/>
    <w:rsid w:val="109E016A"/>
    <w:rsid w:val="10B032A4"/>
    <w:rsid w:val="10B309F0"/>
    <w:rsid w:val="10B93EAC"/>
    <w:rsid w:val="10C05D7B"/>
    <w:rsid w:val="110425E4"/>
    <w:rsid w:val="112A25C0"/>
    <w:rsid w:val="115033D9"/>
    <w:rsid w:val="115B38AD"/>
    <w:rsid w:val="117048C5"/>
    <w:rsid w:val="117423D6"/>
    <w:rsid w:val="11894CC0"/>
    <w:rsid w:val="118A2253"/>
    <w:rsid w:val="11A021F8"/>
    <w:rsid w:val="11A06871"/>
    <w:rsid w:val="11AD426E"/>
    <w:rsid w:val="11B06995"/>
    <w:rsid w:val="11C0052E"/>
    <w:rsid w:val="11D16ECB"/>
    <w:rsid w:val="11D85406"/>
    <w:rsid w:val="11D92058"/>
    <w:rsid w:val="11DA388C"/>
    <w:rsid w:val="12160F3D"/>
    <w:rsid w:val="124D1B57"/>
    <w:rsid w:val="12AB3870"/>
    <w:rsid w:val="12BB31E6"/>
    <w:rsid w:val="12DF1144"/>
    <w:rsid w:val="12E24E19"/>
    <w:rsid w:val="12F643C7"/>
    <w:rsid w:val="130A04BB"/>
    <w:rsid w:val="1321385B"/>
    <w:rsid w:val="13217AFD"/>
    <w:rsid w:val="13586568"/>
    <w:rsid w:val="13660FE0"/>
    <w:rsid w:val="136664A0"/>
    <w:rsid w:val="137C1C8F"/>
    <w:rsid w:val="13841890"/>
    <w:rsid w:val="13A13B8C"/>
    <w:rsid w:val="13A60613"/>
    <w:rsid w:val="13AC21AA"/>
    <w:rsid w:val="13C37F68"/>
    <w:rsid w:val="13CB3188"/>
    <w:rsid w:val="13CD2A8C"/>
    <w:rsid w:val="13E039BA"/>
    <w:rsid w:val="13E61520"/>
    <w:rsid w:val="13F637CD"/>
    <w:rsid w:val="142F05CE"/>
    <w:rsid w:val="1432018F"/>
    <w:rsid w:val="14323171"/>
    <w:rsid w:val="14360F37"/>
    <w:rsid w:val="143E63F9"/>
    <w:rsid w:val="144A4FC4"/>
    <w:rsid w:val="146E1D08"/>
    <w:rsid w:val="1487230E"/>
    <w:rsid w:val="14885C9A"/>
    <w:rsid w:val="149D77AC"/>
    <w:rsid w:val="14AB1FDE"/>
    <w:rsid w:val="14B76C54"/>
    <w:rsid w:val="14EC3E47"/>
    <w:rsid w:val="15046F7F"/>
    <w:rsid w:val="150B2750"/>
    <w:rsid w:val="150E3038"/>
    <w:rsid w:val="15240574"/>
    <w:rsid w:val="15244FA6"/>
    <w:rsid w:val="152500E3"/>
    <w:rsid w:val="1536300F"/>
    <w:rsid w:val="15435C45"/>
    <w:rsid w:val="154C514C"/>
    <w:rsid w:val="154F6C3C"/>
    <w:rsid w:val="1574656B"/>
    <w:rsid w:val="15763753"/>
    <w:rsid w:val="15883C49"/>
    <w:rsid w:val="158D1EAF"/>
    <w:rsid w:val="1596310C"/>
    <w:rsid w:val="15AA2453"/>
    <w:rsid w:val="15BC36F9"/>
    <w:rsid w:val="15CA4C2B"/>
    <w:rsid w:val="15F25956"/>
    <w:rsid w:val="15FF08A7"/>
    <w:rsid w:val="1614165B"/>
    <w:rsid w:val="161E1735"/>
    <w:rsid w:val="16316947"/>
    <w:rsid w:val="16357F4B"/>
    <w:rsid w:val="163B5EDD"/>
    <w:rsid w:val="163F689C"/>
    <w:rsid w:val="16501F82"/>
    <w:rsid w:val="16652313"/>
    <w:rsid w:val="168D0143"/>
    <w:rsid w:val="16BA3FE7"/>
    <w:rsid w:val="16E01092"/>
    <w:rsid w:val="16E507BE"/>
    <w:rsid w:val="16FA3DEE"/>
    <w:rsid w:val="16FE5A71"/>
    <w:rsid w:val="170A61AB"/>
    <w:rsid w:val="170B5EA3"/>
    <w:rsid w:val="171320B4"/>
    <w:rsid w:val="171B0EFD"/>
    <w:rsid w:val="175B0F1E"/>
    <w:rsid w:val="1792140E"/>
    <w:rsid w:val="17AF15E7"/>
    <w:rsid w:val="17BF6EB3"/>
    <w:rsid w:val="17C612A2"/>
    <w:rsid w:val="17D00A88"/>
    <w:rsid w:val="17D07E16"/>
    <w:rsid w:val="17D8444E"/>
    <w:rsid w:val="17E47CAD"/>
    <w:rsid w:val="17E625C2"/>
    <w:rsid w:val="18025281"/>
    <w:rsid w:val="18025FDB"/>
    <w:rsid w:val="18051D7D"/>
    <w:rsid w:val="180D4085"/>
    <w:rsid w:val="18160020"/>
    <w:rsid w:val="18236715"/>
    <w:rsid w:val="18335364"/>
    <w:rsid w:val="18396CD2"/>
    <w:rsid w:val="187212AC"/>
    <w:rsid w:val="18B36492"/>
    <w:rsid w:val="18BF34AF"/>
    <w:rsid w:val="18EA6554"/>
    <w:rsid w:val="18F2497C"/>
    <w:rsid w:val="18FF3E1B"/>
    <w:rsid w:val="191A451F"/>
    <w:rsid w:val="19270388"/>
    <w:rsid w:val="192E1D83"/>
    <w:rsid w:val="19357C86"/>
    <w:rsid w:val="195E51D3"/>
    <w:rsid w:val="199A10B7"/>
    <w:rsid w:val="19AD3738"/>
    <w:rsid w:val="19B32308"/>
    <w:rsid w:val="19EB148E"/>
    <w:rsid w:val="19FB6C73"/>
    <w:rsid w:val="19FC2762"/>
    <w:rsid w:val="1A177F9E"/>
    <w:rsid w:val="1A246AEB"/>
    <w:rsid w:val="1A2B7B75"/>
    <w:rsid w:val="1A417F3A"/>
    <w:rsid w:val="1A683AA6"/>
    <w:rsid w:val="1A887C1A"/>
    <w:rsid w:val="1A981A0C"/>
    <w:rsid w:val="1A9D028E"/>
    <w:rsid w:val="1AA21277"/>
    <w:rsid w:val="1AAB4D31"/>
    <w:rsid w:val="1AC03B77"/>
    <w:rsid w:val="1AD25BA9"/>
    <w:rsid w:val="1B0A6BB7"/>
    <w:rsid w:val="1B0D5DB8"/>
    <w:rsid w:val="1B17775C"/>
    <w:rsid w:val="1B2A271F"/>
    <w:rsid w:val="1B344555"/>
    <w:rsid w:val="1B477CE0"/>
    <w:rsid w:val="1B5C1491"/>
    <w:rsid w:val="1B6F4B4B"/>
    <w:rsid w:val="1B7937A7"/>
    <w:rsid w:val="1B817FCF"/>
    <w:rsid w:val="1B857275"/>
    <w:rsid w:val="1B895EE0"/>
    <w:rsid w:val="1B9B571A"/>
    <w:rsid w:val="1BA6449B"/>
    <w:rsid w:val="1BBA4C58"/>
    <w:rsid w:val="1BD50639"/>
    <w:rsid w:val="1BD937BC"/>
    <w:rsid w:val="1BF06A09"/>
    <w:rsid w:val="1BF65128"/>
    <w:rsid w:val="1BF75CC9"/>
    <w:rsid w:val="1BFE6269"/>
    <w:rsid w:val="1C040B6A"/>
    <w:rsid w:val="1C0F742A"/>
    <w:rsid w:val="1C157385"/>
    <w:rsid w:val="1C1945A6"/>
    <w:rsid w:val="1C1D7513"/>
    <w:rsid w:val="1C2D098F"/>
    <w:rsid w:val="1C400919"/>
    <w:rsid w:val="1C4824DF"/>
    <w:rsid w:val="1C5967C2"/>
    <w:rsid w:val="1C656C23"/>
    <w:rsid w:val="1CDE4DB3"/>
    <w:rsid w:val="1CE046C9"/>
    <w:rsid w:val="1D0667AD"/>
    <w:rsid w:val="1D147435"/>
    <w:rsid w:val="1D1B167A"/>
    <w:rsid w:val="1D613C19"/>
    <w:rsid w:val="1D792D35"/>
    <w:rsid w:val="1D8971C1"/>
    <w:rsid w:val="1DB34357"/>
    <w:rsid w:val="1DFB135A"/>
    <w:rsid w:val="1DFF4788"/>
    <w:rsid w:val="1E214C26"/>
    <w:rsid w:val="1E402494"/>
    <w:rsid w:val="1E41127B"/>
    <w:rsid w:val="1E45225B"/>
    <w:rsid w:val="1E63486F"/>
    <w:rsid w:val="1E6E5F01"/>
    <w:rsid w:val="1EB85AF2"/>
    <w:rsid w:val="1ECD445B"/>
    <w:rsid w:val="1ED732B4"/>
    <w:rsid w:val="1EE3724E"/>
    <w:rsid w:val="1EF32682"/>
    <w:rsid w:val="1EF638B6"/>
    <w:rsid w:val="1F0626C4"/>
    <w:rsid w:val="1F0B02C2"/>
    <w:rsid w:val="1F0B0D8A"/>
    <w:rsid w:val="1F2C0F69"/>
    <w:rsid w:val="1F2C47B3"/>
    <w:rsid w:val="1F4C48BD"/>
    <w:rsid w:val="1F6133E6"/>
    <w:rsid w:val="1F631E38"/>
    <w:rsid w:val="1F841582"/>
    <w:rsid w:val="1FA84DA5"/>
    <w:rsid w:val="1FAE260D"/>
    <w:rsid w:val="1FE24477"/>
    <w:rsid w:val="1FF679B2"/>
    <w:rsid w:val="200E1C53"/>
    <w:rsid w:val="202F7A27"/>
    <w:rsid w:val="203D1087"/>
    <w:rsid w:val="204304C8"/>
    <w:rsid w:val="205450C6"/>
    <w:rsid w:val="205632FF"/>
    <w:rsid w:val="20660D56"/>
    <w:rsid w:val="207548D4"/>
    <w:rsid w:val="207E0F00"/>
    <w:rsid w:val="208D445A"/>
    <w:rsid w:val="20983B39"/>
    <w:rsid w:val="209E2469"/>
    <w:rsid w:val="209E25AE"/>
    <w:rsid w:val="20AD01D7"/>
    <w:rsid w:val="20AF6023"/>
    <w:rsid w:val="20E9368B"/>
    <w:rsid w:val="20EF1769"/>
    <w:rsid w:val="20F907DA"/>
    <w:rsid w:val="20FF7040"/>
    <w:rsid w:val="21076199"/>
    <w:rsid w:val="21284ECA"/>
    <w:rsid w:val="21422DFD"/>
    <w:rsid w:val="215A751C"/>
    <w:rsid w:val="215E5BE1"/>
    <w:rsid w:val="215F4766"/>
    <w:rsid w:val="2168390B"/>
    <w:rsid w:val="216C1524"/>
    <w:rsid w:val="2185375B"/>
    <w:rsid w:val="21957C48"/>
    <w:rsid w:val="21AA3983"/>
    <w:rsid w:val="21B41808"/>
    <w:rsid w:val="21C1096F"/>
    <w:rsid w:val="21EA2970"/>
    <w:rsid w:val="21F35069"/>
    <w:rsid w:val="21F47D0E"/>
    <w:rsid w:val="221225CA"/>
    <w:rsid w:val="22135B75"/>
    <w:rsid w:val="221C138B"/>
    <w:rsid w:val="221C25CB"/>
    <w:rsid w:val="221F336B"/>
    <w:rsid w:val="222C7F30"/>
    <w:rsid w:val="223009B6"/>
    <w:rsid w:val="223B6DC1"/>
    <w:rsid w:val="226606B1"/>
    <w:rsid w:val="2266772C"/>
    <w:rsid w:val="2267588B"/>
    <w:rsid w:val="229B23B8"/>
    <w:rsid w:val="22A81E8C"/>
    <w:rsid w:val="22B304A2"/>
    <w:rsid w:val="22CF4E36"/>
    <w:rsid w:val="22D407B9"/>
    <w:rsid w:val="22D60343"/>
    <w:rsid w:val="22EC56CC"/>
    <w:rsid w:val="22ED5488"/>
    <w:rsid w:val="22F36350"/>
    <w:rsid w:val="22F524FD"/>
    <w:rsid w:val="22F535FA"/>
    <w:rsid w:val="22FD03A6"/>
    <w:rsid w:val="23120246"/>
    <w:rsid w:val="23386A7D"/>
    <w:rsid w:val="233F7DCA"/>
    <w:rsid w:val="23446005"/>
    <w:rsid w:val="23564886"/>
    <w:rsid w:val="23684505"/>
    <w:rsid w:val="236A4CE3"/>
    <w:rsid w:val="237F77E2"/>
    <w:rsid w:val="23804D49"/>
    <w:rsid w:val="239A3442"/>
    <w:rsid w:val="23A24343"/>
    <w:rsid w:val="23BB75D2"/>
    <w:rsid w:val="23BD3F0B"/>
    <w:rsid w:val="23BE2665"/>
    <w:rsid w:val="23C01531"/>
    <w:rsid w:val="23F055C6"/>
    <w:rsid w:val="23F2669A"/>
    <w:rsid w:val="23FC7B97"/>
    <w:rsid w:val="24072635"/>
    <w:rsid w:val="24074378"/>
    <w:rsid w:val="2419618E"/>
    <w:rsid w:val="241F6767"/>
    <w:rsid w:val="24341023"/>
    <w:rsid w:val="24363D72"/>
    <w:rsid w:val="243D7784"/>
    <w:rsid w:val="243E4160"/>
    <w:rsid w:val="24760B81"/>
    <w:rsid w:val="24825E5C"/>
    <w:rsid w:val="24884687"/>
    <w:rsid w:val="24945C1D"/>
    <w:rsid w:val="24AD1B95"/>
    <w:rsid w:val="24B04F28"/>
    <w:rsid w:val="24B73638"/>
    <w:rsid w:val="24BD6006"/>
    <w:rsid w:val="24C624D4"/>
    <w:rsid w:val="24C7369D"/>
    <w:rsid w:val="24E60522"/>
    <w:rsid w:val="24EB42A5"/>
    <w:rsid w:val="24F7347E"/>
    <w:rsid w:val="24F9018D"/>
    <w:rsid w:val="250A6132"/>
    <w:rsid w:val="252E36C2"/>
    <w:rsid w:val="253219FE"/>
    <w:rsid w:val="253E14C1"/>
    <w:rsid w:val="255B7FD2"/>
    <w:rsid w:val="257B496A"/>
    <w:rsid w:val="25801456"/>
    <w:rsid w:val="25893F5C"/>
    <w:rsid w:val="258C6D5F"/>
    <w:rsid w:val="25930BC7"/>
    <w:rsid w:val="25B215E3"/>
    <w:rsid w:val="260E1545"/>
    <w:rsid w:val="2640132A"/>
    <w:rsid w:val="264310FE"/>
    <w:rsid w:val="26433F23"/>
    <w:rsid w:val="264A66CE"/>
    <w:rsid w:val="264B30D4"/>
    <w:rsid w:val="264D32C3"/>
    <w:rsid w:val="266B082C"/>
    <w:rsid w:val="266E404E"/>
    <w:rsid w:val="268E1A5C"/>
    <w:rsid w:val="26CB7B6F"/>
    <w:rsid w:val="26D46DB0"/>
    <w:rsid w:val="27075101"/>
    <w:rsid w:val="270A7F32"/>
    <w:rsid w:val="27113494"/>
    <w:rsid w:val="27147D1F"/>
    <w:rsid w:val="27264473"/>
    <w:rsid w:val="27270F8F"/>
    <w:rsid w:val="27394801"/>
    <w:rsid w:val="27480DA7"/>
    <w:rsid w:val="27514CF4"/>
    <w:rsid w:val="275237D6"/>
    <w:rsid w:val="275C222E"/>
    <w:rsid w:val="27647CA6"/>
    <w:rsid w:val="27766B34"/>
    <w:rsid w:val="27785051"/>
    <w:rsid w:val="27934BBF"/>
    <w:rsid w:val="27A44A0A"/>
    <w:rsid w:val="27B17B6D"/>
    <w:rsid w:val="27CA3820"/>
    <w:rsid w:val="27F47943"/>
    <w:rsid w:val="280554C9"/>
    <w:rsid w:val="28173946"/>
    <w:rsid w:val="281C391F"/>
    <w:rsid w:val="283B1072"/>
    <w:rsid w:val="286C7C88"/>
    <w:rsid w:val="287F01B3"/>
    <w:rsid w:val="289C5C7B"/>
    <w:rsid w:val="289F694C"/>
    <w:rsid w:val="28AD37B6"/>
    <w:rsid w:val="28D027C1"/>
    <w:rsid w:val="28D74098"/>
    <w:rsid w:val="28D906B5"/>
    <w:rsid w:val="28EB2AD5"/>
    <w:rsid w:val="28EB3085"/>
    <w:rsid w:val="28FA3CFD"/>
    <w:rsid w:val="290304EB"/>
    <w:rsid w:val="29195F6C"/>
    <w:rsid w:val="29252081"/>
    <w:rsid w:val="29275A5D"/>
    <w:rsid w:val="292B376C"/>
    <w:rsid w:val="29506674"/>
    <w:rsid w:val="296B50C5"/>
    <w:rsid w:val="29724C94"/>
    <w:rsid w:val="299758D5"/>
    <w:rsid w:val="29A246EB"/>
    <w:rsid w:val="29BE6110"/>
    <w:rsid w:val="29BF2CAE"/>
    <w:rsid w:val="29C16D79"/>
    <w:rsid w:val="29CC0B3A"/>
    <w:rsid w:val="29E12A49"/>
    <w:rsid w:val="29E45D40"/>
    <w:rsid w:val="29E75473"/>
    <w:rsid w:val="2A134514"/>
    <w:rsid w:val="2A173A40"/>
    <w:rsid w:val="2A21662E"/>
    <w:rsid w:val="2A2678C3"/>
    <w:rsid w:val="2A2878AC"/>
    <w:rsid w:val="2A603968"/>
    <w:rsid w:val="2A7D7E1C"/>
    <w:rsid w:val="2A8D6CCA"/>
    <w:rsid w:val="2A9924AA"/>
    <w:rsid w:val="2A9E58A2"/>
    <w:rsid w:val="2AAF0549"/>
    <w:rsid w:val="2AAF4247"/>
    <w:rsid w:val="2AB35CCC"/>
    <w:rsid w:val="2ACF33D1"/>
    <w:rsid w:val="2AD040F8"/>
    <w:rsid w:val="2ADD5DFB"/>
    <w:rsid w:val="2B0131D6"/>
    <w:rsid w:val="2B045315"/>
    <w:rsid w:val="2B122C35"/>
    <w:rsid w:val="2B3910D2"/>
    <w:rsid w:val="2B470F10"/>
    <w:rsid w:val="2B5764E5"/>
    <w:rsid w:val="2B586026"/>
    <w:rsid w:val="2B6D09C6"/>
    <w:rsid w:val="2B88197A"/>
    <w:rsid w:val="2BA00A37"/>
    <w:rsid w:val="2BA8442D"/>
    <w:rsid w:val="2BCA0622"/>
    <w:rsid w:val="2BEC411D"/>
    <w:rsid w:val="2C0F6728"/>
    <w:rsid w:val="2C1B0514"/>
    <w:rsid w:val="2C1C1ECC"/>
    <w:rsid w:val="2C2059EC"/>
    <w:rsid w:val="2C244A8B"/>
    <w:rsid w:val="2C324E9D"/>
    <w:rsid w:val="2C44450F"/>
    <w:rsid w:val="2C6739B1"/>
    <w:rsid w:val="2C7538F6"/>
    <w:rsid w:val="2C7B7883"/>
    <w:rsid w:val="2C7C4C65"/>
    <w:rsid w:val="2CA76CEC"/>
    <w:rsid w:val="2CAC29D6"/>
    <w:rsid w:val="2CBC3CB0"/>
    <w:rsid w:val="2CCD5A5A"/>
    <w:rsid w:val="2CFE2B16"/>
    <w:rsid w:val="2D0A57CC"/>
    <w:rsid w:val="2D163253"/>
    <w:rsid w:val="2D195B6F"/>
    <w:rsid w:val="2D232630"/>
    <w:rsid w:val="2D233FDC"/>
    <w:rsid w:val="2D472E00"/>
    <w:rsid w:val="2D4F1427"/>
    <w:rsid w:val="2D7D67A1"/>
    <w:rsid w:val="2D83306F"/>
    <w:rsid w:val="2D8639BE"/>
    <w:rsid w:val="2D9124BA"/>
    <w:rsid w:val="2DA9203E"/>
    <w:rsid w:val="2DAE257A"/>
    <w:rsid w:val="2DAF13AE"/>
    <w:rsid w:val="2DB15E74"/>
    <w:rsid w:val="2DB57E4B"/>
    <w:rsid w:val="2DB95E33"/>
    <w:rsid w:val="2DC3250D"/>
    <w:rsid w:val="2DD05C60"/>
    <w:rsid w:val="2DD35EDB"/>
    <w:rsid w:val="2DDA6624"/>
    <w:rsid w:val="2DE86B42"/>
    <w:rsid w:val="2DFC337B"/>
    <w:rsid w:val="2E0D0AEF"/>
    <w:rsid w:val="2E242E8F"/>
    <w:rsid w:val="2E280501"/>
    <w:rsid w:val="2E583CD9"/>
    <w:rsid w:val="2E7B1827"/>
    <w:rsid w:val="2E8F7320"/>
    <w:rsid w:val="2EA22753"/>
    <w:rsid w:val="2EA86BAF"/>
    <w:rsid w:val="2EE97BBC"/>
    <w:rsid w:val="2F164DB1"/>
    <w:rsid w:val="2F1871E9"/>
    <w:rsid w:val="2F1920D6"/>
    <w:rsid w:val="2F194C46"/>
    <w:rsid w:val="2F1D2BF9"/>
    <w:rsid w:val="2F423ABC"/>
    <w:rsid w:val="2F482013"/>
    <w:rsid w:val="2F5126AD"/>
    <w:rsid w:val="2F5E3749"/>
    <w:rsid w:val="2F5F701D"/>
    <w:rsid w:val="2F655F55"/>
    <w:rsid w:val="2F6D41A5"/>
    <w:rsid w:val="2F70458C"/>
    <w:rsid w:val="2F741CE7"/>
    <w:rsid w:val="2FBF5CA8"/>
    <w:rsid w:val="2FD278C7"/>
    <w:rsid w:val="2FE24FA7"/>
    <w:rsid w:val="2FF84086"/>
    <w:rsid w:val="2FF96139"/>
    <w:rsid w:val="30043826"/>
    <w:rsid w:val="300810CF"/>
    <w:rsid w:val="30170914"/>
    <w:rsid w:val="301B0190"/>
    <w:rsid w:val="30543E98"/>
    <w:rsid w:val="305F5242"/>
    <w:rsid w:val="309108BC"/>
    <w:rsid w:val="30963925"/>
    <w:rsid w:val="30972709"/>
    <w:rsid w:val="30A94822"/>
    <w:rsid w:val="30AD1EB0"/>
    <w:rsid w:val="30BD3640"/>
    <w:rsid w:val="30CC1770"/>
    <w:rsid w:val="30D431A5"/>
    <w:rsid w:val="30D435EB"/>
    <w:rsid w:val="30D541D0"/>
    <w:rsid w:val="30DF18B0"/>
    <w:rsid w:val="30E82F43"/>
    <w:rsid w:val="31195490"/>
    <w:rsid w:val="31350C4C"/>
    <w:rsid w:val="31436545"/>
    <w:rsid w:val="31501142"/>
    <w:rsid w:val="31576C02"/>
    <w:rsid w:val="3182724D"/>
    <w:rsid w:val="319B00D5"/>
    <w:rsid w:val="31B304DA"/>
    <w:rsid w:val="31C47610"/>
    <w:rsid w:val="31F81637"/>
    <w:rsid w:val="32094E19"/>
    <w:rsid w:val="321364C4"/>
    <w:rsid w:val="32180206"/>
    <w:rsid w:val="321F0552"/>
    <w:rsid w:val="32241C71"/>
    <w:rsid w:val="3243099A"/>
    <w:rsid w:val="3246605D"/>
    <w:rsid w:val="32600D96"/>
    <w:rsid w:val="326E688F"/>
    <w:rsid w:val="3289387C"/>
    <w:rsid w:val="32AA6D0D"/>
    <w:rsid w:val="32E34986"/>
    <w:rsid w:val="32E766E9"/>
    <w:rsid w:val="32FB5B15"/>
    <w:rsid w:val="32FE2F79"/>
    <w:rsid w:val="3301066E"/>
    <w:rsid w:val="332C5472"/>
    <w:rsid w:val="33435D90"/>
    <w:rsid w:val="33740A64"/>
    <w:rsid w:val="337A3C46"/>
    <w:rsid w:val="33800718"/>
    <w:rsid w:val="338969E9"/>
    <w:rsid w:val="33956503"/>
    <w:rsid w:val="33B04EA4"/>
    <w:rsid w:val="33B90086"/>
    <w:rsid w:val="33F109FA"/>
    <w:rsid w:val="33FD207A"/>
    <w:rsid w:val="340300E9"/>
    <w:rsid w:val="341F075E"/>
    <w:rsid w:val="341F6763"/>
    <w:rsid w:val="34451316"/>
    <w:rsid w:val="34503FFB"/>
    <w:rsid w:val="346F3BA7"/>
    <w:rsid w:val="34711F8B"/>
    <w:rsid w:val="34740116"/>
    <w:rsid w:val="34944A0F"/>
    <w:rsid w:val="349A34DB"/>
    <w:rsid w:val="34A06D2F"/>
    <w:rsid w:val="34C54AD8"/>
    <w:rsid w:val="34CC4B3B"/>
    <w:rsid w:val="34E70AD6"/>
    <w:rsid w:val="35301450"/>
    <w:rsid w:val="35367747"/>
    <w:rsid w:val="353A3707"/>
    <w:rsid w:val="355D1FC2"/>
    <w:rsid w:val="356A758F"/>
    <w:rsid w:val="35752890"/>
    <w:rsid w:val="358A3883"/>
    <w:rsid w:val="35907977"/>
    <w:rsid w:val="359D756D"/>
    <w:rsid w:val="35A448C2"/>
    <w:rsid w:val="35DF2B69"/>
    <w:rsid w:val="35EC0271"/>
    <w:rsid w:val="3604351D"/>
    <w:rsid w:val="360665DE"/>
    <w:rsid w:val="36201B3B"/>
    <w:rsid w:val="36283ADE"/>
    <w:rsid w:val="362D444E"/>
    <w:rsid w:val="362E3E38"/>
    <w:rsid w:val="364D63A5"/>
    <w:rsid w:val="365F26EE"/>
    <w:rsid w:val="36613E2D"/>
    <w:rsid w:val="368D7757"/>
    <w:rsid w:val="368E0331"/>
    <w:rsid w:val="36BF2124"/>
    <w:rsid w:val="36C42854"/>
    <w:rsid w:val="36D46049"/>
    <w:rsid w:val="36DC7704"/>
    <w:rsid w:val="36F1710F"/>
    <w:rsid w:val="36F338EC"/>
    <w:rsid w:val="37015A93"/>
    <w:rsid w:val="37127912"/>
    <w:rsid w:val="37254F27"/>
    <w:rsid w:val="37396A83"/>
    <w:rsid w:val="377A4B26"/>
    <w:rsid w:val="377E3A62"/>
    <w:rsid w:val="378B02FC"/>
    <w:rsid w:val="3791131E"/>
    <w:rsid w:val="379410F4"/>
    <w:rsid w:val="37C30D25"/>
    <w:rsid w:val="37C41C2B"/>
    <w:rsid w:val="37DC6E40"/>
    <w:rsid w:val="37DF696F"/>
    <w:rsid w:val="37F720AC"/>
    <w:rsid w:val="37FB4456"/>
    <w:rsid w:val="381F59CC"/>
    <w:rsid w:val="38285E64"/>
    <w:rsid w:val="382B20B3"/>
    <w:rsid w:val="38461D1E"/>
    <w:rsid w:val="38465EC0"/>
    <w:rsid w:val="38495459"/>
    <w:rsid w:val="38516E14"/>
    <w:rsid w:val="385B20CD"/>
    <w:rsid w:val="38600AEB"/>
    <w:rsid w:val="38650F62"/>
    <w:rsid w:val="386A1713"/>
    <w:rsid w:val="386F2574"/>
    <w:rsid w:val="38817344"/>
    <w:rsid w:val="38A74BF9"/>
    <w:rsid w:val="38B7563D"/>
    <w:rsid w:val="38DB7D7B"/>
    <w:rsid w:val="38E00CC0"/>
    <w:rsid w:val="38EE3475"/>
    <w:rsid w:val="38F34C61"/>
    <w:rsid w:val="390A3637"/>
    <w:rsid w:val="3931022D"/>
    <w:rsid w:val="393A5014"/>
    <w:rsid w:val="393E20C6"/>
    <w:rsid w:val="396665B7"/>
    <w:rsid w:val="39677309"/>
    <w:rsid w:val="399E1617"/>
    <w:rsid w:val="39BB7346"/>
    <w:rsid w:val="39C9178C"/>
    <w:rsid w:val="39CE77B5"/>
    <w:rsid w:val="39CF56D4"/>
    <w:rsid w:val="39DD669A"/>
    <w:rsid w:val="39F417FA"/>
    <w:rsid w:val="3A1C6D85"/>
    <w:rsid w:val="3A1F0DF9"/>
    <w:rsid w:val="3A2E021B"/>
    <w:rsid w:val="3A2F53DF"/>
    <w:rsid w:val="3A737910"/>
    <w:rsid w:val="3A7A6D98"/>
    <w:rsid w:val="3A933220"/>
    <w:rsid w:val="3A9A06D8"/>
    <w:rsid w:val="3ACB7183"/>
    <w:rsid w:val="3AE841F3"/>
    <w:rsid w:val="3B012802"/>
    <w:rsid w:val="3B4254B8"/>
    <w:rsid w:val="3B4626B8"/>
    <w:rsid w:val="3B5B0FEB"/>
    <w:rsid w:val="3B5F61AE"/>
    <w:rsid w:val="3BB92E6A"/>
    <w:rsid w:val="3BD0212B"/>
    <w:rsid w:val="3BD85985"/>
    <w:rsid w:val="3BDA7340"/>
    <w:rsid w:val="3BE75B33"/>
    <w:rsid w:val="3BE965F9"/>
    <w:rsid w:val="3BF3787B"/>
    <w:rsid w:val="3C255FEA"/>
    <w:rsid w:val="3C2E2528"/>
    <w:rsid w:val="3C3B1EA3"/>
    <w:rsid w:val="3C4168C9"/>
    <w:rsid w:val="3C4E03D9"/>
    <w:rsid w:val="3C5B4A7D"/>
    <w:rsid w:val="3C6A38E9"/>
    <w:rsid w:val="3C7250F5"/>
    <w:rsid w:val="3C797F99"/>
    <w:rsid w:val="3C800A4A"/>
    <w:rsid w:val="3C880AB0"/>
    <w:rsid w:val="3CA55295"/>
    <w:rsid w:val="3CC2331A"/>
    <w:rsid w:val="3CE202A8"/>
    <w:rsid w:val="3CF32897"/>
    <w:rsid w:val="3D0038A0"/>
    <w:rsid w:val="3D157D37"/>
    <w:rsid w:val="3D216F2D"/>
    <w:rsid w:val="3D2F6973"/>
    <w:rsid w:val="3D4C7E4E"/>
    <w:rsid w:val="3D53527D"/>
    <w:rsid w:val="3D541251"/>
    <w:rsid w:val="3D577B32"/>
    <w:rsid w:val="3D5B4F24"/>
    <w:rsid w:val="3D840F8D"/>
    <w:rsid w:val="3D857011"/>
    <w:rsid w:val="3DA41C7B"/>
    <w:rsid w:val="3DAD5ECC"/>
    <w:rsid w:val="3DC63DD1"/>
    <w:rsid w:val="3DD91623"/>
    <w:rsid w:val="3DDC46D1"/>
    <w:rsid w:val="3DEB12BB"/>
    <w:rsid w:val="3E185E32"/>
    <w:rsid w:val="3E3948A1"/>
    <w:rsid w:val="3E3B5BB9"/>
    <w:rsid w:val="3E3E396B"/>
    <w:rsid w:val="3E4619B8"/>
    <w:rsid w:val="3E4F1EC7"/>
    <w:rsid w:val="3E57400A"/>
    <w:rsid w:val="3E841CC2"/>
    <w:rsid w:val="3E8A3BB3"/>
    <w:rsid w:val="3E9551EB"/>
    <w:rsid w:val="3EA871A4"/>
    <w:rsid w:val="3EC63814"/>
    <w:rsid w:val="3ECD2AB6"/>
    <w:rsid w:val="3ED43A73"/>
    <w:rsid w:val="3EE841CC"/>
    <w:rsid w:val="3F0E08CB"/>
    <w:rsid w:val="3F21753F"/>
    <w:rsid w:val="3F4B0F9A"/>
    <w:rsid w:val="3F6558A9"/>
    <w:rsid w:val="3F72196F"/>
    <w:rsid w:val="3FA2799A"/>
    <w:rsid w:val="3FAF5BB6"/>
    <w:rsid w:val="3FC020EA"/>
    <w:rsid w:val="3FD84A06"/>
    <w:rsid w:val="3FED2A16"/>
    <w:rsid w:val="3FEF7C44"/>
    <w:rsid w:val="400F7211"/>
    <w:rsid w:val="40160B50"/>
    <w:rsid w:val="40420B44"/>
    <w:rsid w:val="4042792B"/>
    <w:rsid w:val="404D302B"/>
    <w:rsid w:val="40690E39"/>
    <w:rsid w:val="40C9462F"/>
    <w:rsid w:val="40C95C70"/>
    <w:rsid w:val="40D24B18"/>
    <w:rsid w:val="40DF16CB"/>
    <w:rsid w:val="40E13931"/>
    <w:rsid w:val="40FD3F09"/>
    <w:rsid w:val="411128F0"/>
    <w:rsid w:val="41151554"/>
    <w:rsid w:val="412A4752"/>
    <w:rsid w:val="4137629F"/>
    <w:rsid w:val="4141765A"/>
    <w:rsid w:val="415146FD"/>
    <w:rsid w:val="415575CE"/>
    <w:rsid w:val="417C49FE"/>
    <w:rsid w:val="4181636E"/>
    <w:rsid w:val="41A54B4A"/>
    <w:rsid w:val="41AE2D1C"/>
    <w:rsid w:val="41B04451"/>
    <w:rsid w:val="41B0445E"/>
    <w:rsid w:val="41C5325F"/>
    <w:rsid w:val="41CA788D"/>
    <w:rsid w:val="41D75A95"/>
    <w:rsid w:val="42390D6B"/>
    <w:rsid w:val="424455E5"/>
    <w:rsid w:val="4249318C"/>
    <w:rsid w:val="424E2E4F"/>
    <w:rsid w:val="426104F4"/>
    <w:rsid w:val="427A45AA"/>
    <w:rsid w:val="428117D6"/>
    <w:rsid w:val="42831B60"/>
    <w:rsid w:val="428D00BE"/>
    <w:rsid w:val="428E0070"/>
    <w:rsid w:val="42CC5625"/>
    <w:rsid w:val="42E00D9F"/>
    <w:rsid w:val="42E83C6D"/>
    <w:rsid w:val="43246398"/>
    <w:rsid w:val="434137C4"/>
    <w:rsid w:val="43661FA0"/>
    <w:rsid w:val="437C1F45"/>
    <w:rsid w:val="43B83004"/>
    <w:rsid w:val="43BB5451"/>
    <w:rsid w:val="43D16549"/>
    <w:rsid w:val="43D3757F"/>
    <w:rsid w:val="43F40165"/>
    <w:rsid w:val="443570D7"/>
    <w:rsid w:val="4459501E"/>
    <w:rsid w:val="447833E5"/>
    <w:rsid w:val="44792288"/>
    <w:rsid w:val="44887A84"/>
    <w:rsid w:val="44C851C8"/>
    <w:rsid w:val="44F259C2"/>
    <w:rsid w:val="450B0DDE"/>
    <w:rsid w:val="451A2516"/>
    <w:rsid w:val="45273F2C"/>
    <w:rsid w:val="45421FCD"/>
    <w:rsid w:val="459B1F40"/>
    <w:rsid w:val="45A476A5"/>
    <w:rsid w:val="45AC2B2B"/>
    <w:rsid w:val="45C11FC0"/>
    <w:rsid w:val="45DE1308"/>
    <w:rsid w:val="45E2669A"/>
    <w:rsid w:val="45E75259"/>
    <w:rsid w:val="45F92A13"/>
    <w:rsid w:val="45FD4563"/>
    <w:rsid w:val="46032E96"/>
    <w:rsid w:val="460B5851"/>
    <w:rsid w:val="461C0D57"/>
    <w:rsid w:val="46233B9F"/>
    <w:rsid w:val="463127D8"/>
    <w:rsid w:val="464B2443"/>
    <w:rsid w:val="465B6797"/>
    <w:rsid w:val="46D05DC3"/>
    <w:rsid w:val="46D27A40"/>
    <w:rsid w:val="46D31D8E"/>
    <w:rsid w:val="46D83ABF"/>
    <w:rsid w:val="46E266F9"/>
    <w:rsid w:val="46FA0409"/>
    <w:rsid w:val="47082F5C"/>
    <w:rsid w:val="471F1551"/>
    <w:rsid w:val="4728199E"/>
    <w:rsid w:val="47474688"/>
    <w:rsid w:val="47520AE3"/>
    <w:rsid w:val="475A3339"/>
    <w:rsid w:val="47882E21"/>
    <w:rsid w:val="47947ED7"/>
    <w:rsid w:val="479A2130"/>
    <w:rsid w:val="479A590C"/>
    <w:rsid w:val="47A15E61"/>
    <w:rsid w:val="47E156DD"/>
    <w:rsid w:val="47F80042"/>
    <w:rsid w:val="47FE6C18"/>
    <w:rsid w:val="48080CD4"/>
    <w:rsid w:val="48154BA4"/>
    <w:rsid w:val="48305C47"/>
    <w:rsid w:val="488066AD"/>
    <w:rsid w:val="49093633"/>
    <w:rsid w:val="49161E98"/>
    <w:rsid w:val="49493A87"/>
    <w:rsid w:val="494E2313"/>
    <w:rsid w:val="49594716"/>
    <w:rsid w:val="496B36AB"/>
    <w:rsid w:val="496B5CE8"/>
    <w:rsid w:val="496F4187"/>
    <w:rsid w:val="49715A2D"/>
    <w:rsid w:val="499A6E44"/>
    <w:rsid w:val="49AD606D"/>
    <w:rsid w:val="49AF2948"/>
    <w:rsid w:val="49C35B92"/>
    <w:rsid w:val="49C90446"/>
    <w:rsid w:val="49E00E11"/>
    <w:rsid w:val="49ED62A0"/>
    <w:rsid w:val="49F57B95"/>
    <w:rsid w:val="49FB07B0"/>
    <w:rsid w:val="49FC210B"/>
    <w:rsid w:val="49FE565F"/>
    <w:rsid w:val="4A0C1721"/>
    <w:rsid w:val="4A1A65A2"/>
    <w:rsid w:val="4A41607E"/>
    <w:rsid w:val="4A44591A"/>
    <w:rsid w:val="4A5749A5"/>
    <w:rsid w:val="4A5C5156"/>
    <w:rsid w:val="4A702F34"/>
    <w:rsid w:val="4A706FB0"/>
    <w:rsid w:val="4A9B0728"/>
    <w:rsid w:val="4AAF28D1"/>
    <w:rsid w:val="4ACD0D73"/>
    <w:rsid w:val="4AF1706D"/>
    <w:rsid w:val="4B093EC7"/>
    <w:rsid w:val="4B262FD0"/>
    <w:rsid w:val="4B281166"/>
    <w:rsid w:val="4B3A10FE"/>
    <w:rsid w:val="4B4D0F13"/>
    <w:rsid w:val="4B565F6E"/>
    <w:rsid w:val="4BAF73C3"/>
    <w:rsid w:val="4BB212CB"/>
    <w:rsid w:val="4BB51D8F"/>
    <w:rsid w:val="4BDD4E1E"/>
    <w:rsid w:val="4C1422B6"/>
    <w:rsid w:val="4C312059"/>
    <w:rsid w:val="4C382624"/>
    <w:rsid w:val="4C586ACF"/>
    <w:rsid w:val="4C5A1EC9"/>
    <w:rsid w:val="4C6D6ECC"/>
    <w:rsid w:val="4CA72CF5"/>
    <w:rsid w:val="4CE26193"/>
    <w:rsid w:val="4CE34B29"/>
    <w:rsid w:val="4CE47DFD"/>
    <w:rsid w:val="4CE832B7"/>
    <w:rsid w:val="4CEE561B"/>
    <w:rsid w:val="4D04476B"/>
    <w:rsid w:val="4D046F69"/>
    <w:rsid w:val="4D1122D4"/>
    <w:rsid w:val="4D1255F2"/>
    <w:rsid w:val="4D1C7995"/>
    <w:rsid w:val="4D37405A"/>
    <w:rsid w:val="4D3E28A0"/>
    <w:rsid w:val="4D402928"/>
    <w:rsid w:val="4D663D60"/>
    <w:rsid w:val="4DA0541F"/>
    <w:rsid w:val="4DC220FC"/>
    <w:rsid w:val="4DC9784A"/>
    <w:rsid w:val="4DCE60DD"/>
    <w:rsid w:val="4DD76C17"/>
    <w:rsid w:val="4DE52644"/>
    <w:rsid w:val="4E054FA6"/>
    <w:rsid w:val="4E253B7B"/>
    <w:rsid w:val="4E28352F"/>
    <w:rsid w:val="4E2C224E"/>
    <w:rsid w:val="4E484D29"/>
    <w:rsid w:val="4E562410"/>
    <w:rsid w:val="4E5873A6"/>
    <w:rsid w:val="4E5B35F7"/>
    <w:rsid w:val="4E5B7EBC"/>
    <w:rsid w:val="4E7B61FE"/>
    <w:rsid w:val="4E95627B"/>
    <w:rsid w:val="4EA96124"/>
    <w:rsid w:val="4EB175C0"/>
    <w:rsid w:val="4EB34D80"/>
    <w:rsid w:val="4EB97F4D"/>
    <w:rsid w:val="4EC004A5"/>
    <w:rsid w:val="4ED344AE"/>
    <w:rsid w:val="4EFE5534"/>
    <w:rsid w:val="4F0153E0"/>
    <w:rsid w:val="4F0465C6"/>
    <w:rsid w:val="4F0F33CD"/>
    <w:rsid w:val="4F1B7932"/>
    <w:rsid w:val="4F822221"/>
    <w:rsid w:val="4FBD16B4"/>
    <w:rsid w:val="4FCD55F5"/>
    <w:rsid w:val="4FFA44AF"/>
    <w:rsid w:val="4FFC0A3A"/>
    <w:rsid w:val="500E705E"/>
    <w:rsid w:val="50137C28"/>
    <w:rsid w:val="501A5098"/>
    <w:rsid w:val="50554DF4"/>
    <w:rsid w:val="505E3468"/>
    <w:rsid w:val="506B1D87"/>
    <w:rsid w:val="507C47A6"/>
    <w:rsid w:val="50843423"/>
    <w:rsid w:val="50AF5037"/>
    <w:rsid w:val="50D23AEB"/>
    <w:rsid w:val="50F86F5B"/>
    <w:rsid w:val="50FE3FD2"/>
    <w:rsid w:val="51020E7D"/>
    <w:rsid w:val="510A7E4A"/>
    <w:rsid w:val="51150640"/>
    <w:rsid w:val="511B3417"/>
    <w:rsid w:val="512166AA"/>
    <w:rsid w:val="512E03AD"/>
    <w:rsid w:val="51435C5C"/>
    <w:rsid w:val="51500C5C"/>
    <w:rsid w:val="516543C6"/>
    <w:rsid w:val="51676676"/>
    <w:rsid w:val="51761433"/>
    <w:rsid w:val="51763C7B"/>
    <w:rsid w:val="518F6294"/>
    <w:rsid w:val="51B84622"/>
    <w:rsid w:val="51E5736D"/>
    <w:rsid w:val="51FF3ED5"/>
    <w:rsid w:val="520F4294"/>
    <w:rsid w:val="52295F56"/>
    <w:rsid w:val="524F0A3A"/>
    <w:rsid w:val="52600C99"/>
    <w:rsid w:val="526501CE"/>
    <w:rsid w:val="52693173"/>
    <w:rsid w:val="52917C15"/>
    <w:rsid w:val="529766F8"/>
    <w:rsid w:val="529D307A"/>
    <w:rsid w:val="52A95120"/>
    <w:rsid w:val="52CA163E"/>
    <w:rsid w:val="52D023F0"/>
    <w:rsid w:val="52D51A47"/>
    <w:rsid w:val="53005373"/>
    <w:rsid w:val="53010E8A"/>
    <w:rsid w:val="53154CFD"/>
    <w:rsid w:val="53421AD5"/>
    <w:rsid w:val="534F0485"/>
    <w:rsid w:val="535574D8"/>
    <w:rsid w:val="535C12D1"/>
    <w:rsid w:val="535F50D0"/>
    <w:rsid w:val="5364236F"/>
    <w:rsid w:val="536946AB"/>
    <w:rsid w:val="536B1B61"/>
    <w:rsid w:val="536C544A"/>
    <w:rsid w:val="53962EE1"/>
    <w:rsid w:val="53985D5F"/>
    <w:rsid w:val="539E42B0"/>
    <w:rsid w:val="539F0D5A"/>
    <w:rsid w:val="53C30D8D"/>
    <w:rsid w:val="53CA3BE2"/>
    <w:rsid w:val="53D46B7A"/>
    <w:rsid w:val="53EE23BF"/>
    <w:rsid w:val="53F06FCA"/>
    <w:rsid w:val="541D0663"/>
    <w:rsid w:val="542D03EE"/>
    <w:rsid w:val="542D43A9"/>
    <w:rsid w:val="54475EC3"/>
    <w:rsid w:val="54642756"/>
    <w:rsid w:val="54845C93"/>
    <w:rsid w:val="54915A5F"/>
    <w:rsid w:val="54A85071"/>
    <w:rsid w:val="54B7270E"/>
    <w:rsid w:val="54BB6727"/>
    <w:rsid w:val="54BC7600"/>
    <w:rsid w:val="54BF4C96"/>
    <w:rsid w:val="54D91E4E"/>
    <w:rsid w:val="54F13F27"/>
    <w:rsid w:val="54F25559"/>
    <w:rsid w:val="55306E54"/>
    <w:rsid w:val="553A5043"/>
    <w:rsid w:val="556C60B3"/>
    <w:rsid w:val="557F3674"/>
    <w:rsid w:val="55A3576E"/>
    <w:rsid w:val="55C46D8D"/>
    <w:rsid w:val="55C53455"/>
    <w:rsid w:val="55CB3A46"/>
    <w:rsid w:val="55EB4403"/>
    <w:rsid w:val="55F22EC4"/>
    <w:rsid w:val="55FE5EE0"/>
    <w:rsid w:val="5606068F"/>
    <w:rsid w:val="56222973"/>
    <w:rsid w:val="56310F05"/>
    <w:rsid w:val="56345D01"/>
    <w:rsid w:val="56347BFE"/>
    <w:rsid w:val="56383F0B"/>
    <w:rsid w:val="564A16DA"/>
    <w:rsid w:val="565C2946"/>
    <w:rsid w:val="567706F7"/>
    <w:rsid w:val="56890A8D"/>
    <w:rsid w:val="569D5FCB"/>
    <w:rsid w:val="56FC7223"/>
    <w:rsid w:val="5720659C"/>
    <w:rsid w:val="572102E3"/>
    <w:rsid w:val="57283E0B"/>
    <w:rsid w:val="57466AE8"/>
    <w:rsid w:val="575E18E2"/>
    <w:rsid w:val="576B5785"/>
    <w:rsid w:val="57817EE5"/>
    <w:rsid w:val="5785616A"/>
    <w:rsid w:val="57C9587B"/>
    <w:rsid w:val="57EB51CE"/>
    <w:rsid w:val="5806529A"/>
    <w:rsid w:val="582F7C9C"/>
    <w:rsid w:val="58325FE5"/>
    <w:rsid w:val="583E1426"/>
    <w:rsid w:val="585872CB"/>
    <w:rsid w:val="585C28AB"/>
    <w:rsid w:val="586701A1"/>
    <w:rsid w:val="58805284"/>
    <w:rsid w:val="588A41A6"/>
    <w:rsid w:val="58A07F34"/>
    <w:rsid w:val="58C24204"/>
    <w:rsid w:val="58CD31C1"/>
    <w:rsid w:val="58D75D19"/>
    <w:rsid w:val="58DB7B6B"/>
    <w:rsid w:val="58E00368"/>
    <w:rsid w:val="58ED4F64"/>
    <w:rsid w:val="591E205D"/>
    <w:rsid w:val="59210902"/>
    <w:rsid w:val="592D1F39"/>
    <w:rsid w:val="593B3F1E"/>
    <w:rsid w:val="593E44C7"/>
    <w:rsid w:val="59517F0B"/>
    <w:rsid w:val="595F58A2"/>
    <w:rsid w:val="59654336"/>
    <w:rsid w:val="597613A6"/>
    <w:rsid w:val="598F746B"/>
    <w:rsid w:val="59C1099F"/>
    <w:rsid w:val="59C969D3"/>
    <w:rsid w:val="59CA5962"/>
    <w:rsid w:val="59F81E27"/>
    <w:rsid w:val="5A317220"/>
    <w:rsid w:val="5A3D6C08"/>
    <w:rsid w:val="5A580478"/>
    <w:rsid w:val="5AA83633"/>
    <w:rsid w:val="5AAD49D1"/>
    <w:rsid w:val="5AB55D42"/>
    <w:rsid w:val="5AB865E5"/>
    <w:rsid w:val="5ABA2624"/>
    <w:rsid w:val="5AC445F6"/>
    <w:rsid w:val="5AD122E5"/>
    <w:rsid w:val="5AE453BD"/>
    <w:rsid w:val="5AF42EC6"/>
    <w:rsid w:val="5AFA040B"/>
    <w:rsid w:val="5B1B5005"/>
    <w:rsid w:val="5B3927B9"/>
    <w:rsid w:val="5B3B0073"/>
    <w:rsid w:val="5B4535FC"/>
    <w:rsid w:val="5B456AC6"/>
    <w:rsid w:val="5B4F0D34"/>
    <w:rsid w:val="5B6C7E29"/>
    <w:rsid w:val="5B702011"/>
    <w:rsid w:val="5B992080"/>
    <w:rsid w:val="5B9C2EB5"/>
    <w:rsid w:val="5BA65FD3"/>
    <w:rsid w:val="5BAD170D"/>
    <w:rsid w:val="5BFF6ACC"/>
    <w:rsid w:val="5C0A6E8C"/>
    <w:rsid w:val="5C0D5770"/>
    <w:rsid w:val="5C19436E"/>
    <w:rsid w:val="5C220F2E"/>
    <w:rsid w:val="5C3B23B0"/>
    <w:rsid w:val="5C551969"/>
    <w:rsid w:val="5C8D1BBC"/>
    <w:rsid w:val="5C8E760E"/>
    <w:rsid w:val="5C91292C"/>
    <w:rsid w:val="5CB32A73"/>
    <w:rsid w:val="5CD51940"/>
    <w:rsid w:val="5CF15E20"/>
    <w:rsid w:val="5CFD7060"/>
    <w:rsid w:val="5D072428"/>
    <w:rsid w:val="5D123B56"/>
    <w:rsid w:val="5D187049"/>
    <w:rsid w:val="5D1D30A5"/>
    <w:rsid w:val="5D235F07"/>
    <w:rsid w:val="5D2E6FEF"/>
    <w:rsid w:val="5D444EF8"/>
    <w:rsid w:val="5D566B16"/>
    <w:rsid w:val="5DB635F6"/>
    <w:rsid w:val="5DD14A36"/>
    <w:rsid w:val="5DDE6969"/>
    <w:rsid w:val="5DFC702A"/>
    <w:rsid w:val="5E1C4F7B"/>
    <w:rsid w:val="5E25351D"/>
    <w:rsid w:val="5E4931BC"/>
    <w:rsid w:val="5E581E70"/>
    <w:rsid w:val="5E70435D"/>
    <w:rsid w:val="5E784311"/>
    <w:rsid w:val="5E7956DB"/>
    <w:rsid w:val="5E8F1627"/>
    <w:rsid w:val="5E916DC8"/>
    <w:rsid w:val="5E9B09F9"/>
    <w:rsid w:val="5EA97735"/>
    <w:rsid w:val="5EB31215"/>
    <w:rsid w:val="5EE72D07"/>
    <w:rsid w:val="5EEA547B"/>
    <w:rsid w:val="5EED0B0C"/>
    <w:rsid w:val="5F0D5B98"/>
    <w:rsid w:val="5F1D12CB"/>
    <w:rsid w:val="5F2B1033"/>
    <w:rsid w:val="5F35587B"/>
    <w:rsid w:val="5F4D3766"/>
    <w:rsid w:val="5F4F22C4"/>
    <w:rsid w:val="5F5002FA"/>
    <w:rsid w:val="5F504E76"/>
    <w:rsid w:val="5F6A2A17"/>
    <w:rsid w:val="5F7D646E"/>
    <w:rsid w:val="5F7D7F1C"/>
    <w:rsid w:val="5F821A41"/>
    <w:rsid w:val="5F8235B3"/>
    <w:rsid w:val="5F824C39"/>
    <w:rsid w:val="5FB05B4B"/>
    <w:rsid w:val="5FB9411A"/>
    <w:rsid w:val="5FC30301"/>
    <w:rsid w:val="5FD71A66"/>
    <w:rsid w:val="5FEA7730"/>
    <w:rsid w:val="60072819"/>
    <w:rsid w:val="600D3631"/>
    <w:rsid w:val="60160565"/>
    <w:rsid w:val="603651C9"/>
    <w:rsid w:val="60657FE9"/>
    <w:rsid w:val="60756F4A"/>
    <w:rsid w:val="607D096B"/>
    <w:rsid w:val="60870601"/>
    <w:rsid w:val="60874A8F"/>
    <w:rsid w:val="60981BA4"/>
    <w:rsid w:val="60B830CD"/>
    <w:rsid w:val="60F6302D"/>
    <w:rsid w:val="61014831"/>
    <w:rsid w:val="61092F57"/>
    <w:rsid w:val="6110141C"/>
    <w:rsid w:val="612B059A"/>
    <w:rsid w:val="616E6429"/>
    <w:rsid w:val="61A730E0"/>
    <w:rsid w:val="61B424C8"/>
    <w:rsid w:val="61CF4C97"/>
    <w:rsid w:val="61D21690"/>
    <w:rsid w:val="61D81820"/>
    <w:rsid w:val="61DA0020"/>
    <w:rsid w:val="620D6B6D"/>
    <w:rsid w:val="621A37F2"/>
    <w:rsid w:val="62306960"/>
    <w:rsid w:val="62506121"/>
    <w:rsid w:val="626D17D6"/>
    <w:rsid w:val="629038C3"/>
    <w:rsid w:val="62C87F3B"/>
    <w:rsid w:val="62D1432C"/>
    <w:rsid w:val="62DD4058"/>
    <w:rsid w:val="63105DC5"/>
    <w:rsid w:val="631D7DC5"/>
    <w:rsid w:val="633962AA"/>
    <w:rsid w:val="633E33FA"/>
    <w:rsid w:val="635E1A4C"/>
    <w:rsid w:val="6373734C"/>
    <w:rsid w:val="63831726"/>
    <w:rsid w:val="6389196F"/>
    <w:rsid w:val="638B7E59"/>
    <w:rsid w:val="63A11D9E"/>
    <w:rsid w:val="63A47AC7"/>
    <w:rsid w:val="63A67290"/>
    <w:rsid w:val="63B42696"/>
    <w:rsid w:val="63E044E9"/>
    <w:rsid w:val="63EE2E1C"/>
    <w:rsid w:val="64176014"/>
    <w:rsid w:val="641F7849"/>
    <w:rsid w:val="642364CD"/>
    <w:rsid w:val="64386CEE"/>
    <w:rsid w:val="64504F04"/>
    <w:rsid w:val="64560557"/>
    <w:rsid w:val="645F5F9F"/>
    <w:rsid w:val="649B3842"/>
    <w:rsid w:val="64A52034"/>
    <w:rsid w:val="64A752BA"/>
    <w:rsid w:val="64B67DAA"/>
    <w:rsid w:val="64CF401E"/>
    <w:rsid w:val="64F14394"/>
    <w:rsid w:val="651215E1"/>
    <w:rsid w:val="65154E0A"/>
    <w:rsid w:val="652016BA"/>
    <w:rsid w:val="6522377E"/>
    <w:rsid w:val="654F5628"/>
    <w:rsid w:val="655C2FFD"/>
    <w:rsid w:val="65614141"/>
    <w:rsid w:val="65727961"/>
    <w:rsid w:val="65984BDE"/>
    <w:rsid w:val="65AA3652"/>
    <w:rsid w:val="65B82B60"/>
    <w:rsid w:val="65BA1C0B"/>
    <w:rsid w:val="65C41CFB"/>
    <w:rsid w:val="660C3428"/>
    <w:rsid w:val="662B5608"/>
    <w:rsid w:val="663E1E4C"/>
    <w:rsid w:val="663F7D97"/>
    <w:rsid w:val="6644130A"/>
    <w:rsid w:val="6689537B"/>
    <w:rsid w:val="66AB6254"/>
    <w:rsid w:val="66B545E5"/>
    <w:rsid w:val="66D005D0"/>
    <w:rsid w:val="66E04665"/>
    <w:rsid w:val="670A045C"/>
    <w:rsid w:val="670B716E"/>
    <w:rsid w:val="67353ED6"/>
    <w:rsid w:val="6764435D"/>
    <w:rsid w:val="677714F7"/>
    <w:rsid w:val="67874E83"/>
    <w:rsid w:val="679A7B08"/>
    <w:rsid w:val="679C6B4C"/>
    <w:rsid w:val="67A354C4"/>
    <w:rsid w:val="67C42B1C"/>
    <w:rsid w:val="67C9401B"/>
    <w:rsid w:val="68066EFF"/>
    <w:rsid w:val="680926B6"/>
    <w:rsid w:val="680A1C4F"/>
    <w:rsid w:val="681A41F0"/>
    <w:rsid w:val="682233BB"/>
    <w:rsid w:val="682A1CF8"/>
    <w:rsid w:val="68454972"/>
    <w:rsid w:val="6851162D"/>
    <w:rsid w:val="686C3441"/>
    <w:rsid w:val="687F4C1D"/>
    <w:rsid w:val="68996105"/>
    <w:rsid w:val="68A76DEF"/>
    <w:rsid w:val="68C2756A"/>
    <w:rsid w:val="68CB1738"/>
    <w:rsid w:val="68F23AF4"/>
    <w:rsid w:val="68FD2DE1"/>
    <w:rsid w:val="690F0847"/>
    <w:rsid w:val="690F0BE9"/>
    <w:rsid w:val="6915152B"/>
    <w:rsid w:val="693D1B33"/>
    <w:rsid w:val="694A247E"/>
    <w:rsid w:val="695A130B"/>
    <w:rsid w:val="697E2537"/>
    <w:rsid w:val="697E3A53"/>
    <w:rsid w:val="69860AF8"/>
    <w:rsid w:val="69896C65"/>
    <w:rsid w:val="69CF65B0"/>
    <w:rsid w:val="69D80504"/>
    <w:rsid w:val="6A1449B7"/>
    <w:rsid w:val="6A3C4858"/>
    <w:rsid w:val="6A5E1EE4"/>
    <w:rsid w:val="6A7241DA"/>
    <w:rsid w:val="6AB5121A"/>
    <w:rsid w:val="6ABC2709"/>
    <w:rsid w:val="6ABD7DF6"/>
    <w:rsid w:val="6ACB5C2B"/>
    <w:rsid w:val="6B446208"/>
    <w:rsid w:val="6B670F14"/>
    <w:rsid w:val="6B6C2B07"/>
    <w:rsid w:val="6BA66E4A"/>
    <w:rsid w:val="6BDE5416"/>
    <w:rsid w:val="6BF55EFC"/>
    <w:rsid w:val="6BF61184"/>
    <w:rsid w:val="6C2C28FE"/>
    <w:rsid w:val="6C513D7B"/>
    <w:rsid w:val="6C6258FC"/>
    <w:rsid w:val="6C684E81"/>
    <w:rsid w:val="6C6D760C"/>
    <w:rsid w:val="6C7215F1"/>
    <w:rsid w:val="6C8E02DC"/>
    <w:rsid w:val="6C982A68"/>
    <w:rsid w:val="6CBD3075"/>
    <w:rsid w:val="6CC446FE"/>
    <w:rsid w:val="6CC803A9"/>
    <w:rsid w:val="6CD13458"/>
    <w:rsid w:val="6CF23B24"/>
    <w:rsid w:val="6D043FA6"/>
    <w:rsid w:val="6D0E459C"/>
    <w:rsid w:val="6D1E63B1"/>
    <w:rsid w:val="6D2032E6"/>
    <w:rsid w:val="6D203F11"/>
    <w:rsid w:val="6D30617B"/>
    <w:rsid w:val="6D503294"/>
    <w:rsid w:val="6D5E59A6"/>
    <w:rsid w:val="6D871E5D"/>
    <w:rsid w:val="6DB7708E"/>
    <w:rsid w:val="6DD23148"/>
    <w:rsid w:val="6DE12F65"/>
    <w:rsid w:val="6DF8337A"/>
    <w:rsid w:val="6E0E24E3"/>
    <w:rsid w:val="6E1C4E4E"/>
    <w:rsid w:val="6E2C178C"/>
    <w:rsid w:val="6E3F5BBC"/>
    <w:rsid w:val="6E502C6C"/>
    <w:rsid w:val="6E664226"/>
    <w:rsid w:val="6E8064A0"/>
    <w:rsid w:val="6E8F1844"/>
    <w:rsid w:val="6E9047F2"/>
    <w:rsid w:val="6E9D1166"/>
    <w:rsid w:val="6EC07D65"/>
    <w:rsid w:val="6EDD4597"/>
    <w:rsid w:val="6F560DE8"/>
    <w:rsid w:val="6F827023"/>
    <w:rsid w:val="6FC572DF"/>
    <w:rsid w:val="6FCE5BF7"/>
    <w:rsid w:val="6FE811AF"/>
    <w:rsid w:val="6FED39FE"/>
    <w:rsid w:val="6FF60E21"/>
    <w:rsid w:val="6FFE5185"/>
    <w:rsid w:val="6FFF5290"/>
    <w:rsid w:val="70003A62"/>
    <w:rsid w:val="70092FF8"/>
    <w:rsid w:val="70183D68"/>
    <w:rsid w:val="706C59AF"/>
    <w:rsid w:val="70700EFE"/>
    <w:rsid w:val="7084221D"/>
    <w:rsid w:val="70995ECF"/>
    <w:rsid w:val="70AC4D07"/>
    <w:rsid w:val="70B1067A"/>
    <w:rsid w:val="70B207FF"/>
    <w:rsid w:val="70BF2A0E"/>
    <w:rsid w:val="70C2517C"/>
    <w:rsid w:val="70C31153"/>
    <w:rsid w:val="70D76A75"/>
    <w:rsid w:val="70E37F25"/>
    <w:rsid w:val="70F6775A"/>
    <w:rsid w:val="70FF4EC3"/>
    <w:rsid w:val="710E3FF5"/>
    <w:rsid w:val="712F2EDE"/>
    <w:rsid w:val="71321D8A"/>
    <w:rsid w:val="715B4FAC"/>
    <w:rsid w:val="715D570B"/>
    <w:rsid w:val="7161477F"/>
    <w:rsid w:val="71717CF1"/>
    <w:rsid w:val="717B5E76"/>
    <w:rsid w:val="71912E6E"/>
    <w:rsid w:val="7197591D"/>
    <w:rsid w:val="71B31295"/>
    <w:rsid w:val="71C5790A"/>
    <w:rsid w:val="71D87BFF"/>
    <w:rsid w:val="71EC35A3"/>
    <w:rsid w:val="72112279"/>
    <w:rsid w:val="72115962"/>
    <w:rsid w:val="721D3FB0"/>
    <w:rsid w:val="723044BE"/>
    <w:rsid w:val="723513B9"/>
    <w:rsid w:val="723F4499"/>
    <w:rsid w:val="72401A80"/>
    <w:rsid w:val="724463AD"/>
    <w:rsid w:val="72550630"/>
    <w:rsid w:val="725E15FF"/>
    <w:rsid w:val="725E551F"/>
    <w:rsid w:val="7281214F"/>
    <w:rsid w:val="72827A76"/>
    <w:rsid w:val="728501EE"/>
    <w:rsid w:val="72A01125"/>
    <w:rsid w:val="72A4012B"/>
    <w:rsid w:val="72D52916"/>
    <w:rsid w:val="72DD4E94"/>
    <w:rsid w:val="72E51E36"/>
    <w:rsid w:val="72F17CFC"/>
    <w:rsid w:val="72FF698C"/>
    <w:rsid w:val="73097F5A"/>
    <w:rsid w:val="73115CE6"/>
    <w:rsid w:val="73173CE2"/>
    <w:rsid w:val="731857BB"/>
    <w:rsid w:val="731B27F6"/>
    <w:rsid w:val="73387886"/>
    <w:rsid w:val="734A6502"/>
    <w:rsid w:val="73627B42"/>
    <w:rsid w:val="73704370"/>
    <w:rsid w:val="73787F03"/>
    <w:rsid w:val="73A365F5"/>
    <w:rsid w:val="73B16073"/>
    <w:rsid w:val="73B35984"/>
    <w:rsid w:val="73DC4D25"/>
    <w:rsid w:val="73DF2697"/>
    <w:rsid w:val="73F97DFB"/>
    <w:rsid w:val="74197533"/>
    <w:rsid w:val="7431777C"/>
    <w:rsid w:val="744A3547"/>
    <w:rsid w:val="744D51D2"/>
    <w:rsid w:val="745436E9"/>
    <w:rsid w:val="746D6F76"/>
    <w:rsid w:val="74B26D09"/>
    <w:rsid w:val="74B409C4"/>
    <w:rsid w:val="74C72C16"/>
    <w:rsid w:val="74CB1DE7"/>
    <w:rsid w:val="74CD520A"/>
    <w:rsid w:val="74DF3644"/>
    <w:rsid w:val="75087BAF"/>
    <w:rsid w:val="750F098B"/>
    <w:rsid w:val="751221E3"/>
    <w:rsid w:val="75190329"/>
    <w:rsid w:val="75231131"/>
    <w:rsid w:val="75285475"/>
    <w:rsid w:val="753334B1"/>
    <w:rsid w:val="7534651D"/>
    <w:rsid w:val="75536C7C"/>
    <w:rsid w:val="755C7D03"/>
    <w:rsid w:val="75633811"/>
    <w:rsid w:val="757108B3"/>
    <w:rsid w:val="75842495"/>
    <w:rsid w:val="75912BC1"/>
    <w:rsid w:val="75933184"/>
    <w:rsid w:val="759E676D"/>
    <w:rsid w:val="75AE14BA"/>
    <w:rsid w:val="75B52D6C"/>
    <w:rsid w:val="75B855D2"/>
    <w:rsid w:val="75C379FA"/>
    <w:rsid w:val="75C41DCC"/>
    <w:rsid w:val="75C44D43"/>
    <w:rsid w:val="75ED62E0"/>
    <w:rsid w:val="75F36C4E"/>
    <w:rsid w:val="76110225"/>
    <w:rsid w:val="762F086F"/>
    <w:rsid w:val="76330607"/>
    <w:rsid w:val="765451DC"/>
    <w:rsid w:val="76573C5C"/>
    <w:rsid w:val="765A05BC"/>
    <w:rsid w:val="767353F2"/>
    <w:rsid w:val="7675606B"/>
    <w:rsid w:val="76BD6FDB"/>
    <w:rsid w:val="76C175F0"/>
    <w:rsid w:val="76DD5D22"/>
    <w:rsid w:val="76EF1C48"/>
    <w:rsid w:val="770372E4"/>
    <w:rsid w:val="77116A45"/>
    <w:rsid w:val="773F2A17"/>
    <w:rsid w:val="775D1FAB"/>
    <w:rsid w:val="775E513F"/>
    <w:rsid w:val="778B45B5"/>
    <w:rsid w:val="778F47F2"/>
    <w:rsid w:val="77FF6F6D"/>
    <w:rsid w:val="780B2656"/>
    <w:rsid w:val="784C25D1"/>
    <w:rsid w:val="785F3995"/>
    <w:rsid w:val="786B2097"/>
    <w:rsid w:val="786C5C11"/>
    <w:rsid w:val="788824DF"/>
    <w:rsid w:val="78A71F49"/>
    <w:rsid w:val="78BD7DA6"/>
    <w:rsid w:val="78CA0FE8"/>
    <w:rsid w:val="79265D8B"/>
    <w:rsid w:val="793D1463"/>
    <w:rsid w:val="79860E4D"/>
    <w:rsid w:val="79876F3B"/>
    <w:rsid w:val="79A245AB"/>
    <w:rsid w:val="79AD1EF2"/>
    <w:rsid w:val="79C211F9"/>
    <w:rsid w:val="79C771E2"/>
    <w:rsid w:val="79C85888"/>
    <w:rsid w:val="79D9271B"/>
    <w:rsid w:val="79F30AC2"/>
    <w:rsid w:val="79F33334"/>
    <w:rsid w:val="7A100362"/>
    <w:rsid w:val="7A1A5A52"/>
    <w:rsid w:val="7A48368F"/>
    <w:rsid w:val="7A4F1DF6"/>
    <w:rsid w:val="7A5267A6"/>
    <w:rsid w:val="7A7E73A4"/>
    <w:rsid w:val="7A9A52A7"/>
    <w:rsid w:val="7A9E3444"/>
    <w:rsid w:val="7AC90649"/>
    <w:rsid w:val="7ACF2BC4"/>
    <w:rsid w:val="7AF85883"/>
    <w:rsid w:val="7AFB16F7"/>
    <w:rsid w:val="7B096191"/>
    <w:rsid w:val="7B2B59FF"/>
    <w:rsid w:val="7B334F2B"/>
    <w:rsid w:val="7B4B32C5"/>
    <w:rsid w:val="7B5042D8"/>
    <w:rsid w:val="7B5E4E76"/>
    <w:rsid w:val="7B673063"/>
    <w:rsid w:val="7B676E25"/>
    <w:rsid w:val="7B6D26F4"/>
    <w:rsid w:val="7B7B3AC4"/>
    <w:rsid w:val="7B9E0B03"/>
    <w:rsid w:val="7BA060D4"/>
    <w:rsid w:val="7BA26E5C"/>
    <w:rsid w:val="7BA27C2D"/>
    <w:rsid w:val="7BB01186"/>
    <w:rsid w:val="7BB92FD8"/>
    <w:rsid w:val="7BC77D94"/>
    <w:rsid w:val="7BE76C0E"/>
    <w:rsid w:val="7BEC38D9"/>
    <w:rsid w:val="7BF0651E"/>
    <w:rsid w:val="7C2106CE"/>
    <w:rsid w:val="7C225EAD"/>
    <w:rsid w:val="7C2B0D47"/>
    <w:rsid w:val="7C6E542D"/>
    <w:rsid w:val="7C85723E"/>
    <w:rsid w:val="7C8C0F1D"/>
    <w:rsid w:val="7CEF6506"/>
    <w:rsid w:val="7CF66AAB"/>
    <w:rsid w:val="7CFA011A"/>
    <w:rsid w:val="7CFD08F0"/>
    <w:rsid w:val="7D0A6046"/>
    <w:rsid w:val="7D330928"/>
    <w:rsid w:val="7D505E53"/>
    <w:rsid w:val="7D510C4B"/>
    <w:rsid w:val="7D58343A"/>
    <w:rsid w:val="7D6D684D"/>
    <w:rsid w:val="7D6E64F9"/>
    <w:rsid w:val="7D8269D3"/>
    <w:rsid w:val="7DEC2008"/>
    <w:rsid w:val="7E11330D"/>
    <w:rsid w:val="7E161AEF"/>
    <w:rsid w:val="7E207BF6"/>
    <w:rsid w:val="7E21200C"/>
    <w:rsid w:val="7E3E6E71"/>
    <w:rsid w:val="7E670A3E"/>
    <w:rsid w:val="7E7026EF"/>
    <w:rsid w:val="7E8F46DC"/>
    <w:rsid w:val="7E9940AA"/>
    <w:rsid w:val="7E9E5C9C"/>
    <w:rsid w:val="7E9F5A09"/>
    <w:rsid w:val="7EE24D87"/>
    <w:rsid w:val="7F0A2C44"/>
    <w:rsid w:val="7F0B7248"/>
    <w:rsid w:val="7F140DB1"/>
    <w:rsid w:val="7F2D26E5"/>
    <w:rsid w:val="7F5E603C"/>
    <w:rsid w:val="7F695182"/>
    <w:rsid w:val="7F6A2EDA"/>
    <w:rsid w:val="7F763462"/>
    <w:rsid w:val="7F8E5CC6"/>
    <w:rsid w:val="7FC02287"/>
    <w:rsid w:val="7FC82BFA"/>
    <w:rsid w:val="7FDA2C42"/>
    <w:rsid w:val="7FE83C65"/>
    <w:rsid w:val="7FE92466"/>
    <w:rsid w:val="7FEB7236"/>
    <w:rsid w:val="7FEC55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1"/>
    <w:basedOn w:val="1"/>
    <w:next w:val="8"/>
    <w:link w:val="53"/>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9">
    <w:name w:val="heading 2"/>
    <w:basedOn w:val="1"/>
    <w:next w:val="8"/>
    <w:link w:val="54"/>
    <w:qFormat/>
    <w:uiPriority w:val="0"/>
    <w:pPr>
      <w:keepNext/>
      <w:keepLines/>
      <w:numPr>
        <w:ilvl w:val="1"/>
        <w:numId w:val="1"/>
      </w:numPr>
      <w:tabs>
        <w:tab w:val="left" w:pos="0"/>
        <w:tab w:val="left" w:pos="360"/>
      </w:tabs>
      <w:adjustRightInd w:val="0"/>
      <w:spacing w:before="160" w:after="160" w:line="160" w:lineRule="atLeast"/>
      <w:textAlignment w:val="baseline"/>
      <w:outlineLvl w:val="1"/>
    </w:pPr>
    <w:rPr>
      <w:rFonts w:ascii="黑体" w:eastAsia="黑体"/>
      <w:kern w:val="0"/>
      <w:sz w:val="28"/>
      <w:szCs w:val="20"/>
    </w:rPr>
  </w:style>
  <w:style w:type="paragraph" w:styleId="10">
    <w:name w:val="heading 3"/>
    <w:basedOn w:val="1"/>
    <w:next w:val="8"/>
    <w:link w:val="55"/>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11">
    <w:name w:val="heading 4"/>
    <w:basedOn w:val="1"/>
    <w:next w:val="1"/>
    <w:link w:val="56"/>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12">
    <w:name w:val="heading 5"/>
    <w:basedOn w:val="1"/>
    <w:next w:val="1"/>
    <w:link w:val="57"/>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13">
    <w:name w:val="heading 6"/>
    <w:basedOn w:val="1"/>
    <w:next w:val="1"/>
    <w:link w:val="58"/>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14">
    <w:name w:val="heading 7"/>
    <w:basedOn w:val="1"/>
    <w:next w:val="1"/>
    <w:link w:val="59"/>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5">
    <w:name w:val="heading 8"/>
    <w:basedOn w:val="1"/>
    <w:next w:val="1"/>
    <w:link w:val="60"/>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6">
    <w:name w:val="heading 9"/>
    <w:basedOn w:val="1"/>
    <w:next w:val="1"/>
    <w:link w:val="61"/>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5"/>
    <w:qFormat/>
    <w:uiPriority w:val="0"/>
    <w:pPr>
      <w:spacing w:line="360" w:lineRule="auto"/>
    </w:pPr>
    <w:rPr>
      <w:rFonts w:ascii="Times New Roman" w:hAnsi="Times New Roman"/>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link w:val="96"/>
    <w:semiHidden/>
    <w:unhideWhenUsed/>
    <w:qFormat/>
    <w:locked/>
    <w:uiPriority w:val="99"/>
    <w:pPr>
      <w:spacing w:after="120"/>
      <w:ind w:left="420" w:leftChars="200" w:firstLine="420" w:firstLineChars="200"/>
    </w:pPr>
    <w:rPr>
      <w:rFonts w:ascii="Calibri"/>
      <w:sz w:val="24"/>
      <w:szCs w:val="22"/>
    </w:rPr>
  </w:style>
  <w:style w:type="paragraph" w:styleId="6">
    <w:name w:val="Body Text Indent"/>
    <w:basedOn w:val="1"/>
    <w:next w:val="2"/>
    <w:link w:val="66"/>
    <w:qFormat/>
    <w:uiPriority w:val="99"/>
    <w:pPr>
      <w:ind w:firstLine="645"/>
    </w:pPr>
    <w:rPr>
      <w:rFonts w:ascii="宋体"/>
      <w:sz w:val="32"/>
      <w:szCs w:val="20"/>
    </w:rPr>
  </w:style>
  <w:style w:type="paragraph" w:customStyle="1" w:styleId="8">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7">
    <w:name w:val="List 3"/>
    <w:basedOn w:val="1"/>
    <w:qFormat/>
    <w:uiPriority w:val="99"/>
    <w:pPr>
      <w:ind w:left="600" w:leftChars="400" w:hanging="200" w:hangingChars="200"/>
    </w:pPr>
    <w:rPr>
      <w:rFonts w:ascii="Times New Roman" w:hAnsi="Times New Roman"/>
      <w:szCs w:val="20"/>
    </w:rPr>
  </w:style>
  <w:style w:type="paragraph" w:styleId="18">
    <w:name w:val="Normal Indent"/>
    <w:basedOn w:val="1"/>
    <w:qFormat/>
    <w:uiPriority w:val="0"/>
    <w:pPr>
      <w:ind w:firstLine="420"/>
    </w:pPr>
    <w:rPr>
      <w:rFonts w:ascii="Times New Roman" w:hAnsi="Times New Roman"/>
      <w:sz w:val="28"/>
      <w:szCs w:val="20"/>
    </w:rPr>
  </w:style>
  <w:style w:type="paragraph" w:styleId="19">
    <w:name w:val="caption"/>
    <w:basedOn w:val="1"/>
    <w:next w:val="1"/>
    <w:qFormat/>
    <w:uiPriority w:val="99"/>
    <w:pPr>
      <w:spacing w:before="152" w:after="160"/>
    </w:pPr>
    <w:rPr>
      <w:rFonts w:ascii="Arial" w:hAnsi="Arial" w:eastAsia="黑体" w:cs="Arial"/>
      <w:sz w:val="20"/>
      <w:szCs w:val="20"/>
    </w:rPr>
  </w:style>
  <w:style w:type="paragraph" w:styleId="20">
    <w:name w:val="annotation text"/>
    <w:basedOn w:val="1"/>
    <w:link w:val="62"/>
    <w:qFormat/>
    <w:uiPriority w:val="99"/>
    <w:pPr>
      <w:jc w:val="left"/>
    </w:pPr>
  </w:style>
  <w:style w:type="paragraph" w:styleId="21">
    <w:name w:val="Body Text 3"/>
    <w:basedOn w:val="1"/>
    <w:link w:val="64"/>
    <w:qFormat/>
    <w:uiPriority w:val="99"/>
    <w:pPr>
      <w:spacing w:after="120"/>
    </w:pPr>
    <w:rPr>
      <w:rFonts w:ascii="Times New Roman" w:hAnsi="Times New Roman"/>
      <w:sz w:val="16"/>
      <w:szCs w:val="16"/>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7"/>
    <w:qFormat/>
    <w:uiPriority w:val="0"/>
    <w:pPr>
      <w:spacing w:line="360" w:lineRule="auto"/>
      <w:ind w:firstLine="200" w:firstLineChars="200"/>
    </w:pPr>
    <w:rPr>
      <w:rFonts w:ascii="宋体" w:hAnsi="宋体" w:eastAsia="仿宋_GB2312" w:cs="Courier New"/>
      <w:szCs w:val="21"/>
    </w:rPr>
  </w:style>
  <w:style w:type="paragraph" w:styleId="26">
    <w:name w:val="Date"/>
    <w:basedOn w:val="1"/>
    <w:next w:val="1"/>
    <w:link w:val="68"/>
    <w:qFormat/>
    <w:uiPriority w:val="99"/>
    <w:pPr>
      <w:ind w:left="2500" w:leftChars="2500"/>
    </w:pPr>
  </w:style>
  <w:style w:type="paragraph" w:styleId="27">
    <w:name w:val="Body Text Indent 2"/>
    <w:basedOn w:val="1"/>
    <w:link w:val="69"/>
    <w:qFormat/>
    <w:uiPriority w:val="99"/>
    <w:pPr>
      <w:ind w:firstLine="630"/>
    </w:pPr>
    <w:rPr>
      <w:rFonts w:ascii="宋体"/>
      <w:sz w:val="32"/>
      <w:szCs w:val="20"/>
    </w:rPr>
  </w:style>
  <w:style w:type="paragraph" w:styleId="28">
    <w:name w:val="List Continue 5"/>
    <w:basedOn w:val="1"/>
    <w:qFormat/>
    <w:uiPriority w:val="99"/>
    <w:pPr>
      <w:spacing w:after="120"/>
      <w:ind w:left="1000" w:leftChars="1000"/>
    </w:pPr>
    <w:rPr>
      <w:rFonts w:ascii="Times New Roman" w:hAnsi="Times New Roman"/>
      <w:szCs w:val="20"/>
    </w:rPr>
  </w:style>
  <w:style w:type="paragraph" w:styleId="29">
    <w:name w:val="Balloon Text"/>
    <w:basedOn w:val="1"/>
    <w:link w:val="70"/>
    <w:qFormat/>
    <w:uiPriority w:val="99"/>
    <w:rPr>
      <w:sz w:val="18"/>
      <w:szCs w:val="18"/>
    </w:rPr>
  </w:style>
  <w:style w:type="paragraph" w:styleId="30">
    <w:name w:val="footer"/>
    <w:basedOn w:val="1"/>
    <w:link w:val="71"/>
    <w:qFormat/>
    <w:uiPriority w:val="99"/>
    <w:pPr>
      <w:tabs>
        <w:tab w:val="center" w:pos="4153"/>
        <w:tab w:val="right" w:pos="8306"/>
      </w:tabs>
      <w:snapToGrid w:val="0"/>
      <w:jc w:val="left"/>
    </w:pPr>
    <w:rPr>
      <w:kern w:val="0"/>
      <w:sz w:val="18"/>
      <w:szCs w:val="18"/>
    </w:rPr>
  </w:style>
  <w:style w:type="paragraph" w:styleId="31">
    <w:name w:val="header"/>
    <w:basedOn w:val="1"/>
    <w:link w:val="72"/>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qFormat/>
    <w:uiPriority w:val="99"/>
    <w:pPr>
      <w:spacing w:after="120"/>
      <w:ind w:left="800" w:leftChars="800"/>
    </w:pPr>
    <w:rPr>
      <w:rFonts w:ascii="Times New Roman" w:hAnsi="Times New Roman"/>
      <w:szCs w:val="20"/>
    </w:rPr>
  </w:style>
  <w:style w:type="paragraph" w:styleId="34">
    <w:name w:val="List"/>
    <w:basedOn w:val="1"/>
    <w:qFormat/>
    <w:uiPriority w:val="99"/>
    <w:pPr>
      <w:ind w:left="200" w:hanging="200" w:hangingChars="200"/>
    </w:pPr>
    <w:rPr>
      <w:rFonts w:ascii="Times New Roman" w:hAnsi="Times New Roman"/>
      <w:szCs w:val="20"/>
    </w:rPr>
  </w:style>
  <w:style w:type="paragraph" w:styleId="35">
    <w:name w:val="footnote text"/>
    <w:basedOn w:val="1"/>
    <w:link w:val="73"/>
    <w:qFormat/>
    <w:uiPriority w:val="99"/>
    <w:pPr>
      <w:adjustRightInd w:val="0"/>
      <w:spacing w:line="312" w:lineRule="atLeast"/>
      <w:jc w:val="left"/>
    </w:pPr>
    <w:rPr>
      <w:rFonts w:ascii="Times New Roman" w:hAnsi="Times New Roman"/>
      <w:kern w:val="0"/>
      <w:sz w:val="18"/>
      <w:szCs w:val="20"/>
    </w:rPr>
  </w:style>
  <w:style w:type="paragraph" w:styleId="36">
    <w:name w:val="List 5"/>
    <w:basedOn w:val="1"/>
    <w:qFormat/>
    <w:uiPriority w:val="99"/>
    <w:pPr>
      <w:ind w:left="1000" w:leftChars="800" w:hanging="200" w:hangingChars="200"/>
    </w:pPr>
    <w:rPr>
      <w:rFonts w:ascii="Times New Roman" w:hAnsi="Times New Roman"/>
      <w:szCs w:val="20"/>
    </w:rPr>
  </w:style>
  <w:style w:type="paragraph" w:styleId="37">
    <w:name w:val="Body Text Indent 3"/>
    <w:basedOn w:val="1"/>
    <w:link w:val="74"/>
    <w:qFormat/>
    <w:uiPriority w:val="99"/>
    <w:pPr>
      <w:spacing w:line="360" w:lineRule="auto"/>
      <w:ind w:firstLine="468"/>
    </w:pPr>
    <w:rPr>
      <w:rFonts w:ascii="Times New Roman" w:hAnsi="Times New Roman"/>
      <w:szCs w:val="20"/>
    </w:rPr>
  </w:style>
  <w:style w:type="paragraph" w:styleId="38">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9">
    <w:name w:val="Body Text 2"/>
    <w:basedOn w:val="1"/>
    <w:link w:val="75"/>
    <w:qFormat/>
    <w:uiPriority w:val="99"/>
    <w:pPr>
      <w:spacing w:after="120" w:line="480" w:lineRule="auto"/>
    </w:pPr>
    <w:rPr>
      <w:rFonts w:ascii="Times New Roman" w:hAnsi="Times New Roman"/>
      <w:szCs w:val="20"/>
    </w:rPr>
  </w:style>
  <w:style w:type="paragraph" w:styleId="40">
    <w:name w:val="List 4"/>
    <w:basedOn w:val="1"/>
    <w:qFormat/>
    <w:uiPriority w:val="99"/>
    <w:pPr>
      <w:ind w:left="800" w:leftChars="600" w:hanging="200" w:hangingChars="200"/>
    </w:pPr>
    <w:rPr>
      <w:rFonts w:ascii="Times New Roman" w:hAnsi="Times New Roman"/>
      <w:szCs w:val="20"/>
    </w:rPr>
  </w:style>
  <w:style w:type="paragraph" w:styleId="41">
    <w:name w:val="List Continue 2"/>
    <w:basedOn w:val="1"/>
    <w:qFormat/>
    <w:uiPriority w:val="99"/>
    <w:pPr>
      <w:spacing w:after="120"/>
      <w:ind w:left="400" w:leftChars="400"/>
    </w:pPr>
    <w:rPr>
      <w:rFonts w:ascii="Times New Roman" w:hAnsi="Times New Roman"/>
      <w:szCs w:val="20"/>
    </w:rPr>
  </w:style>
  <w:style w:type="paragraph" w:styleId="42">
    <w:name w:val="Normal (Web)"/>
    <w:basedOn w:val="1"/>
    <w:qFormat/>
    <w:uiPriority w:val="99"/>
    <w:pPr>
      <w:widowControl/>
      <w:spacing w:before="100" w:beforeAutospacing="1" w:after="100" w:afterAutospacing="1"/>
      <w:jc w:val="left"/>
    </w:pPr>
    <w:rPr>
      <w:rFonts w:ascii="宋体"/>
      <w:kern w:val="0"/>
      <w:szCs w:val="24"/>
    </w:rPr>
  </w:style>
  <w:style w:type="paragraph" w:styleId="43">
    <w:name w:val="List Continue 3"/>
    <w:basedOn w:val="1"/>
    <w:qFormat/>
    <w:uiPriority w:val="99"/>
    <w:pPr>
      <w:spacing w:after="120"/>
      <w:ind w:left="600" w:leftChars="600"/>
    </w:pPr>
    <w:rPr>
      <w:rFonts w:ascii="Times New Roman" w:hAnsi="Times New Roman"/>
      <w:szCs w:val="20"/>
    </w:rPr>
  </w:style>
  <w:style w:type="paragraph" w:styleId="44">
    <w:name w:val="annotation subject"/>
    <w:basedOn w:val="20"/>
    <w:next w:val="20"/>
    <w:link w:val="63"/>
    <w:qFormat/>
    <w:uiPriority w:val="99"/>
    <w:rPr>
      <w:b/>
      <w:bCs/>
    </w:rPr>
  </w:style>
  <w:style w:type="character" w:styleId="47">
    <w:name w:val="page number"/>
    <w:qFormat/>
    <w:uiPriority w:val="0"/>
    <w:rPr>
      <w:rFonts w:cs="Times New Roman"/>
    </w:rPr>
  </w:style>
  <w:style w:type="character" w:styleId="48">
    <w:name w:val="FollowedHyperlink"/>
    <w:qFormat/>
    <w:uiPriority w:val="99"/>
    <w:rPr>
      <w:rFonts w:cs="Times New Roman"/>
      <w:color w:val="800080"/>
      <w:u w:val="single"/>
    </w:rPr>
  </w:style>
  <w:style w:type="character" w:styleId="49">
    <w:name w:val="Hyperlink"/>
    <w:qFormat/>
    <w:uiPriority w:val="99"/>
    <w:rPr>
      <w:rFonts w:cs="Times New Roman"/>
      <w:color w:val="0000FF"/>
      <w:u w:val="single"/>
    </w:rPr>
  </w:style>
  <w:style w:type="character" w:styleId="50">
    <w:name w:val="annotation reference"/>
    <w:qFormat/>
    <w:uiPriority w:val="99"/>
    <w:rPr>
      <w:rFonts w:cs="Times New Roman"/>
      <w:sz w:val="21"/>
      <w:szCs w:val="21"/>
    </w:rPr>
  </w:style>
  <w:style w:type="paragraph" w:customStyle="1" w:styleId="51">
    <w:name w:val="无间隔1"/>
    <w:basedOn w:val="1"/>
    <w:qFormat/>
    <w:uiPriority w:val="1"/>
    <w:pPr>
      <w:spacing w:line="400" w:lineRule="exact"/>
    </w:pPr>
  </w:style>
  <w:style w:type="paragraph" w:customStyle="1" w:styleId="5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3">
    <w:name w:val="标题 1 字符"/>
    <w:link w:val="7"/>
    <w:qFormat/>
    <w:uiPriority w:val="9"/>
    <w:rPr>
      <w:rFonts w:ascii="Calibri" w:hAnsi="Calibri"/>
      <w:b/>
      <w:bCs/>
      <w:kern w:val="44"/>
      <w:sz w:val="44"/>
      <w:szCs w:val="44"/>
    </w:rPr>
  </w:style>
  <w:style w:type="character" w:customStyle="1" w:styleId="54">
    <w:name w:val="标题 2 字符"/>
    <w:link w:val="9"/>
    <w:qFormat/>
    <w:uiPriority w:val="0"/>
    <w:rPr>
      <w:rFonts w:ascii="黑体" w:hAnsi="Calibri" w:eastAsia="黑体"/>
      <w:sz w:val="28"/>
    </w:rPr>
  </w:style>
  <w:style w:type="character" w:customStyle="1" w:styleId="55">
    <w:name w:val="标题 3 字符"/>
    <w:link w:val="10"/>
    <w:semiHidden/>
    <w:qFormat/>
    <w:uiPriority w:val="9"/>
    <w:rPr>
      <w:rFonts w:ascii="Calibri" w:hAnsi="Calibri"/>
      <w:b/>
      <w:bCs/>
      <w:sz w:val="32"/>
      <w:szCs w:val="32"/>
    </w:rPr>
  </w:style>
  <w:style w:type="character" w:customStyle="1" w:styleId="56">
    <w:name w:val="标题 4 字符"/>
    <w:link w:val="11"/>
    <w:semiHidden/>
    <w:qFormat/>
    <w:uiPriority w:val="9"/>
    <w:rPr>
      <w:rFonts w:ascii="Cambria" w:hAnsi="Cambria" w:eastAsia="宋体" w:cs="Times New Roman"/>
      <w:b/>
      <w:bCs/>
      <w:sz w:val="28"/>
      <w:szCs w:val="28"/>
    </w:rPr>
  </w:style>
  <w:style w:type="character" w:customStyle="1" w:styleId="57">
    <w:name w:val="标题 5 字符"/>
    <w:link w:val="12"/>
    <w:semiHidden/>
    <w:qFormat/>
    <w:uiPriority w:val="9"/>
    <w:rPr>
      <w:rFonts w:ascii="Calibri" w:hAnsi="Calibri"/>
      <w:b/>
      <w:bCs/>
      <w:sz w:val="28"/>
      <w:szCs w:val="28"/>
    </w:rPr>
  </w:style>
  <w:style w:type="character" w:customStyle="1" w:styleId="58">
    <w:name w:val="标题 6 字符"/>
    <w:link w:val="13"/>
    <w:semiHidden/>
    <w:qFormat/>
    <w:uiPriority w:val="9"/>
    <w:rPr>
      <w:rFonts w:ascii="Cambria" w:hAnsi="Cambria" w:eastAsia="宋体" w:cs="Times New Roman"/>
      <w:b/>
      <w:bCs/>
      <w:sz w:val="24"/>
      <w:szCs w:val="24"/>
    </w:rPr>
  </w:style>
  <w:style w:type="character" w:customStyle="1" w:styleId="59">
    <w:name w:val="标题 7 字符"/>
    <w:link w:val="14"/>
    <w:semiHidden/>
    <w:qFormat/>
    <w:uiPriority w:val="9"/>
    <w:rPr>
      <w:rFonts w:ascii="Calibri" w:hAnsi="Calibri"/>
      <w:b/>
      <w:bCs/>
      <w:sz w:val="24"/>
      <w:szCs w:val="24"/>
    </w:rPr>
  </w:style>
  <w:style w:type="character" w:customStyle="1" w:styleId="60">
    <w:name w:val="标题 8 字符"/>
    <w:link w:val="15"/>
    <w:semiHidden/>
    <w:qFormat/>
    <w:uiPriority w:val="9"/>
    <w:rPr>
      <w:rFonts w:ascii="Cambria" w:hAnsi="Cambria" w:eastAsia="宋体" w:cs="Times New Roman"/>
      <w:sz w:val="24"/>
      <w:szCs w:val="24"/>
    </w:rPr>
  </w:style>
  <w:style w:type="character" w:customStyle="1" w:styleId="61">
    <w:name w:val="标题 9 字符"/>
    <w:link w:val="16"/>
    <w:semiHidden/>
    <w:qFormat/>
    <w:uiPriority w:val="9"/>
    <w:rPr>
      <w:rFonts w:ascii="Cambria" w:hAnsi="Cambria" w:eastAsia="宋体" w:cs="Times New Roman"/>
      <w:szCs w:val="21"/>
    </w:rPr>
  </w:style>
  <w:style w:type="character" w:customStyle="1" w:styleId="62">
    <w:name w:val="批注文字 字符"/>
    <w:link w:val="20"/>
    <w:qFormat/>
    <w:uiPriority w:val="99"/>
    <w:rPr>
      <w:rFonts w:ascii="Calibri" w:hAnsi="Calibri"/>
    </w:rPr>
  </w:style>
  <w:style w:type="character" w:customStyle="1" w:styleId="63">
    <w:name w:val="批注主题 字符"/>
    <w:link w:val="44"/>
    <w:semiHidden/>
    <w:qFormat/>
    <w:uiPriority w:val="99"/>
    <w:rPr>
      <w:rFonts w:ascii="Calibri" w:hAnsi="Calibri"/>
      <w:b/>
      <w:bCs/>
    </w:rPr>
  </w:style>
  <w:style w:type="character" w:customStyle="1" w:styleId="64">
    <w:name w:val="正文文本 3 字符"/>
    <w:link w:val="21"/>
    <w:semiHidden/>
    <w:qFormat/>
    <w:uiPriority w:val="99"/>
    <w:rPr>
      <w:rFonts w:ascii="Calibri" w:hAnsi="Calibri"/>
      <w:sz w:val="16"/>
      <w:szCs w:val="16"/>
    </w:rPr>
  </w:style>
  <w:style w:type="character" w:customStyle="1" w:styleId="65">
    <w:name w:val="正文文本 字符"/>
    <w:link w:val="2"/>
    <w:semiHidden/>
    <w:qFormat/>
    <w:uiPriority w:val="99"/>
    <w:rPr>
      <w:rFonts w:ascii="Calibri" w:hAnsi="Calibri"/>
    </w:rPr>
  </w:style>
  <w:style w:type="character" w:customStyle="1" w:styleId="66">
    <w:name w:val="正文文本缩进 字符"/>
    <w:link w:val="6"/>
    <w:semiHidden/>
    <w:qFormat/>
    <w:uiPriority w:val="99"/>
    <w:rPr>
      <w:rFonts w:ascii="Calibri" w:hAnsi="Calibri"/>
    </w:rPr>
  </w:style>
  <w:style w:type="character" w:customStyle="1" w:styleId="67">
    <w:name w:val="纯文本 字符"/>
    <w:link w:val="25"/>
    <w:semiHidden/>
    <w:qFormat/>
    <w:uiPriority w:val="99"/>
    <w:rPr>
      <w:rFonts w:ascii="宋体" w:hAnsi="Courier New" w:cs="Courier New"/>
      <w:szCs w:val="21"/>
    </w:rPr>
  </w:style>
  <w:style w:type="character" w:customStyle="1" w:styleId="68">
    <w:name w:val="日期 字符"/>
    <w:link w:val="26"/>
    <w:semiHidden/>
    <w:qFormat/>
    <w:uiPriority w:val="99"/>
    <w:rPr>
      <w:rFonts w:ascii="Calibri" w:hAnsi="Calibri"/>
    </w:rPr>
  </w:style>
  <w:style w:type="character" w:customStyle="1" w:styleId="69">
    <w:name w:val="正文文本缩进 2 字符"/>
    <w:link w:val="27"/>
    <w:semiHidden/>
    <w:qFormat/>
    <w:uiPriority w:val="99"/>
    <w:rPr>
      <w:rFonts w:ascii="Calibri" w:hAnsi="Calibri"/>
    </w:rPr>
  </w:style>
  <w:style w:type="character" w:customStyle="1" w:styleId="70">
    <w:name w:val="批注框文本 字符"/>
    <w:link w:val="29"/>
    <w:semiHidden/>
    <w:qFormat/>
    <w:uiPriority w:val="99"/>
    <w:rPr>
      <w:rFonts w:ascii="Calibri" w:hAnsi="Calibri"/>
      <w:sz w:val="0"/>
      <w:szCs w:val="0"/>
    </w:rPr>
  </w:style>
  <w:style w:type="character" w:customStyle="1" w:styleId="71">
    <w:name w:val="页脚 字符"/>
    <w:link w:val="30"/>
    <w:qFormat/>
    <w:uiPriority w:val="99"/>
    <w:rPr>
      <w:rFonts w:ascii="Calibri" w:hAnsi="Calibri"/>
      <w:sz w:val="18"/>
      <w:szCs w:val="18"/>
    </w:rPr>
  </w:style>
  <w:style w:type="character" w:customStyle="1" w:styleId="72">
    <w:name w:val="页眉 字符"/>
    <w:link w:val="31"/>
    <w:semiHidden/>
    <w:qFormat/>
    <w:uiPriority w:val="99"/>
    <w:rPr>
      <w:rFonts w:ascii="Calibri" w:hAnsi="Calibri"/>
      <w:sz w:val="18"/>
      <w:szCs w:val="18"/>
    </w:rPr>
  </w:style>
  <w:style w:type="character" w:customStyle="1" w:styleId="73">
    <w:name w:val="脚注文本 字符"/>
    <w:link w:val="35"/>
    <w:semiHidden/>
    <w:qFormat/>
    <w:uiPriority w:val="99"/>
    <w:rPr>
      <w:rFonts w:ascii="Calibri" w:hAnsi="Calibri"/>
      <w:sz w:val="18"/>
      <w:szCs w:val="18"/>
    </w:rPr>
  </w:style>
  <w:style w:type="character" w:customStyle="1" w:styleId="74">
    <w:name w:val="正文文本缩进 3 字符"/>
    <w:link w:val="37"/>
    <w:semiHidden/>
    <w:qFormat/>
    <w:uiPriority w:val="99"/>
    <w:rPr>
      <w:rFonts w:ascii="Calibri" w:hAnsi="Calibri"/>
      <w:sz w:val="16"/>
      <w:szCs w:val="16"/>
    </w:rPr>
  </w:style>
  <w:style w:type="character" w:customStyle="1" w:styleId="75">
    <w:name w:val="正文文本 2 字符"/>
    <w:link w:val="39"/>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6"/>
    <w:qFormat/>
    <w:uiPriority w:val="0"/>
  </w:style>
  <w:style w:type="character" w:customStyle="1" w:styleId="91">
    <w:name w:val="ca-12"/>
    <w:basedOn w:val="46"/>
    <w:qFormat/>
    <w:uiPriority w:val="0"/>
  </w:style>
  <w:style w:type="character" w:customStyle="1" w:styleId="92">
    <w:name w:val="页眉 Char"/>
    <w:qFormat/>
    <w:uiPriority w:val="0"/>
    <w:rPr>
      <w:sz w:val="18"/>
      <w:szCs w:val="18"/>
    </w:rPr>
  </w:style>
  <w:style w:type="character" w:customStyle="1" w:styleId="93">
    <w:name w:val="页脚 Char"/>
    <w:qFormat/>
    <w:uiPriority w:val="0"/>
    <w:rPr>
      <w:sz w:val="18"/>
      <w:szCs w:val="18"/>
    </w:rPr>
  </w:style>
  <w:style w:type="paragraph" w:customStyle="1" w:styleId="9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5">
    <w:name w:val="List Paragraph"/>
    <w:basedOn w:val="1"/>
    <w:qFormat/>
    <w:uiPriority w:val="99"/>
    <w:pPr>
      <w:ind w:firstLine="420" w:firstLineChars="200"/>
    </w:pPr>
  </w:style>
  <w:style w:type="character" w:customStyle="1" w:styleId="96">
    <w:name w:val="正文文本首行缩进 2 字符"/>
    <w:basedOn w:val="66"/>
    <w:link w:val="5"/>
    <w:semiHidden/>
    <w:qFormat/>
    <w:uiPriority w:val="99"/>
    <w:rPr>
      <w:rFonts w:ascii="Calibri" w:hAnsi="Calibri"/>
      <w:kern w:val="2"/>
      <w:sz w:val="24"/>
      <w:szCs w:val="22"/>
    </w:rPr>
  </w:style>
  <w:style w:type="paragraph" w:customStyle="1" w:styleId="97">
    <w:name w:val="样式3"/>
    <w:basedOn w:val="25"/>
    <w:qFormat/>
    <w:uiPriority w:val="0"/>
    <w:pPr>
      <w:spacing w:line="0" w:lineRule="atLeast"/>
      <w:outlineLvl w:val="0"/>
    </w:pPr>
    <w:rPr>
      <w:sz w:val="28"/>
    </w:rPr>
  </w:style>
  <w:style w:type="character" w:customStyle="1" w:styleId="98">
    <w:name w:val="font01"/>
    <w:basedOn w:val="46"/>
    <w:qFormat/>
    <w:uiPriority w:val="0"/>
    <w:rPr>
      <w:rFonts w:hint="default" w:ascii="Calibri" w:hAnsi="Calibri" w:cs="Calibri"/>
      <w:b/>
      <w:bCs/>
      <w:color w:val="000000"/>
      <w:sz w:val="20"/>
      <w:szCs w:val="20"/>
      <w:u w:val="none"/>
    </w:rPr>
  </w:style>
  <w:style w:type="character" w:customStyle="1" w:styleId="99">
    <w:name w:val="font31"/>
    <w:basedOn w:val="4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17893</Words>
  <Characters>18697</Characters>
  <Lines>326</Lines>
  <Paragraphs>92</Paragraphs>
  <TotalTime>2</TotalTime>
  <ScaleCrop>false</ScaleCrop>
  <LinksUpToDate>false</LinksUpToDate>
  <CharactersWithSpaces>19682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2021-08-20T03:42:00Z</dcterms:created>
  <dc:creator>张鹏飞</dc:creator>
  <cp:lastModifiedBy>胡小婷</cp:lastModifiedBy>
  <cp:lastPrinted>2021-08-30T04:11:00Z</cp:lastPrinted>
  <dcterms:modified xsi:type="dcterms:W3CDTF">2023-07-21T06:24:29Z</dcterms:modified>
  <dc:title>洛</dc:title>
  <cp:revision>624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B229519F46E04FA5B3E37E998114E8DD</vt:lpwstr>
  </property>
  <property fmtid="{D5CDD505-2E9C-101B-9397-08002B2CF9AE}" pid="4" name="commondata">
    <vt:lpwstr>eyJoZGlkIjoiNDBhZjM1YTk0NzkwNWQ2MjY5YjM2MjgxZmNiNDNkNTYifQ==</vt:lpwstr>
  </property>
</Properties>
</file>