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80" w:firstLineChars="200"/>
        <w:rPr>
          <w:rFonts w:ascii="宋体" w:hAnsi="宋体" w:eastAsia="宋体" w:cs="宋体"/>
          <w:sz w:val="24"/>
          <w:szCs w:val="24"/>
          <w:u w:val="single"/>
        </w:rPr>
      </w:pPr>
    </w:p>
    <w:p>
      <w:pPr>
        <w:spacing w:line="360" w:lineRule="auto"/>
        <w:ind w:firstLine="480" w:firstLineChars="200"/>
        <w:rPr>
          <w:rFonts w:ascii="宋体" w:hAnsi="宋体" w:eastAsia="宋体" w:cs="宋体"/>
          <w:sz w:val="24"/>
          <w:szCs w:val="24"/>
          <w:u w:val="single"/>
        </w:rPr>
      </w:pPr>
    </w:p>
    <w:p>
      <w:pPr>
        <w:spacing w:line="360" w:lineRule="auto"/>
        <w:ind w:firstLine="480" w:firstLineChars="200"/>
        <w:rPr>
          <w:rFonts w:ascii="宋体" w:hAnsi="宋体" w:eastAsia="宋体" w:cs="宋体"/>
          <w:sz w:val="24"/>
          <w:szCs w:val="24"/>
          <w:u w:val="single"/>
        </w:rPr>
      </w:pPr>
    </w:p>
    <w:p>
      <w:pPr>
        <w:spacing w:line="360" w:lineRule="auto"/>
        <w:jc w:val="center"/>
        <w:rPr>
          <w:rFonts w:ascii="宋体" w:hAnsi="宋体" w:eastAsia="宋体" w:cs="宋体"/>
          <w:sz w:val="36"/>
          <w:szCs w:val="36"/>
        </w:rPr>
      </w:pPr>
      <w:r>
        <w:rPr>
          <w:rFonts w:hint="eastAsia" w:ascii="宋体" w:hAnsi="宋体" w:eastAsia="宋体" w:cs="宋体"/>
          <w:sz w:val="36"/>
          <w:szCs w:val="36"/>
        </w:rPr>
        <w:t>栾川山水文苑项目水土保持监测报告及水土保持设施验收</w:t>
      </w:r>
    </w:p>
    <w:p>
      <w:pPr>
        <w:spacing w:line="360" w:lineRule="auto"/>
        <w:jc w:val="center"/>
        <w:rPr>
          <w:rFonts w:ascii="宋体" w:hAnsi="宋体" w:eastAsia="宋体" w:cs="宋体"/>
          <w:sz w:val="28"/>
          <w:szCs w:val="28"/>
        </w:rPr>
      </w:pPr>
      <w:r>
        <w:rPr>
          <w:rFonts w:hint="eastAsia" w:ascii="宋体" w:hAnsi="宋体" w:eastAsia="宋体" w:cs="宋体"/>
          <w:sz w:val="36"/>
          <w:szCs w:val="36"/>
        </w:rPr>
        <w:t>报告编制技术服务合同</w:t>
      </w: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p>
    <w:p>
      <w:pPr>
        <w:pStyle w:val="2"/>
        <w:rPr>
          <w:rFonts w:ascii="宋体" w:hAnsi="宋体" w:eastAsia="宋体" w:cs="宋体"/>
          <w:sz w:val="24"/>
          <w:szCs w:val="24"/>
        </w:rPr>
      </w:pPr>
    </w:p>
    <w:p>
      <w:pPr>
        <w:pStyle w:val="3"/>
        <w:rPr>
          <w:rFonts w:ascii="宋体" w:hAnsi="宋体" w:eastAsia="宋体" w:cs="宋体"/>
          <w:sz w:val="24"/>
          <w:szCs w:val="24"/>
        </w:rPr>
      </w:pPr>
    </w:p>
    <w:p>
      <w:pPr>
        <w:pStyle w:val="4"/>
        <w:rPr>
          <w:rFonts w:ascii="宋体" w:hAnsi="宋体" w:eastAsia="宋体" w:cs="宋体"/>
          <w:sz w:val="24"/>
          <w:szCs w:val="24"/>
        </w:rPr>
      </w:pPr>
    </w:p>
    <w:p>
      <w:pPr>
        <w:pStyle w:val="5"/>
        <w:rPr>
          <w:rFonts w:ascii="宋体" w:hAnsi="宋体" w:eastAsia="宋体" w:cs="宋体"/>
          <w:sz w:val="24"/>
          <w:szCs w:val="24"/>
        </w:rPr>
      </w:pPr>
    </w:p>
    <w:p>
      <w:pPr>
        <w:pStyle w:val="2"/>
        <w:rPr>
          <w:rFonts w:ascii="宋体" w:hAnsi="宋体" w:eastAsia="宋体" w:cs="宋体"/>
          <w:sz w:val="24"/>
          <w:szCs w:val="24"/>
        </w:rPr>
      </w:pPr>
    </w:p>
    <w:p>
      <w:pPr>
        <w:pStyle w:val="3"/>
        <w:rPr>
          <w:rFonts w:ascii="宋体" w:hAnsi="宋体" w:eastAsia="宋体" w:cs="宋体"/>
          <w:sz w:val="24"/>
          <w:szCs w:val="24"/>
        </w:rPr>
      </w:pPr>
    </w:p>
    <w:p>
      <w:pPr>
        <w:pStyle w:val="4"/>
      </w:pP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p>
    <w:p>
      <w:pPr>
        <w:spacing w:line="360" w:lineRule="auto"/>
        <w:ind w:firstLine="3120" w:firstLineChars="1300"/>
        <w:rPr>
          <w:rFonts w:ascii="宋体" w:hAnsi="宋体" w:eastAsia="宋体" w:cs="宋体"/>
          <w:sz w:val="24"/>
          <w:szCs w:val="24"/>
        </w:rPr>
      </w:pPr>
      <w:r>
        <w:rPr>
          <w:rFonts w:hint="eastAsia" w:ascii="宋体" w:hAnsi="宋体" w:eastAsia="宋体" w:cs="宋体"/>
          <w:sz w:val="24"/>
          <w:szCs w:val="24"/>
        </w:rPr>
        <w:t>成本编号：020508</w:t>
      </w:r>
    </w:p>
    <w:p>
      <w:pPr>
        <w:spacing w:line="360" w:lineRule="auto"/>
        <w:ind w:firstLine="3120" w:firstLineChars="1300"/>
        <w:rPr>
          <w:rFonts w:ascii="宋体" w:hAnsi="宋体" w:eastAsia="宋体" w:cs="宋体"/>
          <w:sz w:val="24"/>
          <w:szCs w:val="24"/>
        </w:rPr>
      </w:pPr>
      <w:r>
        <w:rPr>
          <w:rFonts w:hint="eastAsia" w:ascii="宋体" w:hAnsi="宋体" w:eastAsia="宋体" w:cs="宋体"/>
          <w:sz w:val="24"/>
          <w:szCs w:val="24"/>
        </w:rPr>
        <w:t>合同编号： LCS1-QQ-080</w:t>
      </w:r>
    </w:p>
    <w:p>
      <w:pPr>
        <w:spacing w:line="360" w:lineRule="auto"/>
        <w:ind w:firstLine="480" w:firstLineChars="200"/>
        <w:rPr>
          <w:rFonts w:ascii="宋体" w:hAnsi="宋体" w:eastAsia="宋体" w:cs="宋体"/>
          <w:sz w:val="24"/>
          <w:szCs w:val="24"/>
        </w:rPr>
      </w:pPr>
      <w:bookmarkStart w:id="0" w:name="_GoBack"/>
      <w:bookmarkEnd w:id="0"/>
    </w:p>
    <w:p>
      <w:pPr>
        <w:spacing w:line="360" w:lineRule="auto"/>
        <w:rPr>
          <w:rFonts w:ascii="宋体" w:hAnsi="宋体" w:eastAsia="宋体" w:cs="宋体"/>
          <w:sz w:val="28"/>
          <w:szCs w:val="28"/>
        </w:rPr>
      </w:pPr>
    </w:p>
    <w:p>
      <w:pPr>
        <w:spacing w:line="360" w:lineRule="auto"/>
        <w:ind w:firstLine="1680" w:firstLineChars="600"/>
        <w:rPr>
          <w:rFonts w:ascii="宋体" w:hAnsi="宋体" w:eastAsia="宋体" w:cs="宋体"/>
          <w:sz w:val="28"/>
          <w:szCs w:val="28"/>
          <w:u w:val="single"/>
        </w:rPr>
      </w:pPr>
      <w:r>
        <w:rPr>
          <w:rFonts w:hint="eastAsia" w:ascii="宋体" w:hAnsi="宋体" w:eastAsia="宋体" w:cs="宋体"/>
          <w:sz w:val="28"/>
          <w:szCs w:val="28"/>
        </w:rPr>
        <w:t xml:space="preserve">委托方（甲方）： </w:t>
      </w:r>
      <w:r>
        <w:rPr>
          <w:rFonts w:hint="eastAsia" w:ascii="宋体" w:hAnsi="宋体" w:eastAsia="宋体" w:cs="宋体"/>
          <w:sz w:val="28"/>
          <w:szCs w:val="28"/>
          <w:u w:val="single"/>
        </w:rPr>
        <w:t xml:space="preserve"> 栾川县浩德颐康文旅有限公司</w:t>
      </w:r>
    </w:p>
    <w:p>
      <w:pPr>
        <w:spacing w:line="360" w:lineRule="auto"/>
        <w:ind w:firstLine="1680" w:firstLineChars="600"/>
        <w:rPr>
          <w:rFonts w:ascii="宋体" w:hAnsi="宋体" w:eastAsia="宋体" w:cs="宋体"/>
          <w:sz w:val="28"/>
          <w:szCs w:val="28"/>
          <w:u w:val="single"/>
        </w:rPr>
      </w:pPr>
      <w:r>
        <w:rPr>
          <w:rFonts w:hint="eastAsia" w:ascii="宋体" w:hAnsi="宋体" w:eastAsia="宋体" w:cs="宋体"/>
          <w:sz w:val="28"/>
          <w:szCs w:val="28"/>
        </w:rPr>
        <w:t xml:space="preserve">受托方（乙方）： </w:t>
      </w:r>
      <w:r>
        <w:rPr>
          <w:rFonts w:hint="eastAsia" w:ascii="宋体" w:hAnsi="宋体" w:eastAsia="宋体" w:cs="宋体"/>
          <w:sz w:val="28"/>
          <w:szCs w:val="28"/>
          <w:u w:val="single"/>
        </w:rPr>
        <w:t xml:space="preserve"> 河南尚宏工程咨询有限公司</w:t>
      </w:r>
      <w:r>
        <w:rPr>
          <w:rFonts w:hint="eastAsia" w:ascii="宋体" w:hAnsi="宋体" w:eastAsia="宋体" w:cs="宋体"/>
          <w:sz w:val="28"/>
          <w:szCs w:val="28"/>
        </w:rPr>
        <w:t xml:space="preserve">                </w:t>
      </w:r>
      <w:r>
        <w:rPr>
          <w:rFonts w:hint="eastAsia" w:ascii="宋体" w:hAnsi="宋体" w:eastAsia="宋体" w:cs="宋体"/>
          <w:sz w:val="28"/>
          <w:szCs w:val="28"/>
          <w:u w:val="single"/>
        </w:rPr>
        <w:t xml:space="preserve">   </w:t>
      </w:r>
    </w:p>
    <w:p>
      <w:pPr>
        <w:spacing w:line="360" w:lineRule="auto"/>
        <w:ind w:firstLine="1680" w:firstLineChars="600"/>
        <w:rPr>
          <w:rFonts w:ascii="宋体" w:hAnsi="宋体" w:eastAsia="宋体" w:cs="宋体"/>
          <w:sz w:val="28"/>
          <w:szCs w:val="28"/>
          <w:u w:val="single"/>
        </w:rPr>
      </w:pPr>
      <w:r>
        <w:rPr>
          <w:rFonts w:hint="eastAsia" w:ascii="宋体" w:hAnsi="宋体" w:eastAsia="宋体" w:cs="宋体"/>
          <w:sz w:val="28"/>
          <w:szCs w:val="28"/>
        </w:rPr>
        <w:t>签订时间：</w:t>
      </w:r>
      <w:r>
        <w:rPr>
          <w:rFonts w:hint="eastAsia" w:ascii="宋体" w:hAnsi="宋体" w:eastAsia="宋体" w:cs="宋体"/>
          <w:sz w:val="28"/>
          <w:szCs w:val="28"/>
          <w:u w:val="single"/>
        </w:rPr>
        <w:t>2023年07月   日</w:t>
      </w:r>
    </w:p>
    <w:p>
      <w:pPr>
        <w:spacing w:line="360" w:lineRule="auto"/>
        <w:ind w:firstLine="480" w:firstLineChars="200"/>
        <w:rPr>
          <w:rFonts w:ascii="宋体" w:hAnsi="宋体" w:eastAsia="宋体" w:cs="宋体"/>
          <w:sz w:val="24"/>
          <w:szCs w:val="24"/>
        </w:rPr>
      </w:pPr>
    </w:p>
    <w:p>
      <w:pPr>
        <w:spacing w:line="360" w:lineRule="auto"/>
        <w:rPr>
          <w:rFonts w:ascii="宋体" w:hAnsi="宋体" w:eastAsia="宋体" w:cs="宋体"/>
          <w:sz w:val="24"/>
          <w:szCs w:val="24"/>
        </w:rPr>
      </w:pPr>
    </w:p>
    <w:p>
      <w:pPr>
        <w:spacing w:line="360" w:lineRule="auto"/>
        <w:jc w:val="center"/>
        <w:rPr>
          <w:rFonts w:ascii="宋体" w:hAnsi="宋体" w:eastAsia="宋体" w:cs="宋体"/>
          <w:sz w:val="28"/>
          <w:szCs w:val="28"/>
        </w:rPr>
      </w:pPr>
      <w:r>
        <w:rPr>
          <w:rFonts w:hint="eastAsia" w:ascii="宋体" w:hAnsi="宋体" w:eastAsia="宋体" w:cs="宋体"/>
          <w:b/>
          <w:bCs/>
          <w:sz w:val="28"/>
          <w:szCs w:val="28"/>
        </w:rPr>
        <w:t>栾川山水文苑项目水土保持监测报告及水土保持设施验收报告编制</w:t>
      </w:r>
    </w:p>
    <w:p>
      <w:pPr>
        <w:spacing w:line="360" w:lineRule="auto"/>
        <w:jc w:val="center"/>
        <w:rPr>
          <w:rFonts w:ascii="宋体" w:hAnsi="宋体" w:eastAsia="宋体" w:cs="宋体"/>
          <w:b/>
          <w:bCs/>
          <w:sz w:val="28"/>
          <w:szCs w:val="28"/>
        </w:rPr>
      </w:pPr>
      <w:r>
        <w:rPr>
          <w:rFonts w:hint="eastAsia" w:ascii="宋体" w:hAnsi="宋体" w:eastAsia="宋体" w:cs="宋体"/>
          <w:b/>
          <w:bCs/>
          <w:sz w:val="28"/>
          <w:szCs w:val="28"/>
        </w:rPr>
        <w:t>技术服务合同</w:t>
      </w:r>
    </w:p>
    <w:p>
      <w:pPr>
        <w:spacing w:line="360" w:lineRule="auto"/>
        <w:rPr>
          <w:rFonts w:ascii="宋体" w:hAnsi="宋体" w:eastAsia="宋体" w:cs="宋体"/>
          <w:sz w:val="24"/>
          <w:szCs w:val="24"/>
          <w:u w:val="single"/>
        </w:rPr>
      </w:pPr>
      <w:r>
        <w:rPr>
          <w:rFonts w:hint="eastAsia" w:ascii="宋体" w:hAnsi="宋体" w:eastAsia="宋体" w:cs="宋体"/>
          <w:sz w:val="24"/>
          <w:szCs w:val="24"/>
        </w:rPr>
        <w:t>委托方（甲方）：</w:t>
      </w:r>
      <w:r>
        <w:rPr>
          <w:rFonts w:hint="eastAsia" w:ascii="宋体" w:hAnsi="宋体" w:eastAsia="宋体" w:cs="宋体"/>
          <w:sz w:val="24"/>
          <w:szCs w:val="24"/>
          <w:u w:val="single"/>
        </w:rPr>
        <w:t>栾川县浩德颐康文旅有限公司</w:t>
      </w:r>
    </w:p>
    <w:p>
      <w:pPr>
        <w:spacing w:line="360" w:lineRule="auto"/>
        <w:rPr>
          <w:rFonts w:ascii="宋体" w:hAnsi="宋体" w:eastAsia="宋体" w:cs="宋体"/>
          <w:spacing w:val="-20"/>
          <w:sz w:val="24"/>
          <w:szCs w:val="24"/>
          <w:u w:val="single"/>
        </w:rPr>
      </w:pPr>
      <w:r>
        <w:rPr>
          <w:rFonts w:hint="eastAsia" w:ascii="宋体" w:hAnsi="宋体" w:eastAsia="宋体" w:cs="宋体"/>
          <w:sz w:val="24"/>
          <w:szCs w:val="24"/>
        </w:rPr>
        <w:t>受托方（乙方）：</w:t>
      </w:r>
      <w:r>
        <w:rPr>
          <w:rFonts w:hint="eastAsia" w:ascii="宋体" w:hAnsi="宋体" w:eastAsia="宋体" w:cs="宋体"/>
          <w:sz w:val="24"/>
          <w:szCs w:val="24"/>
          <w:u w:val="single"/>
        </w:rPr>
        <w:t>河南尚宏工程咨询有限公司</w:t>
      </w:r>
    </w:p>
    <w:p>
      <w:pPr>
        <w:spacing w:line="360" w:lineRule="auto"/>
        <w:ind w:firstLine="480" w:firstLineChars="200"/>
        <w:rPr>
          <w:rFonts w:ascii="宋体" w:hAnsi="宋体" w:eastAsia="宋体" w:cs="宋体"/>
          <w:bCs/>
          <w:sz w:val="24"/>
          <w:szCs w:val="24"/>
          <w:u w:val="single"/>
        </w:rPr>
      </w:pPr>
      <w:r>
        <w:rPr>
          <w:rFonts w:hint="eastAsia" w:ascii="宋体" w:hAnsi="宋体" w:eastAsia="宋体" w:cs="宋体"/>
          <w:sz w:val="24"/>
          <w:szCs w:val="24"/>
        </w:rPr>
        <w:t>甲方委托乙方就</w:t>
      </w:r>
      <w:r>
        <w:rPr>
          <w:rFonts w:hint="eastAsia" w:ascii="宋体" w:hAnsi="宋体" w:eastAsia="宋体" w:cs="宋体"/>
          <w:sz w:val="24"/>
          <w:szCs w:val="24"/>
          <w:u w:val="single"/>
        </w:rPr>
        <w:t xml:space="preserve"> 栾川山水文苑项目水土保持监测、水土保持设施验收</w:t>
      </w:r>
      <w:r>
        <w:rPr>
          <w:rFonts w:hint="eastAsia" w:ascii="宋体" w:hAnsi="宋体" w:eastAsia="宋体" w:cs="宋体"/>
          <w:sz w:val="24"/>
          <w:szCs w:val="24"/>
        </w:rPr>
        <w:t>工作进行技术服务，并支付相应的技术服务报酬。双方经过平等协商，在真实、充分表达各自意愿的基础上，根据《中华人民共和国民法典》的规定，达成如下协议，并由双方共同恪守，经协商一致，签订本合同。</w:t>
      </w:r>
    </w:p>
    <w:p>
      <w:pPr>
        <w:spacing w:line="360" w:lineRule="auto"/>
        <w:ind w:firstLine="482" w:firstLineChars="200"/>
        <w:rPr>
          <w:rFonts w:ascii="宋体" w:hAnsi="宋体" w:eastAsia="宋体" w:cs="宋体"/>
          <w:sz w:val="24"/>
          <w:szCs w:val="24"/>
        </w:rPr>
      </w:pPr>
      <w:r>
        <w:rPr>
          <w:rFonts w:hint="eastAsia" w:ascii="宋体" w:hAnsi="宋体" w:eastAsia="宋体" w:cs="宋体"/>
          <w:b/>
          <w:bCs/>
          <w:sz w:val="24"/>
          <w:szCs w:val="24"/>
        </w:rPr>
        <w:t>第一条  服务的内容形式和要求</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根据开发建设项目水土保持工作的有关要求，对</w:t>
      </w:r>
      <w:r>
        <w:rPr>
          <w:rFonts w:hint="eastAsia" w:ascii="宋体" w:hAnsi="宋体" w:eastAsia="宋体" w:cs="宋体"/>
          <w:sz w:val="24"/>
          <w:szCs w:val="24"/>
          <w:u w:val="single"/>
        </w:rPr>
        <w:t>栾川山水文苑项目</w:t>
      </w:r>
      <w:r>
        <w:rPr>
          <w:rFonts w:hint="eastAsia" w:ascii="宋体" w:hAnsi="宋体" w:eastAsia="宋体" w:cs="宋体"/>
          <w:bCs/>
          <w:sz w:val="24"/>
          <w:szCs w:val="24"/>
        </w:rPr>
        <w:t>开展</w:t>
      </w:r>
      <w:r>
        <w:rPr>
          <w:rFonts w:hint="eastAsia" w:ascii="宋体" w:hAnsi="宋体" w:eastAsia="宋体" w:cs="宋体"/>
          <w:sz w:val="24"/>
          <w:szCs w:val="24"/>
        </w:rPr>
        <w:t>水土保持监测、水土保持设施验收工作，主要工作内容如下：</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（一）水土保持监测</w:t>
      </w:r>
    </w:p>
    <w:p>
      <w:pPr>
        <w:spacing w:line="360" w:lineRule="auto"/>
        <w:ind w:firstLine="480" w:firstLineChars="200"/>
        <w:rPr>
          <w:rFonts w:ascii="宋体" w:hAnsi="宋体" w:eastAsia="宋体" w:cs="宋体"/>
          <w:bCs/>
          <w:sz w:val="24"/>
          <w:szCs w:val="24"/>
          <w:u w:val="single"/>
        </w:rPr>
      </w:pPr>
      <w:r>
        <w:rPr>
          <w:rFonts w:hint="eastAsia" w:ascii="宋体" w:hAnsi="宋体" w:eastAsia="宋体" w:cs="宋体"/>
          <w:sz w:val="24"/>
          <w:szCs w:val="24"/>
        </w:rPr>
        <w:t>依据《中华人民共和国水土保持法》、《开发建设项目水土保持设施验收管理办法》、《水土保持监测技术规程》及《水土保持方案报告书》（报批稿）等相关的法律法规、规范和技术报告。</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通过技术手段开展水土保持监测工作，研究确定合理的监测技术路线，及时完成对项目建设区水土流失情况的调查工作，同时依据主体工程的布局，对各水土流失防治责任分区进行实地调查，明确监测内容，并制定行之有效的监测方法，为全面分析项目建设区土壤流失背景，有效控制项目在生产建设过程中引起的新增水土流失，改善区域生态环境，为项目水土保持项目自主验收提供依据。</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1．监测范围：水土保持方案确定的水土流失防治责任范围。</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2．监测内容：水土流失因子监测、水土流失状况监测、水土保持防治效果监测等。</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3．乙方及时向甲方通报监测情况。</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监测人员应在本合同约定的监测范围内全面科学开展监测工作，采集有关数据，全面反映本项目水土保持工程实施情况，防治效益以及项目建设过程中的水土流失状况。乙方应在监测期内，及时整理监测数据，编制监测报告，提交甲方和水行政主管部门。</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成果形式：提交《水土保持监测实施方案》、《水土保持监测季度报告》及《水土保持监测总结报告》。</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（二）、水土保持设施验收</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根据《开发建设项目水土保持设施验收管理办法》（水利部令第16号）的有关要求，主要工作内容：</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1．抽样调查建成的水土保持设施的数量；</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2．通过现场查勘，结合查阅施工、监理和分部工程验收的有关资料或走访有关公众，评估水土保持工程的质量，并对“三同时”的落实情况做出评价；</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3．对照批复的水土保持方案和水土保持设施初步设计，依据水土保持法律、法规和有关标准及指标体系，对水土保持工作进行评估，提出评估意见；</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4．对本工程水土保持存在的不足和问题及竣工验收准备工作存在的不足和问题提出完善意见。</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成果形式：评估工作成果提交《水土保持设施验收报告》、《水土保持设施验收鉴定书》。</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（三）、其他</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甲方应向乙方提供与工程有关的资料，包括：水土保持方案报告书、水土保持工程实施计划、相关设计图纸、施工、监理资料等技术文件。</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在主体工程建设过程中，乙方应成立专业的水土保持监测工作组，进行水土保持监测工作，提供水土保持监测报告；并负责组织水土保持设施验收评估组对完成的水土保持设施进行评估，取得验收报备文件。</w:t>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第二条  履行期限</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自合同签订之日起至取得水行政主管部门验收报备文件。</w:t>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第三条  技术情报和资料的保密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查阅及了解的技术资料仅用于本项目工作，不得挪作他用。</w:t>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第四条  报酬及支付方式</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（一）本项目水土保持监测及验收费：本合同采用固定总价包干形式，合同固定总价¥90000.00元，大写：人民币玖万元圆整。其中：</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（1）水土保持监测费：若水土保持监测服务在水土保持方案中约定的竣工日期（2</w:t>
      </w:r>
      <w:r>
        <w:rPr>
          <w:rFonts w:ascii="宋体" w:hAnsi="宋体" w:eastAsia="宋体" w:cs="宋体"/>
          <w:sz w:val="24"/>
          <w:szCs w:val="24"/>
        </w:rPr>
        <w:t>025</w:t>
      </w:r>
      <w:r>
        <w:rPr>
          <w:rFonts w:hint="eastAsia" w:ascii="宋体" w:hAnsi="宋体" w:eastAsia="宋体" w:cs="宋体"/>
          <w:sz w:val="24"/>
          <w:szCs w:val="24"/>
        </w:rPr>
        <w:t>年1</w:t>
      </w:r>
      <w:r>
        <w:rPr>
          <w:rFonts w:ascii="宋体" w:hAnsi="宋体" w:eastAsia="宋体" w:cs="宋体"/>
          <w:sz w:val="24"/>
          <w:szCs w:val="24"/>
        </w:rPr>
        <w:t>2</w:t>
      </w:r>
      <w:r>
        <w:rPr>
          <w:rFonts w:hint="eastAsia" w:ascii="宋体" w:hAnsi="宋体" w:eastAsia="宋体" w:cs="宋体"/>
          <w:sz w:val="24"/>
          <w:szCs w:val="24"/>
        </w:rPr>
        <w:t>月3</w:t>
      </w:r>
      <w:r>
        <w:rPr>
          <w:rFonts w:ascii="宋体" w:hAnsi="宋体" w:eastAsia="宋体" w:cs="宋体"/>
          <w:sz w:val="24"/>
          <w:szCs w:val="24"/>
        </w:rPr>
        <w:t>1</w:t>
      </w:r>
      <w:r>
        <w:rPr>
          <w:rFonts w:hint="eastAsia" w:ascii="宋体" w:hAnsi="宋体" w:eastAsia="宋体" w:cs="宋体"/>
          <w:sz w:val="24"/>
          <w:szCs w:val="24"/>
        </w:rPr>
        <w:t>日）前结束，监测费用固定总价¥55000.00元，大写：人民币伍万伍仟圆整，其中不含税价款为¥54455.45元，税金为¥544.55元，税率为1%。水土保持监测服务超过2025年12月31日但超出时间在两个季度内的不增加任何费用；超出时间达两个季度（2026年6月30日）以上时另行收费，按4000元/季度增加费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不足一个季度按一个季度收费</w:t>
      </w:r>
      <w:r>
        <w:rPr>
          <w:rFonts w:hint="eastAsia" w:ascii="宋体" w:hAnsi="宋体" w:eastAsia="宋体" w:cs="宋体"/>
          <w:sz w:val="24"/>
          <w:szCs w:val="24"/>
        </w:rPr>
        <w:t>。该费用包含工期内的水土保持监测所有费用</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（2）水土保持竣工验收报告费：固定总价¥35000.00元，大写：人民币叁万伍仟圆整，其中不含税价款为¥34653.46元，税金为¥346.54元，税率为1%。该费用包含水土保持验收所有费用。</w:t>
      </w:r>
    </w:p>
    <w:p>
      <w:pPr>
        <w:pStyle w:val="26"/>
        <w:spacing w:line="360" w:lineRule="auto"/>
        <w:ind w:firstLine="480"/>
        <w:rPr>
          <w:rFonts w:ascii="宋体" w:hAnsi="宋体" w:eastAsia="宋体" w:cs="宋体"/>
          <w:sz w:val="24"/>
          <w:szCs w:val="24"/>
        </w:rPr>
      </w:pPr>
      <w:r>
        <w:rPr>
          <w:rFonts w:hint="eastAsia" w:ascii="宋体" w:hAnsi="宋体" w:eastAsia="宋体" w:cs="宋体"/>
          <w:sz w:val="24"/>
          <w:szCs w:val="24"/>
        </w:rPr>
        <w:t>（二）费用支付方式：</w:t>
      </w:r>
    </w:p>
    <w:p>
      <w:pPr>
        <w:pStyle w:val="26"/>
        <w:spacing w:line="360" w:lineRule="auto"/>
        <w:ind w:firstLine="48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sz w:val="24"/>
          <w:szCs w:val="24"/>
        </w:rPr>
        <w:t>1、</w:t>
      </w:r>
      <w:r>
        <w:rPr>
          <w:rFonts w:hint="eastAsia" w:ascii="宋体" w:hAnsi="宋体" w:eastAsia="宋体" w:cs="宋体"/>
          <w:bCs/>
          <w:color w:val="000000" w:themeColor="text1"/>
          <w:sz w:val="24"/>
          <w:szCs w:val="24"/>
          <w14:textFill>
            <w14:solidFill>
              <w14:schemeClr w14:val="tx1"/>
            </w14:solidFill>
          </w14:textFill>
        </w:rPr>
        <w:t>合同签订后支付合同固定总价的30%，为人民币</w:t>
      </w:r>
      <w:r>
        <w:rPr>
          <w:rFonts w:ascii="宋体" w:hAnsi="宋体" w:eastAsia="宋体" w:cs="宋体"/>
          <w:bCs/>
          <w:color w:val="000000" w:themeColor="text1"/>
          <w:sz w:val="24"/>
          <w:szCs w:val="24"/>
          <w14:textFill>
            <w14:solidFill>
              <w14:schemeClr w14:val="tx1"/>
            </w14:solidFill>
          </w14:textFill>
        </w:rPr>
        <w:t>30000</w:t>
      </w:r>
      <w:r>
        <w:rPr>
          <w:rFonts w:hint="eastAsia" w:ascii="宋体" w:hAnsi="宋体" w:eastAsia="宋体" w:cs="宋体"/>
          <w:bCs/>
          <w:color w:val="000000" w:themeColor="text1"/>
          <w:sz w:val="24"/>
          <w:szCs w:val="24"/>
          <w14:textFill>
            <w14:solidFill>
              <w14:schemeClr w14:val="tx1"/>
            </w14:solidFill>
          </w14:textFill>
        </w:rPr>
        <w:t>元。</w:t>
      </w:r>
    </w:p>
    <w:p>
      <w:pPr>
        <w:pStyle w:val="26"/>
        <w:spacing w:line="360" w:lineRule="auto"/>
        <w:ind w:firstLine="480"/>
        <w:rPr>
          <w:rFonts w:ascii="宋体" w:hAnsi="宋体" w:eastAsia="宋体" w:cs="宋体"/>
          <w:bCs/>
          <w:color w:val="000000" w:themeColor="text1"/>
          <w:sz w:val="24"/>
          <w:szCs w:val="24"/>
          <w14:textFill>
            <w14:solidFill>
              <w14:schemeClr w14:val="tx1"/>
            </w14:solidFill>
          </w14:textFill>
        </w:rPr>
      </w:pPr>
      <w:r>
        <w:rPr>
          <w:rFonts w:ascii="宋体" w:hAnsi="宋体" w:eastAsia="宋体" w:cs="宋体"/>
          <w:b w:val="0"/>
          <w:bCs/>
          <w:color w:val="000000" w:themeColor="text1"/>
          <w:sz w:val="24"/>
          <w:szCs w:val="24"/>
          <w14:textFill>
            <w14:solidFill>
              <w14:schemeClr w14:val="tx1"/>
            </w14:solidFill>
          </w14:textFill>
        </w:rPr>
        <w:t>2</w:t>
      </w:r>
      <w:r>
        <w:rPr>
          <w:rFonts w:hint="eastAsia" w:ascii="宋体" w:hAnsi="宋体" w:eastAsia="宋体" w:cs="宋体"/>
          <w:bCs/>
          <w:color w:val="000000" w:themeColor="text1"/>
          <w:sz w:val="24"/>
          <w:szCs w:val="24"/>
          <w14:textFill>
            <w14:solidFill>
              <w14:schemeClr w14:val="tx1"/>
            </w14:solidFill>
          </w14:textFill>
        </w:rPr>
        <w:t>、</w:t>
      </w:r>
      <w:r>
        <w:rPr>
          <w:rFonts w:ascii="宋体" w:hAnsi="宋体" w:eastAsia="宋体" w:cs="宋体"/>
          <w:bCs/>
          <w:color w:val="000000" w:themeColor="text1"/>
          <w:sz w:val="24"/>
          <w:szCs w:val="24"/>
          <w14:textFill>
            <w14:solidFill>
              <w14:schemeClr w14:val="tx1"/>
            </w14:solidFill>
          </w14:textFill>
        </w:rPr>
        <w:t>2024</w:t>
      </w:r>
      <w:r>
        <w:rPr>
          <w:rFonts w:hint="eastAsia" w:ascii="宋体" w:hAnsi="宋体" w:eastAsia="宋体" w:cs="宋体"/>
          <w:bCs/>
          <w:color w:val="000000" w:themeColor="text1"/>
          <w:sz w:val="24"/>
          <w:szCs w:val="24"/>
          <w14:textFill>
            <w14:solidFill>
              <w14:schemeClr w14:val="tx1"/>
            </w14:solidFill>
          </w14:textFill>
        </w:rPr>
        <w:t>年</w:t>
      </w:r>
      <w:r>
        <w:rPr>
          <w:rFonts w:ascii="宋体" w:hAnsi="宋体" w:eastAsia="宋体" w:cs="宋体"/>
          <w:bCs/>
          <w:color w:val="000000" w:themeColor="text1"/>
          <w:sz w:val="24"/>
          <w:szCs w:val="24"/>
          <w14:textFill>
            <w14:solidFill>
              <w14:schemeClr w14:val="tx1"/>
            </w14:solidFill>
          </w14:textFill>
        </w:rPr>
        <w:t>12</w:t>
      </w:r>
      <w:r>
        <w:rPr>
          <w:rFonts w:hint="eastAsia" w:ascii="宋体" w:hAnsi="宋体" w:eastAsia="宋体" w:cs="宋体"/>
          <w:bCs/>
          <w:color w:val="000000" w:themeColor="text1"/>
          <w:sz w:val="24"/>
          <w:szCs w:val="24"/>
          <w14:textFill>
            <w14:solidFill>
              <w14:schemeClr w14:val="tx1"/>
            </w14:solidFill>
          </w14:textFill>
        </w:rPr>
        <w:t>月</w:t>
      </w:r>
      <w:r>
        <w:rPr>
          <w:rFonts w:ascii="宋体" w:hAnsi="宋体" w:eastAsia="宋体" w:cs="宋体"/>
          <w:bCs/>
          <w:color w:val="000000" w:themeColor="text1"/>
          <w:sz w:val="24"/>
          <w:szCs w:val="24"/>
          <w14:textFill>
            <w14:solidFill>
              <w14:schemeClr w14:val="tx1"/>
            </w14:solidFill>
          </w14:textFill>
        </w:rPr>
        <w:t>31</w:t>
      </w:r>
      <w:r>
        <w:rPr>
          <w:rFonts w:hint="eastAsia" w:ascii="宋体" w:hAnsi="宋体" w:eastAsia="宋体" w:cs="宋体"/>
          <w:bCs/>
          <w:color w:val="000000" w:themeColor="text1"/>
          <w:sz w:val="24"/>
          <w:szCs w:val="24"/>
          <w14:textFill>
            <w14:solidFill>
              <w14:schemeClr w14:val="tx1"/>
            </w14:solidFill>
          </w14:textFill>
        </w:rPr>
        <w:t>日支付水土保持监测费的</w:t>
      </w:r>
      <w:r>
        <w:rPr>
          <w:rFonts w:ascii="宋体" w:hAnsi="宋体" w:eastAsia="宋体" w:cs="宋体"/>
          <w:bCs/>
          <w:color w:val="000000" w:themeColor="text1"/>
          <w:sz w:val="24"/>
          <w:szCs w:val="24"/>
          <w14:textFill>
            <w14:solidFill>
              <w14:schemeClr w14:val="tx1"/>
            </w14:solidFill>
          </w14:textFill>
        </w:rPr>
        <w:t>30%</w:t>
      </w:r>
      <w:r>
        <w:rPr>
          <w:rFonts w:hint="eastAsia" w:ascii="宋体" w:hAnsi="宋体" w:eastAsia="宋体" w:cs="宋体"/>
          <w:bCs/>
          <w:color w:val="000000" w:themeColor="text1"/>
          <w:sz w:val="24"/>
          <w:szCs w:val="24"/>
          <w14:textFill>
            <w14:solidFill>
              <w14:schemeClr w14:val="tx1"/>
            </w14:solidFill>
          </w14:textFill>
        </w:rPr>
        <w:t>，为人民币1</w:t>
      </w:r>
      <w:r>
        <w:rPr>
          <w:rFonts w:ascii="宋体" w:hAnsi="宋体" w:eastAsia="宋体" w:cs="宋体"/>
          <w:bCs/>
          <w:color w:val="000000" w:themeColor="text1"/>
          <w:sz w:val="24"/>
          <w:szCs w:val="24"/>
          <w14:textFill>
            <w14:solidFill>
              <w14:schemeClr w14:val="tx1"/>
            </w14:solidFill>
          </w14:textFill>
        </w:rPr>
        <w:t>6500</w:t>
      </w:r>
      <w:r>
        <w:rPr>
          <w:rFonts w:hint="eastAsia" w:ascii="宋体" w:hAnsi="宋体" w:eastAsia="宋体" w:cs="宋体"/>
          <w:bCs/>
          <w:color w:val="000000" w:themeColor="text1"/>
          <w:sz w:val="24"/>
          <w:szCs w:val="24"/>
          <w14:textFill>
            <w14:solidFill>
              <w14:schemeClr w14:val="tx1"/>
            </w14:solidFill>
          </w14:textFill>
        </w:rPr>
        <w:t>元。</w:t>
      </w:r>
    </w:p>
    <w:p>
      <w:pPr>
        <w:pStyle w:val="26"/>
        <w:spacing w:line="360" w:lineRule="auto"/>
        <w:ind w:firstLine="48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3、待乙方提供全部监测报告及最终竣工验收报告、取得政府相关部门行政许可批复，且配合甲方办理完结算手续（双方签订结算协议）后支付剩余全部费用。</w:t>
      </w:r>
    </w:p>
    <w:p>
      <w:pPr>
        <w:pStyle w:val="26"/>
        <w:spacing w:line="360" w:lineRule="auto"/>
        <w:ind w:firstLine="48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（三）水土保持监测报告至少包含监测季报（每满一季度</w:t>
      </w:r>
      <w:r>
        <w:rPr>
          <w:rFonts w:hint="eastAsia" w:ascii="宋体" w:hAnsi="宋体" w:eastAsia="宋体" w:cs="宋体"/>
          <w:bCs/>
          <w:color w:val="000000" w:themeColor="text1"/>
          <w:sz w:val="24"/>
          <w:szCs w:val="24"/>
          <w:lang w:val="en-US" w:eastAsia="zh-CN"/>
          <w14:textFill>
            <w14:solidFill>
              <w14:schemeClr w14:val="tx1"/>
            </w14:solidFill>
          </w14:textFill>
        </w:rPr>
        <w:t>7</w:t>
      </w:r>
      <w:r>
        <w:rPr>
          <w:rFonts w:hint="eastAsia" w:ascii="宋体" w:hAnsi="宋体" w:eastAsia="宋体" w:cs="宋体"/>
          <w:bCs/>
          <w:color w:val="000000" w:themeColor="text1"/>
          <w:sz w:val="24"/>
          <w:szCs w:val="24"/>
          <w14:textFill>
            <w14:solidFill>
              <w14:schemeClr w14:val="tx1"/>
            </w14:solidFill>
          </w14:textFill>
        </w:rPr>
        <w:t xml:space="preserve">日内提交该季度监测报告，纸质版，一式 </w:t>
      </w:r>
      <w:r>
        <w:rPr>
          <w:rFonts w:hint="eastAsia" w:ascii="宋体" w:hAnsi="宋体" w:eastAsia="宋体" w:cs="宋体"/>
          <w:bCs/>
          <w:color w:val="000000" w:themeColor="text1"/>
          <w:sz w:val="24"/>
          <w:szCs w:val="24"/>
          <w:lang w:val="en-US" w:eastAsia="zh-CN"/>
          <w14:textFill>
            <w14:solidFill>
              <w14:schemeClr w14:val="tx1"/>
            </w14:solidFill>
          </w14:textFill>
        </w:rPr>
        <w:t>三</w:t>
      </w:r>
      <w:r>
        <w:rPr>
          <w:rFonts w:hint="eastAsia" w:ascii="宋体" w:hAnsi="宋体" w:eastAsia="宋体" w:cs="宋体"/>
          <w:bCs/>
          <w:color w:val="000000" w:themeColor="text1"/>
          <w:sz w:val="24"/>
          <w:szCs w:val="24"/>
          <w14:textFill>
            <w14:solidFill>
              <w14:schemeClr w14:val="tx1"/>
            </w14:solidFill>
          </w14:textFill>
        </w:rPr>
        <w:t xml:space="preserve">份）、监测年报（每满一年度 </w:t>
      </w:r>
      <w:r>
        <w:rPr>
          <w:rFonts w:ascii="宋体" w:hAnsi="宋体" w:eastAsia="宋体" w:cs="宋体"/>
          <w:bCs/>
          <w:color w:val="000000" w:themeColor="text1"/>
          <w:sz w:val="24"/>
          <w:szCs w:val="24"/>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 xml:space="preserve">日内提交该年度监测报告，纸质版，一式 </w:t>
      </w:r>
      <w:r>
        <w:rPr>
          <w:rFonts w:ascii="宋体" w:hAnsi="宋体" w:eastAsia="宋体" w:cs="宋体"/>
          <w:bCs/>
          <w:color w:val="000000" w:themeColor="text1"/>
          <w:sz w:val="24"/>
          <w:szCs w:val="24"/>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份）。</w:t>
      </w:r>
    </w:p>
    <w:p>
      <w:pPr>
        <w:pStyle w:val="26"/>
        <w:spacing w:line="360" w:lineRule="auto"/>
        <w:ind w:firstLine="48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（四）水土保持竣工验收报告所需专家评审相关费用包含在合同固定总价中。</w:t>
      </w:r>
    </w:p>
    <w:p>
      <w:pPr>
        <w:pStyle w:val="26"/>
        <w:spacing w:line="360" w:lineRule="auto"/>
        <w:ind w:firstLine="480"/>
        <w:rPr>
          <w:rFonts w:ascii="宋体" w:hAnsi="宋体" w:eastAsia="宋体" w:cs="宋体"/>
          <w:sz w:val="24"/>
          <w:szCs w:val="24"/>
        </w:rPr>
      </w:pPr>
      <w:r>
        <w:rPr>
          <w:rFonts w:hint="eastAsia" w:ascii="宋体" w:hAnsi="宋体" w:eastAsia="宋体" w:cs="宋体"/>
          <w:bCs/>
          <w:color w:val="000000" w:themeColor="text1"/>
          <w:sz w:val="24"/>
          <w:szCs w:val="24"/>
          <w14:textFill>
            <w14:solidFill>
              <w14:schemeClr w14:val="tx1"/>
            </w14:solidFill>
          </w14:textFill>
        </w:rPr>
        <w:t>（五）结算方式=固定总价+</w:t>
      </w:r>
      <w:r>
        <w:rPr>
          <w:rFonts w:hint="eastAsia" w:ascii="宋体" w:hAnsi="宋体" w:eastAsia="宋体" w:cs="宋体"/>
          <w:sz w:val="24"/>
          <w:szCs w:val="24"/>
        </w:rPr>
        <w:t>水土保持监测延长监测费用4000元/季（服务期超过2026年6月30日，若有）-应扣费用</w:t>
      </w:r>
    </w:p>
    <w:p>
      <w:pPr>
        <w:snapToGrid w:val="0"/>
        <w:spacing w:line="360" w:lineRule="auto"/>
        <w:ind w:firstLine="470" w:firstLineChars="196"/>
        <w:jc w:val="left"/>
        <w:rPr>
          <w:rFonts w:ascii="宋体" w:hAnsi="宋体" w:eastAsia="宋体" w:cs="宋体"/>
          <w:sz w:val="24"/>
          <w:szCs w:val="24"/>
        </w:rPr>
      </w:pPr>
      <w:r>
        <w:rPr>
          <w:rFonts w:hint="eastAsia" w:ascii="宋体" w:hAnsi="宋体"/>
          <w:kern w:val="0"/>
          <w:sz w:val="24"/>
          <w:szCs w:val="24"/>
        </w:rPr>
        <w:t>乙方报送结算书应诚实准确，若最终审减额（报送金额—结算金额）超过结算金额的5%，则需要乙方向甲方支付超出5%部分的费用的3%作为违约金，且违约金在结算金额中一次性扣除。</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lang w:val="zh-CN"/>
        </w:rPr>
        <w:t>第五条</w:t>
      </w:r>
      <w:r>
        <w:rPr>
          <w:rFonts w:hint="eastAsia" w:ascii="宋体" w:hAnsi="宋体" w:eastAsia="宋体" w:cs="宋体"/>
          <w:b/>
          <w:sz w:val="24"/>
          <w:szCs w:val="24"/>
        </w:rPr>
        <w:t xml:space="preserve">  </w:t>
      </w:r>
      <w:r>
        <w:rPr>
          <w:rFonts w:hint="eastAsia" w:ascii="宋体" w:hAnsi="宋体" w:eastAsia="宋体" w:cs="宋体"/>
          <w:b/>
          <w:sz w:val="24"/>
          <w:szCs w:val="24"/>
          <w:lang w:val="zh-CN"/>
        </w:rPr>
        <w:t>甲方权利与义务</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zh-CN"/>
        </w:rPr>
        <w:t>．甲方委托乙方承担本项目工作，并根据本合同有关条款规定支付合同款。</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zh-CN"/>
        </w:rPr>
        <w:t>．为保证项目的顺利开展，甲方应协助乙方进行如下工作：</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val="zh-CN"/>
        </w:rPr>
        <w:t>2.1提供与本项目相关的已有工作成果。</w:t>
      </w:r>
    </w:p>
    <w:p>
      <w:pPr>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2.2乙方在进行勘测或收集资料时，进行相关的协调协助工作。</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zh-CN"/>
        </w:rPr>
        <w:t>．甲方对乙方工作的要求是：对项目进行水土保持监测并提供对应的“季报”及</w:t>
      </w:r>
      <w:r>
        <w:rPr>
          <w:rFonts w:hint="eastAsia" w:ascii="宋体" w:hAnsi="宋体" w:eastAsia="宋体" w:cs="宋体"/>
          <w:sz w:val="24"/>
          <w:szCs w:val="24"/>
        </w:rPr>
        <w:t xml:space="preserve"> “年报”，</w:t>
      </w:r>
      <w:r>
        <w:rPr>
          <w:rFonts w:hint="eastAsia" w:ascii="宋体" w:hAnsi="宋体" w:eastAsia="宋体" w:cs="宋体"/>
          <w:sz w:val="24"/>
          <w:szCs w:val="24"/>
          <w:lang w:val="zh-CN"/>
        </w:rPr>
        <w:t>编制完成</w:t>
      </w:r>
      <w:r>
        <w:rPr>
          <w:rFonts w:hint="eastAsia" w:ascii="宋体" w:hAnsi="宋体" w:eastAsia="宋体" w:cs="宋体"/>
          <w:sz w:val="24"/>
          <w:szCs w:val="24"/>
        </w:rPr>
        <w:t>《水土保持设施验收报告》、《水土保持设施验收鉴定书》</w:t>
      </w:r>
      <w:r>
        <w:rPr>
          <w:rFonts w:hint="eastAsia" w:ascii="宋体" w:hAnsi="宋体" w:eastAsia="宋体" w:cs="宋体"/>
          <w:sz w:val="24"/>
          <w:szCs w:val="24"/>
          <w:lang w:val="zh-CN"/>
        </w:rPr>
        <w:t>；并取得项目水土保持行政许可文件。</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lang w:val="zh-CN"/>
        </w:rPr>
        <w:t>第六条</w:t>
      </w:r>
      <w:r>
        <w:rPr>
          <w:rFonts w:hint="eastAsia" w:ascii="宋体" w:hAnsi="宋体" w:eastAsia="宋体" w:cs="宋体"/>
          <w:b/>
          <w:sz w:val="24"/>
          <w:szCs w:val="24"/>
        </w:rPr>
        <w:t xml:space="preserve">  </w:t>
      </w:r>
      <w:r>
        <w:rPr>
          <w:rFonts w:hint="eastAsia" w:ascii="宋体" w:hAnsi="宋体" w:eastAsia="宋体" w:cs="宋体"/>
          <w:b/>
          <w:sz w:val="24"/>
          <w:szCs w:val="24"/>
          <w:lang w:val="zh-CN"/>
        </w:rPr>
        <w:t>乙方权利与义务</w:t>
      </w:r>
    </w:p>
    <w:p>
      <w:pPr>
        <w:spacing w:line="360" w:lineRule="auto"/>
        <w:ind w:firstLine="480" w:firstLineChars="200"/>
        <w:rPr>
          <w:rFonts w:ascii="宋体" w:hAnsi="宋体" w:eastAsia="宋体" w:cs="宋体"/>
          <w:b/>
          <w:sz w:val="24"/>
          <w:szCs w:val="24"/>
        </w:rPr>
      </w:pPr>
      <w:r>
        <w:rPr>
          <w:rFonts w:hint="eastAsia" w:ascii="宋体" w:hAnsi="宋体" w:eastAsia="宋体" w:cs="宋体"/>
          <w:sz w:val="24"/>
          <w:szCs w:val="24"/>
        </w:rPr>
        <w:t>1</w:t>
      </w:r>
      <w:r>
        <w:rPr>
          <w:rFonts w:hint="eastAsia" w:ascii="宋体" w:hAnsi="宋体" w:eastAsia="宋体" w:cs="宋体"/>
          <w:sz w:val="24"/>
          <w:szCs w:val="24"/>
          <w:lang w:val="zh-CN"/>
        </w:rPr>
        <w:t>．乙方接受甲方委托，承担项目技术服务工作；负责按期完成该项目的水土保持报告书编制工作，并取得项目水土保持行政许可文件。</w:t>
      </w:r>
    </w:p>
    <w:p>
      <w:pPr>
        <w:spacing w:line="360" w:lineRule="auto"/>
        <w:ind w:firstLine="480" w:firstLineChars="200"/>
        <w:rPr>
          <w:rFonts w:ascii="宋体" w:hAnsi="宋体" w:eastAsia="宋体" w:cs="宋体"/>
          <w:b/>
          <w:sz w:val="24"/>
          <w:szCs w:val="24"/>
        </w:rPr>
      </w:pPr>
      <w:r>
        <w:rPr>
          <w:rFonts w:hint="eastAsia" w:ascii="宋体" w:hAnsi="宋体" w:eastAsia="宋体" w:cs="宋体"/>
          <w:sz w:val="24"/>
          <w:szCs w:val="24"/>
        </w:rPr>
        <w:t>2</w:t>
      </w:r>
      <w:r>
        <w:rPr>
          <w:rFonts w:hint="eastAsia" w:ascii="宋体" w:hAnsi="宋体" w:eastAsia="宋体" w:cs="宋体"/>
          <w:sz w:val="24"/>
          <w:szCs w:val="24"/>
          <w:lang w:val="zh-CN"/>
        </w:rPr>
        <w:t>．乙方有义务对甲方提供的项目技术资料和委托服务内容予以保密，并承担因泄密给甲方造成的经济损失。</w:t>
      </w:r>
    </w:p>
    <w:p>
      <w:pPr>
        <w:spacing w:line="360" w:lineRule="auto"/>
        <w:ind w:firstLine="480" w:firstLineChars="200"/>
        <w:rPr>
          <w:rFonts w:ascii="宋体" w:hAnsi="宋体" w:eastAsia="宋体" w:cs="宋体"/>
          <w:b/>
          <w:sz w:val="24"/>
          <w:szCs w:val="24"/>
        </w:rPr>
      </w:pPr>
      <w:r>
        <w:rPr>
          <w:rFonts w:hint="eastAsia" w:ascii="宋体" w:hAnsi="宋体" w:eastAsia="宋体" w:cs="宋体"/>
          <w:sz w:val="24"/>
          <w:szCs w:val="24"/>
        </w:rPr>
        <w:t>3．</w:t>
      </w:r>
      <w:r>
        <w:rPr>
          <w:rFonts w:hint="eastAsia" w:ascii="宋体" w:hAnsi="宋体" w:eastAsia="宋体" w:cs="宋体"/>
          <w:sz w:val="24"/>
          <w:szCs w:val="24"/>
          <w:lang w:val="zh-CN"/>
        </w:rPr>
        <w:t>乙方应按国家法律法规和行业技术规范、标准进行技术服务，及时向甲方交付成果，并对提交的成果材料的质量负责，对成果中因自身原因产生的遗漏或错误负责补充、修改和完善。</w:t>
      </w:r>
    </w:p>
    <w:p>
      <w:pPr>
        <w:spacing w:line="360" w:lineRule="auto"/>
        <w:ind w:firstLine="480" w:firstLineChars="200"/>
        <w:rPr>
          <w:rFonts w:ascii="宋体" w:hAnsi="宋体" w:eastAsia="宋体" w:cs="宋体"/>
          <w:sz w:val="24"/>
          <w:szCs w:val="24"/>
          <w:highlight w:val="yellow"/>
        </w:rPr>
      </w:pPr>
      <w:r>
        <w:rPr>
          <w:rFonts w:hint="eastAsia" w:ascii="宋体" w:hAnsi="宋体" w:eastAsia="宋体" w:cs="宋体"/>
          <w:sz w:val="24"/>
          <w:szCs w:val="24"/>
        </w:rPr>
        <w:t>4.</w:t>
      </w:r>
      <w:r>
        <w:rPr>
          <w:rFonts w:hint="eastAsia" w:ascii="宋体" w:hAnsi="宋体" w:eastAsia="宋体" w:cs="宋体"/>
          <w:sz w:val="24"/>
          <w:szCs w:val="24"/>
          <w:lang w:val="zh-CN"/>
        </w:rPr>
        <w:t>报告编制完成后，乙方须按规定参加审查并根据审查结论做必要的解释说明和调整补充，调整补充已包含在合同工作内容中，不再计付费用。</w:t>
      </w:r>
    </w:p>
    <w:p>
      <w:pPr>
        <w:spacing w:line="360" w:lineRule="auto"/>
        <w:ind w:firstLine="482" w:firstLineChars="200"/>
        <w:rPr>
          <w:rFonts w:ascii="宋体" w:hAnsi="宋体" w:eastAsia="宋体" w:cs="宋体"/>
          <w:b/>
          <w:sz w:val="24"/>
          <w:szCs w:val="24"/>
          <w:lang w:val="zh-CN"/>
        </w:rPr>
      </w:pPr>
      <w:r>
        <w:rPr>
          <w:rFonts w:hint="eastAsia" w:ascii="宋体" w:hAnsi="宋体" w:eastAsia="宋体" w:cs="宋体"/>
          <w:b/>
          <w:sz w:val="24"/>
          <w:szCs w:val="24"/>
          <w:lang w:val="zh-CN"/>
        </w:rPr>
        <w:t>第七条  发票开具要求及责任</w:t>
      </w:r>
    </w:p>
    <w:p>
      <w:pPr>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1.对发票不合规的约定：</w:t>
      </w:r>
    </w:p>
    <w:p>
      <w:pPr>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1.1乙方提供的发票为增值税专用发票的，因乙方迟延送达、开具错误等原因导致其提供的增值税专用发票没有通过税务部门认证，造成甲方不能抵扣的，甲方有权拒绝接收。</w:t>
      </w:r>
    </w:p>
    <w:p>
      <w:pPr>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1.2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1.3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 20 %的违约金，违约金不足以弥补甲方损失的，乙方应予赔偿，甲方有权终止合同。</w:t>
      </w:r>
    </w:p>
    <w:p>
      <w:pPr>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2.其它税务风险的合同约定</w:t>
      </w:r>
    </w:p>
    <w:p>
      <w:pPr>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2.1如果甲方丢失增值税专用发票联和抵扣联，乙方应向甲方提供专用发票记账联复印件，并加盖乙方发票专用章。</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val="zh-CN"/>
        </w:rPr>
        <w:t>2.2如果获得开具的汇总专用发票，则乙方应提供其防伪税控系统开具的《销售货物或者提供应税劳务清单》，并加盖发票专用章。</w:t>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第八条  违约责任</w:t>
      </w:r>
    </w:p>
    <w:p>
      <w:pPr>
        <w:spacing w:line="360" w:lineRule="auto"/>
        <w:ind w:firstLine="480" w:firstLineChars="200"/>
        <w:rPr>
          <w:rFonts w:ascii="宋体" w:hAnsi="宋体" w:eastAsia="宋体" w:cs="宋体"/>
          <w:b/>
          <w:sz w:val="24"/>
          <w:szCs w:val="24"/>
        </w:rPr>
      </w:pPr>
      <w:r>
        <w:rPr>
          <w:rFonts w:hint="eastAsia" w:ascii="宋体" w:hAnsi="宋体" w:eastAsia="宋体" w:cs="宋体"/>
          <w:sz w:val="24"/>
          <w:szCs w:val="24"/>
        </w:rPr>
        <w:t>1</w:t>
      </w:r>
      <w:r>
        <w:rPr>
          <w:rFonts w:hint="eastAsia" w:ascii="宋体" w:hAnsi="宋体" w:eastAsia="宋体" w:cs="宋体"/>
          <w:sz w:val="24"/>
          <w:szCs w:val="24"/>
          <w:lang w:val="zh-CN"/>
        </w:rPr>
        <w:t>．在合同履行期间，甲方有权终止或解除合同，乙方未开始委托工作的，不退还甲方已付的定金（如有）；已开始委托工作的，甲方应根据乙方已进行的实际工作量，经双方协商支付乙方相应费用，除此之外，甲方不承担其他任何责任及费用。</w:t>
      </w:r>
    </w:p>
    <w:p>
      <w:pPr>
        <w:spacing w:line="360" w:lineRule="auto"/>
        <w:ind w:firstLine="480" w:firstLineChars="200"/>
        <w:rPr>
          <w:rFonts w:ascii="宋体" w:hAnsi="宋体" w:eastAsia="宋体" w:cs="宋体"/>
          <w:b/>
          <w:sz w:val="24"/>
          <w:szCs w:val="24"/>
        </w:rPr>
      </w:pPr>
      <w:r>
        <w:rPr>
          <w:rFonts w:hint="eastAsia" w:ascii="宋体" w:hAnsi="宋体" w:eastAsia="宋体" w:cs="宋体"/>
          <w:sz w:val="24"/>
          <w:szCs w:val="24"/>
        </w:rPr>
        <w:t>2</w:t>
      </w:r>
      <w:r>
        <w:rPr>
          <w:rFonts w:hint="eastAsia" w:ascii="宋体" w:hAnsi="宋体" w:eastAsia="宋体" w:cs="宋体"/>
          <w:sz w:val="24"/>
          <w:szCs w:val="24"/>
          <w:lang w:val="zh-CN"/>
        </w:rPr>
        <w:t>．甲方变更委托项目、规模、条件，以致造成乙方返工时，双方应另行协商签订补充协议（或另订合同）、重新明确有关条款。</w:t>
      </w:r>
    </w:p>
    <w:p>
      <w:pPr>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rPr>
        <w:t xml:space="preserve">3. </w:t>
      </w:r>
      <w:r>
        <w:rPr>
          <w:rFonts w:hint="eastAsia" w:ascii="宋体" w:hAnsi="宋体" w:eastAsia="宋体" w:cs="宋体"/>
          <w:sz w:val="24"/>
          <w:szCs w:val="24"/>
          <w:lang w:val="zh-CN"/>
        </w:rPr>
        <w:t xml:space="preserve">乙方提交的编制成果不符合合同约定标准的或水管理部门要求的，乙方应无偿修改至通过专家组评审，经两次修改仍不符合约定标准的，甲方有权单方解除本合同，且自解除通知到达乙方之日起 </w:t>
      </w:r>
      <w:r>
        <w:rPr>
          <w:rFonts w:hint="eastAsia" w:ascii="宋体" w:hAnsi="宋体" w:eastAsia="宋体" w:cs="宋体"/>
          <w:sz w:val="24"/>
          <w:szCs w:val="24"/>
          <w:lang w:val="en-US" w:eastAsia="zh-CN"/>
        </w:rPr>
        <w:t>7</w:t>
      </w:r>
      <w:r>
        <w:rPr>
          <w:rFonts w:ascii="宋体" w:hAnsi="宋体" w:eastAsia="宋体" w:cs="宋体"/>
          <w:sz w:val="24"/>
          <w:szCs w:val="24"/>
          <w:lang w:val="zh-CN"/>
        </w:rPr>
        <w:t xml:space="preserve"> </w:t>
      </w:r>
      <w:r>
        <w:rPr>
          <w:rFonts w:hint="eastAsia" w:ascii="宋体" w:hAnsi="宋体" w:eastAsia="宋体" w:cs="宋体"/>
          <w:sz w:val="24"/>
          <w:szCs w:val="24"/>
          <w:lang w:val="zh-CN"/>
        </w:rPr>
        <w:t>日内日返还甲方已付的所有款项，与此同时，乙方还应按照合同固定总价的2</w:t>
      </w:r>
      <w:r>
        <w:rPr>
          <w:rFonts w:ascii="宋体" w:hAnsi="宋体" w:eastAsia="宋体" w:cs="宋体"/>
          <w:sz w:val="24"/>
          <w:szCs w:val="24"/>
          <w:lang w:val="zh-CN"/>
        </w:rPr>
        <w:t>0%</w:t>
      </w:r>
      <w:r>
        <w:rPr>
          <w:rFonts w:hint="eastAsia" w:ascii="宋体" w:hAnsi="宋体" w:eastAsia="宋体" w:cs="宋体"/>
          <w:sz w:val="24"/>
          <w:szCs w:val="24"/>
          <w:lang w:val="zh-CN"/>
        </w:rPr>
        <w:t>向甲方支付违约金。</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4.乙方未合同约定提交成果文件或取得行政许可的，每逾期一天，应按合同固定总价的的千分之一向甲方支付违约金。逾期超过10日的，甲方有权解除本合同，乙方应</w:t>
      </w:r>
      <w:r>
        <w:rPr>
          <w:rFonts w:hint="eastAsia" w:ascii="宋体" w:hAnsi="宋体" w:eastAsia="宋体" w:cs="宋体"/>
          <w:sz w:val="24"/>
          <w:szCs w:val="24"/>
          <w:lang w:val="zh-CN"/>
        </w:rPr>
        <w:t xml:space="preserve">自解除通知到达之日起 </w:t>
      </w:r>
      <w:r>
        <w:rPr>
          <w:rFonts w:hint="eastAsia" w:ascii="宋体" w:hAnsi="宋体" w:eastAsia="宋体" w:cs="宋体"/>
          <w:sz w:val="24"/>
          <w:szCs w:val="24"/>
          <w:lang w:val="en-US" w:eastAsia="zh-CN"/>
        </w:rPr>
        <w:t>7</w:t>
      </w:r>
      <w:r>
        <w:rPr>
          <w:rFonts w:ascii="宋体" w:hAnsi="宋体" w:eastAsia="宋体" w:cs="宋体"/>
          <w:sz w:val="24"/>
          <w:szCs w:val="24"/>
          <w:lang w:val="zh-CN"/>
        </w:rPr>
        <w:t xml:space="preserve">  </w:t>
      </w:r>
      <w:r>
        <w:rPr>
          <w:rFonts w:hint="eastAsia" w:ascii="宋体" w:hAnsi="宋体" w:eastAsia="宋体" w:cs="宋体"/>
          <w:sz w:val="24"/>
          <w:szCs w:val="24"/>
          <w:lang w:val="zh-CN"/>
        </w:rPr>
        <w:t>日内日返还甲方已付的所有款项，与此同时，乙方还应按照合同固定总价的2</w:t>
      </w:r>
      <w:r>
        <w:rPr>
          <w:rFonts w:ascii="宋体" w:hAnsi="宋体" w:eastAsia="宋体" w:cs="宋体"/>
          <w:sz w:val="24"/>
          <w:szCs w:val="24"/>
          <w:lang w:val="zh-CN"/>
        </w:rPr>
        <w:t>0%</w:t>
      </w:r>
      <w:r>
        <w:rPr>
          <w:rFonts w:hint="eastAsia" w:ascii="宋体" w:hAnsi="宋体" w:eastAsia="宋体" w:cs="宋体"/>
          <w:sz w:val="24"/>
          <w:szCs w:val="24"/>
          <w:lang w:val="zh-CN"/>
        </w:rPr>
        <w:t>向甲方支付违约金</w:t>
      </w:r>
      <w:r>
        <w:rPr>
          <w:rFonts w:hint="eastAsia" w:ascii="宋体" w:hAnsi="宋体" w:eastAsia="宋体" w:cs="宋体"/>
          <w:sz w:val="24"/>
          <w:szCs w:val="24"/>
        </w:rPr>
        <w:t>。</w:t>
      </w:r>
    </w:p>
    <w:p>
      <w:pPr>
        <w:pStyle w:val="2"/>
        <w:rPr>
          <w:rFonts w:hint="eastAsia" w:ascii="宋体" w:hAnsi="宋体" w:eastAsia="宋体" w:cs="宋体"/>
          <w:sz w:val="24"/>
          <w:szCs w:val="24"/>
        </w:rPr>
      </w:pPr>
      <w:r>
        <w:rPr>
          <w:rFonts w:hint="eastAsia"/>
        </w:rPr>
        <w:t xml:space="preserve"> </w:t>
      </w:r>
      <w:r>
        <w:t xml:space="preserve">   5.</w:t>
      </w:r>
      <w:r>
        <w:rPr>
          <w:rFonts w:hint="eastAsia"/>
        </w:rPr>
        <w:t xml:space="preserve">乙方存在其他违反合同约定的行为的，每发生一次或延误一天，应按 </w:t>
      </w:r>
      <w:r>
        <w:t xml:space="preserve"> </w:t>
      </w:r>
      <w:r>
        <w:rPr>
          <w:rFonts w:hint="eastAsia"/>
          <w:lang w:val="en-US" w:eastAsia="zh-CN"/>
        </w:rPr>
        <w:t>500</w:t>
      </w:r>
      <w:r>
        <w:t xml:space="preserve">  </w:t>
      </w:r>
      <w:r>
        <w:rPr>
          <w:rFonts w:hint="eastAsia"/>
        </w:rPr>
        <w:t xml:space="preserve">元/次（或日）向甲方支付违约金；同类违约行为累计达 </w:t>
      </w:r>
      <w:r>
        <w:t xml:space="preserve"> </w:t>
      </w:r>
      <w:r>
        <w:rPr>
          <w:rFonts w:hint="eastAsia"/>
          <w:lang w:val="en-US" w:eastAsia="zh-CN"/>
        </w:rPr>
        <w:t>10</w:t>
      </w:r>
      <w:r>
        <w:t xml:space="preserve"> </w:t>
      </w:r>
      <w:r>
        <w:rPr>
          <w:rFonts w:hint="eastAsia"/>
        </w:rPr>
        <w:t xml:space="preserve">次或延期累计达 </w:t>
      </w:r>
      <w:r>
        <w:rPr>
          <w:rFonts w:hint="eastAsia"/>
          <w:lang w:val="en-US" w:eastAsia="zh-CN"/>
        </w:rPr>
        <w:t>30</w:t>
      </w:r>
      <w:r>
        <w:t xml:space="preserve">  </w:t>
      </w:r>
      <w:r>
        <w:rPr>
          <w:rFonts w:hint="eastAsia"/>
        </w:rPr>
        <w:t>日的，</w:t>
      </w:r>
      <w:r>
        <w:rPr>
          <w:rFonts w:hint="eastAsia" w:ascii="宋体" w:hAnsi="宋体" w:eastAsia="宋体" w:cs="宋体"/>
          <w:szCs w:val="24"/>
        </w:rPr>
        <w:t>甲方有权解除本合同，乙方应</w:t>
      </w:r>
      <w:r>
        <w:rPr>
          <w:rFonts w:hint="eastAsia" w:ascii="宋体" w:hAnsi="宋体" w:eastAsia="宋体" w:cs="宋体"/>
          <w:szCs w:val="24"/>
          <w:lang w:val="zh-CN"/>
        </w:rPr>
        <w:t xml:space="preserve">自解除通知到达之日起 </w:t>
      </w:r>
      <w:r>
        <w:rPr>
          <w:rFonts w:ascii="宋体" w:hAnsi="宋体" w:eastAsia="宋体" w:cs="宋体"/>
          <w:szCs w:val="24"/>
          <w:lang w:val="zh-CN"/>
        </w:rPr>
        <w:t xml:space="preserve"> </w:t>
      </w:r>
      <w:r>
        <w:rPr>
          <w:rFonts w:hint="eastAsia" w:ascii="宋体" w:hAnsi="宋体" w:eastAsia="宋体" w:cs="宋体"/>
          <w:szCs w:val="24"/>
          <w:lang w:val="en-US" w:eastAsia="zh-CN"/>
        </w:rPr>
        <w:t>7</w:t>
      </w:r>
      <w:r>
        <w:rPr>
          <w:rFonts w:ascii="宋体" w:hAnsi="宋体" w:eastAsia="宋体" w:cs="宋体"/>
          <w:szCs w:val="24"/>
          <w:lang w:val="zh-CN"/>
        </w:rPr>
        <w:t xml:space="preserve"> </w:t>
      </w:r>
      <w:r>
        <w:rPr>
          <w:rFonts w:hint="eastAsia" w:ascii="宋体" w:hAnsi="宋体" w:eastAsia="宋体" w:cs="宋体"/>
          <w:szCs w:val="24"/>
          <w:lang w:val="zh-CN"/>
        </w:rPr>
        <w:t>日内日返还甲方已付的所有款项，与此同时，乙方还应按照合同固定总价的2</w:t>
      </w:r>
      <w:r>
        <w:rPr>
          <w:rFonts w:ascii="宋体" w:hAnsi="宋体" w:eastAsia="宋体" w:cs="宋体"/>
          <w:szCs w:val="24"/>
          <w:lang w:val="zh-CN"/>
        </w:rPr>
        <w:t>0%</w:t>
      </w:r>
      <w:r>
        <w:rPr>
          <w:rFonts w:hint="eastAsia" w:ascii="宋体" w:hAnsi="宋体" w:eastAsia="宋体" w:cs="宋体"/>
          <w:szCs w:val="24"/>
          <w:lang w:val="zh-CN"/>
        </w:rPr>
        <w:t>向甲方支付违约金。</w:t>
      </w:r>
    </w:p>
    <w:p>
      <w:pPr>
        <w:spacing w:line="360" w:lineRule="auto"/>
        <w:ind w:firstLine="480" w:firstLineChars="200"/>
        <w:rPr>
          <w:rFonts w:ascii="宋体" w:hAnsi="宋体" w:eastAsia="宋体" w:cs="宋体"/>
          <w:sz w:val="24"/>
          <w:szCs w:val="24"/>
        </w:rPr>
      </w:pPr>
      <w:r>
        <w:rPr>
          <w:rFonts w:ascii="宋体" w:hAnsi="宋体" w:eastAsia="宋体" w:cs="宋体"/>
          <w:sz w:val="24"/>
          <w:szCs w:val="24"/>
        </w:rPr>
        <w:t>6</w:t>
      </w:r>
      <w:r>
        <w:rPr>
          <w:rFonts w:hint="eastAsia" w:ascii="宋体" w:hAnsi="宋体" w:eastAsia="宋体" w:cs="宋体"/>
          <w:sz w:val="24"/>
          <w:szCs w:val="24"/>
        </w:rPr>
        <w:t>．</w:t>
      </w:r>
      <w:r>
        <w:rPr>
          <w:rFonts w:hint="eastAsia" w:ascii="宋体" w:hAnsi="宋体" w:eastAsia="宋体" w:cs="宋体"/>
          <w:sz w:val="24"/>
          <w:szCs w:val="24"/>
          <w:lang w:val="zh-CN"/>
        </w:rPr>
        <w:t>由于乙方技术服务错误造成工程质量事故损失，乙方负责采取补救措施并根据损失程度向甲方支付赔偿金。</w:t>
      </w:r>
    </w:p>
    <w:p>
      <w:pPr>
        <w:spacing w:line="360" w:lineRule="auto"/>
        <w:ind w:firstLine="482" w:firstLineChars="200"/>
        <w:rPr>
          <w:rFonts w:ascii="宋体" w:hAnsi="宋体" w:eastAsia="宋体" w:cs="宋体"/>
          <w:b/>
          <w:sz w:val="24"/>
          <w:szCs w:val="24"/>
          <w:lang w:val="zh-CN"/>
        </w:rPr>
      </w:pPr>
      <w:r>
        <w:rPr>
          <w:rFonts w:hint="eastAsia" w:ascii="宋体" w:hAnsi="宋体" w:eastAsia="宋体" w:cs="宋体"/>
          <w:b/>
          <w:sz w:val="24"/>
          <w:szCs w:val="24"/>
          <w:lang w:val="zh-CN"/>
        </w:rPr>
        <w:t>第九条  送达条款</w:t>
      </w:r>
    </w:p>
    <w:p>
      <w:pPr>
        <w:tabs>
          <w:tab w:val="left" w:pos="600"/>
        </w:tabs>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甲乙双方明确送达信息如下：</w:t>
      </w:r>
    </w:p>
    <w:p>
      <w:pPr>
        <w:tabs>
          <w:tab w:val="left" w:pos="600"/>
        </w:tabs>
        <w:spacing w:line="360" w:lineRule="auto"/>
        <w:ind w:firstLine="480" w:firstLineChars="200"/>
        <w:rPr>
          <w:rFonts w:ascii="宋体" w:hAnsi="宋体" w:eastAsia="宋体" w:cs="宋体"/>
          <w:sz w:val="24"/>
          <w:szCs w:val="24"/>
          <w:highlight w:val="yellow"/>
          <w:lang w:val="zh-CN"/>
        </w:rPr>
      </w:pPr>
      <w:r>
        <w:rPr>
          <w:rFonts w:hint="eastAsia" w:ascii="宋体" w:hAnsi="宋体" w:eastAsia="宋体" w:cs="宋体"/>
          <w:sz w:val="24"/>
          <w:szCs w:val="24"/>
          <w:lang w:val="zh-CN"/>
        </w:rPr>
        <w:t>甲方确认的送达信息为：</w:t>
      </w:r>
    </w:p>
    <w:p>
      <w:pPr>
        <w:tabs>
          <w:tab w:val="left" w:pos="600"/>
        </w:tabs>
        <w:spacing w:line="360" w:lineRule="auto"/>
        <w:ind w:firstLine="480" w:firstLineChars="200"/>
        <w:rPr>
          <w:rFonts w:ascii="宋体" w:hAnsi="宋体" w:eastAsia="宋体" w:cs="宋体"/>
          <w:sz w:val="24"/>
          <w:szCs w:val="24"/>
          <w:highlight w:val="yellow"/>
          <w:lang w:val="zh-CN"/>
        </w:rPr>
      </w:pPr>
      <w:r>
        <w:rPr>
          <w:rFonts w:hint="eastAsia" w:ascii="宋体" w:hAnsi="宋体" w:eastAsia="宋体" w:cs="宋体"/>
          <w:sz w:val="24"/>
          <w:szCs w:val="24"/>
          <w:lang w:val="zh-CN"/>
        </w:rPr>
        <w:t>送达地址：</w:t>
      </w:r>
      <w:r>
        <w:rPr>
          <w:rFonts w:hint="eastAsia" w:ascii="宋体"/>
          <w:sz w:val="24"/>
          <w:szCs w:val="24"/>
        </w:rPr>
        <w:t>河南省洛阳市关林路与宇文恺街交叉口浩德控股集团</w:t>
      </w:r>
      <w:r>
        <w:rPr>
          <w:rFonts w:hint="eastAsia" w:ascii="宋体" w:hAnsi="宋体" w:eastAsia="宋体" w:cs="宋体"/>
          <w:sz w:val="24"/>
          <w:szCs w:val="24"/>
          <w:lang w:val="zh-CN"/>
        </w:rPr>
        <w:t xml:space="preserve">                             </w:t>
      </w:r>
      <w:r>
        <w:rPr>
          <w:rFonts w:hint="eastAsia" w:ascii="宋体" w:hAnsi="宋体" w:eastAsia="宋体" w:cs="宋体"/>
          <w:sz w:val="24"/>
          <w:szCs w:val="24"/>
          <w:highlight w:val="yellow"/>
          <w:lang w:val="zh-CN"/>
        </w:rPr>
        <w:t xml:space="preserve">                     </w:t>
      </w:r>
    </w:p>
    <w:p>
      <w:pPr>
        <w:tabs>
          <w:tab w:val="left" w:pos="600"/>
        </w:tabs>
        <w:spacing w:line="360" w:lineRule="auto"/>
        <w:ind w:firstLine="480" w:firstLineChars="200"/>
        <w:rPr>
          <w:rFonts w:ascii="宋体" w:hAnsi="宋体" w:eastAsia="宋体" w:cs="宋体"/>
          <w:sz w:val="24"/>
          <w:szCs w:val="24"/>
          <w:highlight w:val="yellow"/>
          <w:lang w:val="zh-CN"/>
        </w:rPr>
      </w:pPr>
      <w:r>
        <w:rPr>
          <w:rFonts w:hint="eastAsia" w:ascii="宋体" w:hAnsi="宋体" w:eastAsia="宋体" w:cs="宋体"/>
          <w:sz w:val="24"/>
          <w:szCs w:val="24"/>
          <w:highlight w:val="yellow"/>
          <w:lang w:val="zh-CN"/>
        </w:rPr>
        <w:t xml:space="preserve">联系人及联系方式：招采合约部，0379-60198086                                      </w:t>
      </w:r>
    </w:p>
    <w:p>
      <w:pPr>
        <w:keepNext w:val="0"/>
        <w:keepLines w:val="0"/>
        <w:pageBreakBefore w:val="0"/>
        <w:widowControl w:val="0"/>
        <w:tabs>
          <w:tab w:val="left" w:pos="60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highlight w:val="yellow"/>
          <w:lang w:val="zh-CN"/>
        </w:rPr>
      </w:pPr>
      <w:r>
        <w:rPr>
          <w:rFonts w:hint="eastAsia" w:ascii="宋体" w:hAnsi="宋体" w:eastAsia="宋体" w:cs="宋体"/>
          <w:sz w:val="24"/>
          <w:szCs w:val="24"/>
          <w:highlight w:val="yellow"/>
          <w:lang w:val="zh-CN"/>
        </w:rPr>
        <w:t>乙方确认的送达信息为：</w:t>
      </w:r>
    </w:p>
    <w:p>
      <w:pPr>
        <w:keepNext w:val="0"/>
        <w:keepLines w:val="0"/>
        <w:pageBreakBefore w:val="0"/>
        <w:widowControl w:val="0"/>
        <w:tabs>
          <w:tab w:val="left" w:pos="60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宋体" w:hAnsi="宋体" w:eastAsia="宋体" w:cs="宋体"/>
          <w:sz w:val="24"/>
          <w:szCs w:val="24"/>
          <w:highlight w:val="yellow"/>
          <w:lang w:val="en-US" w:eastAsia="zh-CN"/>
        </w:rPr>
      </w:pPr>
      <w:r>
        <w:rPr>
          <w:rFonts w:hint="eastAsia" w:ascii="宋体" w:hAnsi="宋体" w:eastAsia="宋体" w:cs="宋体"/>
          <w:sz w:val="24"/>
          <w:szCs w:val="24"/>
          <w:highlight w:val="yellow"/>
          <w:lang w:val="zh-CN"/>
        </w:rPr>
        <w:t>送达地址：</w:t>
      </w:r>
      <w:r>
        <w:rPr>
          <w:rFonts w:hint="eastAsia" w:ascii="宋体" w:hAnsi="宋体" w:eastAsia="宋体" w:cs="宋体"/>
          <w:sz w:val="24"/>
          <w:szCs w:val="24"/>
          <w:highlight w:val="yellow"/>
          <w:lang w:val="en-US" w:eastAsia="zh-CN"/>
        </w:rPr>
        <w:t>河南省洛阳市炎黄科技园B4栋503室</w:t>
      </w:r>
    </w:p>
    <w:p>
      <w:pPr>
        <w:tabs>
          <w:tab w:val="left" w:pos="600"/>
        </w:tabs>
        <w:spacing w:line="360" w:lineRule="auto"/>
        <w:ind w:firstLine="480" w:firstLineChars="200"/>
        <w:rPr>
          <w:rFonts w:ascii="宋体" w:hAnsi="宋体" w:eastAsia="宋体" w:cs="宋体"/>
          <w:sz w:val="24"/>
          <w:szCs w:val="24"/>
          <w:highlight w:val="yellow"/>
          <w:lang w:val="zh-CN"/>
        </w:rPr>
      </w:pPr>
      <w:r>
        <w:rPr>
          <w:rFonts w:hint="eastAsia" w:ascii="宋体" w:hAnsi="宋体" w:eastAsia="宋体" w:cs="宋体"/>
          <w:sz w:val="24"/>
          <w:szCs w:val="24"/>
          <w:highlight w:val="yellow"/>
          <w:lang w:val="zh-CN"/>
        </w:rPr>
        <w:t>联系人及联系方式：</w:t>
      </w:r>
      <w:r>
        <w:rPr>
          <w:rFonts w:hint="eastAsia" w:ascii="宋体" w:hAnsi="宋体" w:eastAsia="宋体" w:cs="宋体"/>
          <w:sz w:val="24"/>
          <w:szCs w:val="24"/>
          <w:highlight w:val="yellow"/>
          <w:lang w:val="en-US" w:eastAsia="zh-CN"/>
        </w:rPr>
        <w:t>卫小丹，13698865050</w:t>
      </w:r>
      <w:r>
        <w:rPr>
          <w:rFonts w:hint="eastAsia" w:ascii="宋体" w:hAnsi="宋体" w:eastAsia="宋体" w:cs="宋体"/>
          <w:sz w:val="24"/>
          <w:szCs w:val="24"/>
          <w:highlight w:val="yellow"/>
          <w:lang w:val="zh-CN"/>
        </w:rPr>
        <w:t xml:space="preserve">                                  </w:t>
      </w:r>
      <w:r>
        <w:rPr>
          <w:rFonts w:hint="eastAsia" w:ascii="宋体" w:hAnsi="宋体" w:eastAsia="宋体" w:cs="宋体"/>
          <w:sz w:val="24"/>
          <w:szCs w:val="24"/>
          <w:highlight w:val="yellow"/>
          <w:lang w:val="zh-CN"/>
        </w:rPr>
        <w:t xml:space="preserve"> </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val="zh-CN"/>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第十条  解决纠纷的方式</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本合同发生纠纷，可在甲方工程所在地法院诉讼。诉讼期间，除与诉讼有关的部分外，双方应该履行合同规定的各自的义务。</w:t>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第十一条  合同生效及其他</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1．本合同一式</w:t>
      </w:r>
      <w:r>
        <w:rPr>
          <w:rFonts w:hint="eastAsia" w:ascii="宋体" w:hAnsi="宋体" w:eastAsia="宋体" w:cs="宋体"/>
          <w:sz w:val="24"/>
          <w:szCs w:val="24"/>
          <w:u w:val="single"/>
        </w:rPr>
        <w:t xml:space="preserve"> 柒 </w:t>
      </w:r>
      <w:r>
        <w:rPr>
          <w:rFonts w:hint="eastAsia" w:ascii="宋体" w:hAnsi="宋体" w:eastAsia="宋体" w:cs="宋体"/>
          <w:sz w:val="24"/>
          <w:szCs w:val="24"/>
        </w:rPr>
        <w:t>份，甲方执</w:t>
      </w:r>
      <w:r>
        <w:rPr>
          <w:rFonts w:hint="eastAsia" w:ascii="宋体" w:hAnsi="宋体" w:eastAsia="宋体" w:cs="宋体"/>
          <w:sz w:val="24"/>
          <w:szCs w:val="24"/>
          <w:u w:val="single"/>
        </w:rPr>
        <w:t xml:space="preserve"> 伍 </w:t>
      </w:r>
      <w:r>
        <w:rPr>
          <w:rFonts w:hint="eastAsia" w:ascii="宋体" w:hAnsi="宋体" w:eastAsia="宋体" w:cs="宋体"/>
          <w:sz w:val="24"/>
          <w:szCs w:val="24"/>
        </w:rPr>
        <w:t>份，乙方执</w:t>
      </w:r>
      <w:r>
        <w:rPr>
          <w:rFonts w:hint="eastAsia" w:ascii="宋体" w:hAnsi="宋体" w:eastAsia="宋体" w:cs="宋体"/>
          <w:sz w:val="24"/>
          <w:szCs w:val="24"/>
          <w:u w:val="single"/>
        </w:rPr>
        <w:t xml:space="preserve"> 贰 </w:t>
      </w:r>
      <w:r>
        <w:rPr>
          <w:rFonts w:hint="eastAsia" w:ascii="宋体" w:hAnsi="宋体" w:eastAsia="宋体" w:cs="宋体"/>
          <w:sz w:val="24"/>
          <w:szCs w:val="24"/>
        </w:rPr>
        <w:t>份。</w:t>
      </w:r>
    </w:p>
    <w:p>
      <w:pPr>
        <w:pStyle w:val="26"/>
        <w:spacing w:line="360" w:lineRule="auto"/>
        <w:ind w:firstLine="480"/>
        <w:rPr>
          <w:rFonts w:ascii="宋体" w:hAnsi="宋体" w:eastAsia="宋体" w:cs="宋体"/>
          <w:sz w:val="24"/>
          <w:szCs w:val="24"/>
        </w:rPr>
      </w:pPr>
      <w:r>
        <w:rPr>
          <w:rFonts w:hint="eastAsia" w:ascii="宋体" w:hAnsi="宋体" w:eastAsia="宋体" w:cs="宋体"/>
          <w:sz w:val="24"/>
          <w:szCs w:val="24"/>
        </w:rPr>
        <w:t>2．本合同自双方盖章之日起正式生效。</w:t>
      </w:r>
    </w:p>
    <w:p>
      <w:pPr>
        <w:pStyle w:val="26"/>
        <w:spacing w:line="360" w:lineRule="auto"/>
        <w:ind w:firstLine="480"/>
        <w:rPr>
          <w:rFonts w:ascii="宋体" w:hAnsi="宋体" w:eastAsia="宋体" w:cs="宋体"/>
          <w:sz w:val="24"/>
          <w:szCs w:val="24"/>
        </w:rPr>
      </w:pPr>
      <w:r>
        <w:rPr>
          <w:rFonts w:hint="eastAsia" w:ascii="宋体" w:hAnsi="宋体" w:eastAsia="宋体" w:cs="宋体"/>
          <w:sz w:val="24"/>
          <w:szCs w:val="24"/>
        </w:rPr>
        <w:t>3．合同项目完成，合同款支付完毕后，合同终止。</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4．本合同未尽事宜，由双方协商解决。</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（以下无正文）</w:t>
      </w:r>
    </w:p>
    <w:p>
      <w:pPr>
        <w:spacing w:line="360" w:lineRule="auto"/>
        <w:rPr>
          <w:rFonts w:ascii="宋体" w:hAnsi="宋体" w:eastAsia="宋体" w:cs="宋体"/>
          <w:sz w:val="24"/>
          <w:szCs w:val="24"/>
        </w:rPr>
      </w:pPr>
      <w:r>
        <w:rPr>
          <w:rFonts w:hint="eastAsia" w:ascii="宋体" w:hAnsi="宋体" w:eastAsia="宋体" w:cs="宋体"/>
          <w:sz w:val="24"/>
          <w:szCs w:val="24"/>
        </w:rPr>
        <w:t xml:space="preserve">甲方：栾川县浩德颐康文旅有限公司       乙方：河南尚宏工程咨询有限公司 </w:t>
      </w:r>
    </w:p>
    <w:p>
      <w:pPr>
        <w:spacing w:line="360" w:lineRule="auto"/>
        <w:rPr>
          <w:rFonts w:ascii="宋体" w:hAnsi="宋体" w:eastAsia="宋体" w:cs="宋体"/>
          <w:sz w:val="24"/>
          <w:szCs w:val="24"/>
        </w:rPr>
      </w:pPr>
      <w:r>
        <w:rPr>
          <w:rFonts w:hint="eastAsia" w:ascii="宋体" w:hAnsi="宋体" w:eastAsia="宋体" w:cs="宋体"/>
          <w:sz w:val="24"/>
          <w:szCs w:val="24"/>
        </w:rPr>
        <w:t>法定代表人：                       法定代表人：</w:t>
      </w:r>
    </w:p>
    <w:p>
      <w:pPr>
        <w:spacing w:line="360" w:lineRule="auto"/>
        <w:rPr>
          <w:rFonts w:ascii="宋体" w:hAnsi="宋体" w:eastAsia="宋体" w:cs="宋体"/>
          <w:sz w:val="24"/>
          <w:szCs w:val="24"/>
        </w:rPr>
      </w:pPr>
      <w:r>
        <w:rPr>
          <w:rFonts w:hint="eastAsia" w:ascii="宋体" w:hAnsi="宋体" w:eastAsia="宋体" w:cs="宋体"/>
          <w:sz w:val="24"/>
          <w:szCs w:val="24"/>
        </w:rPr>
        <w:t>委托代理人：                       委托代理人：</w:t>
      </w:r>
    </w:p>
    <w:p>
      <w:pPr>
        <w:spacing w:line="360" w:lineRule="auto"/>
        <w:rPr>
          <w:rFonts w:ascii="宋体" w:hAnsi="宋体" w:eastAsia="宋体" w:cs="宋体"/>
          <w:sz w:val="24"/>
          <w:szCs w:val="24"/>
          <w:highlight w:val="yellow"/>
        </w:rPr>
      </w:pPr>
      <w:r>
        <w:rPr>
          <w:rFonts w:hint="eastAsia" w:ascii="宋体" w:hAnsi="宋体" w:eastAsia="宋体" w:cs="宋体"/>
          <w:sz w:val="18"/>
          <w:szCs w:val="18"/>
        </w:rPr>
        <w:t xml:space="preserve">开户行：                                       </w:t>
      </w:r>
      <w:r>
        <w:rPr>
          <w:rFonts w:hint="eastAsia" w:ascii="宋体" w:hAnsi="宋体" w:eastAsia="宋体" w:cs="宋体"/>
          <w:sz w:val="18"/>
          <w:szCs w:val="18"/>
          <w:highlight w:val="yellow"/>
        </w:rPr>
        <w:t>开户行：</w:t>
      </w:r>
      <w:r>
        <w:rPr>
          <w:rFonts w:hint="eastAsia" w:ascii="宋体" w:hAnsi="宋体" w:eastAsia="宋体" w:cs="宋体"/>
          <w:sz w:val="18"/>
          <w:szCs w:val="18"/>
          <w:highlight w:val="yellow"/>
          <w:lang w:val="en-US" w:eastAsia="zh-CN"/>
        </w:rPr>
        <w:t>中国建设银行股份有限公司洛阳蓝郡支行</w:t>
      </w:r>
    </w:p>
    <w:p>
      <w:pPr>
        <w:pStyle w:val="29"/>
        <w:autoSpaceDE/>
        <w:autoSpaceDN/>
        <w:adjustRightInd/>
        <w:spacing w:line="360" w:lineRule="auto"/>
        <w:ind w:firstLine="0"/>
        <w:jc w:val="both"/>
        <w:textAlignment w:val="auto"/>
        <w:outlineLvl w:val="9"/>
        <w:rPr>
          <w:rFonts w:hAnsi="宋体" w:eastAsia="宋体" w:cs="宋体"/>
          <w:szCs w:val="24"/>
          <w:highlight w:val="yellow"/>
        </w:rPr>
      </w:pPr>
      <w:r>
        <w:rPr>
          <w:rFonts w:hint="eastAsia" w:hAnsi="宋体" w:eastAsia="宋体" w:cs="宋体"/>
          <w:szCs w:val="24"/>
        </w:rPr>
        <w:t xml:space="preserve">账号：                             </w:t>
      </w:r>
      <w:r>
        <w:rPr>
          <w:rFonts w:hint="eastAsia" w:hAnsi="宋体" w:eastAsia="宋体" w:cs="宋体"/>
          <w:szCs w:val="24"/>
          <w:highlight w:val="yellow"/>
        </w:rPr>
        <w:t>账号：</w:t>
      </w:r>
      <w:r>
        <w:rPr>
          <w:rFonts w:hint="eastAsia" w:hAnsi="宋体" w:eastAsia="宋体" w:cs="宋体"/>
          <w:sz w:val="24"/>
          <w:szCs w:val="24"/>
          <w:highlight w:val="yellow"/>
          <w:lang w:val="en-US" w:eastAsia="zh-CN"/>
        </w:rPr>
        <w:t>41050110256400000774</w:t>
      </w:r>
    </w:p>
    <w:p>
      <w:pPr>
        <w:spacing w:line="360" w:lineRule="auto"/>
        <w:outlineLvl w:val="9"/>
        <w:rPr>
          <w:rFonts w:ascii="宋体" w:hAnsi="宋体" w:eastAsia="宋体" w:cs="宋体"/>
          <w:sz w:val="24"/>
          <w:szCs w:val="24"/>
        </w:rPr>
      </w:pPr>
      <w:r>
        <w:rPr>
          <w:rFonts w:hint="eastAsia" w:ascii="宋体" w:hAnsi="宋体" w:eastAsia="宋体" w:cs="宋体"/>
          <w:sz w:val="24"/>
          <w:szCs w:val="24"/>
        </w:rPr>
        <w:t xml:space="preserve">税号：                             </w:t>
      </w:r>
      <w:r>
        <w:rPr>
          <w:rFonts w:hint="eastAsia" w:ascii="宋体" w:hAnsi="宋体" w:eastAsia="宋体" w:cs="宋体"/>
          <w:sz w:val="24"/>
          <w:szCs w:val="24"/>
          <w:highlight w:val="yellow"/>
        </w:rPr>
        <w:t>税号</w:t>
      </w:r>
      <w:r>
        <w:rPr>
          <w:rFonts w:hint="eastAsia" w:ascii="宋体" w:hAnsi="宋体" w:eastAsia="宋体" w:cs="宋体"/>
          <w:sz w:val="24"/>
          <w:szCs w:val="24"/>
        </w:rPr>
        <w:t>：</w:t>
      </w:r>
      <w:r>
        <w:rPr>
          <w:rFonts w:hint="eastAsia" w:ascii="宋体" w:hAnsi="宋体" w:eastAsia="宋体" w:cs="宋体"/>
          <w:sz w:val="24"/>
          <w:szCs w:val="24"/>
          <w:lang w:val="en-US" w:eastAsia="zh-CN"/>
        </w:rPr>
        <w:t>91410394MA9NHBG410</w:t>
      </w:r>
    </w:p>
    <w:p>
      <w:pPr>
        <w:spacing w:line="360" w:lineRule="auto"/>
        <w:rPr>
          <w:rFonts w:ascii="宋体" w:hAnsi="宋体" w:eastAsia="宋体" w:cs="宋体"/>
          <w:sz w:val="24"/>
          <w:szCs w:val="24"/>
        </w:rPr>
      </w:pPr>
      <w:r>
        <w:rPr>
          <w:rFonts w:hint="eastAsia" w:ascii="宋体" w:hAnsi="宋体" w:eastAsia="宋体" w:cs="宋体"/>
          <w:sz w:val="24"/>
          <w:szCs w:val="24"/>
        </w:rPr>
        <w:t>日期：2023年07月   日             日期：2023年07月   日</w:t>
      </w:r>
    </w:p>
    <w:p>
      <w:pPr>
        <w:spacing w:line="360" w:lineRule="auto"/>
        <w:jc w:val="center"/>
        <w:rPr>
          <w:rFonts w:ascii="宋体" w:hAnsi="宋体" w:eastAsia="宋体" w:cs="宋体"/>
          <w:b/>
          <w:bCs/>
          <w:sz w:val="24"/>
          <w:szCs w:val="24"/>
        </w:rPr>
      </w:pPr>
    </w:p>
    <w:p>
      <w:pPr>
        <w:pStyle w:val="2"/>
      </w:pPr>
    </w:p>
    <w:p>
      <w:pPr>
        <w:spacing w:line="360" w:lineRule="auto"/>
        <w:jc w:val="center"/>
        <w:rPr>
          <w:rFonts w:ascii="宋体" w:hAnsi="宋体" w:eastAsia="宋体" w:cs="宋体"/>
          <w:b/>
          <w:bCs/>
          <w:sz w:val="24"/>
          <w:szCs w:val="24"/>
        </w:rPr>
      </w:pPr>
    </w:p>
    <w:p>
      <w:pPr>
        <w:spacing w:line="360" w:lineRule="auto"/>
        <w:jc w:val="center"/>
        <w:rPr>
          <w:rFonts w:ascii="宋体" w:hAnsi="宋体" w:eastAsia="宋体" w:cs="宋体"/>
          <w:b/>
          <w:bCs/>
          <w:sz w:val="24"/>
          <w:szCs w:val="24"/>
        </w:rPr>
      </w:pPr>
    </w:p>
    <w:p>
      <w:pPr>
        <w:pStyle w:val="2"/>
        <w:rPr>
          <w:rFonts w:ascii="宋体" w:hAnsi="宋体" w:eastAsia="宋体" w:cs="宋体"/>
          <w:b/>
          <w:bCs/>
          <w:szCs w:val="24"/>
        </w:rPr>
      </w:pPr>
    </w:p>
    <w:p>
      <w:pPr>
        <w:pStyle w:val="3"/>
        <w:rPr>
          <w:rFonts w:hAnsi="宋体"/>
          <w:b/>
          <w:bCs/>
        </w:rPr>
      </w:pPr>
    </w:p>
    <w:p>
      <w:pPr>
        <w:pStyle w:val="4"/>
        <w:rPr>
          <w:rFonts w:ascii="宋体" w:hAnsi="宋体" w:eastAsia="宋体" w:cs="宋体"/>
          <w:bCs/>
          <w:sz w:val="24"/>
        </w:rPr>
      </w:pPr>
    </w:p>
    <w:p>
      <w:pPr>
        <w:pStyle w:val="5"/>
        <w:rPr>
          <w:rFonts w:eastAsia="宋体" w:cs="宋体"/>
          <w:b/>
          <w:bCs/>
          <w:sz w:val="24"/>
          <w:szCs w:val="24"/>
        </w:rPr>
      </w:pPr>
    </w:p>
    <w:p>
      <w:pPr>
        <w:pStyle w:val="2"/>
        <w:rPr>
          <w:rFonts w:ascii="宋体" w:hAnsi="宋体" w:eastAsia="宋体" w:cs="宋体"/>
          <w:b/>
          <w:bCs/>
          <w:szCs w:val="24"/>
        </w:rPr>
      </w:pPr>
    </w:p>
    <w:p>
      <w:pPr>
        <w:pStyle w:val="3"/>
        <w:rPr>
          <w:rFonts w:hAnsi="宋体"/>
          <w:b/>
          <w:bCs/>
        </w:rPr>
      </w:pPr>
    </w:p>
    <w:p>
      <w:pPr>
        <w:pStyle w:val="4"/>
        <w:rPr>
          <w:rFonts w:ascii="宋体" w:hAnsi="宋体" w:eastAsia="宋体" w:cs="宋体"/>
          <w:bCs/>
          <w:sz w:val="24"/>
        </w:rPr>
      </w:pPr>
    </w:p>
    <w:p>
      <w:pPr>
        <w:pStyle w:val="5"/>
        <w:rPr>
          <w:rFonts w:eastAsia="宋体" w:cs="宋体"/>
          <w:b/>
          <w:bCs/>
          <w:sz w:val="24"/>
          <w:szCs w:val="24"/>
        </w:rPr>
      </w:pPr>
    </w:p>
    <w:p>
      <w:pPr>
        <w:pStyle w:val="2"/>
        <w:rPr>
          <w:rFonts w:ascii="宋体" w:hAnsi="宋体" w:eastAsia="宋体" w:cs="宋体"/>
          <w:b/>
          <w:bCs/>
          <w:szCs w:val="24"/>
        </w:rPr>
      </w:pPr>
    </w:p>
    <w:p>
      <w:pPr>
        <w:pStyle w:val="3"/>
        <w:rPr>
          <w:rFonts w:hAnsi="宋体"/>
          <w:b/>
          <w:bCs/>
        </w:rPr>
      </w:pPr>
    </w:p>
    <w:p>
      <w:pPr>
        <w:pStyle w:val="4"/>
        <w:rPr>
          <w:rFonts w:ascii="宋体" w:hAnsi="宋体" w:eastAsia="宋体" w:cs="宋体"/>
          <w:bCs/>
          <w:sz w:val="24"/>
        </w:rPr>
      </w:pPr>
    </w:p>
    <w:p>
      <w:pPr>
        <w:pStyle w:val="5"/>
        <w:rPr>
          <w:rFonts w:eastAsia="宋体" w:cs="宋体"/>
          <w:b/>
          <w:bCs/>
          <w:sz w:val="24"/>
          <w:szCs w:val="24"/>
        </w:rPr>
      </w:pPr>
    </w:p>
    <w:p>
      <w:pPr>
        <w:pStyle w:val="2"/>
        <w:rPr>
          <w:rFonts w:ascii="宋体" w:hAnsi="宋体" w:eastAsia="宋体" w:cs="宋体"/>
          <w:b/>
          <w:bCs/>
          <w:szCs w:val="24"/>
        </w:rPr>
      </w:pPr>
    </w:p>
    <w:p>
      <w:pPr>
        <w:pStyle w:val="5"/>
      </w:pPr>
    </w:p>
    <w:p>
      <w:pPr>
        <w:pStyle w:val="2"/>
      </w:pPr>
    </w:p>
    <w:p>
      <w:pPr>
        <w:spacing w:line="360" w:lineRule="auto"/>
        <w:jc w:val="center"/>
        <w:rPr>
          <w:rFonts w:ascii="宋体" w:hAnsi="宋体" w:eastAsia="宋体" w:cs="宋体"/>
          <w:b/>
          <w:bCs/>
          <w:sz w:val="24"/>
          <w:szCs w:val="24"/>
        </w:rPr>
      </w:pPr>
    </w:p>
    <w:p>
      <w:pPr>
        <w:spacing w:line="360" w:lineRule="auto"/>
        <w:jc w:val="center"/>
        <w:rPr>
          <w:rFonts w:ascii="宋体" w:hAnsi="宋体" w:eastAsia="宋体" w:cs="宋体"/>
          <w:sz w:val="24"/>
          <w:szCs w:val="24"/>
        </w:rPr>
      </w:pPr>
      <w:r>
        <w:rPr>
          <w:rFonts w:hint="eastAsia" w:ascii="宋体" w:hAnsi="宋体" w:eastAsia="宋体" w:cs="宋体"/>
          <w:b/>
          <w:bCs/>
          <w:sz w:val="24"/>
          <w:szCs w:val="24"/>
        </w:rPr>
        <w:t>廉政合作协议</w:t>
      </w:r>
    </w:p>
    <w:p>
      <w:pPr>
        <w:spacing w:line="360" w:lineRule="auto"/>
        <w:rPr>
          <w:rFonts w:ascii="宋体" w:hAnsi="宋体" w:eastAsia="宋体" w:cs="宋体"/>
          <w:sz w:val="24"/>
          <w:szCs w:val="24"/>
          <w:u w:val="single"/>
        </w:rPr>
      </w:pPr>
      <w:r>
        <w:rPr>
          <w:rFonts w:hint="eastAsia" w:ascii="宋体" w:hAnsi="宋体" w:eastAsia="宋体" w:cs="宋体"/>
          <w:sz w:val="24"/>
          <w:szCs w:val="24"/>
        </w:rPr>
        <w:t>甲方：</w:t>
      </w:r>
      <w:r>
        <w:rPr>
          <w:rFonts w:hint="eastAsia" w:ascii="宋体" w:hAnsi="宋体" w:eastAsia="宋体" w:cs="宋体"/>
          <w:sz w:val="24"/>
          <w:szCs w:val="24"/>
          <w:lang w:bidi="ar"/>
        </w:rPr>
        <w:t>栾川县浩德颐康文旅有限公司</w:t>
      </w:r>
      <w:r>
        <w:rPr>
          <w:rFonts w:hint="eastAsia" w:ascii="宋体" w:hAnsi="宋体" w:eastAsia="宋体" w:cs="宋体"/>
          <w:sz w:val="24"/>
          <w:szCs w:val="24"/>
        </w:rPr>
        <w:t xml:space="preserve">  </w:t>
      </w:r>
    </w:p>
    <w:p>
      <w:pPr>
        <w:spacing w:line="360" w:lineRule="auto"/>
        <w:rPr>
          <w:rFonts w:ascii="宋体" w:hAnsi="宋体" w:eastAsia="宋体" w:cs="宋体"/>
          <w:sz w:val="24"/>
          <w:szCs w:val="24"/>
          <w:u w:val="single"/>
        </w:rPr>
      </w:pPr>
      <w:r>
        <w:rPr>
          <w:rFonts w:hint="eastAsia" w:ascii="宋体" w:hAnsi="宋体" w:eastAsia="宋体" w:cs="宋体"/>
          <w:sz w:val="24"/>
          <w:szCs w:val="24"/>
        </w:rPr>
        <w:t>乙方：</w:t>
      </w:r>
      <w:r>
        <w:rPr>
          <w:rFonts w:hint="eastAsia" w:ascii="宋体" w:hAnsi="宋体" w:eastAsia="宋体" w:cs="宋体"/>
          <w:kern w:val="0"/>
          <w:sz w:val="24"/>
          <w:szCs w:val="24"/>
        </w:rPr>
        <w:t>河南尚宏工程咨询有限公司</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为加强工程项目建设期间的廉政管理，确保项目高效优质按期竣工，甲、乙双方经协商签定本协议并做为双方共同遵守的廉政行为准则。</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一、甲方责任</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1．甲方有责任向乙方介绍本单位有关廉政管理的各项制度和规定。</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2．甲方有责任对本单位项目管理人员进行廉政教育。</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3．甲方人员应严格遵守本单位有关廉政管理的规定，不得接受乙方的宴请，不得接受任何形式的实物、现金或礼券。</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4．甲方在项目建设期间发现甲方人员任何形式的索贿受贿行为，均应及时采取措施予以制止，并及时通报乙方单位领导。</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5．甲方人员如违反廉政管理制度及本协议规定，甲方应视情节轻重、影响大小给予处罚。</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6．对于乙方举报甲方人员违反廉政规定的情况，甲方应及时进行调查，根据调查情况进行处理。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二、乙方责任</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1．乙方应保证乙方有关人员了解甲方有关廉政管理的各项制度及本协议的规定，并遵照执行。</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2．乙方不得宴请甲方人员，不得以任何形式赠送实物、现金或礼券。</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3．乙方在项目建设期间发现乙方人员任何向甲方人员行贿行为，均应及时采取措施予以制止，并及时通报甲方单位领导。</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4．乙方有责任接受甲方对乙方在项目建设期间廉政管理执行情况的监督。</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6．如因乙方或其人员在项目建设期间贿赂甲方人员，被检查机关立案查处的，甲方有权中止合同履行或解除合同，由此给甲方造成的损失，均由乙方负责赔偿。</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三、为维护甲乙双方的合法利益，营造良好的商务环境，甲方建立多种举报渠道（如下）。甲方审计监察人员将恪守职业道德，严格履行保密义务！</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drawing>
          <wp:anchor distT="0" distB="0" distL="114300" distR="114300" simplePos="0" relativeHeight="251659264" behindDoc="0" locked="0" layoutInCell="1" allowOverlap="1">
            <wp:simplePos x="0" y="0"/>
            <wp:positionH relativeFrom="column">
              <wp:posOffset>4170045</wp:posOffset>
            </wp:positionH>
            <wp:positionV relativeFrom="paragraph">
              <wp:posOffset>15875</wp:posOffset>
            </wp:positionV>
            <wp:extent cx="986790" cy="986790"/>
            <wp:effectExtent l="0" t="0" r="3810" b="3810"/>
            <wp:wrapNone/>
            <wp:docPr id="1" name="图片 3"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32dc313b898daf07a491037a11ba2c8"/>
                    <pic:cNvPicPr>
                      <a:picLocks noChangeAspect="1"/>
                    </pic:cNvPicPr>
                  </pic:nvPicPr>
                  <pic:blipFill>
                    <a:blip r:embed="rId5"/>
                    <a:stretch>
                      <a:fillRect/>
                    </a:stretch>
                  </pic:blipFill>
                  <pic:spPr>
                    <a:xfrm>
                      <a:off x="0" y="0"/>
                      <a:ext cx="986790" cy="986790"/>
                    </a:xfrm>
                    <a:prstGeom prst="rect">
                      <a:avLst/>
                    </a:prstGeom>
                    <a:noFill/>
                    <a:ln>
                      <a:noFill/>
                    </a:ln>
                  </pic:spPr>
                </pic:pic>
              </a:graphicData>
            </a:graphic>
          </wp:anchor>
        </w:drawing>
      </w:r>
      <w:r>
        <w:rPr>
          <w:rFonts w:hint="eastAsia" w:ascii="宋体" w:hAnsi="宋体" w:eastAsia="宋体" w:cs="宋体"/>
          <w:sz w:val="24"/>
          <w:szCs w:val="24"/>
        </w:rPr>
        <w:t>（1）电话：王先生：18638357973</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（2）电话：杨先生：15670305910</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（3）邮箱：hddcfkb@Foxmail.com</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（4）直接和审计监察人员约定场所当面举报。</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四、甲乙双方发现对方工作人员有下列行为之一的，可通过第三条约定的渠道进行举报：</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1.推诿扯皮、有责不负、处事消极、渎职失职、弄虚作假等行为。</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2.以权谋私、滥用职权、处事不公、隐瞒事故、违章指挥造成公司严重事故隐患的行为。</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3.贪污、受贿、盗窃、欺上瞒下等违法乱纪行为。</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4.出卖、泄露公司商业机密等危害公司行为。</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5.重大经济活动未按公司制度、流程执行的违规违纪行为。</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6.利用职权，任人唯亲，拉帮结派，搞小利益团体或对同事正当行使权利进行打击报复的行为。</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7.故意涂改公司文件或以公司名义谋私利，损害公司荣誉和利益的行为。</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8.私自侵占、挪用公司财物，损坏公司重要设备或资产的行为。</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9.破坏团队和谐，故意挑拨员工之间关系，对同事恶意侮辱、陷害、制造事端的行为。</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10.妄议集团经营、管理、决策部署、会议决议，对正当行使职权的执法部门、员工进行设置障碍、诋毁、恶意侮辱的行为。</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11.其它违反法律或者招标人公司相关制度的行为。</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（以下无正文）</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bidi="ar"/>
        </w:rPr>
        <w:t>栾川县浩德颐康文旅有限公司</w:t>
      </w:r>
      <w:r>
        <w:rPr>
          <w:rFonts w:hint="eastAsia" w:ascii="宋体" w:hAnsi="宋体" w:eastAsia="宋体" w:cs="宋体"/>
          <w:sz w:val="24"/>
          <w:szCs w:val="24"/>
        </w:rPr>
        <w:t xml:space="preserve">        乙方：</w:t>
      </w:r>
      <w:r>
        <w:rPr>
          <w:rFonts w:hint="eastAsia" w:ascii="宋体" w:hAnsi="宋体" w:eastAsia="宋体" w:cs="宋体"/>
          <w:kern w:val="0"/>
          <w:sz w:val="24"/>
          <w:szCs w:val="24"/>
        </w:rPr>
        <w:t>河南尚宏工程咨询有限公司</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签署日期：2021年05月   日          签署日期：2021年05月   日</w:t>
      </w:r>
    </w:p>
    <w:sectPr>
      <w:footerReference r:id="rId3" w:type="default"/>
      <w:type w:val="continuous"/>
      <w:pgSz w:w="11906" w:h="16838"/>
      <w:pgMar w:top="1304" w:right="1304" w:bottom="1304" w:left="1304" w:header="851" w:footer="85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Times New Roman" w:hAnsi="Times New Roman" w:cs="Times New Roman"/>
        <w:sz w:val="21"/>
        <w:szCs w:val="21"/>
      </w:rPr>
    </w:pPr>
    <w:r>
      <w:rPr>
        <w:rFonts w:ascii="Times New Roman" w:hAnsi="Times New Roman" w:cs="Times New Roman"/>
        <w:sz w:val="21"/>
        <w:szCs w:val="21"/>
      </w:rPr>
      <w:t>第</w:t>
    </w:r>
    <w:sdt>
      <w:sdtPr>
        <w:rPr>
          <w:rFonts w:ascii="Times New Roman" w:hAnsi="Times New Roman" w:cs="Times New Roman"/>
          <w:sz w:val="21"/>
          <w:szCs w:val="21"/>
        </w:rPr>
        <w:id w:val="-2111732961"/>
      </w:sdtPr>
      <w:sdtEndPr>
        <w:rPr>
          <w:rFonts w:ascii="Times New Roman" w:hAnsi="Times New Roman" w:cs="Times New Roman"/>
          <w:sz w:val="21"/>
          <w:szCs w:val="21"/>
        </w:rPr>
      </w:sdtEndPr>
      <w:sdtContent>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6</w:t>
        </w:r>
        <w:r>
          <w:rPr>
            <w:rFonts w:ascii="Times New Roman" w:hAnsi="Times New Roman" w:cs="Times New Roman"/>
            <w:sz w:val="21"/>
            <w:szCs w:val="21"/>
          </w:rPr>
          <w:fldChar w:fldCharType="end"/>
        </w:r>
        <w:r>
          <w:rPr>
            <w:rFonts w:ascii="Times New Roman" w:hAnsi="Times New Roman" w:cs="Times New Roman"/>
            <w:sz w:val="21"/>
            <w:szCs w:val="21"/>
          </w:rPr>
          <w:t>页，共</w:t>
        </w:r>
        <w:r>
          <w:rPr>
            <w:rFonts w:hint="eastAsia" w:ascii="Times New Roman" w:hAnsi="Times New Roman" w:cs="Times New Roman"/>
            <w:sz w:val="21"/>
            <w:szCs w:val="21"/>
          </w:rPr>
          <w:t>10</w:t>
        </w:r>
        <w:r>
          <w:rPr>
            <w:rFonts w:ascii="Times New Roman" w:hAnsi="Times New Roman" w:cs="Times New Roman"/>
            <w:sz w:val="21"/>
            <w:szCs w:val="21"/>
          </w:rPr>
          <w:t>页</w:t>
        </w:r>
      </w:sdtContent>
    </w:sdt>
  </w:p>
  <w:p>
    <w:pPr>
      <w:pStyle w:val="1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iYzExOWE0ZmFiMGUwMTRmNDNjYmY5YWM0MTI1OWMifQ=="/>
  </w:docVars>
  <w:rsids>
    <w:rsidRoot w:val="00973F67"/>
    <w:rsid w:val="0002117F"/>
    <w:rsid w:val="00037B24"/>
    <w:rsid w:val="00046AE9"/>
    <w:rsid w:val="00052E25"/>
    <w:rsid w:val="00056B35"/>
    <w:rsid w:val="000579F4"/>
    <w:rsid w:val="00067C51"/>
    <w:rsid w:val="000730E8"/>
    <w:rsid w:val="00095FC2"/>
    <w:rsid w:val="00096BC0"/>
    <w:rsid w:val="000A54DF"/>
    <w:rsid w:val="000C6D54"/>
    <w:rsid w:val="000D3FB8"/>
    <w:rsid w:val="00105412"/>
    <w:rsid w:val="00133D8C"/>
    <w:rsid w:val="00137D72"/>
    <w:rsid w:val="00177954"/>
    <w:rsid w:val="001B602B"/>
    <w:rsid w:val="001C2E10"/>
    <w:rsid w:val="001D670D"/>
    <w:rsid w:val="001E7987"/>
    <w:rsid w:val="002223A9"/>
    <w:rsid w:val="00222CCB"/>
    <w:rsid w:val="002708B0"/>
    <w:rsid w:val="00283152"/>
    <w:rsid w:val="002C3970"/>
    <w:rsid w:val="002C6223"/>
    <w:rsid w:val="002E62D6"/>
    <w:rsid w:val="002E7E74"/>
    <w:rsid w:val="002F0306"/>
    <w:rsid w:val="002F25FE"/>
    <w:rsid w:val="002F78C8"/>
    <w:rsid w:val="0033732F"/>
    <w:rsid w:val="00390B7C"/>
    <w:rsid w:val="003A3845"/>
    <w:rsid w:val="003A5766"/>
    <w:rsid w:val="003B3D0C"/>
    <w:rsid w:val="003C14E0"/>
    <w:rsid w:val="003C649C"/>
    <w:rsid w:val="003E25D2"/>
    <w:rsid w:val="004054F9"/>
    <w:rsid w:val="00440687"/>
    <w:rsid w:val="004445D7"/>
    <w:rsid w:val="00460FF8"/>
    <w:rsid w:val="0046765C"/>
    <w:rsid w:val="004A3F49"/>
    <w:rsid w:val="004A54DB"/>
    <w:rsid w:val="004A5612"/>
    <w:rsid w:val="004C6A68"/>
    <w:rsid w:val="004F487C"/>
    <w:rsid w:val="004F5ADC"/>
    <w:rsid w:val="005067EE"/>
    <w:rsid w:val="0052600A"/>
    <w:rsid w:val="00534ECC"/>
    <w:rsid w:val="00546298"/>
    <w:rsid w:val="0057028E"/>
    <w:rsid w:val="005B25D0"/>
    <w:rsid w:val="005C3A44"/>
    <w:rsid w:val="005D68E1"/>
    <w:rsid w:val="00600B8C"/>
    <w:rsid w:val="00665130"/>
    <w:rsid w:val="006740FB"/>
    <w:rsid w:val="006E321C"/>
    <w:rsid w:val="00716172"/>
    <w:rsid w:val="0072464A"/>
    <w:rsid w:val="00734C79"/>
    <w:rsid w:val="007449CC"/>
    <w:rsid w:val="007477C2"/>
    <w:rsid w:val="00784968"/>
    <w:rsid w:val="007B53FB"/>
    <w:rsid w:val="007D25C3"/>
    <w:rsid w:val="007D41E8"/>
    <w:rsid w:val="007F261F"/>
    <w:rsid w:val="007F408B"/>
    <w:rsid w:val="00814BDB"/>
    <w:rsid w:val="00832828"/>
    <w:rsid w:val="00851E9F"/>
    <w:rsid w:val="00891023"/>
    <w:rsid w:val="008922A0"/>
    <w:rsid w:val="008A0CE8"/>
    <w:rsid w:val="008E4C8E"/>
    <w:rsid w:val="008F4A30"/>
    <w:rsid w:val="00913302"/>
    <w:rsid w:val="009373BC"/>
    <w:rsid w:val="0094401C"/>
    <w:rsid w:val="009623C6"/>
    <w:rsid w:val="00973F67"/>
    <w:rsid w:val="0098323D"/>
    <w:rsid w:val="00995017"/>
    <w:rsid w:val="009A7486"/>
    <w:rsid w:val="009B0CDC"/>
    <w:rsid w:val="009C42B0"/>
    <w:rsid w:val="009E47B9"/>
    <w:rsid w:val="009F0FEA"/>
    <w:rsid w:val="00A43809"/>
    <w:rsid w:val="00A61B70"/>
    <w:rsid w:val="00A63ADB"/>
    <w:rsid w:val="00A63D0B"/>
    <w:rsid w:val="00A721E6"/>
    <w:rsid w:val="00AC3D56"/>
    <w:rsid w:val="00AD655A"/>
    <w:rsid w:val="00AE19C0"/>
    <w:rsid w:val="00B11FD3"/>
    <w:rsid w:val="00B33BCF"/>
    <w:rsid w:val="00B36E88"/>
    <w:rsid w:val="00B37782"/>
    <w:rsid w:val="00B67960"/>
    <w:rsid w:val="00B70CFA"/>
    <w:rsid w:val="00BA5CAB"/>
    <w:rsid w:val="00BB3A7B"/>
    <w:rsid w:val="00BB5541"/>
    <w:rsid w:val="00BE4A38"/>
    <w:rsid w:val="00C02A42"/>
    <w:rsid w:val="00C15798"/>
    <w:rsid w:val="00C267D2"/>
    <w:rsid w:val="00C30FA8"/>
    <w:rsid w:val="00C352AB"/>
    <w:rsid w:val="00C565CF"/>
    <w:rsid w:val="00C76C14"/>
    <w:rsid w:val="00C90112"/>
    <w:rsid w:val="00CA34F3"/>
    <w:rsid w:val="00CA4DE9"/>
    <w:rsid w:val="00CC04A2"/>
    <w:rsid w:val="00CD1133"/>
    <w:rsid w:val="00CE59BC"/>
    <w:rsid w:val="00CF63BF"/>
    <w:rsid w:val="00CF689A"/>
    <w:rsid w:val="00D40A2B"/>
    <w:rsid w:val="00D41168"/>
    <w:rsid w:val="00D501D0"/>
    <w:rsid w:val="00D858F8"/>
    <w:rsid w:val="00DA59EC"/>
    <w:rsid w:val="00DE5B63"/>
    <w:rsid w:val="00DF2B75"/>
    <w:rsid w:val="00E233A1"/>
    <w:rsid w:val="00E362F6"/>
    <w:rsid w:val="00E3709C"/>
    <w:rsid w:val="00E74C04"/>
    <w:rsid w:val="00E91128"/>
    <w:rsid w:val="00E94F06"/>
    <w:rsid w:val="00EC4C05"/>
    <w:rsid w:val="00EC4DEE"/>
    <w:rsid w:val="00F12F2F"/>
    <w:rsid w:val="00F2386C"/>
    <w:rsid w:val="00F45CDD"/>
    <w:rsid w:val="00F634D8"/>
    <w:rsid w:val="00F66E27"/>
    <w:rsid w:val="00F84FD5"/>
    <w:rsid w:val="00F94E7D"/>
    <w:rsid w:val="00FC163C"/>
    <w:rsid w:val="00FE093B"/>
    <w:rsid w:val="00FE1CF2"/>
    <w:rsid w:val="00FE44D2"/>
    <w:rsid w:val="00FF0233"/>
    <w:rsid w:val="057334C3"/>
    <w:rsid w:val="06AD4860"/>
    <w:rsid w:val="0D17795A"/>
    <w:rsid w:val="113E5345"/>
    <w:rsid w:val="14996472"/>
    <w:rsid w:val="1871270B"/>
    <w:rsid w:val="29F50E2E"/>
    <w:rsid w:val="31B81BE5"/>
    <w:rsid w:val="31DF1F0D"/>
    <w:rsid w:val="31E61025"/>
    <w:rsid w:val="51AD1F9F"/>
    <w:rsid w:val="53C0732F"/>
    <w:rsid w:val="58BA3515"/>
    <w:rsid w:val="5DB332B9"/>
    <w:rsid w:val="67871073"/>
    <w:rsid w:val="6F2720D2"/>
    <w:rsid w:val="76DB32D7"/>
    <w:rsid w:val="7A173ECC"/>
    <w:rsid w:val="7B034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8">
    <w:name w:val="heading 2"/>
    <w:basedOn w:val="1"/>
    <w:next w:val="1"/>
    <w:link w:val="2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9">
    <w:name w:val="heading 3"/>
    <w:basedOn w:val="1"/>
    <w:next w:val="1"/>
    <w:link w:val="24"/>
    <w:unhideWhenUsed/>
    <w:qFormat/>
    <w:uiPriority w:val="9"/>
    <w:pPr>
      <w:keepNext/>
      <w:keepLines/>
      <w:spacing w:before="260" w:after="260" w:line="416" w:lineRule="auto"/>
      <w:outlineLvl w:val="2"/>
    </w:pPr>
    <w:rPr>
      <w:b/>
      <w:bCs/>
      <w:sz w:val="32"/>
      <w:szCs w:val="32"/>
    </w:rPr>
  </w:style>
  <w:style w:type="paragraph" w:styleId="10">
    <w:name w:val="heading 4"/>
    <w:basedOn w:val="1"/>
    <w:next w:val="1"/>
    <w:link w:val="25"/>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rFonts w:cs="Times New Roman"/>
      <w:kern w:val="1"/>
      <w:sz w:val="24"/>
      <w:szCs w:val="20"/>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qFormat/>
    <w:uiPriority w:val="0"/>
    <w:pPr>
      <w:ind w:firstLine="0"/>
    </w:pPr>
  </w:style>
  <w:style w:type="paragraph" w:styleId="6">
    <w:name w:val="Body Text Indent"/>
    <w:basedOn w:val="1"/>
    <w:next w:val="2"/>
    <w:qFormat/>
    <w:uiPriority w:val="6"/>
    <w:pPr>
      <w:ind w:firstLine="645"/>
    </w:pPr>
    <w:rPr>
      <w:rFonts w:ascii="宋体" w:hAnsi="宋体"/>
      <w:kern w:val="1"/>
      <w:sz w:val="32"/>
      <w:szCs w:val="20"/>
    </w:rPr>
  </w:style>
  <w:style w:type="paragraph" w:styleId="11">
    <w:name w:val="Document Map"/>
    <w:basedOn w:val="1"/>
    <w:link w:val="28"/>
    <w:semiHidden/>
    <w:unhideWhenUsed/>
    <w:qFormat/>
    <w:uiPriority w:val="99"/>
    <w:rPr>
      <w:rFonts w:ascii="宋体" w:eastAsia="宋体"/>
      <w:sz w:val="18"/>
      <w:szCs w:val="18"/>
    </w:rPr>
  </w:style>
  <w:style w:type="paragraph" w:styleId="12">
    <w:name w:val="annotation text"/>
    <w:basedOn w:val="1"/>
    <w:link w:val="31"/>
    <w:semiHidden/>
    <w:unhideWhenUsed/>
    <w:qFormat/>
    <w:uiPriority w:val="99"/>
    <w:pPr>
      <w:jc w:val="left"/>
    </w:pPr>
  </w:style>
  <w:style w:type="paragraph" w:styleId="13">
    <w:name w:val="Balloon Text"/>
    <w:basedOn w:val="1"/>
    <w:link w:val="27"/>
    <w:semiHidden/>
    <w:unhideWhenUsed/>
    <w:qFormat/>
    <w:uiPriority w:val="99"/>
    <w:rPr>
      <w:sz w:val="18"/>
      <w:szCs w:val="18"/>
    </w:rPr>
  </w:style>
  <w:style w:type="paragraph" w:styleId="14">
    <w:name w:val="footer"/>
    <w:basedOn w:val="1"/>
    <w:link w:val="21"/>
    <w:unhideWhenUsed/>
    <w:qFormat/>
    <w:uiPriority w:val="99"/>
    <w:pPr>
      <w:tabs>
        <w:tab w:val="center" w:pos="4153"/>
        <w:tab w:val="right" w:pos="8306"/>
      </w:tabs>
      <w:snapToGrid w:val="0"/>
      <w:jc w:val="left"/>
    </w:pPr>
    <w:rPr>
      <w:sz w:val="18"/>
      <w:szCs w:val="18"/>
    </w:rPr>
  </w:style>
  <w:style w:type="paragraph" w:styleId="15">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annotation subject"/>
    <w:basedOn w:val="12"/>
    <w:next w:val="12"/>
    <w:link w:val="32"/>
    <w:semiHidden/>
    <w:unhideWhenUsed/>
    <w:qFormat/>
    <w:uiPriority w:val="99"/>
    <w:rPr>
      <w:b/>
      <w:bCs/>
    </w:rPr>
  </w:style>
  <w:style w:type="character" w:styleId="19">
    <w:name w:val="annotation reference"/>
    <w:basedOn w:val="18"/>
    <w:semiHidden/>
    <w:unhideWhenUsed/>
    <w:qFormat/>
    <w:uiPriority w:val="99"/>
    <w:rPr>
      <w:sz w:val="21"/>
      <w:szCs w:val="21"/>
    </w:rPr>
  </w:style>
  <w:style w:type="character" w:customStyle="1" w:styleId="20">
    <w:name w:val="页眉 字符"/>
    <w:basedOn w:val="18"/>
    <w:link w:val="15"/>
    <w:qFormat/>
    <w:uiPriority w:val="99"/>
    <w:rPr>
      <w:sz w:val="18"/>
      <w:szCs w:val="18"/>
    </w:rPr>
  </w:style>
  <w:style w:type="character" w:customStyle="1" w:styleId="21">
    <w:name w:val="页脚 字符"/>
    <w:basedOn w:val="18"/>
    <w:link w:val="14"/>
    <w:qFormat/>
    <w:uiPriority w:val="99"/>
    <w:rPr>
      <w:sz w:val="18"/>
      <w:szCs w:val="18"/>
    </w:rPr>
  </w:style>
  <w:style w:type="character" w:customStyle="1" w:styleId="22">
    <w:name w:val="标题 1 字符"/>
    <w:basedOn w:val="18"/>
    <w:link w:val="7"/>
    <w:qFormat/>
    <w:uiPriority w:val="9"/>
    <w:rPr>
      <w:b/>
      <w:bCs/>
      <w:kern w:val="44"/>
      <w:sz w:val="44"/>
      <w:szCs w:val="44"/>
    </w:rPr>
  </w:style>
  <w:style w:type="character" w:customStyle="1" w:styleId="23">
    <w:name w:val="标题 2 字符"/>
    <w:basedOn w:val="18"/>
    <w:link w:val="8"/>
    <w:qFormat/>
    <w:uiPriority w:val="9"/>
    <w:rPr>
      <w:rFonts w:asciiTheme="majorHAnsi" w:hAnsiTheme="majorHAnsi" w:eastAsiaTheme="majorEastAsia" w:cstheme="majorBidi"/>
      <w:b/>
      <w:bCs/>
      <w:sz w:val="32"/>
      <w:szCs w:val="32"/>
    </w:rPr>
  </w:style>
  <w:style w:type="character" w:customStyle="1" w:styleId="24">
    <w:name w:val="标题 3 字符"/>
    <w:basedOn w:val="18"/>
    <w:link w:val="9"/>
    <w:qFormat/>
    <w:uiPriority w:val="9"/>
    <w:rPr>
      <w:b/>
      <w:bCs/>
      <w:sz w:val="32"/>
      <w:szCs w:val="32"/>
    </w:rPr>
  </w:style>
  <w:style w:type="character" w:customStyle="1" w:styleId="25">
    <w:name w:val="标题 4 字符"/>
    <w:basedOn w:val="18"/>
    <w:link w:val="10"/>
    <w:qFormat/>
    <w:uiPriority w:val="9"/>
    <w:rPr>
      <w:rFonts w:asciiTheme="majorHAnsi" w:hAnsiTheme="majorHAnsi" w:eastAsiaTheme="majorEastAsia" w:cstheme="majorBidi"/>
      <w:b/>
      <w:bCs/>
      <w:sz w:val="28"/>
      <w:szCs w:val="28"/>
    </w:rPr>
  </w:style>
  <w:style w:type="paragraph" w:styleId="26">
    <w:name w:val="List Paragraph"/>
    <w:basedOn w:val="1"/>
    <w:qFormat/>
    <w:uiPriority w:val="34"/>
    <w:pPr>
      <w:ind w:firstLine="420" w:firstLineChars="200"/>
    </w:pPr>
  </w:style>
  <w:style w:type="character" w:customStyle="1" w:styleId="27">
    <w:name w:val="批注框文本 字符"/>
    <w:basedOn w:val="18"/>
    <w:link w:val="13"/>
    <w:semiHidden/>
    <w:qFormat/>
    <w:uiPriority w:val="99"/>
    <w:rPr>
      <w:sz w:val="18"/>
      <w:szCs w:val="18"/>
    </w:rPr>
  </w:style>
  <w:style w:type="character" w:customStyle="1" w:styleId="28">
    <w:name w:val="文档结构图 字符"/>
    <w:basedOn w:val="18"/>
    <w:link w:val="11"/>
    <w:semiHidden/>
    <w:qFormat/>
    <w:uiPriority w:val="99"/>
    <w:rPr>
      <w:rFonts w:ascii="宋体" w:eastAsia="宋体"/>
      <w:sz w:val="18"/>
      <w:szCs w:val="18"/>
    </w:rPr>
  </w:style>
  <w:style w:type="paragraph" w:customStyle="1" w:styleId="29">
    <w:name w:val="正文1"/>
    <w:basedOn w:val="1"/>
    <w:qFormat/>
    <w:uiPriority w:val="0"/>
    <w:pPr>
      <w:autoSpaceDE w:val="0"/>
      <w:autoSpaceDN w:val="0"/>
      <w:adjustRightInd w:val="0"/>
      <w:spacing w:line="288" w:lineRule="auto"/>
      <w:ind w:firstLine="480"/>
      <w:jc w:val="left"/>
      <w:textAlignment w:val="baseline"/>
    </w:pPr>
    <w:rPr>
      <w:rFonts w:ascii="宋体" w:hAnsi="Calibri"/>
      <w:kern w:val="0"/>
      <w:sz w:val="24"/>
      <w:szCs w:val="20"/>
    </w:rPr>
  </w:style>
  <w:style w:type="paragraph" w:customStyle="1" w:styleId="30">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1">
    <w:name w:val="批注文字 字符"/>
    <w:basedOn w:val="18"/>
    <w:link w:val="12"/>
    <w:semiHidden/>
    <w:qFormat/>
    <w:uiPriority w:val="99"/>
    <w:rPr>
      <w:kern w:val="2"/>
      <w:sz w:val="21"/>
      <w:szCs w:val="22"/>
    </w:rPr>
  </w:style>
  <w:style w:type="character" w:customStyle="1" w:styleId="32">
    <w:name w:val="批注主题 字符"/>
    <w:basedOn w:val="31"/>
    <w:link w:val="16"/>
    <w:semiHidden/>
    <w:qFormat/>
    <w:uiPriority w:val="99"/>
    <w:rPr>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DC851-1C36-4AF7-B8B9-B7C8EE0AC8F5}">
  <ds:schemaRefs/>
</ds:datastoreItem>
</file>

<file path=docProps/app.xml><?xml version="1.0" encoding="utf-8"?>
<Properties xmlns="http://schemas.openxmlformats.org/officeDocument/2006/extended-properties" xmlns:vt="http://schemas.openxmlformats.org/officeDocument/2006/docPropsVTypes">
  <Template>Normal.dotm</Template>
  <Company>Guodian Henan Power Ltd.</Company>
  <Pages>1</Pages>
  <Words>981</Words>
  <Characters>5597</Characters>
  <Lines>46</Lines>
  <Paragraphs>13</Paragraphs>
  <TotalTime>7</TotalTime>
  <ScaleCrop>false</ScaleCrop>
  <LinksUpToDate>false</LinksUpToDate>
  <CharactersWithSpaces>6565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2017-01-11T10:30:00Z</dcterms:created>
  <dc:creator>小刘</dc:creator>
  <cp:lastModifiedBy>不要总是（圈a）我</cp:lastModifiedBy>
  <cp:lastPrinted>2016-11-08T10:48:00Z</cp:lastPrinted>
  <dcterms:modified xsi:type="dcterms:W3CDTF">2023-07-26T07:54:11Z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8C96565D4BC34850A082CE03CD1DB42B</vt:lpwstr>
  </property>
</Properties>
</file>