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640" w:firstLineChars="200"/>
        <w:jc w:val="center"/>
        <w:rPr>
          <w:rFonts w:ascii="宋体" w:hAnsi="宋体" w:eastAsia="宋体" w:cs="宋体"/>
          <w:sz w:val="24"/>
          <w:szCs w:val="24"/>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val="en-US" w:eastAsia="zh-CN"/>
        </w:rPr>
        <w:t>巨象</w:t>
      </w:r>
      <w:r>
        <w:rPr>
          <w:rFonts w:hint="eastAsia" w:ascii="宋体" w:hAnsi="宋体" w:eastAsia="宋体" w:cs="宋体"/>
          <w:kern w:val="28"/>
          <w:sz w:val="32"/>
          <w:szCs w:val="32"/>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pacing w:line="360" w:lineRule="auto"/>
        <w:ind w:firstLine="480" w:firstLineChars="200"/>
        <w:jc w:val="left"/>
        <w:outlineLvl w:val="0"/>
        <w:rPr>
          <w:rFonts w:hint="eastAsia" w:ascii="宋体" w:hAnsi="宋体" w:eastAsia="宋体"/>
          <w:b/>
          <w:bCs/>
          <w:sz w:val="30"/>
          <w:szCs w:val="30"/>
          <w:u w:val="single"/>
          <w:lang w:eastAsia="zh-CN"/>
        </w:rPr>
      </w:pPr>
      <w:r>
        <w:rPr>
          <w:rFonts w:hint="eastAsia" w:ascii="宋体" w:hAnsi="宋体" w:eastAsia="宋体" w:cs="宋体"/>
          <w:sz w:val="24"/>
          <w:szCs w:val="24"/>
        </w:rPr>
        <w:t>乙方：</w:t>
      </w:r>
      <w:r>
        <w:rPr>
          <w:rFonts w:hint="eastAsia" w:ascii="宋体" w:hAnsi="宋体"/>
          <w:b w:val="0"/>
          <w:bCs w:val="0"/>
          <w:sz w:val="24"/>
          <w:szCs w:val="24"/>
          <w:u w:val="single"/>
          <w:lang w:eastAsia="zh-CN"/>
        </w:rPr>
        <w:t>洛阳巨象房地产营销策划有限公司</w:t>
      </w:r>
      <w:bookmarkStart w:id="0" w:name="_GoBack"/>
      <w:bookmarkEnd w:id="0"/>
    </w:p>
    <w:p>
      <w:pPr>
        <w:snapToGrid w:val="0"/>
        <w:spacing w:line="480" w:lineRule="auto"/>
        <w:ind w:firstLine="480" w:firstLineChars="200"/>
        <w:jc w:val="left"/>
        <w:rPr>
          <w:rFonts w:ascii="宋体" w:hAnsi="宋体" w:eastAsia="宋体" w:cs="宋体"/>
          <w:sz w:val="24"/>
          <w:szCs w:val="24"/>
        </w:rPr>
      </w:pP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w:t>
      </w:r>
      <w:r>
        <w:rPr>
          <w:rFonts w:hint="eastAsia" w:ascii="宋体" w:hAnsi="宋体" w:eastAsia="宋体" w:cs="宋体"/>
          <w:color w:val="000000"/>
          <w:sz w:val="28"/>
          <w:szCs w:val="28"/>
          <w:lang w:val="en-US" w:eastAsia="zh-CN"/>
        </w:rPr>
        <w:t>YX-2023</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50</w:t>
      </w:r>
      <w:r>
        <w:rPr>
          <w:rFonts w:hint="eastAsia" w:ascii="宋体" w:hAnsi="宋体" w:eastAsia="宋体" w:cs="宋体"/>
          <w:sz w:val="24"/>
          <w:szCs w:val="24"/>
        </w:rPr>
        <w:t>的《洛阳市洛龙区伊河湾项目</w:t>
      </w:r>
      <w:r>
        <w:rPr>
          <w:rFonts w:hint="eastAsia" w:ascii="宋体" w:hAnsi="宋体" w:eastAsia="宋体" w:cs="宋体"/>
          <w:sz w:val="24"/>
          <w:szCs w:val="24"/>
          <w:lang w:val="en-US" w:eastAsia="zh-CN"/>
        </w:rPr>
        <w:t>巨象</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pStyle w:val="9"/>
        <w:numPr>
          <w:ilvl w:val="0"/>
          <w:numId w:val="1"/>
        </w:numPr>
        <w:spacing w:line="480" w:lineRule="auto"/>
        <w:ind w:firstLineChars="0"/>
        <w:jc w:val="left"/>
        <w:rPr>
          <w:rFonts w:ascii="宋体" w:hAnsi="宋体" w:eastAsia="宋体" w:cs="宋体"/>
          <w:sz w:val="24"/>
          <w:szCs w:val="24"/>
        </w:rPr>
      </w:pPr>
      <w:r>
        <w:rPr>
          <w:rFonts w:hint="eastAsia" w:ascii="宋体" w:hAnsi="宋体" w:eastAsia="宋体" w:cs="宋体"/>
          <w:sz w:val="24"/>
          <w:szCs w:val="24"/>
        </w:rPr>
        <w:t>原合同第四条佣金费率做出如下变更：</w:t>
      </w:r>
      <w:r>
        <w:rPr>
          <w:rFonts w:ascii="宋体" w:hAnsi="宋体" w:eastAsia="宋体" w:cs="宋体"/>
          <w:sz w:val="24"/>
          <w:szCs w:val="24"/>
        </w:rPr>
        <w:t>2023</w:t>
      </w:r>
      <w:r>
        <w:rPr>
          <w:rFonts w:hint="eastAsia" w:ascii="宋体" w:hAnsi="宋体" w:eastAsia="宋体" w:cs="宋体"/>
          <w:sz w:val="24"/>
          <w:szCs w:val="24"/>
        </w:rPr>
        <w:t>年</w:t>
      </w:r>
      <w:r>
        <w:rPr>
          <w:rFonts w:ascii="宋体" w:hAnsi="宋体" w:eastAsia="宋体" w:cs="宋体"/>
          <w:sz w:val="24"/>
          <w:szCs w:val="24"/>
        </w:rPr>
        <w:t>7</w:t>
      </w:r>
      <w:r>
        <w:rPr>
          <w:rFonts w:hint="eastAsia" w:ascii="宋体" w:hAnsi="宋体" w:eastAsia="宋体" w:cs="宋体"/>
          <w:sz w:val="24"/>
          <w:szCs w:val="24"/>
        </w:rPr>
        <w:t>月</w:t>
      </w:r>
      <w:r>
        <w:rPr>
          <w:rFonts w:ascii="宋体" w:hAnsi="宋体" w:eastAsia="宋体" w:cs="宋体"/>
          <w:sz w:val="24"/>
          <w:szCs w:val="24"/>
        </w:rPr>
        <w:t>16</w:t>
      </w:r>
      <w:r>
        <w:rPr>
          <w:rFonts w:hint="eastAsia" w:ascii="宋体" w:hAnsi="宋体" w:eastAsia="宋体" w:cs="宋体"/>
          <w:sz w:val="24"/>
          <w:szCs w:val="24"/>
        </w:rPr>
        <w:t>日至</w:t>
      </w:r>
      <w:r>
        <w:rPr>
          <w:rFonts w:ascii="宋体" w:hAnsi="宋体" w:eastAsia="宋体" w:cs="宋体"/>
          <w:sz w:val="24"/>
          <w:szCs w:val="24"/>
        </w:rPr>
        <w:t>8</w:t>
      </w:r>
      <w:r>
        <w:rPr>
          <w:rFonts w:hint="eastAsia" w:ascii="宋体" w:hAnsi="宋体" w:eastAsia="宋体" w:cs="宋体"/>
          <w:sz w:val="24"/>
          <w:szCs w:val="24"/>
        </w:rPr>
        <w:t>月</w:t>
      </w:r>
      <w:r>
        <w:rPr>
          <w:rFonts w:ascii="宋体" w:hAnsi="宋体" w:eastAsia="宋体" w:cs="宋体"/>
          <w:sz w:val="24"/>
          <w:szCs w:val="24"/>
        </w:rPr>
        <w:t>31</w:t>
      </w:r>
      <w:r>
        <w:rPr>
          <w:rFonts w:hint="eastAsia" w:ascii="宋体" w:hAnsi="宋体" w:eastAsia="宋体" w:cs="宋体"/>
          <w:sz w:val="24"/>
          <w:szCs w:val="24"/>
        </w:rPr>
        <w:t>日期间，佣金为高层</w:t>
      </w:r>
      <w:r>
        <w:rPr>
          <w:rFonts w:ascii="宋体" w:hAnsi="宋体" w:eastAsia="宋体" w:cs="宋体"/>
          <w:sz w:val="24"/>
          <w:szCs w:val="24"/>
        </w:rPr>
        <w:t>3.0%</w:t>
      </w:r>
      <w:r>
        <w:rPr>
          <w:rFonts w:hint="eastAsia" w:ascii="宋体" w:hAnsi="宋体" w:eastAsia="宋体" w:cs="宋体"/>
          <w:sz w:val="24"/>
          <w:szCs w:val="24"/>
        </w:rPr>
        <w:t>、洋房</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rPr>
        <w:t>。</w:t>
      </w:r>
    </w:p>
    <w:p>
      <w:pPr>
        <w:pStyle w:val="2"/>
        <w:spacing w:line="480" w:lineRule="auto"/>
        <w:ind w:firstLine="480" w:firstLineChars="200"/>
      </w:pPr>
      <w:r>
        <w:rPr>
          <w:rFonts w:hint="eastAsia"/>
        </w:rPr>
        <w:t>二、</w:t>
      </w:r>
      <w:r>
        <w:rPr>
          <w:rFonts w:hint="eastAsia" w:ascii="宋体" w:hAnsi="宋体" w:eastAsia="宋体" w:cs="宋体"/>
          <w:szCs w:val="24"/>
        </w:rPr>
        <w:t>2023年7月16日至8月31日期间，双方将原合同第五条第1款中按揭付款客户结算佣金条件变更为：客户</w:t>
      </w:r>
      <w:r>
        <w:rPr>
          <w:rFonts w:hint="eastAsia"/>
        </w:rPr>
        <w:t>首付款</w:t>
      </w:r>
      <w:r>
        <w:t>20%</w:t>
      </w:r>
      <w:r>
        <w:rPr>
          <w:rFonts w:hint="eastAsia"/>
        </w:rPr>
        <w:t>缴纳完毕，甲方于次月结全佣。</w:t>
      </w:r>
    </w:p>
    <w:p>
      <w:pPr>
        <w:pStyle w:val="2"/>
        <w:spacing w:line="480" w:lineRule="auto"/>
        <w:rPr>
          <w:rFonts w:ascii="宋体" w:hAnsi="宋体" w:eastAsia="宋体" w:cs="宋体"/>
          <w:sz w:val="24"/>
          <w:szCs w:val="24"/>
        </w:rPr>
      </w:pPr>
      <w:r>
        <w:rPr>
          <w:rFonts w:hint="eastAsia"/>
        </w:rPr>
        <w:t xml:space="preserve"> </w:t>
      </w:r>
      <w:r>
        <w:t xml:space="preserve">   </w:t>
      </w:r>
      <w:r>
        <w:rPr>
          <w:rFonts w:hint="eastAsia"/>
        </w:rPr>
        <w:t>三、乙方在2</w:t>
      </w:r>
      <w:r>
        <w:t>023</w:t>
      </w:r>
      <w:r>
        <w:rPr>
          <w:rFonts w:hint="eastAsia"/>
        </w:rPr>
        <w:t>年7月</w:t>
      </w:r>
      <w:r>
        <w:rPr>
          <w:rFonts w:hint="eastAsia"/>
          <w:lang w:val="en-US" w:eastAsia="zh-CN"/>
        </w:rPr>
        <w:t>1</w:t>
      </w:r>
      <w:r>
        <w:rPr>
          <w:rFonts w:hint="eastAsia"/>
        </w:rPr>
        <w:t>日至8月3</w:t>
      </w:r>
      <w:r>
        <w:t>1</w:t>
      </w:r>
      <w:r>
        <w:rPr>
          <w:rFonts w:hint="eastAsia"/>
        </w:rPr>
        <w:t>日期间推荐成交的客户，无论任何原因</w:t>
      </w:r>
      <w:r>
        <w:rPr>
          <w:rFonts w:hint="eastAsia"/>
          <w:lang w:eastAsia="zh-CN"/>
        </w:rPr>
        <w:t>，</w:t>
      </w:r>
      <w:r>
        <w:rPr>
          <w:rFonts w:hint="eastAsia"/>
        </w:rPr>
        <w:t>如客户在签</w:t>
      </w:r>
      <w:r>
        <w:rPr>
          <w:rFonts w:hint="eastAsia" w:hAnsi="宋体"/>
        </w:rPr>
        <w:t>《</w:t>
      </w:r>
      <w:r>
        <w:rPr>
          <w:rFonts w:hint="eastAsia" w:hAnsi="宋体"/>
          <w:b/>
          <w:bCs/>
        </w:rPr>
        <w:t>商品房预售合同</w:t>
      </w:r>
      <w:r>
        <w:rPr>
          <w:rFonts w:hint="eastAsia" w:hAnsi="宋体"/>
        </w:rPr>
        <w:t>》前提出退房，则甲方需将房款本金退还给客户，如果该套佣金已经支付乙方，则乙方需退还甲方此套佣金，如果未支付则该套佣金不再支付。</w:t>
      </w:r>
    </w:p>
    <w:p>
      <w:pPr>
        <w:pStyle w:val="10"/>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四、其他约定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pacing w:line="360" w:lineRule="auto"/>
        <w:ind w:firstLine="480" w:firstLineChars="200"/>
        <w:jc w:val="left"/>
        <w:outlineLvl w:val="0"/>
        <w:rPr>
          <w:rFonts w:hint="eastAsia" w:ascii="宋体" w:hAnsi="宋体" w:eastAsia="宋体"/>
          <w:b/>
          <w:bCs/>
          <w:sz w:val="30"/>
          <w:szCs w:val="30"/>
          <w:u w:val="none"/>
          <w:lang w:eastAsia="zh-CN"/>
        </w:rPr>
      </w:pPr>
      <w:r>
        <w:rPr>
          <w:rFonts w:hint="eastAsia" w:ascii="宋体" w:hAnsi="宋体" w:eastAsia="宋体" w:cs="宋体"/>
          <w:sz w:val="24"/>
          <w:szCs w:val="24"/>
        </w:rPr>
        <w:t>甲 方：河南浩德新澜置业限公司          乙 方：</w:t>
      </w:r>
      <w:r>
        <w:rPr>
          <w:rFonts w:hint="eastAsia" w:ascii="宋体" w:hAnsi="宋体"/>
          <w:b w:val="0"/>
          <w:bCs w:val="0"/>
          <w:sz w:val="24"/>
          <w:szCs w:val="24"/>
          <w:u w:val="none"/>
          <w:lang w:eastAsia="zh-CN"/>
        </w:rPr>
        <w:t>洛阳巨象房地产营销策划有限公司</w:t>
      </w:r>
    </w:p>
    <w:p>
      <w:pPr>
        <w:snapToGrid w:val="0"/>
        <w:spacing w:line="480" w:lineRule="auto"/>
        <w:ind w:firstLine="1440" w:firstLineChars="600"/>
        <w:jc w:val="left"/>
        <w:rPr>
          <w:rFonts w:ascii="宋体" w:hAnsi="宋体" w:eastAsia="宋体" w:cs="宋体"/>
          <w:sz w:val="24"/>
          <w:szCs w:val="24"/>
        </w:rPr>
      </w:pPr>
      <w:r>
        <w:rPr>
          <w:rFonts w:hint="eastAsia" w:cs="微软雅黑" w:asciiTheme="minorEastAsia" w:hAnsiTheme="minorEastAsia"/>
          <w:sz w:val="24"/>
          <w:szCs w:val="24"/>
        </w:rPr>
        <w:t>2023年7月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2023年7月1日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61D7C"/>
    <w:multiLevelType w:val="multilevel"/>
    <w:tmpl w:val="79161D7C"/>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mVkOTc1ZDMwYjMzNGRkMzM2MWQ1NWNmYTYzNTkifQ=="/>
  </w:docVars>
  <w:rsids>
    <w:rsidRoot w:val="00000000"/>
    <w:rsid w:val="1D705C20"/>
    <w:rsid w:val="3D013AC3"/>
    <w:rsid w:val="4A095315"/>
    <w:rsid w:val="5162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9">
    <w:name w:val="List Paragraph"/>
    <w:basedOn w:val="1"/>
    <w:qFormat/>
    <w:uiPriority w:val="99"/>
    <w:pPr>
      <w:ind w:firstLine="420" w:firstLineChars="200"/>
    </w:p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2023-07-19T08:16:00Z</dcterms:created>
  <dc:creator>mac</dc:creator>
  <cp:lastModifiedBy>Kown%20Ji%20Yong%F0%9F%91%91</cp:lastModifiedBy>
  <dcterms:modified xsi:type="dcterms:W3CDTF">2023-07-20T08:43:44Z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FA4929D9D54A49B0A4B1E38796E9ACE8_12</vt:lpwstr>
  </property>
</Properties>
</file>