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24"/>
        </w:rPr>
      </w:pPr>
      <w:bookmarkStart w:id="6" w:name="_GoBack"/>
      <w:bookmarkEnd w:id="6"/>
    </w:p>
    <w:p>
      <w:pPr>
        <w:spacing w:line="360" w:lineRule="auto"/>
        <w:jc w:val="center"/>
        <w:rPr>
          <w:rFonts w:ascii="宋体" w:hAnsi="宋体"/>
          <w:b/>
          <w:sz w:val="44"/>
          <w:szCs w:val="44"/>
        </w:rPr>
      </w:pPr>
      <w:r>
        <w:rPr>
          <w:rFonts w:hint="eastAsia" w:ascii="宋体" w:hAnsi="宋体"/>
          <w:b/>
          <w:sz w:val="44"/>
          <w:szCs w:val="44"/>
        </w:rPr>
        <w:t>悠然居项目</w:t>
      </w:r>
      <w:bookmarkStart w:id="0" w:name="_Hlk138257740"/>
      <w:r>
        <w:rPr>
          <w:rFonts w:hint="eastAsia" w:ascii="宋体" w:hAnsi="宋体"/>
          <w:b/>
          <w:sz w:val="44"/>
          <w:szCs w:val="44"/>
        </w:rPr>
        <w:t>腾讯广告发布合同</w:t>
      </w:r>
    </w:p>
    <w:bookmarkEnd w:id="0"/>
    <w:p>
      <w:pPr>
        <w:spacing w:line="360" w:lineRule="auto"/>
        <w:jc w:val="center"/>
        <w:rPr>
          <w:rFonts w:ascii="宋体" w:hAnsi="宋体"/>
          <w:b/>
          <w:bCs/>
          <w:sz w:val="24"/>
        </w:rPr>
      </w:pPr>
    </w:p>
    <w:p>
      <w:pPr>
        <w:spacing w:line="360" w:lineRule="auto"/>
        <w:ind w:right="359" w:rightChars="171"/>
        <w:jc w:val="center"/>
        <w:rPr>
          <w:rFonts w:ascii="宋体" w:hAnsi="宋体"/>
          <w:b/>
          <w:bCs/>
          <w:sz w:val="24"/>
        </w:rPr>
      </w:pPr>
    </w:p>
    <w:p>
      <w:pPr>
        <w:spacing w:line="360" w:lineRule="auto"/>
        <w:ind w:right="359" w:rightChars="171"/>
        <w:jc w:val="center"/>
        <w:rPr>
          <w:rFonts w:ascii="宋体" w:hAnsi="宋体"/>
          <w:b/>
          <w:bCs/>
          <w:sz w:val="24"/>
        </w:rPr>
      </w:pPr>
    </w:p>
    <w:p>
      <w:pPr>
        <w:spacing w:line="360" w:lineRule="auto"/>
        <w:ind w:right="359" w:rightChars="171"/>
        <w:jc w:val="center"/>
        <w:rPr>
          <w:rFonts w:ascii="宋体" w:hAnsi="宋体"/>
          <w:b/>
          <w:bCs/>
          <w:sz w:val="24"/>
        </w:rPr>
      </w:pPr>
    </w:p>
    <w:p>
      <w:pPr>
        <w:spacing w:line="360" w:lineRule="auto"/>
        <w:ind w:right="359" w:rightChars="171"/>
        <w:jc w:val="center"/>
        <w:rPr>
          <w:rFonts w:ascii="宋体" w:hAnsi="宋体"/>
          <w:sz w:val="24"/>
        </w:rPr>
      </w:pPr>
    </w:p>
    <w:p>
      <w:pPr>
        <w:spacing w:line="360" w:lineRule="auto"/>
        <w:ind w:right="359" w:rightChars="171"/>
        <w:jc w:val="center"/>
        <w:rPr>
          <w:rFonts w:ascii="宋体" w:hAnsi="宋体"/>
          <w:b/>
          <w:bCs/>
          <w:sz w:val="24"/>
        </w:rPr>
      </w:pPr>
    </w:p>
    <w:p>
      <w:pPr>
        <w:spacing w:line="360" w:lineRule="auto"/>
        <w:ind w:right="359" w:rightChars="171"/>
        <w:jc w:val="center"/>
        <w:rPr>
          <w:rFonts w:ascii="宋体" w:hAnsi="宋体"/>
          <w:b/>
          <w:bCs/>
          <w:sz w:val="30"/>
          <w:szCs w:val="30"/>
        </w:rPr>
      </w:pPr>
      <w:r>
        <w:rPr>
          <w:rFonts w:hint="eastAsia" w:ascii="宋体" w:hAnsi="宋体"/>
          <w:b/>
          <w:bCs/>
          <w:sz w:val="30"/>
          <w:szCs w:val="30"/>
        </w:rPr>
        <w:t>合同编号：</w:t>
      </w:r>
      <w:r>
        <w:rPr>
          <w:rFonts w:hint="eastAsia" w:ascii="宋体" w:hAnsi="宋体" w:cs="宋体"/>
          <w:b/>
          <w:sz w:val="28"/>
          <w:szCs w:val="28"/>
        </w:rPr>
        <w:t>BLT-YX-013</w:t>
      </w:r>
    </w:p>
    <w:p>
      <w:pPr>
        <w:spacing w:line="360" w:lineRule="auto"/>
        <w:ind w:right="359" w:rightChars="171"/>
        <w:jc w:val="center"/>
        <w:rPr>
          <w:rFonts w:ascii="宋体" w:hAnsi="宋体"/>
          <w:b/>
          <w:bCs/>
          <w:sz w:val="30"/>
          <w:szCs w:val="30"/>
        </w:rPr>
      </w:pPr>
    </w:p>
    <w:p>
      <w:pPr>
        <w:spacing w:line="360" w:lineRule="auto"/>
        <w:ind w:right="359" w:rightChars="171"/>
        <w:jc w:val="center"/>
        <w:rPr>
          <w:rFonts w:ascii="宋体" w:hAnsi="宋体"/>
          <w:b/>
          <w:bCs/>
          <w:sz w:val="30"/>
          <w:szCs w:val="30"/>
        </w:rPr>
      </w:pPr>
    </w:p>
    <w:p>
      <w:pPr>
        <w:spacing w:line="360" w:lineRule="auto"/>
        <w:ind w:right="359" w:rightChars="171"/>
        <w:jc w:val="center"/>
        <w:rPr>
          <w:rFonts w:ascii="宋体" w:hAnsi="宋体"/>
          <w:b/>
          <w:bCs/>
          <w:sz w:val="30"/>
          <w:szCs w:val="30"/>
        </w:rPr>
      </w:pPr>
    </w:p>
    <w:p>
      <w:pPr>
        <w:spacing w:line="360" w:lineRule="auto"/>
        <w:ind w:right="359" w:rightChars="171"/>
        <w:jc w:val="center"/>
        <w:rPr>
          <w:rFonts w:ascii="宋体" w:hAnsi="宋体"/>
          <w:b/>
          <w:bCs/>
          <w:sz w:val="30"/>
          <w:szCs w:val="30"/>
        </w:rPr>
      </w:pPr>
    </w:p>
    <w:p>
      <w:pPr>
        <w:spacing w:line="360" w:lineRule="auto"/>
        <w:ind w:right="359" w:rightChars="171"/>
        <w:jc w:val="center"/>
        <w:rPr>
          <w:rFonts w:ascii="宋体" w:hAnsi="宋体"/>
          <w:b/>
          <w:bCs/>
          <w:sz w:val="30"/>
          <w:szCs w:val="30"/>
        </w:rPr>
      </w:pPr>
    </w:p>
    <w:p>
      <w:pPr>
        <w:spacing w:line="360" w:lineRule="auto"/>
        <w:ind w:right="359" w:rightChars="171"/>
        <w:jc w:val="center"/>
        <w:rPr>
          <w:rFonts w:ascii="宋体" w:hAnsi="宋体"/>
          <w:b/>
          <w:bCs/>
          <w:sz w:val="30"/>
          <w:szCs w:val="30"/>
        </w:rPr>
      </w:pPr>
    </w:p>
    <w:p>
      <w:pPr>
        <w:spacing w:line="360" w:lineRule="auto"/>
        <w:ind w:right="359" w:rightChars="171"/>
        <w:jc w:val="center"/>
        <w:rPr>
          <w:rFonts w:ascii="宋体" w:hAnsi="宋体"/>
          <w:b/>
          <w:bCs/>
          <w:sz w:val="30"/>
          <w:szCs w:val="30"/>
        </w:rPr>
      </w:pPr>
      <w:r>
        <w:rPr>
          <w:rFonts w:hint="eastAsia" w:ascii="宋体" w:hAnsi="宋体"/>
          <w:b/>
          <w:bCs/>
          <w:sz w:val="30"/>
          <w:szCs w:val="30"/>
        </w:rPr>
        <w:t>甲方：河南浩德龙瑞置业有限公司</w:t>
      </w:r>
    </w:p>
    <w:p>
      <w:pPr>
        <w:spacing w:line="360" w:lineRule="auto"/>
        <w:ind w:right="359" w:rightChars="171"/>
        <w:jc w:val="center"/>
        <w:rPr>
          <w:rFonts w:ascii="宋体" w:hAnsi="宋体"/>
          <w:b/>
          <w:bCs/>
          <w:sz w:val="30"/>
          <w:szCs w:val="30"/>
        </w:rPr>
      </w:pPr>
      <w:r>
        <w:rPr>
          <w:rFonts w:hint="eastAsia" w:ascii="宋体" w:hAnsi="宋体"/>
          <w:b/>
          <w:bCs/>
          <w:sz w:val="30"/>
          <w:szCs w:val="30"/>
        </w:rPr>
        <w:t>乙方：洛阳品优文化传播有限公司</w:t>
      </w:r>
    </w:p>
    <w:p>
      <w:pPr>
        <w:spacing w:line="360" w:lineRule="auto"/>
        <w:ind w:right="359" w:rightChars="171"/>
        <w:jc w:val="center"/>
        <w:rPr>
          <w:rFonts w:ascii="宋体" w:hAnsi="宋体"/>
          <w:b/>
          <w:sz w:val="30"/>
          <w:szCs w:val="30"/>
        </w:rPr>
      </w:pPr>
      <w:r>
        <w:rPr>
          <w:rFonts w:hint="eastAsia" w:ascii="宋体" w:hAnsi="宋体"/>
          <w:b/>
          <w:bCs/>
          <w:sz w:val="30"/>
          <w:szCs w:val="30"/>
        </w:rPr>
        <w:t>签订时间：202</w:t>
      </w:r>
      <w:r>
        <w:rPr>
          <w:rFonts w:ascii="宋体" w:hAnsi="宋体"/>
          <w:b/>
          <w:bCs/>
          <w:sz w:val="30"/>
          <w:szCs w:val="30"/>
        </w:rPr>
        <w:t>3</w:t>
      </w:r>
      <w:r>
        <w:rPr>
          <w:rFonts w:hint="eastAsia" w:ascii="宋体" w:hAnsi="宋体"/>
          <w:b/>
          <w:bCs/>
          <w:sz w:val="30"/>
          <w:szCs w:val="30"/>
        </w:rPr>
        <w:t>年  月  日</w:t>
      </w:r>
    </w:p>
    <w:p>
      <w:pPr>
        <w:jc w:val="center"/>
        <w:rPr>
          <w:b/>
          <w:bCs/>
          <w:color w:val="000000"/>
          <w:kern w:val="0"/>
          <w:sz w:val="28"/>
          <w:szCs w:val="28"/>
        </w:rPr>
      </w:pPr>
      <w:r>
        <w:rPr>
          <w:b/>
          <w:bCs/>
          <w:color w:val="000000"/>
          <w:kern w:val="0"/>
          <w:sz w:val="28"/>
          <w:szCs w:val="28"/>
        </w:rPr>
        <w:br w:type="page"/>
      </w:r>
    </w:p>
    <w:p>
      <w:pPr>
        <w:tabs>
          <w:tab w:val="left" w:pos="1680"/>
        </w:tabs>
        <w:spacing w:line="360" w:lineRule="auto"/>
        <w:rPr>
          <w:b/>
          <w:bCs/>
          <w:color w:val="000000"/>
          <w:kern w:val="0"/>
          <w:sz w:val="28"/>
          <w:szCs w:val="28"/>
        </w:rPr>
      </w:pPr>
    </w:p>
    <w:p>
      <w:pPr>
        <w:spacing w:line="360" w:lineRule="auto"/>
        <w:jc w:val="center"/>
        <w:rPr>
          <w:rFonts w:hAnsi="宋体"/>
          <w:b/>
          <w:sz w:val="28"/>
          <w:szCs w:val="28"/>
        </w:rPr>
      </w:pPr>
      <w:r>
        <w:rPr>
          <w:rFonts w:hAnsi="宋体"/>
          <w:b/>
          <w:bCs/>
          <w:color w:val="000000"/>
          <w:kern w:val="0"/>
          <w:sz w:val="28"/>
          <w:szCs w:val="28"/>
        </w:rPr>
        <w:t>腾讯</w:t>
      </w:r>
      <w:r>
        <w:rPr>
          <w:rFonts w:hAnsi="宋体"/>
          <w:b/>
          <w:sz w:val="28"/>
          <w:szCs w:val="28"/>
        </w:rPr>
        <w:t>广告发布合同</w:t>
      </w:r>
    </w:p>
    <w:p>
      <w:pPr>
        <w:spacing w:line="360" w:lineRule="auto"/>
        <w:rPr>
          <w:szCs w:val="21"/>
        </w:rPr>
      </w:pPr>
    </w:p>
    <w:tbl>
      <w:tblPr>
        <w:tblStyle w:val="12"/>
        <w:tblW w:w="8586" w:type="dxa"/>
        <w:tblInd w:w="0" w:type="dxa"/>
        <w:tblLayout w:type="fixed"/>
        <w:tblCellMar>
          <w:top w:w="0" w:type="dxa"/>
          <w:left w:w="108" w:type="dxa"/>
          <w:bottom w:w="0" w:type="dxa"/>
          <w:right w:w="108" w:type="dxa"/>
        </w:tblCellMar>
      </w:tblPr>
      <w:tblGrid>
        <w:gridCol w:w="4428"/>
        <w:gridCol w:w="4158"/>
      </w:tblGrid>
      <w:tr>
        <w:tblPrEx>
          <w:tblCellMar>
            <w:top w:w="0" w:type="dxa"/>
            <w:left w:w="108" w:type="dxa"/>
            <w:bottom w:w="0" w:type="dxa"/>
            <w:right w:w="108" w:type="dxa"/>
          </w:tblCellMar>
        </w:tblPrEx>
        <w:trPr>
          <w:trHeight w:val="318" w:hRule="atLeast"/>
        </w:trPr>
        <w:tc>
          <w:tcPr>
            <w:tcW w:w="4428" w:type="dxa"/>
          </w:tcPr>
          <w:p>
            <w:pPr>
              <w:spacing w:line="360" w:lineRule="auto"/>
              <w:rPr>
                <w:szCs w:val="21"/>
              </w:rPr>
            </w:pPr>
            <w:r>
              <w:rPr>
                <w:rFonts w:hAnsi="宋体"/>
                <w:szCs w:val="21"/>
              </w:rPr>
              <w:t>甲方：</w:t>
            </w:r>
            <w:r>
              <w:rPr>
                <w:rFonts w:hint="eastAsia" w:hAnsi="宋体"/>
                <w:szCs w:val="21"/>
              </w:rPr>
              <w:t>河南浩德龙瑞置业有限公司</w:t>
            </w:r>
          </w:p>
        </w:tc>
        <w:tc>
          <w:tcPr>
            <w:tcW w:w="4158" w:type="dxa"/>
          </w:tcPr>
          <w:p>
            <w:pPr>
              <w:spacing w:line="360" w:lineRule="auto"/>
              <w:ind w:firstLine="630" w:firstLineChars="300"/>
              <w:rPr>
                <w:rFonts w:ascii="宋体" w:hAnsi="宋体"/>
              </w:rPr>
            </w:pPr>
            <w:r>
              <w:rPr>
                <w:rFonts w:hAnsi="宋体"/>
                <w:bCs/>
                <w:szCs w:val="21"/>
              </w:rPr>
              <w:t>乙方</w:t>
            </w:r>
            <w:r>
              <w:rPr>
                <w:rFonts w:hAnsi="宋体"/>
                <w:szCs w:val="21"/>
              </w:rPr>
              <w:t>：</w:t>
            </w:r>
            <w:r>
              <w:rPr>
                <w:rFonts w:hint="eastAsia"/>
                <w:szCs w:val="21"/>
              </w:rPr>
              <w:t>洛阳品优文化传播有限公司</w:t>
            </w:r>
          </w:p>
        </w:tc>
      </w:tr>
    </w:tbl>
    <w:p>
      <w:pPr>
        <w:spacing w:line="360" w:lineRule="auto"/>
        <w:rPr>
          <w:szCs w:val="21"/>
        </w:rPr>
      </w:pPr>
    </w:p>
    <w:p>
      <w:pPr>
        <w:autoSpaceDE w:val="0"/>
        <w:autoSpaceDN w:val="0"/>
        <w:adjustRightInd w:val="0"/>
        <w:spacing w:line="360" w:lineRule="auto"/>
        <w:ind w:firstLine="420" w:firstLineChars="200"/>
        <w:rPr>
          <w:color w:val="000000"/>
          <w:kern w:val="0"/>
          <w:szCs w:val="21"/>
        </w:rPr>
      </w:pPr>
      <w:r>
        <w:rPr>
          <w:rFonts w:hAnsi="宋体"/>
          <w:szCs w:val="21"/>
        </w:rPr>
        <w:t>为了充分利用</w:t>
      </w:r>
      <w:r>
        <w:rPr>
          <w:rFonts w:ascii="宋体" w:hAnsi="宋体" w:cs="宋体"/>
          <w:kern w:val="0"/>
          <w:lang w:val="zh-TW" w:eastAsia="zh-TW"/>
        </w:rPr>
        <w:t>微信朋友圈</w:t>
      </w:r>
      <w:r>
        <w:rPr>
          <w:rFonts w:ascii="宋体" w:hAnsi="宋体" w:cs="宋体"/>
          <w:kern w:val="0"/>
        </w:rPr>
        <w:t>/</w:t>
      </w:r>
      <w:r>
        <w:rPr>
          <w:rFonts w:ascii="宋体" w:hAnsi="宋体" w:cs="宋体"/>
          <w:kern w:val="0"/>
          <w:lang w:val="zh-TW" w:eastAsia="zh-TW"/>
        </w:rPr>
        <w:t>腾讯社交平台</w:t>
      </w:r>
      <w:r>
        <w:rPr>
          <w:rFonts w:hAnsi="宋体"/>
          <w:szCs w:val="21"/>
        </w:rPr>
        <w:t>进行企业及项目形象宣传，开展商务活动，</w:t>
      </w:r>
      <w:r>
        <w:rPr>
          <w:rFonts w:hAnsi="宋体"/>
          <w:color w:val="000000"/>
          <w:kern w:val="0"/>
          <w:szCs w:val="21"/>
        </w:rPr>
        <w:t>甲、乙双方经友好协商，</w:t>
      </w:r>
      <w:r>
        <w:rPr>
          <w:rFonts w:hAnsi="宋体"/>
          <w:szCs w:val="21"/>
        </w:rPr>
        <w:t>本着公平友好、互惠互利的原则，依据《中华人民共和国</w:t>
      </w:r>
      <w:r>
        <w:rPr>
          <w:rFonts w:hint="eastAsia" w:hAnsi="宋体"/>
          <w:szCs w:val="21"/>
        </w:rPr>
        <w:t>民法典</w:t>
      </w:r>
      <w:r>
        <w:rPr>
          <w:rFonts w:hAnsi="宋体"/>
          <w:szCs w:val="21"/>
        </w:rPr>
        <w:t>》、《中华人民共和国广告法》及相关规定，经友好协商，</w:t>
      </w:r>
      <w:r>
        <w:rPr>
          <w:rFonts w:hAnsi="宋体"/>
          <w:color w:val="000000"/>
          <w:kern w:val="0"/>
          <w:szCs w:val="21"/>
        </w:rPr>
        <w:t>签订如下合同：</w:t>
      </w:r>
    </w:p>
    <w:p>
      <w:pPr>
        <w:tabs>
          <w:tab w:val="left" w:pos="540"/>
        </w:tabs>
        <w:spacing w:line="360" w:lineRule="auto"/>
        <w:rPr>
          <w:b/>
          <w:szCs w:val="21"/>
        </w:rPr>
      </w:pPr>
      <w:r>
        <w:rPr>
          <w:rFonts w:hAnsi="宋体"/>
          <w:b/>
          <w:szCs w:val="21"/>
        </w:rPr>
        <w:t>一、</w:t>
      </w:r>
      <w:r>
        <w:rPr>
          <w:b/>
          <w:szCs w:val="21"/>
        </w:rPr>
        <w:tab/>
      </w:r>
      <w:r>
        <w:rPr>
          <w:rFonts w:hAnsi="宋体"/>
          <w:b/>
          <w:szCs w:val="21"/>
        </w:rPr>
        <w:t>服务内容与服务期限</w:t>
      </w:r>
    </w:p>
    <w:p>
      <w:pPr>
        <w:autoSpaceDE w:val="0"/>
        <w:autoSpaceDN w:val="0"/>
        <w:adjustRightInd w:val="0"/>
        <w:spacing w:line="360" w:lineRule="auto"/>
        <w:ind w:left="6"/>
        <w:jc w:val="left"/>
        <w:rPr>
          <w:rFonts w:hAnsi="宋体"/>
          <w:spacing w:val="4"/>
          <w:szCs w:val="21"/>
        </w:rPr>
      </w:pPr>
      <w:r>
        <w:rPr>
          <w:kern w:val="0"/>
          <w:szCs w:val="21"/>
        </w:rPr>
        <w:t>1</w:t>
      </w:r>
      <w:r>
        <w:rPr>
          <w:rFonts w:hAnsi="宋体"/>
          <w:kern w:val="0"/>
          <w:szCs w:val="21"/>
        </w:rPr>
        <w:t>、甲方为</w:t>
      </w:r>
      <w:r>
        <w:rPr>
          <w:rFonts w:hAnsi="宋体"/>
          <w:color w:val="000000"/>
          <w:kern w:val="0"/>
          <w:szCs w:val="21"/>
        </w:rPr>
        <w:t>了进行形象、产品、服务推广，决定在</w:t>
      </w:r>
      <w:r>
        <w:rPr>
          <w:rFonts w:ascii="宋体" w:hAnsi="宋体" w:cs="宋体"/>
          <w:kern w:val="0"/>
          <w:lang w:val="zh-TW" w:eastAsia="zh-TW"/>
        </w:rPr>
        <w:t>微信朋友圈</w:t>
      </w:r>
      <w:r>
        <w:rPr>
          <w:rFonts w:ascii="宋体" w:hAnsi="宋体" w:cs="宋体"/>
          <w:kern w:val="0"/>
        </w:rPr>
        <w:t>/</w:t>
      </w:r>
      <w:r>
        <w:rPr>
          <w:rFonts w:ascii="宋体" w:hAnsi="宋体" w:cs="宋体"/>
          <w:kern w:val="0"/>
          <w:lang w:val="zh-TW" w:eastAsia="zh-TW"/>
        </w:rPr>
        <w:t>腾讯社交平台</w:t>
      </w:r>
      <w:r>
        <w:rPr>
          <w:rFonts w:hAnsi="宋体"/>
          <w:color w:val="000000"/>
          <w:kern w:val="0"/>
          <w:szCs w:val="21"/>
        </w:rPr>
        <w:t>上发布广告。</w:t>
      </w:r>
    </w:p>
    <w:p>
      <w:pPr>
        <w:autoSpaceDE w:val="0"/>
        <w:autoSpaceDN w:val="0"/>
        <w:adjustRightInd w:val="0"/>
        <w:spacing w:line="360" w:lineRule="auto"/>
        <w:ind w:left="6"/>
        <w:jc w:val="left"/>
        <w:rPr>
          <w:kern w:val="0"/>
          <w:szCs w:val="21"/>
        </w:rPr>
      </w:pPr>
      <w:r>
        <w:rPr>
          <w:rFonts w:hint="eastAsia"/>
          <w:kern w:val="0"/>
          <w:szCs w:val="21"/>
        </w:rPr>
        <w:t>2、广告投放期限2023年7月28日--2023年8月31日，甲方需在合同有效期内通知乙方，完成合同约定的全部广告投放，具体投放时间以实际发生为准。</w:t>
      </w:r>
    </w:p>
    <w:p>
      <w:pPr>
        <w:autoSpaceDE w:val="0"/>
        <w:autoSpaceDN w:val="0"/>
        <w:adjustRightInd w:val="0"/>
        <w:spacing w:line="360" w:lineRule="auto"/>
        <w:ind w:left="6"/>
        <w:jc w:val="left"/>
        <w:rPr>
          <w:kern w:val="0"/>
          <w:szCs w:val="21"/>
        </w:rPr>
      </w:pPr>
      <w:r>
        <w:rPr>
          <w:rFonts w:hint="eastAsia"/>
          <w:kern w:val="0"/>
          <w:szCs w:val="21"/>
        </w:rPr>
        <w:t>3、</w:t>
      </w:r>
      <w:r>
        <w:rPr>
          <w:kern w:val="0"/>
          <w:szCs w:val="21"/>
        </w:rPr>
        <w:t>甲方所委托发布的广告的具体细节</w:t>
      </w:r>
      <w:r>
        <w:rPr>
          <w:rFonts w:hint="eastAsia"/>
          <w:kern w:val="0"/>
          <w:szCs w:val="21"/>
        </w:rPr>
        <w:t>如下：</w:t>
      </w:r>
    </w:p>
    <w:tbl>
      <w:tblPr>
        <w:tblStyle w:val="13"/>
        <w:tblpPr w:leftFromText="180" w:rightFromText="180" w:vertAnchor="text" w:horzAnchor="page" w:tblpX="1942" w:tblpY="200"/>
        <w:tblOverlap w:val="never"/>
        <w:tblW w:w="7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87"/>
        <w:gridCol w:w="1402"/>
        <w:gridCol w:w="1265"/>
        <w:gridCol w:w="1356"/>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270" w:type="dxa"/>
            <w:vAlign w:val="center"/>
          </w:tcPr>
          <w:p>
            <w:pPr>
              <w:autoSpaceDE w:val="0"/>
              <w:autoSpaceDN w:val="0"/>
              <w:adjustRightInd w:val="0"/>
              <w:spacing w:line="360" w:lineRule="auto"/>
              <w:jc w:val="center"/>
              <w:rPr>
                <w:color w:val="000000"/>
                <w:kern w:val="0"/>
                <w:szCs w:val="21"/>
              </w:rPr>
            </w:pPr>
            <w:r>
              <w:rPr>
                <w:rFonts w:hint="eastAsia"/>
                <w:color w:val="000000"/>
                <w:kern w:val="0"/>
                <w:szCs w:val="21"/>
              </w:rPr>
              <w:t>投放媒体</w:t>
            </w:r>
          </w:p>
        </w:tc>
        <w:tc>
          <w:tcPr>
            <w:tcW w:w="1287" w:type="dxa"/>
            <w:vAlign w:val="center"/>
          </w:tcPr>
          <w:p>
            <w:pPr>
              <w:autoSpaceDE w:val="0"/>
              <w:autoSpaceDN w:val="0"/>
              <w:adjustRightInd w:val="0"/>
              <w:spacing w:line="360" w:lineRule="auto"/>
              <w:jc w:val="center"/>
              <w:rPr>
                <w:color w:val="000000"/>
                <w:kern w:val="0"/>
                <w:szCs w:val="21"/>
              </w:rPr>
            </w:pPr>
            <w:r>
              <w:rPr>
                <w:rFonts w:hint="eastAsia"/>
                <w:color w:val="000000"/>
                <w:kern w:val="0"/>
                <w:szCs w:val="21"/>
              </w:rPr>
              <w:t>投放样式</w:t>
            </w:r>
          </w:p>
        </w:tc>
        <w:tc>
          <w:tcPr>
            <w:tcW w:w="1402" w:type="dxa"/>
            <w:vAlign w:val="center"/>
          </w:tcPr>
          <w:p>
            <w:pPr>
              <w:autoSpaceDE w:val="0"/>
              <w:autoSpaceDN w:val="0"/>
              <w:adjustRightInd w:val="0"/>
              <w:spacing w:line="360" w:lineRule="auto"/>
              <w:jc w:val="center"/>
              <w:rPr>
                <w:color w:val="000000"/>
                <w:kern w:val="0"/>
                <w:szCs w:val="21"/>
              </w:rPr>
            </w:pPr>
            <w:r>
              <w:rPr>
                <w:rFonts w:hint="eastAsia"/>
                <w:color w:val="000000"/>
                <w:kern w:val="0"/>
                <w:szCs w:val="21"/>
              </w:rPr>
              <w:t>投放时间</w:t>
            </w:r>
          </w:p>
        </w:tc>
        <w:tc>
          <w:tcPr>
            <w:tcW w:w="1265" w:type="dxa"/>
            <w:vAlign w:val="center"/>
          </w:tcPr>
          <w:p>
            <w:pPr>
              <w:autoSpaceDE w:val="0"/>
              <w:autoSpaceDN w:val="0"/>
              <w:adjustRightInd w:val="0"/>
              <w:spacing w:line="360" w:lineRule="auto"/>
              <w:jc w:val="center"/>
              <w:rPr>
                <w:color w:val="000000"/>
                <w:kern w:val="0"/>
                <w:szCs w:val="21"/>
              </w:rPr>
            </w:pPr>
            <w:r>
              <w:rPr>
                <w:rFonts w:hint="eastAsia"/>
                <w:color w:val="000000"/>
                <w:kern w:val="0"/>
                <w:szCs w:val="21"/>
              </w:rPr>
              <w:t>计费方式</w:t>
            </w:r>
          </w:p>
        </w:tc>
        <w:tc>
          <w:tcPr>
            <w:tcW w:w="1356" w:type="dxa"/>
            <w:vAlign w:val="center"/>
          </w:tcPr>
          <w:p>
            <w:pPr>
              <w:autoSpaceDE w:val="0"/>
              <w:autoSpaceDN w:val="0"/>
              <w:adjustRightInd w:val="0"/>
              <w:spacing w:line="360" w:lineRule="auto"/>
              <w:jc w:val="center"/>
              <w:rPr>
                <w:color w:val="000000"/>
                <w:kern w:val="0"/>
                <w:szCs w:val="21"/>
              </w:rPr>
            </w:pPr>
            <w:r>
              <w:rPr>
                <w:rFonts w:hint="eastAsia"/>
                <w:color w:val="000000"/>
                <w:kern w:val="0"/>
                <w:szCs w:val="21"/>
              </w:rPr>
              <w:t>购买曝光</w:t>
            </w:r>
          </w:p>
        </w:tc>
        <w:tc>
          <w:tcPr>
            <w:tcW w:w="1310" w:type="dxa"/>
            <w:vAlign w:val="center"/>
          </w:tcPr>
          <w:p>
            <w:pPr>
              <w:autoSpaceDE w:val="0"/>
              <w:autoSpaceDN w:val="0"/>
              <w:adjustRightInd w:val="0"/>
              <w:spacing w:line="360" w:lineRule="auto"/>
              <w:jc w:val="center"/>
              <w:rPr>
                <w:color w:val="000000"/>
                <w:kern w:val="0"/>
                <w:szCs w:val="21"/>
              </w:rPr>
            </w:pPr>
            <w:r>
              <w:rPr>
                <w:rFonts w:hint="eastAsia"/>
                <w:color w:val="000000"/>
                <w:kern w:val="0"/>
                <w:szCs w:val="21"/>
              </w:rPr>
              <w:t>购买总价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270" w:type="dxa"/>
            <w:vAlign w:val="center"/>
          </w:tcPr>
          <w:p>
            <w:pPr>
              <w:autoSpaceDE w:val="0"/>
              <w:autoSpaceDN w:val="0"/>
              <w:adjustRightInd w:val="0"/>
              <w:jc w:val="center"/>
              <w:rPr>
                <w:color w:val="000000"/>
                <w:kern w:val="0"/>
                <w:szCs w:val="21"/>
              </w:rPr>
            </w:pPr>
            <w:r>
              <w:rPr>
                <w:rFonts w:hint="eastAsia"/>
                <w:color w:val="000000"/>
                <w:kern w:val="0"/>
                <w:szCs w:val="21"/>
              </w:rPr>
              <w:t>微信朋友圈</w:t>
            </w:r>
          </w:p>
        </w:tc>
        <w:tc>
          <w:tcPr>
            <w:tcW w:w="1287" w:type="dxa"/>
            <w:vAlign w:val="center"/>
          </w:tcPr>
          <w:p>
            <w:pPr>
              <w:autoSpaceDE w:val="0"/>
              <w:autoSpaceDN w:val="0"/>
              <w:adjustRightInd w:val="0"/>
              <w:jc w:val="center"/>
              <w:rPr>
                <w:color w:val="000000"/>
                <w:kern w:val="0"/>
                <w:szCs w:val="21"/>
              </w:rPr>
            </w:pPr>
            <w:r>
              <w:rPr>
                <w:rFonts w:hint="eastAsia"/>
                <w:color w:val="000000"/>
                <w:kern w:val="0"/>
                <w:szCs w:val="21"/>
              </w:rPr>
              <w:t>图文/视频</w:t>
            </w:r>
          </w:p>
        </w:tc>
        <w:tc>
          <w:tcPr>
            <w:tcW w:w="1402" w:type="dxa"/>
            <w:vAlign w:val="center"/>
          </w:tcPr>
          <w:p>
            <w:pPr>
              <w:autoSpaceDE w:val="0"/>
              <w:autoSpaceDN w:val="0"/>
              <w:adjustRightInd w:val="0"/>
              <w:jc w:val="center"/>
              <w:rPr>
                <w:color w:val="000000"/>
                <w:kern w:val="0"/>
                <w:szCs w:val="21"/>
              </w:rPr>
            </w:pPr>
            <w:r>
              <w:rPr>
                <w:rFonts w:hint="eastAsia"/>
                <w:color w:val="000000"/>
                <w:kern w:val="0"/>
                <w:szCs w:val="21"/>
              </w:rPr>
              <w:t>2023年7月28日-2023年8月31日</w:t>
            </w:r>
          </w:p>
        </w:tc>
        <w:tc>
          <w:tcPr>
            <w:tcW w:w="1265" w:type="dxa"/>
            <w:vAlign w:val="center"/>
          </w:tcPr>
          <w:p>
            <w:pPr>
              <w:autoSpaceDE w:val="0"/>
              <w:autoSpaceDN w:val="0"/>
              <w:adjustRightInd w:val="0"/>
              <w:jc w:val="center"/>
              <w:rPr>
                <w:color w:val="000000"/>
                <w:kern w:val="0"/>
                <w:szCs w:val="21"/>
              </w:rPr>
            </w:pPr>
            <w:r>
              <w:rPr>
                <w:rFonts w:hint="eastAsia"/>
                <w:color w:val="000000"/>
                <w:kern w:val="0"/>
                <w:szCs w:val="21"/>
              </w:rPr>
              <w:t>30元/千次曝光</w:t>
            </w:r>
          </w:p>
        </w:tc>
        <w:tc>
          <w:tcPr>
            <w:tcW w:w="1356" w:type="dxa"/>
            <w:vAlign w:val="center"/>
          </w:tcPr>
          <w:p>
            <w:pPr>
              <w:autoSpaceDE w:val="0"/>
              <w:autoSpaceDN w:val="0"/>
              <w:adjustRightInd w:val="0"/>
              <w:jc w:val="center"/>
              <w:rPr>
                <w:color w:val="000000"/>
                <w:kern w:val="0"/>
                <w:szCs w:val="21"/>
              </w:rPr>
            </w:pPr>
            <w:r>
              <w:rPr>
                <w:rFonts w:hint="eastAsia"/>
                <w:color w:val="000000"/>
                <w:kern w:val="0"/>
                <w:szCs w:val="21"/>
              </w:rPr>
              <w:t>100万次</w:t>
            </w:r>
          </w:p>
        </w:tc>
        <w:tc>
          <w:tcPr>
            <w:tcW w:w="1310" w:type="dxa"/>
            <w:vAlign w:val="center"/>
          </w:tcPr>
          <w:p>
            <w:pPr>
              <w:autoSpaceDE w:val="0"/>
              <w:autoSpaceDN w:val="0"/>
              <w:adjustRightInd w:val="0"/>
              <w:jc w:val="center"/>
              <w:rPr>
                <w:color w:val="000000"/>
                <w:kern w:val="0"/>
                <w:szCs w:val="21"/>
              </w:rPr>
            </w:pPr>
            <w:r>
              <w:rPr>
                <w:rFonts w:hint="eastAsia"/>
                <w:color w:val="000000"/>
                <w:kern w:val="0"/>
                <w:szCs w:val="21"/>
              </w:rPr>
              <w:t>30000元</w:t>
            </w:r>
          </w:p>
        </w:tc>
      </w:tr>
    </w:tbl>
    <w:p>
      <w:pPr>
        <w:autoSpaceDE w:val="0"/>
        <w:autoSpaceDN w:val="0"/>
        <w:adjustRightInd w:val="0"/>
        <w:spacing w:line="360" w:lineRule="auto"/>
        <w:rPr>
          <w:color w:val="000000"/>
          <w:kern w:val="0"/>
          <w:szCs w:val="21"/>
        </w:rPr>
      </w:pPr>
      <w:r>
        <w:rPr>
          <w:rFonts w:hint="eastAsia"/>
          <w:color w:val="000000"/>
          <w:kern w:val="0"/>
          <w:szCs w:val="21"/>
        </w:rPr>
        <w:t>备注：实际曝光时间以甲方通知为准</w:t>
      </w:r>
      <w:r>
        <w:rPr>
          <w:rFonts w:hint="eastAsia"/>
          <w:color w:val="000000"/>
          <w:kern w:val="0"/>
          <w:szCs w:val="21"/>
          <w:lang w:eastAsia="zh-CN"/>
        </w:rPr>
        <w:t>，</w:t>
      </w:r>
      <w:r>
        <w:rPr>
          <w:rFonts w:hint="eastAsia"/>
          <w:color w:val="000000"/>
          <w:kern w:val="0"/>
          <w:szCs w:val="21"/>
          <w:lang w:val="en-US" w:eastAsia="zh-CN"/>
        </w:rPr>
        <w:t>曝光量以腾讯广告后台统计数据为准</w:t>
      </w:r>
      <w:r>
        <w:rPr>
          <w:rFonts w:hint="eastAsia"/>
          <w:color w:val="000000"/>
          <w:kern w:val="0"/>
          <w:szCs w:val="21"/>
        </w:rPr>
        <w:t>。</w:t>
      </w:r>
    </w:p>
    <w:p>
      <w:pPr>
        <w:autoSpaceDE w:val="0"/>
        <w:autoSpaceDN w:val="0"/>
        <w:adjustRightInd w:val="0"/>
        <w:spacing w:line="360" w:lineRule="auto"/>
        <w:ind w:left="6"/>
        <w:jc w:val="left"/>
        <w:rPr>
          <w:kern w:val="0"/>
          <w:szCs w:val="21"/>
        </w:rPr>
      </w:pPr>
      <w:r>
        <w:rPr>
          <w:rFonts w:hint="eastAsia"/>
          <w:kern w:val="0"/>
          <w:szCs w:val="21"/>
        </w:rPr>
        <w:t>4、甲方必须在广告开始刊登3个工作日前提供广告素材，广告图形文件应该严格符合腾讯广告的素材要求，具体参照乙方提供的说明。</w:t>
      </w:r>
    </w:p>
    <w:p>
      <w:pPr>
        <w:autoSpaceDE w:val="0"/>
        <w:autoSpaceDN w:val="0"/>
        <w:adjustRightInd w:val="0"/>
        <w:spacing w:line="360" w:lineRule="auto"/>
        <w:ind w:left="6"/>
        <w:jc w:val="left"/>
        <w:rPr>
          <w:kern w:val="0"/>
          <w:szCs w:val="21"/>
        </w:rPr>
      </w:pPr>
      <w:r>
        <w:rPr>
          <w:rFonts w:hint="eastAsia"/>
          <w:kern w:val="0"/>
          <w:szCs w:val="21"/>
        </w:rPr>
        <w:t>5、乙方有权审查广告内容和表现形式，对不符合法律、法规的广告内容和表现形式，乙方有权在广告发布前2天内通知并要求甲方作出修改，甲方作出修改前，乙方有权拒绝发布。</w:t>
      </w:r>
    </w:p>
    <w:p>
      <w:pPr>
        <w:autoSpaceDE w:val="0"/>
        <w:autoSpaceDN w:val="0"/>
        <w:adjustRightInd w:val="0"/>
        <w:spacing w:line="360" w:lineRule="auto"/>
        <w:ind w:left="6"/>
        <w:jc w:val="left"/>
        <w:rPr>
          <w:kern w:val="0"/>
          <w:szCs w:val="21"/>
        </w:rPr>
      </w:pPr>
      <w:r>
        <w:rPr>
          <w:rFonts w:hint="eastAsia"/>
          <w:kern w:val="0"/>
          <w:szCs w:val="21"/>
        </w:rPr>
        <w:t>6、广告内容必须真实，不准弄虚作假，凡因甲方提供给乙方发布的广告内容违反任何法律法规或给用户和消费者造成损失的，由甲方承担全部法律责任。</w:t>
      </w:r>
    </w:p>
    <w:p>
      <w:pPr>
        <w:autoSpaceDE w:val="0"/>
        <w:autoSpaceDN w:val="0"/>
        <w:adjustRightInd w:val="0"/>
        <w:spacing w:line="360" w:lineRule="auto"/>
        <w:ind w:left="540" w:hanging="536"/>
        <w:rPr>
          <w:rFonts w:hAnsi="宋体"/>
          <w:kern w:val="0"/>
          <w:szCs w:val="21"/>
        </w:rPr>
      </w:pPr>
    </w:p>
    <w:p>
      <w:pPr>
        <w:numPr>
          <w:ilvl w:val="0"/>
          <w:numId w:val="2"/>
        </w:numPr>
        <w:tabs>
          <w:tab w:val="left" w:pos="540"/>
        </w:tabs>
        <w:spacing w:line="360" w:lineRule="auto"/>
        <w:rPr>
          <w:rFonts w:hAnsi="宋体"/>
          <w:szCs w:val="21"/>
        </w:rPr>
      </w:pPr>
      <w:r>
        <w:rPr>
          <w:rFonts w:hAnsi="宋体"/>
          <w:b/>
          <w:szCs w:val="21"/>
        </w:rPr>
        <w:t>费用及</w:t>
      </w:r>
      <w:r>
        <w:rPr>
          <w:rFonts w:hAnsi="宋体"/>
          <w:b/>
          <w:bCs/>
          <w:szCs w:val="21"/>
        </w:rPr>
        <w:t>付款方式</w:t>
      </w:r>
      <w:r>
        <w:rPr>
          <w:rFonts w:hAnsi="宋体"/>
          <w:szCs w:val="21"/>
        </w:rPr>
        <w:t>：</w:t>
      </w:r>
    </w:p>
    <w:p>
      <w:pPr>
        <w:numPr>
          <w:ilvl w:val="0"/>
          <w:numId w:val="3"/>
        </w:numPr>
        <w:autoSpaceDE w:val="0"/>
        <w:autoSpaceDN w:val="0"/>
        <w:adjustRightInd w:val="0"/>
        <w:spacing w:line="360" w:lineRule="auto"/>
        <w:ind w:left="6"/>
        <w:jc w:val="left"/>
        <w:rPr>
          <w:kern w:val="0"/>
          <w:szCs w:val="21"/>
        </w:rPr>
      </w:pPr>
      <w:r>
        <w:rPr>
          <w:rFonts w:hint="eastAsia" w:ascii="宋体" w:hAnsi="宋体" w:cs="宋体"/>
          <w:kern w:val="0"/>
          <w:szCs w:val="21"/>
        </w:rPr>
        <w:t>本合同项下广告发布费用为人民币（大写）</w:t>
      </w:r>
      <w:bookmarkStart w:id="1" w:name="OLE_LINK4"/>
      <w:r>
        <w:rPr>
          <w:rFonts w:hint="eastAsia" w:ascii="宋体" w:hAnsi="宋体" w:cs="宋体"/>
          <w:kern w:val="0"/>
          <w:szCs w:val="21"/>
          <w:u w:val="single"/>
        </w:rPr>
        <w:t xml:space="preserve"> 叁万元整</w:t>
      </w:r>
      <w:r>
        <w:rPr>
          <w:rFonts w:hint="eastAsia" w:ascii="宋体" w:hAnsi="宋体" w:cs="宋体"/>
          <w:kern w:val="0"/>
          <w:szCs w:val="21"/>
        </w:rPr>
        <w:t xml:space="preserve">   ，RMB</w:t>
      </w:r>
      <w:bookmarkEnd w:id="1"/>
      <w:r>
        <w:rPr>
          <w:rFonts w:hint="eastAsia" w:ascii="宋体" w:hAnsi="宋体" w:cs="宋体"/>
          <w:kern w:val="0"/>
          <w:szCs w:val="21"/>
        </w:rPr>
        <w:t>人民币</w:t>
      </w:r>
      <w:r>
        <w:rPr>
          <w:rFonts w:hint="eastAsia" w:ascii="宋体" w:hAnsi="宋体" w:cs="宋体"/>
          <w:kern w:val="0"/>
          <w:szCs w:val="21"/>
          <w:u w:val="single"/>
        </w:rPr>
        <w:t xml:space="preserve"> 30000  </w:t>
      </w:r>
      <w:r>
        <w:rPr>
          <w:rFonts w:hint="eastAsia" w:ascii="宋体" w:hAnsi="宋体" w:cs="宋体"/>
          <w:kern w:val="0"/>
          <w:szCs w:val="21"/>
        </w:rPr>
        <w:t>元，</w:t>
      </w:r>
      <w:r>
        <w:rPr>
          <w:rFonts w:hint="eastAsia" w:ascii="宋体" w:hAnsi="宋体" w:cs="宋体"/>
          <w:color w:val="000000"/>
          <w:kern w:val="0"/>
          <w:sz w:val="21"/>
          <w:szCs w:val="21"/>
          <w:highlight w:val="none"/>
          <w:lang w:eastAsia="zh-CN"/>
        </w:rPr>
        <w:t>其中不含税价款为</w:t>
      </w:r>
      <w:r>
        <w:rPr>
          <w:rFonts w:hint="eastAsia" w:ascii="宋体" w:hAnsi="宋体" w:cs="宋体"/>
          <w:color w:val="000000"/>
          <w:kern w:val="0"/>
          <w:sz w:val="21"/>
          <w:szCs w:val="21"/>
          <w:highlight w:val="none"/>
        </w:rPr>
        <w:t>人民币：</w:t>
      </w:r>
      <w:r>
        <w:rPr>
          <w:rFonts w:hint="eastAsia" w:ascii="宋体" w:hAnsi="宋体" w:cs="宋体"/>
          <w:color w:val="000000"/>
          <w:kern w:val="0"/>
          <w:sz w:val="21"/>
          <w:szCs w:val="21"/>
          <w:highlight w:val="none"/>
          <w:u w:val="single"/>
        </w:rPr>
        <w:t xml:space="preserve"> </w:t>
      </w:r>
      <w:r>
        <w:rPr>
          <w:rFonts w:hint="eastAsia" w:ascii="宋体" w:hAnsi="宋体" w:cs="宋体"/>
          <w:color w:val="000000"/>
          <w:kern w:val="0"/>
          <w:sz w:val="21"/>
          <w:szCs w:val="21"/>
          <w:highlight w:val="none"/>
          <w:u w:val="single"/>
          <w:lang w:val="en-US" w:eastAsia="zh-CN"/>
        </w:rPr>
        <w:t>29126.21</w:t>
      </w:r>
      <w:r>
        <w:rPr>
          <w:rFonts w:hint="eastAsia" w:ascii="宋体" w:hAnsi="宋体" w:cs="宋体"/>
          <w:color w:val="000000"/>
          <w:kern w:val="0"/>
          <w:sz w:val="21"/>
          <w:szCs w:val="21"/>
          <w:highlight w:val="none"/>
          <w:u w:val="single"/>
        </w:rPr>
        <w:t xml:space="preserve">   </w:t>
      </w:r>
      <w:r>
        <w:rPr>
          <w:rFonts w:hint="eastAsia" w:ascii="宋体" w:hAnsi="宋体" w:cs="宋体"/>
          <w:color w:val="000000"/>
          <w:kern w:val="0"/>
          <w:sz w:val="21"/>
          <w:szCs w:val="21"/>
          <w:highlight w:val="none"/>
        </w:rPr>
        <w:t>元</w:t>
      </w:r>
      <w:r>
        <w:rPr>
          <w:rFonts w:hint="eastAsia" w:ascii="宋体" w:hAnsi="宋体" w:cs="宋体"/>
          <w:color w:val="000000"/>
          <w:kern w:val="0"/>
          <w:sz w:val="21"/>
          <w:szCs w:val="21"/>
          <w:highlight w:val="none"/>
          <w:lang w:eastAsia="zh-CN"/>
        </w:rPr>
        <w:t>，增值税税额为</w:t>
      </w:r>
      <w:r>
        <w:rPr>
          <w:rFonts w:hint="eastAsia" w:ascii="宋体" w:hAnsi="宋体" w:cs="宋体"/>
          <w:color w:val="000000"/>
          <w:kern w:val="0"/>
          <w:sz w:val="21"/>
          <w:szCs w:val="21"/>
          <w:highlight w:val="none"/>
        </w:rPr>
        <w:t>人民币：</w:t>
      </w:r>
      <w:r>
        <w:rPr>
          <w:rFonts w:hint="eastAsia" w:ascii="宋体" w:hAnsi="宋体" w:cs="宋体"/>
          <w:color w:val="000000"/>
          <w:kern w:val="0"/>
          <w:sz w:val="21"/>
          <w:szCs w:val="21"/>
          <w:highlight w:val="none"/>
          <w:u w:val="single"/>
          <w:lang w:val="en-US" w:eastAsia="zh-CN"/>
        </w:rPr>
        <w:t>873.79</w:t>
      </w:r>
      <w:r>
        <w:rPr>
          <w:rFonts w:hint="eastAsia" w:ascii="宋体" w:hAnsi="宋体" w:cs="宋体"/>
          <w:color w:val="000000"/>
          <w:kern w:val="0"/>
          <w:sz w:val="21"/>
          <w:szCs w:val="21"/>
          <w:highlight w:val="none"/>
          <w:u w:val="single"/>
        </w:rPr>
        <w:t xml:space="preserve">   </w:t>
      </w:r>
      <w:r>
        <w:rPr>
          <w:rFonts w:hint="eastAsia" w:ascii="宋体" w:hAnsi="宋体" w:cs="宋体"/>
          <w:color w:val="000000"/>
          <w:kern w:val="0"/>
          <w:sz w:val="21"/>
          <w:szCs w:val="21"/>
          <w:highlight w:val="none"/>
        </w:rPr>
        <w:t>元</w:t>
      </w:r>
      <w:r>
        <w:rPr>
          <w:rFonts w:hint="eastAsia" w:ascii="宋体" w:hAnsi="宋体" w:eastAsia="宋体" w:cs="宋体"/>
          <w:sz w:val="21"/>
          <w:szCs w:val="21"/>
          <w:lang w:eastAsia="zh-CN"/>
        </w:rPr>
        <w:t>（如税率调整，按合同不含税金额、调整后税率重新计算增值税，并按调整后的税率开具发票）</w:t>
      </w:r>
      <w:r>
        <w:rPr>
          <w:rFonts w:hint="eastAsia" w:ascii="宋体" w:hAnsi="宋体" w:cs="宋体"/>
          <w:bCs/>
          <w:sz w:val="21"/>
          <w:szCs w:val="21"/>
          <w:highlight w:val="none"/>
        </w:rPr>
        <w:t>。</w:t>
      </w:r>
    </w:p>
    <w:p>
      <w:pPr>
        <w:autoSpaceDE w:val="0"/>
        <w:autoSpaceDN w:val="0"/>
        <w:adjustRightInd w:val="0"/>
        <w:spacing w:line="360" w:lineRule="auto"/>
        <w:ind w:left="6"/>
        <w:jc w:val="left"/>
        <w:rPr>
          <w:kern w:val="0"/>
          <w:szCs w:val="21"/>
        </w:rPr>
      </w:pPr>
      <w:r>
        <w:rPr>
          <w:rFonts w:hint="eastAsia"/>
          <w:kern w:val="0"/>
          <w:szCs w:val="21"/>
        </w:rPr>
        <w:t>2、</w:t>
      </w:r>
      <w:bookmarkStart w:id="2" w:name="OLE_LINK5"/>
      <w:r>
        <w:rPr>
          <w:rFonts w:hint="eastAsia" w:hAnsi="宋体"/>
          <w:color w:val="000000"/>
          <w:kern w:val="0"/>
          <w:szCs w:val="21"/>
        </w:rPr>
        <w:t>本合同签订后，甲方不支付预付款，广告发布期限结束经甲方验收合格后，甲方于30个自然日内凭乙方提供的等额增值</w:t>
      </w:r>
      <w:r>
        <w:rPr>
          <w:rFonts w:hint="eastAsia" w:hAnsi="宋体"/>
          <w:color w:val="000000"/>
          <w:kern w:val="0"/>
          <w:szCs w:val="21"/>
          <w:lang w:eastAsia="zh-CN"/>
        </w:rPr>
        <w:t>（专用）</w:t>
      </w:r>
      <w:r>
        <w:rPr>
          <w:rFonts w:hint="eastAsia" w:hAnsi="宋体"/>
          <w:color w:val="000000"/>
          <w:kern w:val="0"/>
          <w:szCs w:val="21"/>
        </w:rPr>
        <w:t>税发票，甲方一次性付清合同款。甲方验收期限为甲方代表签收验收资料起15个自然日，如甲方代表在签收验收资料后15个自然日内未提出异议即视为验收合格。</w:t>
      </w:r>
    </w:p>
    <w:p>
      <w:pPr>
        <w:autoSpaceDE w:val="0"/>
        <w:autoSpaceDN w:val="0"/>
        <w:adjustRightInd w:val="0"/>
        <w:spacing w:line="360" w:lineRule="auto"/>
        <w:rPr>
          <w:kern w:val="0"/>
          <w:szCs w:val="21"/>
        </w:rPr>
      </w:pPr>
      <w:r>
        <w:rPr>
          <w:kern w:val="0"/>
          <w:szCs w:val="21"/>
        </w:rPr>
        <w:t>3</w:t>
      </w:r>
      <w:r>
        <w:rPr>
          <w:rFonts w:hAnsi="宋体"/>
          <w:kern w:val="0"/>
          <w:szCs w:val="21"/>
        </w:rPr>
        <w:t>、</w:t>
      </w:r>
      <w:r>
        <w:rPr>
          <w:rFonts w:hint="eastAsia" w:hAnsi="宋体"/>
          <w:kern w:val="0"/>
          <w:szCs w:val="21"/>
        </w:rPr>
        <w:t>甲方付款前，</w:t>
      </w:r>
      <w:r>
        <w:rPr>
          <w:rFonts w:hint="eastAsia" w:ascii="宋体" w:hAnsi="宋体" w:cs="宋体"/>
          <w:szCs w:val="21"/>
          <w:lang w:val="zh-CN"/>
        </w:rPr>
        <w:t>乙方应向甲方开具相应金额的发票，</w:t>
      </w:r>
      <w:r>
        <w:rPr>
          <w:rFonts w:hint="eastAsia" w:ascii="宋体" w:hAnsi="宋体" w:cs="宋体"/>
          <w:szCs w:val="21"/>
        </w:rPr>
        <w:t>乙方可开具的发票项目为：</w:t>
      </w:r>
      <w:r>
        <w:rPr>
          <w:rFonts w:hint="eastAsia" w:ascii="宋体" w:hAnsi="宋体" w:cs="宋体"/>
          <w:color w:val="000000"/>
          <w:szCs w:val="21"/>
          <w:lang w:val="zh-CN"/>
        </w:rPr>
        <w:t>信息</w:t>
      </w:r>
      <w:r>
        <w:rPr>
          <w:rFonts w:hint="eastAsia" w:ascii="宋体" w:hAnsi="宋体" w:cs="宋体"/>
          <w:color w:val="000000"/>
          <w:szCs w:val="21"/>
        </w:rPr>
        <w:t>技术</w:t>
      </w:r>
      <w:r>
        <w:rPr>
          <w:rFonts w:hint="eastAsia" w:ascii="宋体" w:hAnsi="宋体" w:cs="宋体"/>
          <w:color w:val="000000"/>
          <w:szCs w:val="21"/>
          <w:lang w:val="zh-CN"/>
        </w:rPr>
        <w:t>服务费</w:t>
      </w:r>
      <w:r>
        <w:rPr>
          <w:rFonts w:hint="eastAsia" w:ascii="宋体" w:hAnsi="宋体" w:cs="宋体"/>
          <w:szCs w:val="21"/>
          <w:lang w:val="zh-CN"/>
        </w:rPr>
        <w:t>。增值税率为：</w:t>
      </w:r>
      <w:r>
        <w:rPr>
          <w:rFonts w:hint="eastAsia" w:ascii="宋体" w:hAnsi="宋体" w:cs="宋体"/>
          <w:szCs w:val="21"/>
        </w:rPr>
        <w:t>3%。</w:t>
      </w:r>
    </w:p>
    <w:p>
      <w:pPr>
        <w:autoSpaceDE w:val="0"/>
        <w:autoSpaceDN w:val="0"/>
        <w:adjustRightInd w:val="0"/>
        <w:spacing w:line="360" w:lineRule="auto"/>
        <w:ind w:left="6"/>
        <w:jc w:val="left"/>
        <w:rPr>
          <w:kern w:val="0"/>
          <w:szCs w:val="21"/>
        </w:rPr>
      </w:pPr>
      <w:r>
        <w:rPr>
          <w:rFonts w:hint="eastAsia"/>
          <w:kern w:val="0"/>
          <w:szCs w:val="21"/>
        </w:rPr>
        <w:t>4、除非另有书面约定，乙方</w:t>
      </w:r>
      <w:bookmarkEnd w:id="2"/>
      <w:r>
        <w:rPr>
          <w:rFonts w:hint="eastAsia"/>
          <w:kern w:val="0"/>
          <w:szCs w:val="21"/>
        </w:rPr>
        <w:t>为本合同款项唯一收款人。</w:t>
      </w:r>
    </w:p>
    <w:p>
      <w:pPr>
        <w:autoSpaceDE w:val="0"/>
        <w:autoSpaceDN w:val="0"/>
        <w:adjustRightInd w:val="0"/>
        <w:spacing w:line="360" w:lineRule="auto"/>
        <w:ind w:left="6"/>
        <w:jc w:val="left"/>
        <w:rPr>
          <w:kern w:val="0"/>
          <w:szCs w:val="21"/>
        </w:rPr>
      </w:pPr>
      <w:r>
        <w:rPr>
          <w:rFonts w:hint="eastAsia"/>
          <w:kern w:val="0"/>
          <w:szCs w:val="21"/>
        </w:rPr>
        <w:t>乙方账户信息：</w:t>
      </w:r>
    </w:p>
    <w:p>
      <w:pPr>
        <w:autoSpaceDE w:val="0"/>
        <w:autoSpaceDN w:val="0"/>
        <w:adjustRightInd w:val="0"/>
        <w:spacing w:line="360" w:lineRule="auto"/>
        <w:ind w:left="6"/>
        <w:jc w:val="left"/>
        <w:rPr>
          <w:kern w:val="0"/>
          <w:szCs w:val="21"/>
        </w:rPr>
      </w:pPr>
      <w:r>
        <w:rPr>
          <w:rFonts w:hint="eastAsia"/>
          <w:kern w:val="0"/>
          <w:szCs w:val="21"/>
        </w:rPr>
        <w:t>户  名：洛阳品优文化传播有限公司</w:t>
      </w:r>
    </w:p>
    <w:p>
      <w:pPr>
        <w:autoSpaceDE w:val="0"/>
        <w:autoSpaceDN w:val="0"/>
        <w:adjustRightInd w:val="0"/>
        <w:spacing w:line="360" w:lineRule="auto"/>
        <w:ind w:left="6"/>
        <w:jc w:val="left"/>
        <w:rPr>
          <w:kern w:val="0"/>
          <w:szCs w:val="21"/>
        </w:rPr>
      </w:pPr>
      <w:r>
        <w:rPr>
          <w:rFonts w:hint="eastAsia"/>
          <w:kern w:val="0"/>
          <w:szCs w:val="21"/>
        </w:rPr>
        <w:t>开户行：交通银行洛阳分行营业部</w:t>
      </w:r>
    </w:p>
    <w:p>
      <w:pPr>
        <w:autoSpaceDE w:val="0"/>
        <w:autoSpaceDN w:val="0"/>
        <w:adjustRightInd w:val="0"/>
        <w:spacing w:line="360" w:lineRule="auto"/>
        <w:ind w:left="6"/>
        <w:jc w:val="left"/>
        <w:rPr>
          <w:kern w:val="0"/>
          <w:szCs w:val="21"/>
        </w:rPr>
      </w:pPr>
      <w:r>
        <w:rPr>
          <w:rFonts w:hint="eastAsia"/>
          <w:kern w:val="0"/>
          <w:szCs w:val="21"/>
        </w:rPr>
        <w:t>帐  号：413069600018800026118</w:t>
      </w:r>
    </w:p>
    <w:p>
      <w:pPr>
        <w:autoSpaceDE w:val="0"/>
        <w:autoSpaceDN w:val="0"/>
        <w:adjustRightInd w:val="0"/>
        <w:spacing w:line="360" w:lineRule="auto"/>
        <w:ind w:left="6"/>
        <w:jc w:val="left"/>
        <w:rPr>
          <w:kern w:val="0"/>
          <w:szCs w:val="21"/>
        </w:rPr>
      </w:pPr>
    </w:p>
    <w:p>
      <w:pPr>
        <w:tabs>
          <w:tab w:val="left" w:pos="780"/>
        </w:tabs>
        <w:spacing w:line="360" w:lineRule="auto"/>
        <w:rPr>
          <w:b/>
          <w:bCs/>
          <w:kern w:val="0"/>
          <w:szCs w:val="21"/>
        </w:rPr>
      </w:pPr>
    </w:p>
    <w:p>
      <w:pPr>
        <w:tabs>
          <w:tab w:val="left" w:pos="540"/>
        </w:tabs>
        <w:spacing w:line="360" w:lineRule="auto"/>
        <w:rPr>
          <w:b/>
          <w:bCs/>
          <w:kern w:val="0"/>
          <w:szCs w:val="21"/>
        </w:rPr>
      </w:pPr>
      <w:r>
        <w:rPr>
          <w:rFonts w:hAnsi="宋体"/>
          <w:b/>
          <w:bCs/>
          <w:kern w:val="0"/>
          <w:szCs w:val="21"/>
        </w:rPr>
        <w:t>三、</w:t>
      </w:r>
      <w:r>
        <w:rPr>
          <w:b/>
          <w:bCs/>
          <w:kern w:val="0"/>
          <w:szCs w:val="21"/>
        </w:rPr>
        <w:tab/>
      </w:r>
      <w:r>
        <w:rPr>
          <w:rFonts w:hAnsi="宋体"/>
          <w:b/>
          <w:szCs w:val="21"/>
        </w:rPr>
        <w:t>广告</w:t>
      </w:r>
      <w:r>
        <w:rPr>
          <w:rFonts w:hAnsi="宋体"/>
          <w:b/>
          <w:bCs/>
          <w:kern w:val="0"/>
          <w:szCs w:val="21"/>
        </w:rPr>
        <w:t>发布</w:t>
      </w:r>
      <w:r>
        <w:rPr>
          <w:rFonts w:hint="eastAsia" w:hAnsi="宋体"/>
          <w:b/>
          <w:bCs/>
          <w:kern w:val="0"/>
          <w:szCs w:val="21"/>
        </w:rPr>
        <w:t>及验收</w:t>
      </w:r>
    </w:p>
    <w:p>
      <w:pPr>
        <w:autoSpaceDE w:val="0"/>
        <w:autoSpaceDN w:val="0"/>
        <w:adjustRightInd w:val="0"/>
        <w:spacing w:line="360" w:lineRule="auto"/>
        <w:ind w:left="6"/>
        <w:jc w:val="left"/>
        <w:rPr>
          <w:kern w:val="0"/>
          <w:szCs w:val="21"/>
        </w:rPr>
      </w:pPr>
      <w:r>
        <w:rPr>
          <w:rFonts w:hint="eastAsia"/>
          <w:kern w:val="0"/>
          <w:szCs w:val="21"/>
        </w:rPr>
        <w:t>1、 广告的播放以“腾讯”的广告监测系统记录为准。</w:t>
      </w:r>
    </w:p>
    <w:p>
      <w:pPr>
        <w:autoSpaceDE w:val="0"/>
        <w:autoSpaceDN w:val="0"/>
        <w:adjustRightInd w:val="0"/>
        <w:spacing w:line="360" w:lineRule="auto"/>
        <w:ind w:left="6"/>
        <w:jc w:val="left"/>
        <w:rPr>
          <w:kern w:val="0"/>
          <w:szCs w:val="21"/>
        </w:rPr>
      </w:pPr>
      <w:r>
        <w:rPr>
          <w:rFonts w:hint="eastAsia"/>
          <w:kern w:val="0"/>
          <w:szCs w:val="21"/>
        </w:rPr>
        <w:t>2、</w:t>
      </w:r>
      <w:r>
        <w:rPr>
          <w:rFonts w:hint="eastAsia"/>
          <w:kern w:val="0"/>
          <w:szCs w:val="21"/>
          <w:lang w:val="en-US" w:eastAsia="zh-CN"/>
        </w:rPr>
        <w:t>广告须在双方约定的投放期限内投放完毕，广告实际</w:t>
      </w:r>
      <w:r>
        <w:rPr>
          <w:rFonts w:hint="eastAsia" w:ascii="宋体" w:hAnsi="宋体" w:cs="宋体"/>
          <w:color w:val="000000"/>
          <w:szCs w:val="21"/>
        </w:rPr>
        <w:t>投放结束后乙方于15个自然日内向甲方</w:t>
      </w:r>
      <w:r>
        <w:rPr>
          <w:rFonts w:hint="eastAsia"/>
          <w:kern w:val="0"/>
          <w:szCs w:val="21"/>
        </w:rPr>
        <w:t>提供广告投放统计报告，如对网络广告的投放情况存在异议（包括认为存在错发、漏发或任何其他违反本合同规定的发布情况），甲方应在收到乙方提供的广告投放统计报告后</w:t>
      </w:r>
      <w:r>
        <w:rPr>
          <w:kern w:val="0"/>
          <w:szCs w:val="21"/>
        </w:rPr>
        <w:t>15</w:t>
      </w:r>
      <w:r>
        <w:rPr>
          <w:rFonts w:hint="eastAsia"/>
          <w:kern w:val="0"/>
          <w:szCs w:val="21"/>
        </w:rPr>
        <w:t>日内以书面方式向乙方提出，否则认定为全部广告已严格按照本合同的约定发布完毕。</w:t>
      </w:r>
    </w:p>
    <w:p>
      <w:pPr>
        <w:adjustRightInd w:val="0"/>
        <w:snapToGrid w:val="0"/>
        <w:spacing w:line="360" w:lineRule="auto"/>
        <w:rPr>
          <w:b/>
          <w:szCs w:val="21"/>
        </w:rPr>
      </w:pPr>
    </w:p>
    <w:p>
      <w:pPr>
        <w:tabs>
          <w:tab w:val="left" w:pos="540"/>
        </w:tabs>
        <w:spacing w:line="360" w:lineRule="auto"/>
        <w:rPr>
          <w:rFonts w:hint="eastAsia" w:eastAsia="宋体"/>
          <w:b/>
          <w:spacing w:val="4"/>
          <w:szCs w:val="21"/>
          <w:lang w:val="en-US" w:eastAsia="zh-CN"/>
        </w:rPr>
      </w:pPr>
      <w:r>
        <w:rPr>
          <w:rFonts w:hAnsi="宋体"/>
          <w:b/>
          <w:szCs w:val="21"/>
        </w:rPr>
        <w:t>四、</w:t>
      </w:r>
      <w:r>
        <w:rPr>
          <w:b/>
          <w:szCs w:val="21"/>
        </w:rPr>
        <w:tab/>
      </w:r>
      <w:r>
        <w:rPr>
          <w:rFonts w:hAnsi="宋体"/>
          <w:b/>
          <w:spacing w:val="4"/>
          <w:szCs w:val="21"/>
        </w:rPr>
        <w:t>知识产权条款</w:t>
      </w:r>
      <w:r>
        <w:rPr>
          <w:rFonts w:hint="eastAsia" w:hAnsi="宋体"/>
          <w:b/>
          <w:spacing w:val="4"/>
          <w:szCs w:val="21"/>
          <w:lang w:val="en-US" w:eastAsia="zh-CN"/>
        </w:rPr>
        <w:t xml:space="preserve"> </w:t>
      </w:r>
    </w:p>
    <w:p>
      <w:pPr>
        <w:autoSpaceDE w:val="0"/>
        <w:autoSpaceDN w:val="0"/>
        <w:adjustRightInd w:val="0"/>
        <w:spacing w:line="360" w:lineRule="auto"/>
        <w:ind w:left="6"/>
        <w:jc w:val="left"/>
        <w:rPr>
          <w:kern w:val="0"/>
          <w:szCs w:val="21"/>
        </w:rPr>
      </w:pPr>
      <w:r>
        <w:rPr>
          <w:rFonts w:hint="eastAsia"/>
          <w:kern w:val="0"/>
          <w:szCs w:val="21"/>
        </w:rPr>
        <w:t>1、甲方授权乙方为本合同约定的目的使用其商标、商号，乙方保证以正确、积极的方式使用甲方的商标商号，不得擅自改动、歪曲其整体形象和组成部分，不以任何形式用于本合同以外的目的。</w:t>
      </w:r>
    </w:p>
    <w:p>
      <w:pPr>
        <w:autoSpaceDE w:val="0"/>
        <w:autoSpaceDN w:val="0"/>
        <w:adjustRightInd w:val="0"/>
        <w:spacing w:line="360" w:lineRule="auto"/>
        <w:ind w:left="6"/>
        <w:jc w:val="left"/>
        <w:rPr>
          <w:kern w:val="0"/>
          <w:szCs w:val="21"/>
        </w:rPr>
      </w:pPr>
      <w:r>
        <w:rPr>
          <w:rFonts w:hint="eastAsia"/>
          <w:kern w:val="0"/>
          <w:szCs w:val="21"/>
        </w:rPr>
        <w:t>2、甲方依本合同向乙方提供的广告样稿、样报以及广告样稿、样报中所包含的创意、设计、图形、图片、文字，其知识产权归甲方所有，未经甲方事先书面同意，乙方不得为本合同之外的目的自行使用或允许第三方使用。</w:t>
      </w:r>
    </w:p>
    <w:p>
      <w:pPr>
        <w:autoSpaceDE w:val="0"/>
        <w:autoSpaceDN w:val="0"/>
        <w:adjustRightInd w:val="0"/>
        <w:spacing w:line="360" w:lineRule="auto"/>
        <w:ind w:left="6"/>
        <w:jc w:val="left"/>
        <w:rPr>
          <w:kern w:val="0"/>
          <w:szCs w:val="21"/>
        </w:rPr>
      </w:pPr>
      <w:r>
        <w:rPr>
          <w:rFonts w:hint="eastAsia"/>
          <w:kern w:val="0"/>
          <w:szCs w:val="21"/>
        </w:rPr>
        <w:t>3、甲方保证依本合同向乙方提供发布的作品不违反任何法律法规，亦不侵犯任何第三方的知识产权，如有第三方因此以侵害知识产权为由向乙方主张权利，或者遭受任何政府机关的处罚，甲方将承担由此给乙方及腾讯带来的全部损失。</w:t>
      </w:r>
    </w:p>
    <w:p>
      <w:pPr>
        <w:autoSpaceDE w:val="0"/>
        <w:autoSpaceDN w:val="0"/>
        <w:adjustRightInd w:val="0"/>
        <w:spacing w:line="360" w:lineRule="auto"/>
        <w:rPr>
          <w:b/>
          <w:bCs/>
          <w:kern w:val="0"/>
          <w:szCs w:val="21"/>
        </w:rPr>
      </w:pPr>
    </w:p>
    <w:p>
      <w:pPr>
        <w:tabs>
          <w:tab w:val="left" w:pos="540"/>
        </w:tabs>
        <w:spacing w:line="360" w:lineRule="auto"/>
        <w:rPr>
          <w:b/>
          <w:bCs/>
          <w:kern w:val="0"/>
          <w:szCs w:val="21"/>
        </w:rPr>
      </w:pPr>
      <w:r>
        <w:rPr>
          <w:rFonts w:hAnsi="宋体"/>
          <w:b/>
          <w:bCs/>
          <w:kern w:val="0"/>
          <w:szCs w:val="21"/>
        </w:rPr>
        <w:t>五、</w:t>
      </w:r>
      <w:r>
        <w:rPr>
          <w:b/>
          <w:bCs/>
          <w:kern w:val="0"/>
          <w:szCs w:val="21"/>
        </w:rPr>
        <w:tab/>
      </w:r>
      <w:r>
        <w:rPr>
          <w:rFonts w:hAnsi="宋体"/>
          <w:b/>
          <w:szCs w:val="21"/>
        </w:rPr>
        <w:t>双方</w:t>
      </w:r>
      <w:r>
        <w:rPr>
          <w:rFonts w:hAnsi="宋体"/>
          <w:b/>
          <w:bCs/>
          <w:kern w:val="0"/>
          <w:szCs w:val="21"/>
        </w:rPr>
        <w:t>责任与义务</w:t>
      </w:r>
    </w:p>
    <w:p>
      <w:pPr>
        <w:autoSpaceDE w:val="0"/>
        <w:autoSpaceDN w:val="0"/>
        <w:adjustRightInd w:val="0"/>
        <w:spacing w:line="360" w:lineRule="auto"/>
        <w:ind w:left="6"/>
        <w:jc w:val="left"/>
        <w:rPr>
          <w:kern w:val="0"/>
          <w:szCs w:val="21"/>
        </w:rPr>
      </w:pPr>
      <w:r>
        <w:rPr>
          <w:rFonts w:hint="eastAsia"/>
          <w:kern w:val="0"/>
          <w:szCs w:val="21"/>
        </w:rPr>
        <w:t>1、甲、乙双方依照中华人民共和国相关法律法规签订本合同。</w:t>
      </w:r>
    </w:p>
    <w:p>
      <w:pPr>
        <w:autoSpaceDE w:val="0"/>
        <w:autoSpaceDN w:val="0"/>
        <w:adjustRightInd w:val="0"/>
        <w:spacing w:line="360" w:lineRule="auto"/>
        <w:ind w:left="6"/>
        <w:jc w:val="left"/>
        <w:rPr>
          <w:kern w:val="0"/>
          <w:szCs w:val="21"/>
        </w:rPr>
      </w:pPr>
      <w:r>
        <w:rPr>
          <w:rFonts w:hint="eastAsia"/>
          <w:kern w:val="0"/>
          <w:szCs w:val="21"/>
        </w:rPr>
        <w:t>2、 甲方向乙方保证：甲方在微信朋友圈上发布的广告不违反国家相关的法律法规、公共道德准则，并不得侵犯第三方的合法权益，甲方对广告的真实性、合法性负责；乙方有权审查甲方提出的广告内容和表现形式，并要求甲方提供相关的证明文件，</w:t>
      </w:r>
      <w:bookmarkStart w:id="3" w:name="OLE_LINK6"/>
      <w:r>
        <w:rPr>
          <w:rFonts w:hint="eastAsia"/>
          <w:kern w:val="0"/>
          <w:szCs w:val="21"/>
        </w:rPr>
        <w:t>如果发现广告内容和表现形式不符合法律及腾讯相关规定，有权要求甲方做出修改，甲方做出修改前，乙方有权拒绝发布。</w:t>
      </w:r>
    </w:p>
    <w:bookmarkEnd w:id="3"/>
    <w:p>
      <w:pPr>
        <w:autoSpaceDE w:val="0"/>
        <w:autoSpaceDN w:val="0"/>
        <w:adjustRightInd w:val="0"/>
        <w:spacing w:line="360" w:lineRule="auto"/>
        <w:ind w:left="6"/>
        <w:jc w:val="left"/>
        <w:rPr>
          <w:kern w:val="0"/>
          <w:szCs w:val="21"/>
        </w:rPr>
      </w:pPr>
      <w:r>
        <w:rPr>
          <w:rFonts w:hint="eastAsia"/>
          <w:kern w:val="0"/>
          <w:szCs w:val="21"/>
        </w:rPr>
        <w:t>3、如因甲方未履行本条第2款的保证，乙方有权在广告发布后的任何时间以此理由终止广告发布，甲方应承担全部法律责任和经济责任。如致使乙方遭受各类损失，甲方应当予以损失赔偿。</w:t>
      </w:r>
    </w:p>
    <w:p>
      <w:pPr>
        <w:autoSpaceDE w:val="0"/>
        <w:autoSpaceDN w:val="0"/>
        <w:adjustRightInd w:val="0"/>
        <w:spacing w:line="360" w:lineRule="auto"/>
        <w:ind w:left="6"/>
        <w:jc w:val="left"/>
        <w:rPr>
          <w:kern w:val="0"/>
          <w:szCs w:val="21"/>
        </w:rPr>
      </w:pPr>
      <w:r>
        <w:rPr>
          <w:rFonts w:hint="eastAsia"/>
          <w:kern w:val="0"/>
          <w:szCs w:val="21"/>
        </w:rPr>
        <w:t>4、乙方应在甲方广告发布结束后向甲方提供广告投放统计报告，其中包括曝光总量、被点击总数和点击率等。</w:t>
      </w:r>
    </w:p>
    <w:p>
      <w:pPr>
        <w:autoSpaceDE w:val="0"/>
        <w:autoSpaceDN w:val="0"/>
        <w:adjustRightInd w:val="0"/>
        <w:spacing w:line="360" w:lineRule="auto"/>
        <w:ind w:left="6"/>
        <w:jc w:val="left"/>
        <w:rPr>
          <w:kern w:val="0"/>
          <w:szCs w:val="21"/>
        </w:rPr>
      </w:pPr>
      <w:r>
        <w:rPr>
          <w:rFonts w:hint="eastAsia"/>
          <w:kern w:val="0"/>
          <w:szCs w:val="21"/>
        </w:rPr>
        <w:t>5、</w:t>
      </w:r>
      <w:bookmarkStart w:id="4" w:name="OLE_LINK2"/>
      <w:r>
        <w:rPr>
          <w:rFonts w:hint="eastAsia"/>
          <w:kern w:val="0"/>
          <w:szCs w:val="21"/>
        </w:rPr>
        <w:t>如因乙方单方过错，造成广告刊登服务的不正常中断，并对甲方的广告发布造成严</w:t>
      </w:r>
      <w:bookmarkStart w:id="5" w:name="OLE_LINK1"/>
      <w:r>
        <w:rPr>
          <w:rFonts w:hint="eastAsia"/>
          <w:kern w:val="0"/>
          <w:szCs w:val="21"/>
        </w:rPr>
        <w:t>重影响的</w:t>
      </w:r>
      <w:bookmarkEnd w:id="4"/>
      <w:bookmarkEnd w:id="5"/>
      <w:r>
        <w:rPr>
          <w:rFonts w:hint="eastAsia"/>
          <w:kern w:val="0"/>
          <w:szCs w:val="21"/>
        </w:rPr>
        <w:t>，则甲方有权要求乙方向甲方补偿中断的广告时间，在活动时间内双方协商后，予以重新发布。如根据实际情况无需重新发布或乙方未能重新发布的，双方根据实际发布曝光量结算费用，同时乙方按合同总价款3</w:t>
      </w:r>
      <w:r>
        <w:rPr>
          <w:kern w:val="0"/>
          <w:szCs w:val="21"/>
        </w:rPr>
        <w:t>0%</w:t>
      </w:r>
      <w:r>
        <w:rPr>
          <w:rFonts w:hint="eastAsia"/>
          <w:kern w:val="0"/>
          <w:szCs w:val="21"/>
        </w:rPr>
        <w:t>向甲方支付违约金。</w:t>
      </w:r>
    </w:p>
    <w:p>
      <w:pPr>
        <w:autoSpaceDE w:val="0"/>
        <w:autoSpaceDN w:val="0"/>
        <w:adjustRightInd w:val="0"/>
        <w:spacing w:line="360" w:lineRule="auto"/>
        <w:ind w:left="6"/>
        <w:jc w:val="left"/>
        <w:rPr>
          <w:kern w:val="0"/>
          <w:szCs w:val="21"/>
        </w:rPr>
      </w:pPr>
      <w:r>
        <w:rPr>
          <w:rFonts w:hint="eastAsia"/>
          <w:kern w:val="0"/>
          <w:szCs w:val="21"/>
        </w:rPr>
        <w:t>6、甲、乙双方不得单方面中止或在服务期内终止协议。</w:t>
      </w:r>
    </w:p>
    <w:p>
      <w:pPr>
        <w:autoSpaceDE w:val="0"/>
        <w:autoSpaceDN w:val="0"/>
        <w:adjustRightInd w:val="0"/>
        <w:spacing w:line="360" w:lineRule="auto"/>
        <w:ind w:left="6"/>
        <w:jc w:val="left"/>
        <w:rPr>
          <w:kern w:val="0"/>
          <w:szCs w:val="21"/>
        </w:rPr>
      </w:pPr>
      <w:r>
        <w:rPr>
          <w:kern w:val="0"/>
          <w:szCs w:val="21"/>
        </w:rPr>
        <w:t>7</w:t>
      </w:r>
      <w:r>
        <w:rPr>
          <w:rFonts w:hint="eastAsia"/>
          <w:kern w:val="0"/>
          <w:szCs w:val="21"/>
        </w:rPr>
        <w:t>、乙方向甲方承诺该媒体合法性，并保证该媒体已经得到媒体所在地点的管理机构的认可。并已取得合法批文，可以立即发布商业广告，乙方保证拥有此广告媒体的合法使用权，并负责办理该广告发布一切相关的手续。如由于乙方广告发布手续不全造成的甲方损失，由乙方全部承担。</w:t>
      </w:r>
    </w:p>
    <w:p>
      <w:pPr>
        <w:autoSpaceDE w:val="0"/>
        <w:autoSpaceDN w:val="0"/>
        <w:adjustRightInd w:val="0"/>
        <w:spacing w:line="360" w:lineRule="auto"/>
        <w:rPr>
          <w:b/>
          <w:bCs/>
          <w:kern w:val="0"/>
          <w:szCs w:val="21"/>
        </w:rPr>
      </w:pPr>
    </w:p>
    <w:p>
      <w:pPr>
        <w:tabs>
          <w:tab w:val="left" w:pos="540"/>
        </w:tabs>
        <w:spacing w:line="360" w:lineRule="auto"/>
        <w:rPr>
          <w:b/>
          <w:bCs/>
          <w:kern w:val="0"/>
          <w:szCs w:val="21"/>
        </w:rPr>
      </w:pPr>
      <w:r>
        <w:rPr>
          <w:rFonts w:hAnsi="宋体"/>
          <w:b/>
          <w:bCs/>
          <w:kern w:val="0"/>
          <w:szCs w:val="21"/>
        </w:rPr>
        <w:t>六、</w:t>
      </w:r>
      <w:r>
        <w:rPr>
          <w:b/>
          <w:bCs/>
          <w:kern w:val="0"/>
          <w:szCs w:val="21"/>
        </w:rPr>
        <w:tab/>
      </w:r>
      <w:r>
        <w:rPr>
          <w:rFonts w:hAnsi="宋体"/>
          <w:b/>
          <w:bCs/>
          <w:kern w:val="0"/>
          <w:szCs w:val="21"/>
        </w:rPr>
        <w:t>不可抗力</w:t>
      </w:r>
    </w:p>
    <w:p>
      <w:pPr>
        <w:autoSpaceDE w:val="0"/>
        <w:autoSpaceDN w:val="0"/>
        <w:adjustRightInd w:val="0"/>
        <w:spacing w:line="360" w:lineRule="auto"/>
        <w:ind w:left="6" w:firstLine="420" w:firstLineChars="200"/>
        <w:jc w:val="left"/>
        <w:rPr>
          <w:kern w:val="0"/>
          <w:szCs w:val="21"/>
        </w:rPr>
      </w:pPr>
      <w:r>
        <w:rPr>
          <w:rFonts w:hint="eastAsia"/>
          <w:kern w:val="0"/>
          <w:szCs w:val="21"/>
        </w:rPr>
        <w:t>对于因不可抗力引起的失约或延误，双方互不承担违约赔偿责任。“不可抗力”是指本合同双方不能合理控制、不可预见或即使预见亦无法避免的事件，该事件妨碍、影响或延误任何一方根据本合同履行其全部或部分义务。该事件包括但不限于政府行为、地震、台风、洪水、火灾或其它天灾、战争、黑客攻击、计算机病毒、网络故障或任何其它类似事件。</w:t>
      </w:r>
    </w:p>
    <w:p>
      <w:pPr>
        <w:tabs>
          <w:tab w:val="left" w:pos="540"/>
        </w:tabs>
        <w:spacing w:line="360" w:lineRule="auto"/>
        <w:rPr>
          <w:b/>
          <w:bCs/>
          <w:kern w:val="0"/>
          <w:szCs w:val="21"/>
        </w:rPr>
      </w:pPr>
    </w:p>
    <w:p>
      <w:pPr>
        <w:tabs>
          <w:tab w:val="left" w:pos="540"/>
          <w:tab w:val="left" w:pos="720"/>
        </w:tabs>
        <w:spacing w:line="360" w:lineRule="auto"/>
        <w:rPr>
          <w:spacing w:val="4"/>
          <w:szCs w:val="21"/>
        </w:rPr>
      </w:pPr>
      <w:r>
        <w:rPr>
          <w:rFonts w:hAnsi="宋体"/>
          <w:b/>
          <w:bCs/>
          <w:kern w:val="0"/>
          <w:szCs w:val="21"/>
        </w:rPr>
        <w:t>七、</w:t>
      </w:r>
      <w:r>
        <w:rPr>
          <w:b/>
          <w:bCs/>
          <w:kern w:val="0"/>
          <w:szCs w:val="21"/>
        </w:rPr>
        <w:tab/>
      </w:r>
      <w:r>
        <w:rPr>
          <w:rFonts w:hAnsi="宋体"/>
          <w:b/>
          <w:bCs/>
          <w:kern w:val="0"/>
          <w:szCs w:val="21"/>
        </w:rPr>
        <w:t>责任限制</w:t>
      </w:r>
    </w:p>
    <w:p>
      <w:pPr>
        <w:autoSpaceDE w:val="0"/>
        <w:autoSpaceDN w:val="0"/>
        <w:adjustRightInd w:val="0"/>
        <w:spacing w:line="360" w:lineRule="auto"/>
        <w:ind w:left="6" w:firstLine="420" w:firstLineChars="200"/>
        <w:jc w:val="left"/>
        <w:rPr>
          <w:kern w:val="0"/>
          <w:szCs w:val="21"/>
        </w:rPr>
      </w:pPr>
      <w:r>
        <w:rPr>
          <w:rFonts w:hint="eastAsia"/>
          <w:kern w:val="0"/>
          <w:szCs w:val="21"/>
        </w:rPr>
        <w:t>任一方无义务对对方产生于本合同或与本合同相关的任何间接的、或惩罚性的损失负责，无论该类责任系基于违反合同、或基于侵权（包括疏忽）或严格责任、或基于其他情况而产生的，也无论乙方是否已被告知其受到该类损害的可能性。</w:t>
      </w:r>
    </w:p>
    <w:p>
      <w:pPr>
        <w:spacing w:line="360" w:lineRule="auto"/>
        <w:rPr>
          <w:b/>
          <w:bCs/>
          <w:szCs w:val="21"/>
        </w:rPr>
      </w:pPr>
    </w:p>
    <w:p>
      <w:pPr>
        <w:tabs>
          <w:tab w:val="left" w:pos="540"/>
        </w:tabs>
        <w:spacing w:line="360" w:lineRule="auto"/>
        <w:rPr>
          <w:b/>
          <w:bCs/>
          <w:szCs w:val="21"/>
        </w:rPr>
      </w:pPr>
      <w:r>
        <w:rPr>
          <w:rFonts w:hint="eastAsia" w:hAnsi="宋体"/>
          <w:b/>
          <w:bCs/>
          <w:szCs w:val="21"/>
        </w:rPr>
        <w:t>八</w:t>
      </w:r>
      <w:r>
        <w:rPr>
          <w:rFonts w:hAnsi="宋体"/>
          <w:b/>
          <w:bCs/>
          <w:szCs w:val="21"/>
        </w:rPr>
        <w:t>、</w:t>
      </w:r>
      <w:r>
        <w:rPr>
          <w:b/>
          <w:bCs/>
          <w:szCs w:val="21"/>
        </w:rPr>
        <w:tab/>
      </w:r>
      <w:r>
        <w:rPr>
          <w:rFonts w:hAnsi="宋体"/>
          <w:b/>
          <w:szCs w:val="21"/>
        </w:rPr>
        <w:t>争议</w:t>
      </w:r>
      <w:r>
        <w:rPr>
          <w:rFonts w:hAnsi="宋体"/>
          <w:b/>
          <w:bCs/>
          <w:szCs w:val="21"/>
        </w:rPr>
        <w:t>的解决</w:t>
      </w:r>
    </w:p>
    <w:p>
      <w:pPr>
        <w:autoSpaceDE w:val="0"/>
        <w:autoSpaceDN w:val="0"/>
        <w:adjustRightInd w:val="0"/>
        <w:spacing w:line="360" w:lineRule="auto"/>
        <w:ind w:left="6"/>
        <w:jc w:val="left"/>
        <w:rPr>
          <w:kern w:val="0"/>
          <w:szCs w:val="21"/>
        </w:rPr>
      </w:pPr>
      <w:r>
        <w:rPr>
          <w:rFonts w:hint="eastAsia"/>
          <w:kern w:val="0"/>
          <w:szCs w:val="21"/>
        </w:rPr>
        <w:t>1、凡有关本合同或执行本合同发生的争执，应经过友好协商解决；若不能协商解决，任何一方均有权向原告所在地人民法院提起诉讼。</w:t>
      </w:r>
    </w:p>
    <w:p>
      <w:pPr>
        <w:autoSpaceDE w:val="0"/>
        <w:autoSpaceDN w:val="0"/>
        <w:adjustRightInd w:val="0"/>
        <w:spacing w:line="360" w:lineRule="auto"/>
        <w:ind w:left="6"/>
        <w:jc w:val="left"/>
        <w:rPr>
          <w:kern w:val="0"/>
          <w:szCs w:val="21"/>
        </w:rPr>
      </w:pPr>
      <w:r>
        <w:rPr>
          <w:rFonts w:hint="eastAsia"/>
          <w:kern w:val="0"/>
          <w:szCs w:val="21"/>
        </w:rPr>
        <w:t>2、本合同的订立、执行、解释及争议的解决均应适用中华人民共和国法律。</w:t>
      </w:r>
    </w:p>
    <w:p>
      <w:pPr>
        <w:autoSpaceDE w:val="0"/>
        <w:autoSpaceDN w:val="0"/>
        <w:adjustRightInd w:val="0"/>
        <w:spacing w:line="360" w:lineRule="auto"/>
        <w:ind w:left="6"/>
        <w:jc w:val="left"/>
        <w:rPr>
          <w:kern w:val="0"/>
          <w:szCs w:val="21"/>
        </w:rPr>
      </w:pPr>
    </w:p>
    <w:p>
      <w:pPr>
        <w:numPr>
          <w:ilvl w:val="0"/>
          <w:numId w:val="4"/>
        </w:numPr>
        <w:adjustRightInd w:val="0"/>
        <w:snapToGrid w:val="0"/>
        <w:spacing w:line="360" w:lineRule="auto"/>
        <w:rPr>
          <w:rFonts w:ascii="宋体" w:hAnsi="宋体" w:cs="宋体"/>
          <w:b/>
          <w:szCs w:val="21"/>
        </w:rPr>
      </w:pPr>
      <w:r>
        <w:rPr>
          <w:rFonts w:hint="eastAsia" w:ascii="宋体" w:hAnsi="宋体" w:cs="宋体"/>
          <w:b/>
          <w:szCs w:val="21"/>
        </w:rPr>
        <w:t>通知与送达</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除协议另有约定外，甲乙双方因订立和履行本协议而相互发出的通知、文件、资料（等，文件名称可能有所变化（以届时实际采用的文件名称为准）</w:t>
      </w:r>
      <w:r>
        <w:rPr>
          <w:rFonts w:ascii="宋体" w:hAnsi="宋体" w:cs="宋体"/>
          <w:szCs w:val="21"/>
        </w:rPr>
        <w:t>，</w:t>
      </w:r>
      <w:r>
        <w:rPr>
          <w:rFonts w:hint="eastAsia" w:ascii="宋体" w:hAnsi="宋体" w:cs="宋体"/>
          <w:szCs w:val="21"/>
        </w:rPr>
        <w:t>可以以下列传真、邮寄或电子邮件方式送达。</w:t>
      </w:r>
    </w:p>
    <w:p>
      <w:pPr>
        <w:adjustRightInd w:val="0"/>
        <w:snapToGrid w:val="0"/>
        <w:spacing w:line="360" w:lineRule="auto"/>
        <w:rPr>
          <w:rFonts w:ascii="宋体" w:hAnsi="宋体" w:cs="宋体"/>
          <w:szCs w:val="21"/>
        </w:rPr>
      </w:pPr>
      <w:r>
        <w:rPr>
          <w:rFonts w:hint="eastAsia" w:ascii="宋体" w:hAnsi="宋体" w:cs="宋体"/>
          <w:szCs w:val="21"/>
        </w:rPr>
        <w:t xml:space="preserve">    甲方：河南浩德龙瑞置业有限公司</w:t>
      </w:r>
    </w:p>
    <w:p>
      <w:pPr>
        <w:adjustRightInd w:val="0"/>
        <w:snapToGrid w:val="0"/>
        <w:spacing w:line="360" w:lineRule="auto"/>
        <w:ind w:firstLine="420"/>
        <w:rPr>
          <w:rFonts w:ascii="宋体" w:hAnsi="宋体" w:cs="宋体"/>
          <w:szCs w:val="21"/>
        </w:rPr>
      </w:pPr>
      <w:r>
        <w:rPr>
          <w:rFonts w:ascii="宋体" w:hAnsi="宋体" w:cs="宋体"/>
          <w:szCs w:val="21"/>
        </w:rPr>
        <w:t>联系人：</w:t>
      </w:r>
      <w:r>
        <w:rPr>
          <w:rFonts w:hint="eastAsia" w:ascii="宋体" w:hAnsi="宋体" w:cs="宋体"/>
          <w:szCs w:val="21"/>
        </w:rPr>
        <w:t>贾红杰</w:t>
      </w:r>
    </w:p>
    <w:p>
      <w:pPr>
        <w:adjustRightInd w:val="0"/>
        <w:snapToGrid w:val="0"/>
        <w:spacing w:line="360" w:lineRule="auto"/>
        <w:ind w:firstLine="420"/>
        <w:rPr>
          <w:rFonts w:ascii="宋体" w:hAnsi="宋体" w:cs="宋体"/>
          <w:szCs w:val="21"/>
        </w:rPr>
      </w:pPr>
      <w:r>
        <w:rPr>
          <w:rFonts w:ascii="宋体" w:hAnsi="宋体" w:cs="宋体"/>
          <w:szCs w:val="21"/>
        </w:rPr>
        <w:t>电子邮箱：</w:t>
      </w:r>
      <w:r>
        <w:rPr>
          <w:rFonts w:hint="eastAsia" w:ascii="宋体" w:hAnsi="宋体" w:cs="宋体"/>
          <w:szCs w:val="21"/>
        </w:rPr>
        <w:t>578254907@.com</w:t>
      </w:r>
    </w:p>
    <w:p>
      <w:pPr>
        <w:adjustRightInd w:val="0"/>
        <w:snapToGrid w:val="0"/>
        <w:spacing w:line="360" w:lineRule="auto"/>
        <w:ind w:firstLine="420"/>
        <w:rPr>
          <w:rFonts w:ascii="宋体" w:hAnsi="宋体" w:cs="宋体"/>
          <w:szCs w:val="21"/>
        </w:rPr>
      </w:pPr>
      <w:r>
        <w:rPr>
          <w:rFonts w:ascii="宋体" w:hAnsi="宋体" w:cs="宋体"/>
          <w:szCs w:val="21"/>
        </w:rPr>
        <w:t>联系电话：</w:t>
      </w:r>
      <w:r>
        <w:rPr>
          <w:rFonts w:hint="eastAsia" w:ascii="宋体" w:hAnsi="宋体" w:cs="宋体"/>
          <w:szCs w:val="21"/>
        </w:rPr>
        <w:t>15538120919</w:t>
      </w:r>
    </w:p>
    <w:p>
      <w:pPr>
        <w:adjustRightInd w:val="0"/>
        <w:snapToGrid w:val="0"/>
        <w:spacing w:line="360" w:lineRule="auto"/>
        <w:ind w:firstLine="420" w:firstLineChars="200"/>
        <w:rPr>
          <w:rFonts w:hAnsi="宋体"/>
          <w:szCs w:val="21"/>
        </w:rPr>
      </w:pPr>
      <w:r>
        <w:rPr>
          <w:rFonts w:ascii="宋体" w:hAnsi="宋体" w:cs="宋体"/>
          <w:szCs w:val="21"/>
        </w:rPr>
        <w:t>邮寄地址：</w:t>
      </w:r>
      <w:r>
        <w:rPr>
          <w:rFonts w:hint="eastAsia" w:ascii="宋体" w:hAnsi="宋体" w:cs="宋体"/>
          <w:szCs w:val="21"/>
        </w:rPr>
        <w:t>河南省洛阳市洛龙区开元壹号售楼部西50米悠然居会客厅</w:t>
      </w:r>
      <w:r>
        <w:rPr>
          <w:rFonts w:ascii="宋体" w:hAnsi="宋体" w:cs="宋体"/>
          <w:szCs w:val="21"/>
        </w:rPr>
        <w:t xml:space="preserve"> </w:t>
      </w:r>
    </w:p>
    <w:p>
      <w:pPr>
        <w:adjustRightInd w:val="0"/>
        <w:snapToGrid w:val="0"/>
        <w:spacing w:line="360" w:lineRule="auto"/>
        <w:rPr>
          <w:rFonts w:ascii="宋体" w:hAnsi="宋体" w:cs="宋体"/>
          <w:szCs w:val="21"/>
        </w:rPr>
      </w:pPr>
      <w:r>
        <w:rPr>
          <w:rFonts w:hint="eastAsia" w:ascii="宋体" w:hAnsi="宋体" w:cs="宋体"/>
          <w:szCs w:val="21"/>
        </w:rPr>
        <w:t xml:space="preserve">    </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乙方：洛阳品优文化传播有限公司</w:t>
      </w:r>
    </w:p>
    <w:p>
      <w:pPr>
        <w:adjustRightInd w:val="0"/>
        <w:snapToGrid w:val="0"/>
        <w:spacing w:line="360" w:lineRule="auto"/>
        <w:rPr>
          <w:rFonts w:ascii="宋体" w:hAnsi="宋体" w:cs="宋体"/>
          <w:szCs w:val="21"/>
        </w:rPr>
      </w:pPr>
      <w:r>
        <w:rPr>
          <w:rFonts w:hint="eastAsia" w:ascii="宋体" w:hAnsi="宋体" w:cs="宋体"/>
          <w:szCs w:val="21"/>
        </w:rPr>
        <w:t xml:space="preserve">    联系人：刘迪</w:t>
      </w:r>
    </w:p>
    <w:p>
      <w:pPr>
        <w:adjustRightInd w:val="0"/>
        <w:snapToGrid w:val="0"/>
        <w:spacing w:line="360" w:lineRule="auto"/>
        <w:ind w:firstLine="420"/>
        <w:rPr>
          <w:rFonts w:ascii="宋体" w:hAnsi="宋体" w:cs="宋体"/>
          <w:szCs w:val="21"/>
        </w:rPr>
      </w:pPr>
      <w:r>
        <w:rPr>
          <w:rFonts w:ascii="宋体" w:hAnsi="宋体" w:cs="宋体"/>
          <w:szCs w:val="21"/>
        </w:rPr>
        <w:t>联系电话：</w:t>
      </w:r>
      <w:r>
        <w:rPr>
          <w:rFonts w:hint="eastAsia" w:ascii="宋体" w:hAnsi="宋体" w:cs="宋体"/>
          <w:szCs w:val="21"/>
        </w:rPr>
        <w:t>15603991660</w:t>
      </w:r>
    </w:p>
    <w:p>
      <w:pPr>
        <w:adjustRightInd w:val="0"/>
        <w:snapToGrid w:val="0"/>
        <w:spacing w:line="360" w:lineRule="auto"/>
        <w:ind w:firstLine="420"/>
        <w:rPr>
          <w:rFonts w:ascii="宋体" w:hAnsi="宋体" w:cs="宋体"/>
          <w:szCs w:val="21"/>
        </w:rPr>
      </w:pPr>
      <w:r>
        <w:rPr>
          <w:rFonts w:ascii="宋体" w:hAnsi="宋体" w:cs="宋体"/>
          <w:szCs w:val="21"/>
        </w:rPr>
        <w:t>电子邮箱：</w:t>
      </w:r>
      <w:r>
        <w:fldChar w:fldCharType="begin"/>
      </w:r>
      <w:r>
        <w:instrText xml:space="preserve"> HYPERLINK "mailto:58305229@qq.com" </w:instrText>
      </w:r>
      <w:r>
        <w:fldChar w:fldCharType="separate"/>
      </w:r>
      <w:r>
        <w:rPr>
          <w:rFonts w:hint="eastAsia" w:ascii="宋体" w:hAnsi="宋体" w:cs="宋体"/>
          <w:szCs w:val="21"/>
        </w:rPr>
        <w:t>421570777@qq.com</w:t>
      </w:r>
      <w:r>
        <w:rPr>
          <w:rFonts w:hint="eastAsia" w:ascii="宋体" w:hAnsi="宋体" w:cs="宋体"/>
          <w:szCs w:val="21"/>
        </w:rPr>
        <w:fldChar w:fldCharType="end"/>
      </w:r>
    </w:p>
    <w:p>
      <w:pPr>
        <w:spacing w:line="360" w:lineRule="auto"/>
        <w:ind w:firstLine="420" w:firstLineChars="200"/>
        <w:jc w:val="left"/>
        <w:rPr>
          <w:rFonts w:ascii="宋体" w:hAnsi="宋体" w:cs="宋体"/>
          <w:szCs w:val="21"/>
        </w:rPr>
      </w:pPr>
      <w:r>
        <w:rPr>
          <w:rFonts w:ascii="宋体" w:hAnsi="宋体" w:cs="宋体"/>
          <w:szCs w:val="21"/>
        </w:rPr>
        <w:t>邮寄地址：</w:t>
      </w:r>
      <w:r>
        <w:rPr>
          <w:rFonts w:hint="eastAsia" w:ascii="宋体" w:hAnsi="宋体" w:cs="宋体"/>
          <w:szCs w:val="21"/>
        </w:rPr>
        <w:t>河南省洛阳市洛龙区文博路洛阳广播电视台3053室</w:t>
      </w:r>
    </w:p>
    <w:p>
      <w:pPr>
        <w:autoSpaceDE w:val="0"/>
        <w:autoSpaceDN w:val="0"/>
        <w:adjustRightInd w:val="0"/>
        <w:spacing w:line="360" w:lineRule="auto"/>
        <w:ind w:left="6"/>
        <w:jc w:val="left"/>
        <w:rPr>
          <w:kern w:val="0"/>
          <w:szCs w:val="21"/>
        </w:rPr>
      </w:pPr>
    </w:p>
    <w:p>
      <w:pPr>
        <w:spacing w:line="360" w:lineRule="auto"/>
        <w:jc w:val="left"/>
        <w:rPr>
          <w:b/>
          <w:bCs/>
          <w:szCs w:val="21"/>
        </w:rPr>
      </w:pPr>
    </w:p>
    <w:p>
      <w:pPr>
        <w:tabs>
          <w:tab w:val="left" w:pos="540"/>
        </w:tabs>
        <w:spacing w:line="360" w:lineRule="auto"/>
        <w:rPr>
          <w:b/>
          <w:bCs/>
          <w:szCs w:val="21"/>
        </w:rPr>
      </w:pPr>
      <w:r>
        <w:rPr>
          <w:rFonts w:hint="eastAsia"/>
          <w:b/>
          <w:bCs/>
          <w:szCs w:val="21"/>
        </w:rPr>
        <w:t>十、</w:t>
      </w:r>
      <w:r>
        <w:rPr>
          <w:b/>
          <w:bCs/>
          <w:szCs w:val="21"/>
        </w:rPr>
        <w:tab/>
      </w:r>
      <w:r>
        <w:rPr>
          <w:rFonts w:hAnsi="宋体"/>
          <w:b/>
          <w:bCs/>
          <w:szCs w:val="21"/>
        </w:rPr>
        <w:t>协议生效及其他</w:t>
      </w:r>
    </w:p>
    <w:p>
      <w:pPr>
        <w:autoSpaceDE w:val="0"/>
        <w:autoSpaceDN w:val="0"/>
        <w:adjustRightInd w:val="0"/>
        <w:spacing w:line="360" w:lineRule="auto"/>
        <w:ind w:left="6"/>
        <w:jc w:val="left"/>
        <w:rPr>
          <w:kern w:val="0"/>
          <w:szCs w:val="21"/>
        </w:rPr>
      </w:pPr>
      <w:r>
        <w:rPr>
          <w:rFonts w:hint="eastAsia"/>
          <w:kern w:val="0"/>
          <w:szCs w:val="21"/>
        </w:rPr>
        <w:t>1、 本合同自甲乙双方签字或盖章之日起生效，本合同为甲乙双方之间完整协议。</w:t>
      </w:r>
    </w:p>
    <w:p>
      <w:pPr>
        <w:autoSpaceDE w:val="0"/>
        <w:autoSpaceDN w:val="0"/>
        <w:adjustRightInd w:val="0"/>
        <w:spacing w:line="360" w:lineRule="auto"/>
        <w:ind w:left="6"/>
        <w:jc w:val="left"/>
        <w:rPr>
          <w:kern w:val="0"/>
          <w:szCs w:val="21"/>
        </w:rPr>
      </w:pPr>
      <w:r>
        <w:rPr>
          <w:rFonts w:hint="eastAsia"/>
          <w:kern w:val="0"/>
          <w:szCs w:val="21"/>
        </w:rPr>
        <w:t>2、本合同所订一切条款，甲、乙任何一方不得擅自变更或修改，本合同如有未尽事宜或对本合同的任何修正、更改或增删需由甲乙双方协商另订补充协议，补充协议经双方授权代表签字盖章后方可发生效力并与本合同有同等效力。</w:t>
      </w:r>
    </w:p>
    <w:p>
      <w:pPr>
        <w:autoSpaceDE w:val="0"/>
        <w:autoSpaceDN w:val="0"/>
        <w:adjustRightInd w:val="0"/>
        <w:spacing w:line="360" w:lineRule="auto"/>
        <w:ind w:left="6"/>
        <w:jc w:val="left"/>
        <w:rPr>
          <w:kern w:val="0"/>
          <w:szCs w:val="21"/>
        </w:rPr>
      </w:pPr>
      <w:r>
        <w:rPr>
          <w:rFonts w:hint="eastAsia"/>
          <w:kern w:val="0"/>
          <w:szCs w:val="21"/>
        </w:rPr>
        <w:t>3、本合同不应视为在本合同各方之间形成雇用关系、代理关系、合伙关系。任何一方均无权代表另一方明示或默示作出任何陈述或保证，也无权使另一方受到任何此方面的约束。任何一方都不因另一方的行为承担任何责任。</w:t>
      </w:r>
    </w:p>
    <w:p>
      <w:pPr>
        <w:autoSpaceDE w:val="0"/>
        <w:autoSpaceDN w:val="0"/>
        <w:adjustRightInd w:val="0"/>
        <w:spacing w:line="360" w:lineRule="auto"/>
        <w:ind w:left="6"/>
        <w:jc w:val="left"/>
        <w:rPr>
          <w:kern w:val="0"/>
          <w:szCs w:val="21"/>
        </w:rPr>
      </w:pPr>
      <w:r>
        <w:rPr>
          <w:rFonts w:hint="eastAsia"/>
          <w:kern w:val="0"/>
          <w:szCs w:val="21"/>
        </w:rPr>
        <w:t>4、未经一方事先书面同意，另一方不得将本合同项下的任何权利或义务转让给任何第三方，否则守约方有权随时提前终止本合同并追究违约方的违约责任。</w:t>
      </w:r>
    </w:p>
    <w:p>
      <w:pPr>
        <w:autoSpaceDE w:val="0"/>
        <w:autoSpaceDN w:val="0"/>
        <w:adjustRightInd w:val="0"/>
        <w:spacing w:line="360" w:lineRule="auto"/>
        <w:ind w:left="6"/>
        <w:jc w:val="left"/>
        <w:rPr>
          <w:kern w:val="0"/>
          <w:szCs w:val="21"/>
        </w:rPr>
      </w:pPr>
      <w:r>
        <w:rPr>
          <w:rFonts w:hint="eastAsia"/>
          <w:kern w:val="0"/>
          <w:szCs w:val="21"/>
        </w:rPr>
        <w:t>5、本协议</w:t>
      </w:r>
      <w:r>
        <w:rPr>
          <w:rFonts w:hint="eastAsia"/>
          <w:kern w:val="0"/>
          <w:szCs w:val="21"/>
          <w:lang w:eastAsia="zh-Hans"/>
        </w:rPr>
        <w:t>一</w:t>
      </w:r>
      <w:r>
        <w:rPr>
          <w:rFonts w:hint="eastAsia"/>
          <w:kern w:val="0"/>
          <w:szCs w:val="21"/>
        </w:rPr>
        <w:t>式肆份，甲</w:t>
      </w:r>
      <w:r>
        <w:rPr>
          <w:rFonts w:hint="eastAsia"/>
          <w:kern w:val="0"/>
          <w:szCs w:val="21"/>
          <w:lang w:eastAsia="zh-Hans"/>
        </w:rPr>
        <w:t>方执</w:t>
      </w:r>
      <w:r>
        <w:rPr>
          <w:rFonts w:hint="eastAsia"/>
          <w:kern w:val="0"/>
          <w:szCs w:val="21"/>
        </w:rPr>
        <w:t>叁</w:t>
      </w:r>
      <w:r>
        <w:rPr>
          <w:rFonts w:hint="eastAsia"/>
          <w:kern w:val="0"/>
          <w:szCs w:val="21"/>
          <w:lang w:eastAsia="zh-Hans"/>
        </w:rPr>
        <w:t>份，乙方</w:t>
      </w:r>
      <w:r>
        <w:rPr>
          <w:rFonts w:hint="eastAsia"/>
          <w:kern w:val="0"/>
          <w:szCs w:val="21"/>
        </w:rPr>
        <w:t>执壹份，具有同等法律效力。</w:t>
      </w:r>
    </w:p>
    <w:p>
      <w:pPr>
        <w:autoSpaceDE w:val="0"/>
        <w:autoSpaceDN w:val="0"/>
        <w:adjustRightInd w:val="0"/>
        <w:spacing w:line="360" w:lineRule="auto"/>
        <w:ind w:left="6"/>
        <w:jc w:val="left"/>
        <w:rPr>
          <w:kern w:val="0"/>
          <w:szCs w:val="21"/>
        </w:rPr>
      </w:pPr>
      <w:r>
        <w:rPr>
          <w:rFonts w:hint="eastAsia"/>
          <w:kern w:val="0"/>
          <w:szCs w:val="21"/>
        </w:rPr>
        <w:t>6、 未尽事宜，双方另行协商或签订补充协议。</w:t>
      </w:r>
    </w:p>
    <w:p>
      <w:pPr>
        <w:spacing w:line="360" w:lineRule="auto"/>
        <w:rPr>
          <w:szCs w:val="21"/>
        </w:rPr>
      </w:pPr>
    </w:p>
    <w:p>
      <w:pPr>
        <w:spacing w:line="360" w:lineRule="auto"/>
        <w:jc w:val="center"/>
        <w:rPr>
          <w:szCs w:val="21"/>
        </w:rPr>
      </w:pPr>
      <w:r>
        <w:rPr>
          <w:rFonts w:hint="eastAsia"/>
          <w:szCs w:val="21"/>
        </w:rPr>
        <w:t>（以下无正文）</w:t>
      </w:r>
    </w:p>
    <w:p>
      <w:pPr>
        <w:spacing w:line="360" w:lineRule="auto"/>
        <w:jc w:val="center"/>
        <w:rPr>
          <w:szCs w:val="21"/>
        </w:rPr>
      </w:pPr>
    </w:p>
    <w:p>
      <w:pPr>
        <w:spacing w:line="360" w:lineRule="auto"/>
        <w:jc w:val="center"/>
        <w:rPr>
          <w:szCs w:val="21"/>
        </w:rPr>
      </w:pPr>
    </w:p>
    <w:p>
      <w:pPr>
        <w:autoSpaceDE w:val="0"/>
        <w:autoSpaceDN w:val="0"/>
        <w:adjustRightInd w:val="0"/>
        <w:spacing w:line="360" w:lineRule="auto"/>
        <w:ind w:left="540" w:hanging="536"/>
        <w:rPr>
          <w:rFonts w:ascii="宋体" w:hAnsi="宋体" w:cs="宋体"/>
          <w:szCs w:val="21"/>
        </w:rPr>
      </w:pPr>
      <w:r>
        <w:rPr>
          <w:rFonts w:hint="eastAsia" w:ascii="宋体" w:hAnsi="宋体" w:cs="宋体"/>
          <w:szCs w:val="21"/>
        </w:rPr>
        <w:t>甲方（盖章）：                                 乙方（盖章）：</w:t>
      </w:r>
    </w:p>
    <w:p>
      <w:pPr>
        <w:autoSpaceDE w:val="0"/>
        <w:autoSpaceDN w:val="0"/>
        <w:adjustRightInd w:val="0"/>
        <w:spacing w:line="360" w:lineRule="auto"/>
        <w:ind w:left="540" w:hanging="536"/>
        <w:rPr>
          <w:rFonts w:ascii="宋体" w:hAnsi="宋体" w:cs="宋体"/>
          <w:szCs w:val="21"/>
        </w:rPr>
      </w:pPr>
      <w:r>
        <w:rPr>
          <w:rFonts w:hint="eastAsia" w:ascii="宋体" w:hAnsi="宋体" w:cs="宋体"/>
          <w:szCs w:val="21"/>
        </w:rPr>
        <w:t>代表人（签字）：                               代表人（签字）：</w:t>
      </w:r>
    </w:p>
    <w:p>
      <w:pPr>
        <w:autoSpaceDE w:val="0"/>
        <w:autoSpaceDN w:val="0"/>
        <w:adjustRightInd w:val="0"/>
        <w:spacing w:line="360" w:lineRule="auto"/>
        <w:ind w:left="540" w:hanging="536"/>
        <w:rPr>
          <w:rFonts w:ascii="宋体" w:hAnsi="宋体" w:cs="宋体"/>
          <w:sz w:val="24"/>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spacing w:line="360" w:lineRule="auto"/>
      </w:pPr>
    </w:p>
    <w:p>
      <w:pPr>
        <w:spacing w:line="360" w:lineRule="auto"/>
      </w:pPr>
    </w:p>
    <w:p>
      <w:pPr>
        <w:spacing w:line="360" w:lineRule="auto"/>
        <w:rPr>
          <w:rFonts w:hint="eastAsia" w:ascii="宋体" w:hAnsi="宋体"/>
          <w:b/>
          <w:bCs/>
          <w:szCs w:val="21"/>
        </w:rPr>
      </w:pPr>
      <w:r>
        <w:rPr>
          <w:rFonts w:hint="eastAsia" w:ascii="宋体" w:hAnsi="宋体"/>
          <w:b/>
          <w:bCs/>
          <w:szCs w:val="21"/>
        </w:rPr>
        <w:t>附件：</w:t>
      </w:r>
    </w:p>
    <w:p>
      <w:pPr>
        <w:spacing w:line="360" w:lineRule="auto"/>
        <w:ind w:firstLine="292" w:firstLineChars="91"/>
        <w:jc w:val="center"/>
        <w:rPr>
          <w:rFonts w:hint="eastAsia" w:ascii="宋体" w:hAnsi="宋体" w:cs="Calibri"/>
          <w:b/>
          <w:bCs/>
          <w:sz w:val="32"/>
          <w:szCs w:val="32"/>
          <w:lang w:val="zh-CN"/>
        </w:rPr>
      </w:pPr>
      <w:r>
        <w:rPr>
          <w:rFonts w:hint="eastAsia" w:ascii="宋体" w:hAnsi="宋体"/>
          <w:b/>
          <w:bCs/>
          <w:sz w:val="32"/>
          <w:szCs w:val="32"/>
          <w:lang w:val="zh-CN"/>
        </w:rPr>
        <w:t>廉政合作协议</w:t>
      </w:r>
    </w:p>
    <w:p>
      <w:pPr>
        <w:spacing w:line="360" w:lineRule="auto"/>
        <w:rPr>
          <w:rFonts w:hint="eastAsia" w:ascii="宋体" w:hAnsi="宋体"/>
          <w:b/>
          <w:sz w:val="22"/>
          <w:szCs w:val="22"/>
        </w:rPr>
      </w:pPr>
      <w:r>
        <w:rPr>
          <w:rFonts w:hint="eastAsia" w:ascii="宋体" w:hAnsi="宋体"/>
          <w:b/>
          <w:sz w:val="22"/>
        </w:rPr>
        <w:t xml:space="preserve">甲方：河南浩德龙瑞置业有限公司 </w:t>
      </w:r>
    </w:p>
    <w:p>
      <w:pPr>
        <w:spacing w:line="360" w:lineRule="auto"/>
        <w:rPr>
          <w:rFonts w:hint="eastAsia" w:ascii="宋体" w:hAnsi="宋体"/>
          <w:b/>
          <w:bCs/>
          <w:sz w:val="22"/>
        </w:rPr>
      </w:pPr>
      <w:r>
        <w:rPr>
          <w:rFonts w:hint="eastAsia" w:ascii="宋体" w:hAnsi="宋体"/>
          <w:b/>
          <w:sz w:val="22"/>
        </w:rPr>
        <w:t>乙方：</w:t>
      </w:r>
      <w:r>
        <w:rPr>
          <w:rFonts w:hint="eastAsia" w:ascii="宋体" w:hAnsi="宋体" w:cs="宋体"/>
          <w:b/>
          <w:bCs/>
          <w:szCs w:val="21"/>
        </w:rPr>
        <w:t>洛阳品优文化传播有限公司</w:t>
      </w:r>
    </w:p>
    <w:p>
      <w:pPr>
        <w:spacing w:line="360" w:lineRule="auto"/>
        <w:ind w:firstLine="440" w:firstLineChars="200"/>
        <w:rPr>
          <w:rFonts w:hint="eastAsia" w:ascii="宋体" w:hAnsi="宋体" w:cs="宋体"/>
          <w:sz w:val="22"/>
        </w:rPr>
      </w:pPr>
      <w:r>
        <w:rPr>
          <w:rFonts w:hint="eastAsia" w:ascii="宋体" w:hAnsi="宋体" w:cs="宋体"/>
          <w:sz w:val="22"/>
        </w:rPr>
        <w:t>甲、乙双方经协商签定本协议并做为双方共同遵守的廉政行为准则。</w:t>
      </w:r>
    </w:p>
    <w:p>
      <w:pPr>
        <w:spacing w:line="360" w:lineRule="auto"/>
        <w:ind w:firstLine="442" w:firstLineChars="200"/>
        <w:rPr>
          <w:rFonts w:hint="eastAsia" w:ascii="宋体" w:hAnsi="宋体" w:cs="宋体"/>
          <w:b/>
          <w:sz w:val="22"/>
        </w:rPr>
      </w:pPr>
      <w:r>
        <w:rPr>
          <w:rFonts w:hint="eastAsia" w:ascii="宋体" w:hAnsi="宋体" w:cs="宋体"/>
          <w:b/>
          <w:sz w:val="22"/>
        </w:rPr>
        <w:t>一．甲方责任</w:t>
      </w:r>
    </w:p>
    <w:p>
      <w:pPr>
        <w:spacing w:line="360" w:lineRule="auto"/>
        <w:ind w:firstLine="440" w:firstLineChars="200"/>
        <w:rPr>
          <w:rFonts w:hint="eastAsia" w:ascii="宋体" w:hAnsi="宋体" w:cs="宋体"/>
          <w:sz w:val="22"/>
        </w:rPr>
      </w:pPr>
      <w:r>
        <w:rPr>
          <w:rFonts w:hint="eastAsia" w:ascii="宋体" w:hAnsi="宋体" w:cs="宋体"/>
          <w:sz w:val="22"/>
        </w:rPr>
        <w:t>1．甲方有责任向乙方介绍本单位有关廉政管理的各项制度和规定。</w:t>
      </w:r>
    </w:p>
    <w:p>
      <w:pPr>
        <w:spacing w:line="360" w:lineRule="auto"/>
        <w:ind w:firstLine="440" w:firstLineChars="200"/>
        <w:rPr>
          <w:rFonts w:hint="eastAsia" w:ascii="宋体" w:hAnsi="宋体" w:cs="宋体"/>
          <w:sz w:val="22"/>
        </w:rPr>
      </w:pPr>
      <w:r>
        <w:rPr>
          <w:rFonts w:hint="eastAsia" w:ascii="宋体" w:hAnsi="宋体" w:cs="宋体"/>
          <w:sz w:val="22"/>
        </w:rPr>
        <w:t>2．甲方有责任对本单位项目管理人员进行廉政教育。</w:t>
      </w:r>
    </w:p>
    <w:p>
      <w:pPr>
        <w:spacing w:line="360" w:lineRule="auto"/>
        <w:ind w:firstLine="440" w:firstLineChars="200"/>
        <w:rPr>
          <w:rFonts w:hint="eastAsia" w:ascii="宋体" w:hAnsi="宋体" w:cs="宋体"/>
          <w:sz w:val="22"/>
        </w:rPr>
      </w:pPr>
      <w:r>
        <w:rPr>
          <w:rFonts w:hint="eastAsia" w:ascii="宋体" w:hAnsi="宋体" w:cs="宋体"/>
          <w:sz w:val="22"/>
        </w:rPr>
        <w:t>3．甲方人员应严格遵守本单位有关廉政管理的规定，不得接受乙方的宴请，不得接受任何形式的实物、现金或礼券。</w:t>
      </w:r>
    </w:p>
    <w:p>
      <w:pPr>
        <w:spacing w:line="360" w:lineRule="auto"/>
        <w:ind w:firstLine="440" w:firstLineChars="200"/>
        <w:rPr>
          <w:rFonts w:hint="eastAsia" w:ascii="宋体" w:hAnsi="宋体" w:cs="宋体"/>
          <w:sz w:val="22"/>
        </w:rPr>
      </w:pPr>
      <w:r>
        <w:rPr>
          <w:rFonts w:hint="eastAsia" w:ascii="宋体" w:hAnsi="宋体" w:cs="宋体"/>
          <w:sz w:val="22"/>
        </w:rPr>
        <w:t>4．甲方在项目建设期间发现甲方人员任何形式的索贿受贿行为，均应及时采取措施予以制止，并及时通报乙方单位领导。</w:t>
      </w:r>
    </w:p>
    <w:p>
      <w:pPr>
        <w:spacing w:line="360" w:lineRule="auto"/>
        <w:ind w:firstLine="440" w:firstLineChars="200"/>
        <w:rPr>
          <w:rFonts w:hint="eastAsia" w:ascii="宋体" w:hAnsi="宋体" w:cs="宋体"/>
          <w:sz w:val="22"/>
        </w:rPr>
      </w:pPr>
      <w:r>
        <w:rPr>
          <w:rFonts w:hint="eastAsia" w:ascii="宋体" w:hAnsi="宋体" w:cs="宋体"/>
          <w:sz w:val="22"/>
        </w:rPr>
        <w:t>5．甲方人员如违反廉政管理制度及本协议规定，甲方应视情节轻重、影响大小给予处罚。</w:t>
      </w:r>
    </w:p>
    <w:p>
      <w:pPr>
        <w:spacing w:line="360" w:lineRule="auto"/>
        <w:ind w:firstLine="440" w:firstLineChars="200"/>
        <w:rPr>
          <w:rFonts w:hint="eastAsia" w:ascii="宋体" w:hAnsi="宋体" w:cs="宋体"/>
          <w:sz w:val="22"/>
        </w:rPr>
      </w:pPr>
      <w:r>
        <w:rPr>
          <w:rFonts w:hint="eastAsia" w:ascii="宋体" w:hAnsi="宋体" w:cs="宋体"/>
          <w:sz w:val="22"/>
        </w:rPr>
        <w:t>6．对于乙方举报甲方人员违反廉政规定的情况，甲方应及时进行调查，根据调查情况进行处理。</w:t>
      </w:r>
    </w:p>
    <w:p>
      <w:pPr>
        <w:spacing w:line="360" w:lineRule="auto"/>
        <w:ind w:firstLine="442" w:firstLineChars="200"/>
        <w:rPr>
          <w:rFonts w:hint="eastAsia" w:ascii="宋体" w:hAnsi="宋体" w:cs="宋体"/>
          <w:b/>
          <w:sz w:val="22"/>
        </w:rPr>
      </w:pPr>
      <w:r>
        <w:rPr>
          <w:rFonts w:hint="eastAsia" w:ascii="宋体" w:hAnsi="宋体" w:cs="宋体"/>
          <w:b/>
          <w:sz w:val="22"/>
        </w:rPr>
        <w:t>二．乙方责任</w:t>
      </w:r>
    </w:p>
    <w:p>
      <w:pPr>
        <w:spacing w:line="360" w:lineRule="auto"/>
        <w:ind w:firstLine="440" w:firstLineChars="200"/>
        <w:rPr>
          <w:rFonts w:hint="eastAsia" w:ascii="宋体" w:hAnsi="宋体" w:cs="宋体"/>
          <w:sz w:val="22"/>
        </w:rPr>
      </w:pPr>
      <w:r>
        <w:rPr>
          <w:rFonts w:hint="eastAsia" w:ascii="宋体" w:hAnsi="宋体" w:cs="宋体"/>
          <w:sz w:val="22"/>
        </w:rPr>
        <w:t>1．乙方应保证乙方有关人员了解甲方有关廉政管理的各项制度及本协议的规定，并遵照执行。</w:t>
      </w:r>
    </w:p>
    <w:p>
      <w:pPr>
        <w:spacing w:line="360" w:lineRule="auto"/>
        <w:ind w:firstLine="440" w:firstLineChars="200"/>
        <w:rPr>
          <w:rFonts w:hint="eastAsia" w:ascii="宋体" w:hAnsi="宋体" w:cs="宋体"/>
          <w:sz w:val="22"/>
        </w:rPr>
      </w:pPr>
      <w:r>
        <w:rPr>
          <w:rFonts w:hint="eastAsia" w:ascii="宋体" w:hAnsi="宋体" w:cs="宋体"/>
          <w:sz w:val="22"/>
        </w:rPr>
        <w:t>2．乙方不得宴请甲方人员，不得以任何形式赠送实物、现金或礼券。</w:t>
      </w:r>
    </w:p>
    <w:p>
      <w:pPr>
        <w:spacing w:line="360" w:lineRule="auto"/>
        <w:ind w:firstLine="440" w:firstLineChars="200"/>
        <w:rPr>
          <w:rFonts w:hint="eastAsia" w:ascii="宋体" w:hAnsi="宋体" w:cs="宋体"/>
          <w:sz w:val="22"/>
        </w:rPr>
      </w:pPr>
      <w:r>
        <w:rPr>
          <w:rFonts w:hint="eastAsia" w:ascii="宋体" w:hAnsi="宋体" w:cs="宋体"/>
          <w:sz w:val="22"/>
        </w:rPr>
        <w:t>3．乙方在项目建设期间发现乙方人员任何向甲方人员行贿行为，均应及时采取措施予以制止，并及时通报甲方单位领导。</w:t>
      </w:r>
    </w:p>
    <w:p>
      <w:pPr>
        <w:spacing w:line="360" w:lineRule="auto"/>
        <w:ind w:firstLine="440" w:firstLineChars="200"/>
        <w:rPr>
          <w:rFonts w:hint="eastAsia" w:ascii="宋体" w:hAnsi="宋体" w:cs="宋体"/>
          <w:sz w:val="22"/>
        </w:rPr>
      </w:pPr>
      <w:r>
        <w:rPr>
          <w:rFonts w:hint="eastAsia" w:ascii="宋体" w:hAnsi="宋体" w:cs="宋体"/>
          <w:sz w:val="22"/>
        </w:rPr>
        <w:t>4．乙方有责任接受甲方对乙方在项目建设期间廉政管理执行情况的监督。</w:t>
      </w:r>
    </w:p>
    <w:p>
      <w:pPr>
        <w:spacing w:line="360" w:lineRule="auto"/>
        <w:ind w:firstLine="440" w:firstLineChars="200"/>
        <w:rPr>
          <w:rFonts w:hint="eastAsia" w:ascii="宋体" w:hAnsi="宋体" w:cs="宋体"/>
          <w:sz w:val="22"/>
        </w:rPr>
      </w:pPr>
      <w:r>
        <w:rPr>
          <w:rFonts w:hint="eastAsia" w:ascii="宋体" w:hAnsi="宋体" w:cs="宋体"/>
          <w:sz w:val="22"/>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40" w:firstLineChars="200"/>
        <w:rPr>
          <w:rFonts w:hint="eastAsia" w:ascii="宋体" w:hAnsi="宋体" w:cs="宋体"/>
          <w:sz w:val="22"/>
        </w:rPr>
      </w:pPr>
      <w:r>
        <w:rPr>
          <w:rFonts w:hint="eastAsia" w:ascii="宋体" w:hAnsi="宋体" w:cs="宋体"/>
          <w:sz w:val="22"/>
        </w:rPr>
        <w:t>6．如因乙方或其人员在项目建设期间贿赂甲方人员，被检察机关立案查处的，甲方有权终止合同履行或解除合同，由此给甲方造成的损失，均由乙方负责赔偿。</w:t>
      </w:r>
    </w:p>
    <w:p>
      <w:pPr>
        <w:spacing w:line="360" w:lineRule="auto"/>
        <w:ind w:firstLine="442" w:firstLineChars="200"/>
        <w:rPr>
          <w:rFonts w:hint="eastAsia" w:ascii="宋体" w:hAnsi="宋体" w:cs="宋体"/>
          <w:b/>
          <w:sz w:val="22"/>
        </w:rPr>
      </w:pPr>
      <w:r>
        <w:rPr>
          <w:rFonts w:hint="eastAsia" w:ascii="宋体" w:hAnsi="宋体" w:cs="宋体"/>
          <w:b/>
          <w:sz w:val="22"/>
        </w:rPr>
        <w:t xml:space="preserve"> 三、为维护甲乙双方的合法利益，营造良好的商务环境，甲方建立多种举报渠道（如下）。甲方风控部人员将恪守职业道德，严格履行保密义务！</w:t>
      </w:r>
    </w:p>
    <w:p>
      <w:pPr>
        <w:spacing w:line="360" w:lineRule="auto"/>
        <w:ind w:firstLine="440" w:firstLineChars="200"/>
        <w:rPr>
          <w:rFonts w:hint="eastAsia" w:ascii="宋体" w:hAnsi="宋体" w:cs="宋体"/>
          <w:bCs/>
          <w:sz w:val="22"/>
        </w:rPr>
      </w:pPr>
      <w:r>
        <w:rPr>
          <w:rFonts w:hint="eastAsia" w:ascii="宋体" w:hAnsi="宋体" w:cs="宋体"/>
          <w:bCs/>
          <w:sz w:val="22"/>
        </w:rPr>
        <w:t>（1）微信小程序举报（扫描右侧二维码进入程序，举报信息直达董事长）；</w:t>
      </w:r>
    </w:p>
    <w:p>
      <w:pPr>
        <w:spacing w:line="360" w:lineRule="auto"/>
        <w:ind w:firstLine="420" w:firstLineChars="200"/>
        <w:rPr>
          <w:rFonts w:hint="eastAsia" w:ascii="宋体" w:hAnsi="宋体" w:cs="宋体"/>
          <w:sz w:val="22"/>
        </w:rPr>
      </w:pPr>
      <w:r>
        <w:rPr>
          <w:rFonts w:hint="eastAsia" w:ascii="宋体" w:hAnsi="宋体" w:cs="Calibri"/>
        </w:rP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4"/>
                    <a:stretch>
                      <a:fillRect/>
                    </a:stretch>
                  </pic:blipFill>
                  <pic:spPr>
                    <a:xfrm>
                      <a:off x="0" y="0"/>
                      <a:ext cx="1123315" cy="1123315"/>
                    </a:xfrm>
                    <a:prstGeom prst="rect">
                      <a:avLst/>
                    </a:prstGeom>
                    <a:noFill/>
                    <a:ln>
                      <a:noFill/>
                    </a:ln>
                  </pic:spPr>
                </pic:pic>
              </a:graphicData>
            </a:graphic>
          </wp:anchor>
        </w:drawing>
      </w:r>
      <w:r>
        <w:rPr>
          <w:rFonts w:hint="eastAsia" w:ascii="宋体" w:hAnsi="宋体" w:cs="宋体"/>
          <w:sz w:val="22"/>
        </w:rPr>
        <w:t>（2）邮箱：hddcfkb@Foxmail.com</w:t>
      </w:r>
    </w:p>
    <w:p>
      <w:pPr>
        <w:spacing w:line="360" w:lineRule="auto"/>
        <w:ind w:firstLine="440" w:firstLineChars="200"/>
        <w:rPr>
          <w:rFonts w:hint="eastAsia" w:ascii="宋体" w:hAnsi="宋体" w:cs="宋体"/>
          <w:sz w:val="22"/>
        </w:rPr>
      </w:pPr>
      <w:r>
        <w:rPr>
          <w:rFonts w:hint="eastAsia" w:ascii="宋体" w:hAnsi="宋体" w:cs="宋体"/>
          <w:sz w:val="22"/>
        </w:rPr>
        <w:t>（3）电话：集团首席风控官：13903793259</w:t>
      </w:r>
    </w:p>
    <w:p>
      <w:pPr>
        <w:spacing w:line="360" w:lineRule="auto"/>
        <w:ind w:firstLine="440" w:firstLineChars="200"/>
        <w:rPr>
          <w:rFonts w:hint="eastAsia" w:ascii="宋体" w:hAnsi="宋体" w:cs="宋体"/>
          <w:sz w:val="22"/>
        </w:rPr>
      </w:pPr>
      <w:r>
        <w:rPr>
          <w:rFonts w:hint="eastAsia" w:ascii="宋体" w:hAnsi="宋体" w:cs="宋体"/>
          <w:sz w:val="22"/>
        </w:rPr>
        <w:t>（4）电话：集团审计总监：18137710188</w:t>
      </w:r>
    </w:p>
    <w:p>
      <w:pPr>
        <w:spacing w:line="360" w:lineRule="auto"/>
        <w:ind w:firstLine="440" w:firstLineChars="200"/>
        <w:rPr>
          <w:rFonts w:hint="eastAsia" w:ascii="宋体" w:hAnsi="宋体" w:cs="宋体"/>
          <w:sz w:val="22"/>
        </w:rPr>
      </w:pPr>
      <w:r>
        <w:rPr>
          <w:rFonts w:hint="eastAsia" w:ascii="宋体" w:hAnsi="宋体" w:cs="宋体"/>
          <w:sz w:val="22"/>
        </w:rPr>
        <w:t>（5）电话：地产风控总监：18638357973</w:t>
      </w:r>
    </w:p>
    <w:p>
      <w:pPr>
        <w:spacing w:line="360" w:lineRule="auto"/>
        <w:ind w:firstLine="440" w:firstLineChars="200"/>
        <w:rPr>
          <w:rFonts w:hint="eastAsia" w:ascii="宋体" w:hAnsi="宋体" w:cs="宋体"/>
          <w:sz w:val="22"/>
        </w:rPr>
      </w:pPr>
      <w:r>
        <w:rPr>
          <w:rFonts w:hint="eastAsia" w:ascii="宋体" w:hAnsi="宋体" w:cs="宋体"/>
          <w:sz w:val="22"/>
        </w:rPr>
        <w:t>（6）电话：地产风控经理：15670305910</w:t>
      </w:r>
    </w:p>
    <w:p>
      <w:pPr>
        <w:spacing w:line="360" w:lineRule="auto"/>
        <w:ind w:firstLine="440" w:firstLineChars="200"/>
        <w:rPr>
          <w:rFonts w:hint="eastAsia" w:ascii="宋体" w:hAnsi="宋体" w:cs="宋体"/>
          <w:sz w:val="22"/>
        </w:rPr>
      </w:pPr>
      <w:r>
        <w:rPr>
          <w:rFonts w:hint="eastAsia" w:ascii="宋体" w:hAnsi="宋体" w:cs="宋体"/>
          <w:sz w:val="22"/>
        </w:rPr>
        <w:t>（7）直接和风控部人员约定场所当面举报。</w:t>
      </w:r>
    </w:p>
    <w:p>
      <w:pPr>
        <w:spacing w:line="360" w:lineRule="auto"/>
        <w:ind w:firstLine="442" w:firstLineChars="200"/>
        <w:rPr>
          <w:rFonts w:hint="eastAsia" w:ascii="宋体" w:hAnsi="宋体" w:cs="宋体"/>
          <w:b/>
          <w:sz w:val="22"/>
        </w:rPr>
      </w:pPr>
      <w:r>
        <w:rPr>
          <w:rFonts w:hint="eastAsia" w:ascii="宋体" w:hAnsi="宋体" w:cs="宋体"/>
          <w:b/>
          <w:sz w:val="22"/>
        </w:rPr>
        <w:t>四、甲乙双方发现对方工作人员有下列行为之一的，可通过第三条约定的渠道进行举报：</w:t>
      </w:r>
    </w:p>
    <w:p>
      <w:pPr>
        <w:spacing w:line="360" w:lineRule="auto"/>
        <w:ind w:firstLine="440" w:firstLineChars="200"/>
        <w:rPr>
          <w:rFonts w:hint="eastAsia" w:ascii="宋体" w:hAnsi="宋体" w:cs="宋体"/>
          <w:sz w:val="22"/>
        </w:rPr>
      </w:pPr>
      <w:r>
        <w:rPr>
          <w:rFonts w:hint="eastAsia" w:ascii="宋体" w:hAnsi="宋体" w:cs="宋体"/>
          <w:sz w:val="22"/>
        </w:rPr>
        <w:t>1.推诿扯皮、有责不负、处事消极、渎职失职、弄虚作假等行为。</w:t>
      </w:r>
    </w:p>
    <w:p>
      <w:pPr>
        <w:spacing w:line="360" w:lineRule="auto"/>
        <w:ind w:firstLine="440" w:firstLineChars="200"/>
        <w:rPr>
          <w:rFonts w:hint="eastAsia" w:ascii="宋体" w:hAnsi="宋体" w:cs="宋体"/>
          <w:sz w:val="22"/>
        </w:rPr>
      </w:pPr>
      <w:r>
        <w:rPr>
          <w:rFonts w:hint="eastAsia" w:ascii="宋体" w:hAnsi="宋体" w:cs="宋体"/>
          <w:sz w:val="22"/>
        </w:rPr>
        <w:t>2.以权谋私、滥用职权、处事不公、隐瞒事故、违章指挥造成公司严重事故隐患的行为。</w:t>
      </w:r>
    </w:p>
    <w:p>
      <w:pPr>
        <w:spacing w:line="360" w:lineRule="auto"/>
        <w:ind w:firstLine="440" w:firstLineChars="200"/>
        <w:rPr>
          <w:rFonts w:hint="eastAsia" w:ascii="宋体" w:hAnsi="宋体" w:cs="宋体"/>
          <w:sz w:val="22"/>
        </w:rPr>
      </w:pPr>
      <w:r>
        <w:rPr>
          <w:rFonts w:hint="eastAsia" w:ascii="宋体" w:hAnsi="宋体" w:cs="宋体"/>
          <w:sz w:val="22"/>
        </w:rPr>
        <w:t>3.贪污、受贿、盗窃、欺上瞒下等违法乱纪行为。</w:t>
      </w:r>
    </w:p>
    <w:p>
      <w:pPr>
        <w:spacing w:line="360" w:lineRule="auto"/>
        <w:ind w:firstLine="440" w:firstLineChars="200"/>
        <w:rPr>
          <w:rFonts w:hint="eastAsia" w:ascii="宋体" w:hAnsi="宋体" w:cs="宋体"/>
          <w:sz w:val="22"/>
        </w:rPr>
      </w:pPr>
      <w:r>
        <w:rPr>
          <w:rFonts w:hint="eastAsia" w:ascii="宋体" w:hAnsi="宋体" w:cs="宋体"/>
          <w:sz w:val="22"/>
        </w:rPr>
        <w:t>4.出卖、泄露公司商业机密等危害公司行为。</w:t>
      </w:r>
    </w:p>
    <w:p>
      <w:pPr>
        <w:spacing w:line="360" w:lineRule="auto"/>
        <w:ind w:firstLine="440" w:firstLineChars="200"/>
        <w:rPr>
          <w:rFonts w:hint="eastAsia" w:ascii="宋体" w:hAnsi="宋体" w:cs="宋体"/>
          <w:sz w:val="22"/>
        </w:rPr>
      </w:pPr>
      <w:r>
        <w:rPr>
          <w:rFonts w:hint="eastAsia" w:ascii="宋体" w:hAnsi="宋体" w:cs="宋体"/>
          <w:sz w:val="22"/>
        </w:rPr>
        <w:t>5.重大经济活动未按公司制度、流程执行的违规违纪行为。</w:t>
      </w:r>
    </w:p>
    <w:p>
      <w:pPr>
        <w:spacing w:line="360" w:lineRule="auto"/>
        <w:ind w:firstLine="440" w:firstLineChars="200"/>
        <w:rPr>
          <w:rFonts w:hint="eastAsia" w:ascii="宋体" w:hAnsi="宋体" w:cs="宋体"/>
          <w:sz w:val="22"/>
        </w:rPr>
      </w:pPr>
      <w:r>
        <w:rPr>
          <w:rFonts w:hint="eastAsia" w:ascii="宋体" w:hAnsi="宋体" w:cs="宋体"/>
          <w:sz w:val="22"/>
        </w:rPr>
        <w:t>6.利用职权，任人唯亲，拉帮结派，搞小利益团体或对同事正当行使权利进行打击报复的行为。</w:t>
      </w:r>
    </w:p>
    <w:p>
      <w:pPr>
        <w:spacing w:line="360" w:lineRule="auto"/>
        <w:ind w:firstLine="440" w:firstLineChars="200"/>
        <w:rPr>
          <w:rFonts w:hint="eastAsia" w:ascii="宋体" w:hAnsi="宋体" w:cs="宋体"/>
          <w:sz w:val="22"/>
        </w:rPr>
      </w:pPr>
      <w:r>
        <w:rPr>
          <w:rFonts w:hint="eastAsia" w:ascii="宋体" w:hAnsi="宋体" w:cs="宋体"/>
          <w:sz w:val="22"/>
        </w:rPr>
        <w:t>7.故意涂改公司文件或以公司名义谋私利，损害公司荣誉和利益的行为。</w:t>
      </w:r>
    </w:p>
    <w:p>
      <w:pPr>
        <w:spacing w:line="360" w:lineRule="auto"/>
        <w:ind w:firstLine="440" w:firstLineChars="200"/>
        <w:rPr>
          <w:rFonts w:hint="eastAsia" w:ascii="宋体" w:hAnsi="宋体" w:cs="宋体"/>
          <w:sz w:val="22"/>
        </w:rPr>
      </w:pPr>
      <w:r>
        <w:rPr>
          <w:rFonts w:hint="eastAsia" w:ascii="宋体" w:hAnsi="宋体" w:cs="宋体"/>
          <w:sz w:val="22"/>
        </w:rPr>
        <w:t>8.私自侵占、挪用公司财物，损坏公司重要设备或资产的行为。</w:t>
      </w:r>
    </w:p>
    <w:p>
      <w:pPr>
        <w:spacing w:line="360" w:lineRule="auto"/>
        <w:ind w:firstLine="440" w:firstLineChars="200"/>
        <w:rPr>
          <w:rFonts w:hint="eastAsia" w:ascii="宋体" w:hAnsi="宋体" w:cs="宋体"/>
          <w:sz w:val="22"/>
        </w:rPr>
      </w:pPr>
      <w:r>
        <w:rPr>
          <w:rFonts w:hint="eastAsia" w:ascii="宋体" w:hAnsi="宋体" w:cs="宋体"/>
          <w:sz w:val="22"/>
        </w:rPr>
        <w:t>9.破坏团队和谐，故意挑拨员工之间关系，对同事恶意侮辱、陷害、制造事端的行为。</w:t>
      </w:r>
    </w:p>
    <w:p>
      <w:pPr>
        <w:spacing w:line="360" w:lineRule="auto"/>
        <w:ind w:firstLine="440" w:firstLineChars="200"/>
        <w:rPr>
          <w:rFonts w:hint="eastAsia" w:ascii="宋体" w:hAnsi="宋体" w:cs="宋体"/>
          <w:sz w:val="22"/>
        </w:rPr>
      </w:pPr>
      <w:r>
        <w:rPr>
          <w:rFonts w:hint="eastAsia" w:ascii="宋体" w:hAnsi="宋体" w:cs="宋体"/>
          <w:sz w:val="22"/>
        </w:rPr>
        <w:t>10.妄议集团经营、管理、决策部署、会议决议，对正当行使职权的执法部门、员工进行设置障碍、诋毁、恶意侮辱的行为。</w:t>
      </w:r>
    </w:p>
    <w:p>
      <w:pPr>
        <w:spacing w:line="360" w:lineRule="auto"/>
        <w:ind w:firstLine="440" w:firstLineChars="200"/>
        <w:rPr>
          <w:rFonts w:hint="eastAsia" w:ascii="宋体" w:hAnsi="宋体" w:cs="宋体"/>
          <w:sz w:val="22"/>
        </w:rPr>
      </w:pPr>
      <w:r>
        <w:rPr>
          <w:rFonts w:hint="eastAsia" w:ascii="宋体" w:hAnsi="宋体" w:cs="宋体"/>
          <w:sz w:val="22"/>
        </w:rPr>
        <w:t>11.其他违反法律或者甲方公司相关制度的行为。</w:t>
      </w:r>
    </w:p>
    <w:p>
      <w:pPr>
        <w:spacing w:line="360" w:lineRule="auto"/>
        <w:ind w:firstLine="440" w:firstLineChars="200"/>
        <w:rPr>
          <w:rFonts w:hint="eastAsia" w:ascii="宋体" w:hAnsi="宋体" w:cs="宋体"/>
          <w:sz w:val="22"/>
        </w:rPr>
      </w:pPr>
      <w:r>
        <w:rPr>
          <w:rFonts w:hint="eastAsia" w:ascii="宋体" w:hAnsi="宋体" w:cs="宋体"/>
          <w:sz w:val="22"/>
        </w:rPr>
        <w:t>（以下无正文）</w:t>
      </w:r>
    </w:p>
    <w:p>
      <w:pPr>
        <w:pStyle w:val="2"/>
        <w:rPr>
          <w:rFonts w:hint="eastAsia" w:ascii="宋体" w:hAnsi="宋体" w:cs="宋体"/>
          <w:sz w:val="22"/>
        </w:rPr>
      </w:pPr>
    </w:p>
    <w:p>
      <w:pPr>
        <w:pStyle w:val="3"/>
        <w:rPr>
          <w:rFonts w:hint="eastAsia"/>
        </w:rPr>
      </w:pPr>
    </w:p>
    <w:p>
      <w:pPr>
        <w:autoSpaceDN w:val="0"/>
        <w:spacing w:line="360" w:lineRule="auto"/>
        <w:ind w:firstLine="440" w:firstLineChars="200"/>
        <w:rPr>
          <w:rFonts w:hint="eastAsia" w:ascii="宋体" w:hAnsi="宋体" w:cs="Calibri"/>
          <w:sz w:val="22"/>
        </w:rPr>
      </w:pPr>
      <w:r>
        <w:rPr>
          <w:rFonts w:hint="eastAsia" w:ascii="宋体" w:hAnsi="宋体"/>
          <w:sz w:val="22"/>
        </w:rPr>
        <w:t>甲方（盖章）：                        乙方（盖章）：</w:t>
      </w:r>
    </w:p>
    <w:p>
      <w:pPr>
        <w:autoSpaceDN w:val="0"/>
        <w:spacing w:line="360" w:lineRule="auto"/>
        <w:ind w:firstLine="440" w:firstLineChars="200"/>
        <w:rPr>
          <w:rFonts w:hint="eastAsia" w:ascii="宋体" w:hAnsi="宋体"/>
          <w:sz w:val="22"/>
        </w:rPr>
      </w:pPr>
      <w:r>
        <w:rPr>
          <w:rFonts w:hint="eastAsia" w:ascii="宋体" w:hAnsi="宋体"/>
          <w:sz w:val="22"/>
        </w:rPr>
        <w:t>签订日期：</w:t>
      </w:r>
      <w:r>
        <w:rPr>
          <w:rFonts w:hint="eastAsia" w:ascii="宋体" w:hAnsi="宋体" w:cs="宋体"/>
          <w:bCs/>
          <w:sz w:val="22"/>
          <w:u w:val="single"/>
        </w:rPr>
        <w:t xml:space="preserve">    </w:t>
      </w:r>
      <w:r>
        <w:rPr>
          <w:rFonts w:hint="eastAsia" w:ascii="宋体" w:hAnsi="宋体" w:cs="宋体"/>
          <w:bCs/>
          <w:sz w:val="22"/>
        </w:rPr>
        <w:t>年</w:t>
      </w:r>
      <w:r>
        <w:rPr>
          <w:rFonts w:hint="eastAsia" w:ascii="宋体" w:hAnsi="宋体" w:cs="宋体"/>
          <w:bCs/>
          <w:sz w:val="22"/>
          <w:u w:val="single"/>
        </w:rPr>
        <w:t xml:space="preserve">   </w:t>
      </w:r>
      <w:r>
        <w:rPr>
          <w:rFonts w:hint="eastAsia" w:ascii="宋体" w:hAnsi="宋体" w:cs="宋体"/>
          <w:bCs/>
          <w:sz w:val="22"/>
        </w:rPr>
        <w:t>月</w:t>
      </w:r>
      <w:r>
        <w:rPr>
          <w:rFonts w:hint="eastAsia" w:ascii="宋体" w:hAnsi="宋体" w:cs="宋体"/>
          <w:bCs/>
          <w:sz w:val="22"/>
          <w:u w:val="single"/>
        </w:rPr>
        <w:t xml:space="preserve">   </w:t>
      </w:r>
      <w:r>
        <w:rPr>
          <w:rFonts w:hint="eastAsia" w:ascii="宋体" w:hAnsi="宋体" w:cs="宋体"/>
          <w:bCs/>
          <w:sz w:val="22"/>
        </w:rPr>
        <w:t>日</w:t>
      </w:r>
      <w:r>
        <w:rPr>
          <w:rFonts w:hint="eastAsia" w:ascii="宋体" w:hAnsi="宋体"/>
          <w:sz w:val="22"/>
        </w:rPr>
        <w:t xml:space="preserve">            签订日期：</w:t>
      </w:r>
      <w:r>
        <w:rPr>
          <w:rFonts w:hint="eastAsia" w:ascii="宋体" w:hAnsi="宋体" w:cs="宋体"/>
          <w:bCs/>
          <w:sz w:val="22"/>
          <w:u w:val="single"/>
        </w:rPr>
        <w:t xml:space="preserve">    </w:t>
      </w:r>
      <w:r>
        <w:rPr>
          <w:rFonts w:hint="eastAsia" w:ascii="宋体" w:hAnsi="宋体" w:cs="宋体"/>
          <w:bCs/>
          <w:sz w:val="22"/>
        </w:rPr>
        <w:t>年</w:t>
      </w:r>
      <w:r>
        <w:rPr>
          <w:rFonts w:hint="eastAsia" w:ascii="宋体" w:hAnsi="宋体" w:cs="宋体"/>
          <w:bCs/>
          <w:sz w:val="22"/>
          <w:u w:val="single"/>
        </w:rPr>
        <w:t xml:space="preserve">   </w:t>
      </w:r>
      <w:r>
        <w:rPr>
          <w:rFonts w:hint="eastAsia" w:ascii="宋体" w:hAnsi="宋体" w:cs="宋体"/>
          <w:bCs/>
          <w:sz w:val="22"/>
        </w:rPr>
        <w:t>月</w:t>
      </w:r>
      <w:r>
        <w:rPr>
          <w:rFonts w:hint="eastAsia" w:ascii="宋体" w:hAnsi="宋体" w:cs="宋体"/>
          <w:bCs/>
          <w:sz w:val="22"/>
          <w:u w:val="single"/>
        </w:rPr>
        <w:t xml:space="preserve">   </w:t>
      </w:r>
      <w:r>
        <w:rPr>
          <w:rFonts w:hint="eastAsia" w:ascii="宋体" w:hAnsi="宋体" w:cs="宋体"/>
          <w:bCs/>
          <w:sz w:val="22"/>
        </w:rPr>
        <w:t>日</w:t>
      </w:r>
    </w:p>
    <w:p>
      <w:pPr>
        <w:spacing w:line="360" w:lineRule="auto"/>
      </w:pPr>
    </w:p>
    <w:p>
      <w:pPr>
        <w:spacing w:line="360" w:lineRule="auto"/>
      </w:pPr>
    </w:p>
    <w:p>
      <w:pPr>
        <w:pStyle w:val="2"/>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E2D2D"/>
    <w:multiLevelType w:val="singleLevel"/>
    <w:tmpl w:val="A12E2D2D"/>
    <w:lvl w:ilvl="0" w:tentative="0">
      <w:start w:val="2"/>
      <w:numFmt w:val="chineseCounting"/>
      <w:lvlText w:val="%1、"/>
      <w:lvlJc w:val="left"/>
      <w:rPr>
        <w:rFonts w:hint="eastAsia"/>
      </w:rPr>
    </w:lvl>
  </w:abstractNum>
  <w:abstractNum w:abstractNumId="1">
    <w:nsid w:val="C4C96FFD"/>
    <w:multiLevelType w:val="singleLevel"/>
    <w:tmpl w:val="C4C96FFD"/>
    <w:lvl w:ilvl="0" w:tentative="0">
      <w:start w:val="9"/>
      <w:numFmt w:val="chineseCounting"/>
      <w:suff w:val="space"/>
      <w:lvlText w:val="%1、"/>
      <w:lvlJc w:val="left"/>
      <w:rPr>
        <w:rFonts w:hint="eastAsia"/>
      </w:rPr>
    </w:lvl>
  </w:abstractNum>
  <w:abstractNum w:abstractNumId="2">
    <w:nsid w:val="3041C38E"/>
    <w:multiLevelType w:val="singleLevel"/>
    <w:tmpl w:val="3041C38E"/>
    <w:lvl w:ilvl="0" w:tentative="0">
      <w:start w:val="1"/>
      <w:numFmt w:val="decimal"/>
      <w:suff w:val="nothing"/>
      <w:lvlText w:val="%1、"/>
      <w:lvlJc w:val="left"/>
    </w:lvl>
  </w:abstractNum>
  <w:abstractNum w:abstractNumId="3">
    <w:nsid w:val="322D1AD8"/>
    <w:multiLevelType w:val="multilevel"/>
    <w:tmpl w:val="322D1AD8"/>
    <w:lvl w:ilvl="0" w:tentative="0">
      <w:start w:val="1"/>
      <w:numFmt w:val="decimal"/>
      <w:pStyle w:val="16"/>
      <w:lvlText w:val="%1."/>
      <w:lvlJc w:val="left"/>
      <w:pPr>
        <w:tabs>
          <w:tab w:val="left" w:pos="567"/>
        </w:tabs>
        <w:ind w:left="567" w:hanging="567"/>
      </w:pPr>
      <w:rPr>
        <w:rFonts w:hint="eastAsia"/>
        <w:u w:val="none"/>
      </w:rPr>
    </w:lvl>
    <w:lvl w:ilvl="1" w:tentative="0">
      <w:start w:val="1"/>
      <w:numFmt w:val="decimal"/>
      <w:pStyle w:val="17"/>
      <w:isLgl/>
      <w:lvlText w:val="%1.%2"/>
      <w:lvlJc w:val="left"/>
      <w:pPr>
        <w:tabs>
          <w:tab w:val="left" w:pos="567"/>
        </w:tabs>
        <w:ind w:left="567" w:hanging="567"/>
      </w:pPr>
      <w:rPr>
        <w:rFonts w:hint="default"/>
        <w:color w:val="auto"/>
      </w:rPr>
    </w:lvl>
    <w:lvl w:ilvl="2" w:tentative="0">
      <w:start w:val="1"/>
      <w:numFmt w:val="decimal"/>
      <w:isLgl/>
      <w:lvlText w:val="%1.%2.%3"/>
      <w:lvlJc w:val="left"/>
      <w:pPr>
        <w:tabs>
          <w:tab w:val="left" w:pos="420"/>
        </w:tabs>
        <w:ind w:left="420" w:hanging="420"/>
      </w:pPr>
      <w:rPr>
        <w:rFonts w:hint="default"/>
      </w:rPr>
    </w:lvl>
    <w:lvl w:ilvl="3" w:tentative="0">
      <w:start w:val="1"/>
      <w:numFmt w:val="decimal"/>
      <w:isLgl/>
      <w:lvlText w:val="%1.%2.%3.%4"/>
      <w:lvlJc w:val="left"/>
      <w:pPr>
        <w:tabs>
          <w:tab w:val="left" w:pos="420"/>
        </w:tabs>
        <w:ind w:left="420" w:hanging="420"/>
      </w:pPr>
      <w:rPr>
        <w:rFonts w:hint="default"/>
      </w:rPr>
    </w:lvl>
    <w:lvl w:ilvl="4" w:tentative="0">
      <w:start w:val="1"/>
      <w:numFmt w:val="decimal"/>
      <w:isLgl/>
      <w:lvlText w:val="%1.%2.%3.%4.%5"/>
      <w:lvlJc w:val="left"/>
      <w:pPr>
        <w:tabs>
          <w:tab w:val="left" w:pos="420"/>
        </w:tabs>
        <w:ind w:left="420" w:hanging="420"/>
      </w:pPr>
      <w:rPr>
        <w:rFonts w:hint="default"/>
      </w:rPr>
    </w:lvl>
    <w:lvl w:ilvl="5" w:tentative="0">
      <w:start w:val="1"/>
      <w:numFmt w:val="decimal"/>
      <w:isLgl/>
      <w:lvlText w:val="%1.%2.%3.%4.%5.%6"/>
      <w:lvlJc w:val="left"/>
      <w:pPr>
        <w:tabs>
          <w:tab w:val="left" w:pos="420"/>
        </w:tabs>
        <w:ind w:left="420" w:hanging="420"/>
      </w:pPr>
      <w:rPr>
        <w:rFonts w:hint="default"/>
      </w:rPr>
    </w:lvl>
    <w:lvl w:ilvl="6" w:tentative="0">
      <w:start w:val="1"/>
      <w:numFmt w:val="decimal"/>
      <w:isLgl/>
      <w:lvlText w:val="%1.%2.%3.%4.%5.%6.%7"/>
      <w:lvlJc w:val="left"/>
      <w:pPr>
        <w:tabs>
          <w:tab w:val="left" w:pos="420"/>
        </w:tabs>
        <w:ind w:left="420" w:hanging="420"/>
      </w:pPr>
      <w:rPr>
        <w:rFonts w:hint="default"/>
      </w:rPr>
    </w:lvl>
    <w:lvl w:ilvl="7" w:tentative="0">
      <w:start w:val="1"/>
      <w:numFmt w:val="decimal"/>
      <w:isLgl/>
      <w:lvlText w:val="%1.%2.%3.%4.%5.%6.%7.%8"/>
      <w:lvlJc w:val="left"/>
      <w:pPr>
        <w:tabs>
          <w:tab w:val="left" w:pos="420"/>
        </w:tabs>
        <w:ind w:left="420" w:hanging="420"/>
      </w:pPr>
      <w:rPr>
        <w:rFonts w:hint="default"/>
      </w:rPr>
    </w:lvl>
    <w:lvl w:ilvl="8" w:tentative="0">
      <w:start w:val="1"/>
      <w:numFmt w:val="decimal"/>
      <w:isLgl/>
      <w:lvlText w:val="%1.%2.%3.%4.%5.%6.%7.%8.%9"/>
      <w:lvlJc w:val="left"/>
      <w:pPr>
        <w:tabs>
          <w:tab w:val="left" w:pos="420"/>
        </w:tabs>
        <w:ind w:left="420" w:hanging="42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MWEzNDkyNTcyNGEwMDcwZTkyZWMwOTQzNTVjZTkifQ=="/>
  </w:docVars>
  <w:rsids>
    <w:rsidRoot w:val="00000712"/>
    <w:rsid w:val="00000712"/>
    <w:rsid w:val="00032CA0"/>
    <w:rsid w:val="001315C7"/>
    <w:rsid w:val="001727B2"/>
    <w:rsid w:val="00175A2A"/>
    <w:rsid w:val="001C2496"/>
    <w:rsid w:val="00294BF9"/>
    <w:rsid w:val="00312D82"/>
    <w:rsid w:val="00323B43"/>
    <w:rsid w:val="00356A89"/>
    <w:rsid w:val="003908AD"/>
    <w:rsid w:val="00391B3B"/>
    <w:rsid w:val="003A774E"/>
    <w:rsid w:val="003D37D8"/>
    <w:rsid w:val="003E6CDA"/>
    <w:rsid w:val="004157D3"/>
    <w:rsid w:val="004170DA"/>
    <w:rsid w:val="004358AB"/>
    <w:rsid w:val="004F4449"/>
    <w:rsid w:val="005051D8"/>
    <w:rsid w:val="0051428F"/>
    <w:rsid w:val="00516721"/>
    <w:rsid w:val="00517F9D"/>
    <w:rsid w:val="005306CF"/>
    <w:rsid w:val="005333C0"/>
    <w:rsid w:val="005463F7"/>
    <w:rsid w:val="00585DA8"/>
    <w:rsid w:val="0059427C"/>
    <w:rsid w:val="005E0919"/>
    <w:rsid w:val="005E5E0D"/>
    <w:rsid w:val="005F558C"/>
    <w:rsid w:val="006226A7"/>
    <w:rsid w:val="006312D2"/>
    <w:rsid w:val="006401CA"/>
    <w:rsid w:val="006540E4"/>
    <w:rsid w:val="00660999"/>
    <w:rsid w:val="0066166C"/>
    <w:rsid w:val="006A485E"/>
    <w:rsid w:val="006C5768"/>
    <w:rsid w:val="006C6CDE"/>
    <w:rsid w:val="006D02C0"/>
    <w:rsid w:val="006D7F0B"/>
    <w:rsid w:val="006F2C01"/>
    <w:rsid w:val="006F2F81"/>
    <w:rsid w:val="0075468C"/>
    <w:rsid w:val="007547AA"/>
    <w:rsid w:val="007802E5"/>
    <w:rsid w:val="007A1F6F"/>
    <w:rsid w:val="007C4421"/>
    <w:rsid w:val="008B7726"/>
    <w:rsid w:val="0091586A"/>
    <w:rsid w:val="00925C39"/>
    <w:rsid w:val="00935CFB"/>
    <w:rsid w:val="009433B2"/>
    <w:rsid w:val="00945DEF"/>
    <w:rsid w:val="00996287"/>
    <w:rsid w:val="00997D7A"/>
    <w:rsid w:val="009E11C6"/>
    <w:rsid w:val="00A323DD"/>
    <w:rsid w:val="00AF1CB0"/>
    <w:rsid w:val="00B00DE7"/>
    <w:rsid w:val="00B015AF"/>
    <w:rsid w:val="00BB5CAC"/>
    <w:rsid w:val="00BC1691"/>
    <w:rsid w:val="00BC43A9"/>
    <w:rsid w:val="00C720B2"/>
    <w:rsid w:val="00D219DD"/>
    <w:rsid w:val="00D21CD1"/>
    <w:rsid w:val="00D67F88"/>
    <w:rsid w:val="00DD37ED"/>
    <w:rsid w:val="00DE4F19"/>
    <w:rsid w:val="00DF2209"/>
    <w:rsid w:val="00E242C1"/>
    <w:rsid w:val="00E30480"/>
    <w:rsid w:val="00E43B1D"/>
    <w:rsid w:val="00E85A40"/>
    <w:rsid w:val="00EE734F"/>
    <w:rsid w:val="00F722DC"/>
    <w:rsid w:val="00F80BAD"/>
    <w:rsid w:val="00FB6F31"/>
    <w:rsid w:val="00FD79C2"/>
    <w:rsid w:val="029A7D90"/>
    <w:rsid w:val="02B04016"/>
    <w:rsid w:val="030A4F6C"/>
    <w:rsid w:val="03E932B1"/>
    <w:rsid w:val="0498289A"/>
    <w:rsid w:val="05654685"/>
    <w:rsid w:val="080D6938"/>
    <w:rsid w:val="08317727"/>
    <w:rsid w:val="09937D85"/>
    <w:rsid w:val="0C5A1AEC"/>
    <w:rsid w:val="0F8921ED"/>
    <w:rsid w:val="11721E9C"/>
    <w:rsid w:val="11822AFD"/>
    <w:rsid w:val="15F55165"/>
    <w:rsid w:val="18E11E1D"/>
    <w:rsid w:val="1BC3580A"/>
    <w:rsid w:val="1CB76B54"/>
    <w:rsid w:val="1DAF368F"/>
    <w:rsid w:val="1DCD41CA"/>
    <w:rsid w:val="1EC63FF8"/>
    <w:rsid w:val="1F073702"/>
    <w:rsid w:val="1FB77871"/>
    <w:rsid w:val="211F1734"/>
    <w:rsid w:val="222C2842"/>
    <w:rsid w:val="22942202"/>
    <w:rsid w:val="22E7401F"/>
    <w:rsid w:val="22FB7062"/>
    <w:rsid w:val="232F43A2"/>
    <w:rsid w:val="2367494E"/>
    <w:rsid w:val="23896C76"/>
    <w:rsid w:val="24380997"/>
    <w:rsid w:val="24974BED"/>
    <w:rsid w:val="252823D4"/>
    <w:rsid w:val="25A937A6"/>
    <w:rsid w:val="262F012D"/>
    <w:rsid w:val="267B1286"/>
    <w:rsid w:val="26B41465"/>
    <w:rsid w:val="27B506FD"/>
    <w:rsid w:val="28DB2521"/>
    <w:rsid w:val="29477C7B"/>
    <w:rsid w:val="2E597BAC"/>
    <w:rsid w:val="2E9934F0"/>
    <w:rsid w:val="300761B5"/>
    <w:rsid w:val="32F87F8C"/>
    <w:rsid w:val="330A035B"/>
    <w:rsid w:val="336B2726"/>
    <w:rsid w:val="344C3655"/>
    <w:rsid w:val="34DF730F"/>
    <w:rsid w:val="367512D6"/>
    <w:rsid w:val="37AA7A97"/>
    <w:rsid w:val="3872664A"/>
    <w:rsid w:val="38B42E87"/>
    <w:rsid w:val="3A2E1E41"/>
    <w:rsid w:val="3AD20379"/>
    <w:rsid w:val="3B4437FD"/>
    <w:rsid w:val="3C073099"/>
    <w:rsid w:val="3C3F7A8A"/>
    <w:rsid w:val="3CCD54E6"/>
    <w:rsid w:val="3D5C603A"/>
    <w:rsid w:val="3D6A2513"/>
    <w:rsid w:val="3D806FAE"/>
    <w:rsid w:val="3D89111D"/>
    <w:rsid w:val="3F705C76"/>
    <w:rsid w:val="3FE74226"/>
    <w:rsid w:val="40921500"/>
    <w:rsid w:val="41636FF7"/>
    <w:rsid w:val="41B74375"/>
    <w:rsid w:val="43251B0B"/>
    <w:rsid w:val="444268B7"/>
    <w:rsid w:val="477B6518"/>
    <w:rsid w:val="48204FE4"/>
    <w:rsid w:val="494D4E74"/>
    <w:rsid w:val="4ADE4C37"/>
    <w:rsid w:val="4AFC4281"/>
    <w:rsid w:val="4E2A21F0"/>
    <w:rsid w:val="4F614419"/>
    <w:rsid w:val="50C16487"/>
    <w:rsid w:val="50D63259"/>
    <w:rsid w:val="5213215D"/>
    <w:rsid w:val="541C3B3B"/>
    <w:rsid w:val="5436287A"/>
    <w:rsid w:val="54FA3242"/>
    <w:rsid w:val="59592E99"/>
    <w:rsid w:val="59DF641A"/>
    <w:rsid w:val="5A5630E6"/>
    <w:rsid w:val="5AE30A8A"/>
    <w:rsid w:val="5B631C42"/>
    <w:rsid w:val="5C115035"/>
    <w:rsid w:val="5C8136C1"/>
    <w:rsid w:val="5D530A1D"/>
    <w:rsid w:val="5E0A7FAE"/>
    <w:rsid w:val="5F1310DE"/>
    <w:rsid w:val="5F6C4092"/>
    <w:rsid w:val="5F754323"/>
    <w:rsid w:val="621A071D"/>
    <w:rsid w:val="62F7361F"/>
    <w:rsid w:val="63E8694F"/>
    <w:rsid w:val="649317DC"/>
    <w:rsid w:val="64F474C6"/>
    <w:rsid w:val="66320D3B"/>
    <w:rsid w:val="66D55AAB"/>
    <w:rsid w:val="66DC3C3B"/>
    <w:rsid w:val="68632E35"/>
    <w:rsid w:val="686F0C9A"/>
    <w:rsid w:val="68E305CD"/>
    <w:rsid w:val="6A23271E"/>
    <w:rsid w:val="6A7F3C95"/>
    <w:rsid w:val="6D605320"/>
    <w:rsid w:val="6DCA1F72"/>
    <w:rsid w:val="7251301C"/>
    <w:rsid w:val="72814111"/>
    <w:rsid w:val="7548221C"/>
    <w:rsid w:val="76F776FC"/>
    <w:rsid w:val="77851601"/>
    <w:rsid w:val="78683981"/>
    <w:rsid w:val="7CD77FA3"/>
    <w:rsid w:val="7D874C1C"/>
    <w:rsid w:val="7D932CD6"/>
    <w:rsid w:val="7F037D18"/>
    <w:rsid w:val="7F690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rPr>
  </w:style>
  <w:style w:type="paragraph" w:styleId="5">
    <w:name w:val="Body Text First Indent 2"/>
    <w:basedOn w:val="6"/>
    <w:next w:val="2"/>
    <w:qFormat/>
    <w:uiPriority w:val="0"/>
    <w:pPr>
      <w:ind w:firstLine="0"/>
    </w:pPr>
  </w:style>
  <w:style w:type="paragraph" w:styleId="6">
    <w:name w:val="Body Text Indent"/>
    <w:basedOn w:val="1"/>
    <w:next w:val="2"/>
    <w:qFormat/>
    <w:uiPriority w:val="0"/>
    <w:pPr>
      <w:ind w:left="420" w:hanging="420" w:hangingChars="200"/>
    </w:pPr>
  </w:style>
  <w:style w:type="paragraph" w:styleId="7">
    <w:name w:val="annotation text"/>
    <w:basedOn w:val="1"/>
    <w:link w:val="20"/>
    <w:semiHidden/>
    <w:unhideWhenUsed/>
    <w:qFormat/>
    <w:uiPriority w:val="99"/>
    <w:pPr>
      <w:jc w:val="left"/>
    </w:pPr>
  </w:style>
  <w:style w:type="paragraph" w:styleId="8">
    <w:name w:val="Balloon Text"/>
    <w:basedOn w:val="1"/>
    <w:link w:val="22"/>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7"/>
    <w:next w:val="7"/>
    <w:link w:val="21"/>
    <w:semiHidden/>
    <w:unhideWhenUsed/>
    <w:qFormat/>
    <w:uiPriority w:val="99"/>
    <w:rPr>
      <w:b/>
      <w:bCs/>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paragraph" w:customStyle="1" w:styleId="16">
    <w:name w:val="合同条款1"/>
    <w:basedOn w:val="1"/>
    <w:qFormat/>
    <w:uiPriority w:val="0"/>
    <w:pPr>
      <w:numPr>
        <w:ilvl w:val="0"/>
        <w:numId w:val="1"/>
      </w:numPr>
      <w:adjustRightInd w:val="0"/>
      <w:snapToGrid w:val="0"/>
      <w:spacing w:after="240"/>
      <w:outlineLvl w:val="0"/>
    </w:pPr>
    <w:rPr>
      <w:rFonts w:ascii="黑体" w:eastAsia="黑体"/>
      <w:b/>
      <w:szCs w:val="20"/>
    </w:rPr>
  </w:style>
  <w:style w:type="paragraph" w:customStyle="1" w:styleId="17">
    <w:name w:val="合同条款2"/>
    <w:basedOn w:val="1"/>
    <w:qFormat/>
    <w:uiPriority w:val="0"/>
    <w:pPr>
      <w:numPr>
        <w:ilvl w:val="1"/>
        <w:numId w:val="1"/>
      </w:numPr>
    </w:pPr>
    <w:rPr>
      <w:rFonts w:ascii="宋体" w:hAnsi="宋体"/>
      <w:bCs/>
      <w:szCs w:val="18"/>
    </w:rPr>
  </w:style>
  <w:style w:type="character" w:customStyle="1" w:styleId="18">
    <w:name w:val="页眉 字符"/>
    <w:basedOn w:val="14"/>
    <w:link w:val="10"/>
    <w:semiHidden/>
    <w:qFormat/>
    <w:uiPriority w:val="99"/>
    <w:rPr>
      <w:rFonts w:ascii="Times New Roman" w:hAnsi="Times New Roman" w:eastAsia="宋体" w:cs="Times New Roman"/>
      <w:kern w:val="2"/>
      <w:sz w:val="18"/>
      <w:szCs w:val="18"/>
    </w:rPr>
  </w:style>
  <w:style w:type="character" w:customStyle="1" w:styleId="19">
    <w:name w:val="页脚 字符"/>
    <w:basedOn w:val="14"/>
    <w:link w:val="9"/>
    <w:semiHidden/>
    <w:qFormat/>
    <w:uiPriority w:val="99"/>
    <w:rPr>
      <w:rFonts w:ascii="Times New Roman" w:hAnsi="Times New Roman" w:eastAsia="宋体" w:cs="Times New Roman"/>
      <w:kern w:val="2"/>
      <w:sz w:val="18"/>
      <w:szCs w:val="18"/>
    </w:rPr>
  </w:style>
  <w:style w:type="character" w:customStyle="1" w:styleId="20">
    <w:name w:val="批注文字 字符"/>
    <w:basedOn w:val="14"/>
    <w:link w:val="7"/>
    <w:semiHidden/>
    <w:qFormat/>
    <w:uiPriority w:val="99"/>
    <w:rPr>
      <w:rFonts w:eastAsia="宋体"/>
      <w:kern w:val="2"/>
      <w:sz w:val="21"/>
      <w:szCs w:val="24"/>
    </w:rPr>
  </w:style>
  <w:style w:type="character" w:customStyle="1" w:styleId="21">
    <w:name w:val="批注主题 字符"/>
    <w:basedOn w:val="20"/>
    <w:link w:val="11"/>
    <w:semiHidden/>
    <w:qFormat/>
    <w:uiPriority w:val="99"/>
    <w:rPr>
      <w:rFonts w:eastAsia="宋体"/>
      <w:b/>
      <w:bCs/>
      <w:kern w:val="2"/>
      <w:sz w:val="21"/>
      <w:szCs w:val="24"/>
    </w:rPr>
  </w:style>
  <w:style w:type="character" w:customStyle="1" w:styleId="22">
    <w:name w:val="批注框文本 字符"/>
    <w:basedOn w:val="14"/>
    <w:link w:val="8"/>
    <w:semiHidden/>
    <w:qFormat/>
    <w:uiPriority w:val="99"/>
    <w:rPr>
      <w:rFonts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05826-16DB-4AA1-B757-4CD73C8BD1C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6</Pages>
  <Words>562</Words>
  <Characters>3205</Characters>
  <Lines>26</Lines>
  <Paragraphs>7</Paragraphs>
  <TotalTime>59</TotalTime>
  <ScaleCrop>false</ScaleCrop>
  <LinksUpToDate>false</LinksUpToDate>
  <CharactersWithSpaces>3760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2012-03-28T03:46:00Z</dcterms:created>
  <dc:creator>Think</dc:creator>
  <cp:lastModifiedBy>大头Monkey</cp:lastModifiedBy>
  <cp:lastPrinted>2019-01-18T08:13:00Z</cp:lastPrinted>
  <dcterms:modified xsi:type="dcterms:W3CDTF">2023-08-02T07:06:23Z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F2B282F193954CEABC7F78208ADD2E1E_13</vt:lpwstr>
  </property>
</Properties>
</file>