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rPr>
          <w:rFonts w:ascii="宋体" w:hAnsi="宋体"/>
          <w:b/>
          <w:sz w:val="44"/>
          <w:szCs w:val="52"/>
        </w:rPr>
      </w:pPr>
    </w:p>
    <w:p>
      <w:pPr>
        <w:spacing w:line="360" w:lineRule="auto"/>
        <w:rPr>
          <w:rFonts w:ascii="宋体" w:hAnsi="宋体"/>
          <w:b/>
          <w:sz w:val="44"/>
          <w:szCs w:val="52"/>
        </w:rPr>
      </w:pPr>
    </w:p>
    <w:p>
      <w:pPr>
        <w:spacing w:line="360" w:lineRule="auto"/>
        <w:jc w:val="center"/>
        <w:rPr>
          <w:rFonts w:ascii="宋体" w:hAnsi="宋体"/>
          <w:b/>
          <w:sz w:val="44"/>
          <w:szCs w:val="52"/>
        </w:rPr>
      </w:pPr>
      <w:r>
        <w:rPr>
          <w:rFonts w:hint="eastAsia" w:ascii="宋体" w:hAnsi="宋体"/>
          <w:b/>
          <w:sz w:val="44"/>
          <w:szCs w:val="52"/>
        </w:rPr>
        <w:t>开元壹号尚境苑储藏间减/免物业费结算合同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3年8月23日</w:t>
      </w:r>
    </w:p>
    <w:p>
      <w:pPr>
        <w:spacing w:line="360" w:lineRule="auto"/>
        <w:jc w:val="left"/>
        <w:rPr>
          <w:rFonts w:ascii="宋体" w:hAnsi="宋体" w:cs="宋体"/>
          <w:b/>
          <w:sz w:val="24"/>
        </w:rPr>
      </w:pPr>
    </w:p>
    <w:p>
      <w:pPr>
        <w:spacing w:line="360" w:lineRule="auto"/>
        <w:jc w:val="center"/>
        <w:rPr>
          <w:rFonts w:ascii="宋体" w:hAnsi="宋体"/>
          <w:bCs/>
          <w:sz w:val="32"/>
          <w:szCs w:val="40"/>
        </w:rPr>
      </w:pPr>
      <w:r>
        <w:rPr>
          <w:rFonts w:ascii="宋体" w:hAnsi="宋体" w:cs="宋体"/>
          <w:b/>
          <w:bCs/>
          <w:sz w:val="24"/>
        </w:rPr>
        <w:br w:type="page"/>
      </w:r>
      <w:bookmarkStart w:id="0" w:name="_Hlk143762929"/>
      <w:r>
        <w:rPr>
          <w:rFonts w:hint="eastAsia" w:ascii="宋体" w:hAnsi="宋体"/>
          <w:bCs/>
          <w:sz w:val="32"/>
          <w:szCs w:val="40"/>
        </w:rPr>
        <w:t>开元壹号尚境苑储藏间</w:t>
      </w:r>
      <w:bookmarkEnd w:id="0"/>
      <w:r>
        <w:rPr>
          <w:rFonts w:hint="eastAsia" w:ascii="宋体" w:hAnsi="宋体"/>
          <w:bCs/>
          <w:sz w:val="32"/>
          <w:szCs w:val="40"/>
        </w:rPr>
        <w:t>减</w:t>
      </w:r>
      <w:r>
        <w:rPr>
          <w:rFonts w:hint="eastAsia" w:ascii="宋体" w:hAnsi="宋体" w:cs="MingLiU"/>
          <w:bCs/>
          <w:sz w:val="24"/>
        </w:rPr>
        <w:t>/</w:t>
      </w:r>
      <w:r>
        <w:rPr>
          <w:rFonts w:hint="eastAsia" w:ascii="宋体" w:hAnsi="宋体"/>
          <w:bCs/>
          <w:sz w:val="32"/>
          <w:szCs w:val="40"/>
        </w:rPr>
        <w:t>免物业费结算合同</w:t>
      </w:r>
    </w:p>
    <w:p>
      <w:pPr>
        <w:spacing w:line="360" w:lineRule="auto"/>
        <w:jc w:val="center"/>
        <w:rPr>
          <w:rFonts w:ascii="宋体" w:hAnsi="宋体" w:cs="宋体"/>
          <w:b/>
          <w:bCs/>
          <w:sz w:val="24"/>
        </w:rPr>
      </w:pPr>
    </w:p>
    <w:p>
      <w:pPr>
        <w:pStyle w:val="7"/>
        <w:tabs>
          <w:tab w:val="left" w:pos="360"/>
        </w:tabs>
        <w:spacing w:line="360" w:lineRule="auto"/>
        <w:rPr>
          <w:rFonts w:ascii="宋体" w:hAnsi="宋体" w:eastAsia="宋体" w:cs="宋体"/>
          <w:b w:val="0"/>
          <w:bCs w:val="0"/>
          <w:kern w:val="2"/>
          <w:sz w:val="24"/>
          <w:szCs w:val="24"/>
        </w:rPr>
      </w:pPr>
      <w:bookmarkStart w:id="1" w:name="_Toc194316927"/>
      <w:bookmarkStart w:id="2" w:name="_Toc194313235"/>
      <w:bookmarkStart w:id="3" w:name="_Toc194313923"/>
      <w:bookmarkStart w:id="4" w:name="_Toc180836376"/>
      <w:bookmarkStart w:id="5" w:name="_Toc194312526"/>
      <w:bookmarkStart w:id="6" w:name="_Toc194374018"/>
      <w:bookmarkStart w:id="7" w:name="_Toc194316308"/>
      <w:bookmarkStart w:id="8" w:name="_Toc194719956"/>
      <w:bookmarkStart w:id="9" w:name="_Toc194314530"/>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执行销售开元壹号尚境苑储藏间减/免物业费政策中物业费结算事宜，签订本合同，以明确双方在合同履行过程中的权利、义务和责任并共同遵守。</w:t>
      </w:r>
    </w:p>
    <w:bookmarkEnd w:id="1"/>
    <w:bookmarkEnd w:id="2"/>
    <w:bookmarkEnd w:id="3"/>
    <w:bookmarkEnd w:id="4"/>
    <w:bookmarkEnd w:id="5"/>
    <w:bookmarkEnd w:id="6"/>
    <w:bookmarkEnd w:id="7"/>
    <w:bookmarkEnd w:id="8"/>
    <w:bookmarkEnd w:id="9"/>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rPr>
        <w:t xml:space="preserve">开元壹号尚境苑业主购买储藏间减/免物业费结算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hint="eastAsia" w:ascii="宋体" w:hAnsi="宋体" w:cs="MingLiU"/>
          <w:bCs/>
          <w:color w:val="auto"/>
          <w:sz w:val="24"/>
        </w:rPr>
      </w:pPr>
      <w:r>
        <w:rPr>
          <w:rFonts w:hint="eastAsia" w:ascii="宋体" w:hAnsi="宋体" w:cs="MingLiU"/>
          <w:bCs/>
          <w:color w:val="auto"/>
          <w:sz w:val="24"/>
        </w:rPr>
        <w:t>自202</w:t>
      </w:r>
      <w:r>
        <w:rPr>
          <w:rFonts w:hint="eastAsia" w:ascii="宋体" w:hAnsi="宋体" w:cs="MingLiU"/>
          <w:bCs/>
          <w:color w:val="auto"/>
          <w:sz w:val="24"/>
          <w:lang w:val="en-US" w:eastAsia="zh-CN"/>
        </w:rPr>
        <w:t>3</w:t>
      </w:r>
      <w:r>
        <w:rPr>
          <w:rFonts w:hint="eastAsia" w:ascii="宋体" w:hAnsi="宋体" w:cs="MingLiU"/>
          <w:bCs/>
          <w:color w:val="auto"/>
          <w:sz w:val="24"/>
        </w:rPr>
        <w:t>年</w:t>
      </w:r>
      <w:r>
        <w:rPr>
          <w:rFonts w:hint="eastAsia" w:ascii="宋体" w:hAnsi="宋体" w:cs="MingLiU"/>
          <w:bCs/>
          <w:color w:val="auto"/>
          <w:sz w:val="24"/>
          <w:lang w:val="en-US" w:eastAsia="zh-CN"/>
        </w:rPr>
        <w:t>8</w:t>
      </w:r>
      <w:r>
        <w:rPr>
          <w:rFonts w:hint="eastAsia" w:ascii="宋体" w:hAnsi="宋体" w:cs="MingLiU"/>
          <w:bCs/>
          <w:color w:val="auto"/>
          <w:sz w:val="24"/>
        </w:rPr>
        <w:t>月</w:t>
      </w:r>
      <w:r>
        <w:rPr>
          <w:rFonts w:hint="eastAsia" w:ascii="宋体" w:hAnsi="宋体" w:cs="MingLiU"/>
          <w:bCs/>
          <w:color w:val="auto"/>
          <w:sz w:val="24"/>
          <w:lang w:val="en-US" w:eastAsia="zh-CN"/>
        </w:rPr>
        <w:t>23日-2028年8月23日，</w:t>
      </w:r>
      <w:r>
        <w:rPr>
          <w:rFonts w:hint="eastAsia" w:ascii="宋体" w:hAnsi="宋体" w:cs="MingLiU"/>
          <w:bCs/>
          <w:color w:val="auto"/>
          <w:sz w:val="24"/>
        </w:rPr>
        <w:t>（暂定），最终以业主兑付完成所有优惠券之日止。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ascii="宋体" w:hAnsi="宋体" w:cs="MingLiU"/>
          <w:bCs/>
          <w:sz w:val="24"/>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rPr>
        <w:t>2523024.00</w:t>
      </w:r>
      <w:r>
        <w:rPr>
          <w:rFonts w:hint="eastAsia" w:ascii="宋体" w:hAnsi="宋体" w:cs="MingLiU"/>
          <w:bCs/>
          <w:sz w:val="24"/>
          <w:lang w:val="zh-CN"/>
        </w:rPr>
        <w:t>元（大写人民币贰佰伍拾贰万叁仟零贰拾肆元整）。其中不含税金额为¥</w:t>
      </w:r>
      <w:r>
        <w:rPr>
          <w:rFonts w:hint="eastAsia" w:ascii="宋体" w:hAnsi="宋体" w:cs="MingLiU"/>
          <w:bCs/>
          <w:sz w:val="24"/>
          <w:lang w:val="en-US" w:eastAsia="zh-CN"/>
        </w:rPr>
        <w:t>2380211.32</w:t>
      </w:r>
      <w:r>
        <w:rPr>
          <w:rFonts w:hint="eastAsia" w:ascii="宋体" w:hAnsi="宋体" w:cs="MingLiU"/>
          <w:bCs/>
          <w:sz w:val="24"/>
          <w:lang w:val="zh-CN"/>
        </w:rPr>
        <w:t>元（大写人民币</w:t>
      </w:r>
      <w:r>
        <w:rPr>
          <w:rFonts w:hint="eastAsia" w:ascii="宋体" w:hAnsi="宋体" w:cs="MingLiU"/>
          <w:bCs/>
          <w:sz w:val="24"/>
          <w:lang w:val="zh-CN" w:eastAsia="zh-CN"/>
        </w:rPr>
        <w:t>贰佰叁拾捌万零贰佰壹拾壹元叁角贰分</w:t>
      </w:r>
      <w:r>
        <w:rPr>
          <w:rFonts w:hint="eastAsia" w:ascii="宋体" w:hAnsi="宋体" w:cs="MingLiU"/>
          <w:bCs/>
          <w:sz w:val="24"/>
          <w:lang w:val="zh-CN"/>
        </w:rPr>
        <w:t>），增值税税金为¥</w:t>
      </w:r>
      <w:r>
        <w:rPr>
          <w:rFonts w:hint="eastAsia" w:ascii="宋体" w:hAnsi="宋体" w:cs="MingLiU"/>
          <w:bCs/>
          <w:sz w:val="24"/>
          <w:lang w:val="en-US" w:eastAsia="zh-CN"/>
        </w:rPr>
        <w:t>142812.68</w:t>
      </w:r>
      <w:r>
        <w:rPr>
          <w:rFonts w:hint="eastAsia" w:ascii="宋体" w:hAnsi="宋体" w:cs="MingLiU"/>
          <w:bCs/>
          <w:sz w:val="24"/>
        </w:rPr>
        <w:t xml:space="preserve"> </w:t>
      </w:r>
      <w:r>
        <w:rPr>
          <w:rFonts w:hint="eastAsia" w:ascii="宋体" w:hAnsi="宋体" w:cs="MingLiU"/>
          <w:bCs/>
          <w:sz w:val="24"/>
          <w:lang w:val="zh-CN"/>
        </w:rPr>
        <w:t>元（大写人民币拾肆万贰仟捌佰壹拾贰元陆角捌分），税率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ascii="宋体" w:hAnsi="宋体" w:cs="MingLiU"/>
          <w:bCs/>
          <w:sz w:val="24"/>
        </w:rPr>
      </w:pPr>
      <w:r>
        <w:rPr>
          <w:rFonts w:hint="eastAsia" w:ascii="宋体" w:hAnsi="宋体" w:cs="MingLiU"/>
          <w:bCs/>
          <w:sz w:val="24"/>
        </w:rPr>
        <w:t>2、储藏间减/免优惠服务费</w:t>
      </w:r>
      <w:bookmarkStart w:id="12" w:name="_GoBack"/>
      <w:bookmarkEnd w:id="12"/>
    </w:p>
    <w:p>
      <w:pPr>
        <w:spacing w:line="360" w:lineRule="auto"/>
        <w:ind w:firstLine="480" w:firstLineChars="200"/>
        <w:rPr>
          <w:rFonts w:ascii="宋体" w:hAnsi="宋体" w:cs="MingLiU"/>
          <w:bCs/>
          <w:sz w:val="24"/>
        </w:rPr>
      </w:pPr>
      <w:r>
        <w:rPr>
          <w:rFonts w:hint="eastAsia" w:ascii="宋体" w:hAnsi="宋体" w:cs="MingLiU"/>
          <w:bCs/>
          <w:sz w:val="24"/>
        </w:rPr>
        <w:t>自甲方将储藏间售出并签订合同之日起开始收费，费用按减/免物业费的金额计算，双方每月确认储藏间售出减/免金额和数量，每月5日前双方书面确认上个自然月减/免金额。</w:t>
      </w:r>
    </w:p>
    <w:p>
      <w:pPr>
        <w:spacing w:line="360" w:lineRule="auto"/>
        <w:ind w:firstLine="480" w:firstLineChars="200"/>
        <w:rPr>
          <w:rFonts w:ascii="宋体" w:hAnsi="宋体" w:cs="MingLiU"/>
          <w:bCs/>
          <w:sz w:val="24"/>
        </w:rPr>
      </w:pPr>
      <w:r>
        <w:rPr>
          <w:rFonts w:hint="eastAsia" w:ascii="宋体" w:hAnsi="宋体" w:cs="MingLiU"/>
          <w:bCs/>
          <w:sz w:val="24"/>
        </w:rPr>
        <w:t>3、物业费优惠单</w:t>
      </w:r>
    </w:p>
    <w:p>
      <w:pPr>
        <w:spacing w:line="360" w:lineRule="auto"/>
        <w:ind w:firstLine="480" w:firstLineChars="200"/>
      </w:pPr>
      <w:r>
        <w:rPr>
          <w:rFonts w:hint="eastAsia" w:ascii="宋体" w:hAnsi="宋体" w:cs="MingLiU"/>
          <w:bCs/>
          <w:sz w:val="24"/>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rPr>
        <w:t>5、增值税税率说明：</w:t>
      </w:r>
    </w:p>
    <w:p>
      <w:pPr>
        <w:spacing w:line="360" w:lineRule="auto"/>
        <w:ind w:firstLine="480" w:firstLineChars="200"/>
        <w:rPr>
          <w:rFonts w:ascii="宋体" w:hAnsi="宋体" w:cs="MingLiU"/>
          <w:bCs/>
          <w:sz w:val="24"/>
        </w:rPr>
      </w:pPr>
      <w:r>
        <w:rPr>
          <w:rFonts w:hint="eastAsia" w:ascii="宋体" w:hAnsi="宋体" w:cs="MingLiU"/>
          <w:bCs/>
          <w:sz w:val="24"/>
        </w:rPr>
        <w:t>5.1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rPr>
        <w:t>5.2、如因乙方纳税资格变更引起增值税税率变化，风险由乙方自行承担（税率增加的，甲方仍按原税率支付税金；税率减小的，甲方按减小后的税率支付税金）。</w:t>
      </w:r>
    </w:p>
    <w:p>
      <w:pPr>
        <w:spacing w:line="360" w:lineRule="auto"/>
        <w:ind w:firstLine="480" w:firstLineChars="200"/>
      </w:pPr>
      <w:r>
        <w:rPr>
          <w:rFonts w:hint="eastAsia" w:ascii="宋体" w:hAnsi="宋体" w:cs="MingLiU"/>
          <w:bCs/>
          <w:sz w:val="24"/>
        </w:rPr>
        <w:t>6、付款方法：每季度最后一个月25日前乙方向甲方报送本季度所产生的费用及完整的结算资料，甲方收到全部结算资料的次月底前完成结算，结算完毕且双方核对无问题后，根据双方签字确认的最终结算金额，甲方支付给乙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1、甲方自行出售储藏间也可委托乙方进行出售。</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、甲方按本合同的约定向乙方支付各项委托服务费用。</w:t>
      </w:r>
    </w:p>
    <w:p>
      <w:pPr>
        <w:spacing w:line="360" w:lineRule="auto"/>
        <w:ind w:firstLine="480" w:firstLineChars="200"/>
        <w:rPr>
          <w:rFonts w:ascii="宋体" w:hAnsi="宋体" w:cs="MingLiU"/>
          <w:bCs/>
          <w:sz w:val="24"/>
        </w:rPr>
      </w:pPr>
      <w:r>
        <w:rPr>
          <w:rFonts w:ascii="宋体" w:hAnsi="宋体" w:cs="MingLiU"/>
          <w:bCs/>
          <w:sz w:val="24"/>
        </w:rPr>
        <w:t>3</w:t>
      </w:r>
      <w:r>
        <w:rPr>
          <w:rFonts w:hint="eastAsia" w:ascii="宋体" w:hAnsi="宋体" w:cs="MingLiU"/>
          <w:bCs/>
          <w:sz w:val="24"/>
        </w:rPr>
        <w:t>、甲方在委托期内对乙方的工作给予充分的配合协作，并及时和乙方进行沟通、联系。</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2、乙方将严格履行合同义务，尽职尽责完成物业服务，达到约定的委托服务目标，不应区别对待享受优惠政策的业主。</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4、乙方提供的服务不满足合同约定的标准及/或甲方要求经甲方催告要求改进后仍未改进或违约行为累计达三次的，甲方有权拒绝支付该业主的物业费并扣减该年度已发生服务费的30%作为违约金。</w:t>
      </w:r>
    </w:p>
    <w:p>
      <w:pPr>
        <w:spacing w:line="360" w:lineRule="auto"/>
        <w:ind w:firstLine="480" w:firstLineChars="200"/>
        <w:rPr>
          <w:rFonts w:ascii="宋体" w:hAnsi="宋体" w:cs="MingLiU"/>
          <w:bCs/>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rPr>
          <w:rFonts w:ascii="宋体" w:hAnsi="宋体"/>
          <w:b/>
          <w:sz w:val="24"/>
        </w:rPr>
      </w:pPr>
      <w:r>
        <w:rPr>
          <w:rFonts w:hint="eastAsia" w:ascii="宋体" w:hAnsi="宋体"/>
          <w:b/>
          <w:sz w:val="24"/>
        </w:rPr>
        <w:t>七、涉税条款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八、送达条款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洛阳市洛龙区开元大道开元壹号尚境苑物业办公室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szCs w:val="32"/>
          <w:u w:val="single"/>
        </w:rPr>
        <w:t>魏满强</w:t>
      </w:r>
      <w:r>
        <w:rPr>
          <w:rFonts w:hint="eastAsia" w:ascii="宋体" w:hAnsi="宋体"/>
          <w:sz w:val="24"/>
          <w:u w:val="single"/>
        </w:rPr>
        <w:t>、</w:t>
      </w:r>
      <w:r>
        <w:rPr>
          <w:rFonts w:hint="eastAsia" w:ascii="宋体" w:hAnsi="宋体" w:cs="MingLiU"/>
          <w:bCs/>
          <w:sz w:val="24"/>
          <w:u w:val="single"/>
        </w:rPr>
        <w:t>0379-80863607</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九、其他约定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4"/>
        <w:spacing w:line="360" w:lineRule="auto"/>
        <w:ind w:firstLine="480"/>
        <w:rPr>
          <w:rFonts w:ascii="宋体" w:hAnsi="宋体" w:cs="宋体"/>
          <w:sz w:val="24"/>
        </w:rPr>
      </w:pPr>
      <w:r>
        <w:rPr>
          <w:rFonts w:hint="eastAsia" w:ascii="宋体" w:hAnsi="宋体" w:cs="宋体"/>
          <w:sz w:val="24"/>
        </w:rPr>
        <w:t>1、附件一、廉政合作协议</w:t>
      </w:r>
    </w:p>
    <w:p>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cs="宋体"/>
          <w:sz w:val="24"/>
        </w:rPr>
        <w:t>储藏间赠送金额明细</w:t>
      </w:r>
      <w:r>
        <w:rPr>
          <w:rFonts w:hint="eastAsia" w:ascii="宋体" w:hAnsi="宋体" w:cs="MingLiU"/>
          <w:bCs/>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日期：2023年8月23日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日期：2023年8月23日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10" w:name="_Hlk56432066"/>
      <w:bookmarkStart w:id="11"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2年5月12日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2年5月12日</w:t>
      </w:r>
    </w:p>
    <w:p>
      <w:pPr>
        <w:pStyle w:val="2"/>
        <w:rPr>
          <w:rFonts w:ascii="宋体" w:hAnsi="宋体" w:cs="宋体"/>
          <w:sz w:val="24"/>
        </w:rPr>
      </w:pPr>
    </w:p>
    <w:p>
      <w:pPr>
        <w:pStyle w:val="3"/>
        <w:rPr>
          <w:rFonts w:hAnsi="宋体"/>
        </w:rPr>
      </w:pPr>
    </w:p>
    <w:p>
      <w:pPr>
        <w:spacing w:line="360" w:lineRule="auto"/>
        <w:rPr>
          <w:rFonts w:ascii="宋体" w:hAnsi="宋体" w:cs="宋体"/>
          <w:b/>
          <w:bCs/>
          <w:sz w:val="24"/>
        </w:rPr>
      </w:pPr>
      <w:r>
        <w:rPr>
          <w:rFonts w:hint="eastAsia" w:ascii="宋体" w:hAnsi="宋体" w:cs="宋体"/>
          <w:b/>
          <w:bCs/>
          <w:sz w:val="24"/>
        </w:rPr>
        <w:t>附件二《储藏间赠送金额明细》</w:t>
      </w:r>
    </w:p>
    <w:tbl>
      <w:tblPr>
        <w:tblStyle w:val="15"/>
        <w:tblW w:w="9307" w:type="dxa"/>
        <w:tblInd w:w="93" w:type="dxa"/>
        <w:tblLayout w:type="fixed"/>
        <w:tblCellMar>
          <w:top w:w="0" w:type="dxa"/>
          <w:left w:w="108" w:type="dxa"/>
          <w:bottom w:w="0" w:type="dxa"/>
          <w:right w:w="108" w:type="dxa"/>
        </w:tblCellMar>
      </w:tblPr>
      <w:tblGrid>
        <w:gridCol w:w="9307"/>
      </w:tblGrid>
      <w:tr>
        <w:trPr>
          <w:trHeight w:val="588" w:hRule="atLeast"/>
        </w:trPr>
        <w:tc>
          <w:tcPr>
            <w:tcW w:w="9307" w:type="dxa"/>
            <w:tcBorders>
              <w:top w:val="single" w:color="000000" w:sz="4" w:space="0"/>
              <w:left w:val="single" w:color="000000" w:sz="8" w:space="0"/>
              <w:bottom w:val="single" w:color="000000" w:sz="4" w:space="0"/>
              <w:right w:val="single" w:color="000000" w:sz="4" w:space="0"/>
            </w:tcBorders>
            <w:shd w:val="clear" w:color="auto" w:fill="auto"/>
            <w:vAlign w:val="center"/>
          </w:tcPr>
          <w:tbl>
            <w:tblPr>
              <w:tblStyle w:val="15"/>
              <w:tblW w:w="8865" w:type="dxa"/>
              <w:tblInd w:w="0" w:type="dxa"/>
              <w:tblLayout w:type="fixed"/>
              <w:tblCellMar>
                <w:top w:w="0" w:type="dxa"/>
                <w:left w:w="108" w:type="dxa"/>
                <w:bottom w:w="0" w:type="dxa"/>
                <w:right w:w="108" w:type="dxa"/>
              </w:tblCellMar>
            </w:tblPr>
            <w:tblGrid>
              <w:gridCol w:w="1080"/>
              <w:gridCol w:w="1080"/>
              <w:gridCol w:w="1080"/>
              <w:gridCol w:w="1080"/>
              <w:gridCol w:w="2580"/>
              <w:gridCol w:w="1965"/>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25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96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1080" w:type="dxa"/>
                  <w:tcBorders>
                    <w:top w:val="nil"/>
                    <w:left w:val="nil"/>
                    <w:bottom w:val="nil"/>
                    <w:right w:val="nil"/>
                  </w:tcBorders>
                  <w:shd w:val="clear" w:color="auto" w:fill="auto"/>
                  <w:noWrap/>
                  <w:vAlign w:val="center"/>
                </w:tcPr>
                <w:p>
                  <w:pPr>
                    <w:jc w:val="center"/>
                    <w:rPr>
                      <w:rFonts w:ascii="宋体" w:hAnsi="宋体" w:cs="宋体"/>
                      <w:b/>
                      <w:bCs/>
                      <w:color w:val="000000"/>
                      <w:sz w:val="24"/>
                    </w:rPr>
                  </w:pPr>
                </w:p>
              </w:tc>
              <w:tc>
                <w:tcPr>
                  <w:tcW w:w="2580" w:type="dxa"/>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2,523,024.10 </w:t>
                  </w:r>
                </w:p>
              </w:tc>
              <w:tc>
                <w:tcPr>
                  <w:tcW w:w="1965" w:type="dxa"/>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2,523,024.00 </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储藏间号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付款方式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面积</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物业数据--赠送物业费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地产数据</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23,596.00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23596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13,590.00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13590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27,680.00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27680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13,539.00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13539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20,678.00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20678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26,579.00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26579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19,417.00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19417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14,367.60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14367.5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20.88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26,760.00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26760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15-2-128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44,897.00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44897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21.18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18,360.00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18360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37,980.00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37980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36,625.00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36625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21,975.80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21975.8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22.22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19,407.00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19407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33.57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36,781.00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36781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16.86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14,893.00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14893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25.58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43,783.00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43783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28.30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16.58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24.15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44,246.00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44246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31.95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35,084.00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42,552.00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42552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7,884.00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22,200.00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22200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18,551.00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18551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14.32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29,250.00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29250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13.27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9,708.00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9708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22.22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15,526.00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15526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17.77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11,228.00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25,154.20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25154.2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16.58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29,656.80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29656.8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18,800.00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18800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29,512.80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29512.8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39,409.00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39409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21,276.00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21276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47,404.80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47404.8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45,299.00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45299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27,680.00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27680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47,192.00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47192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55,287.00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55287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35,302.00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35302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41,510.00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41510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29,138.40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29138.4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18.80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33,257.00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33257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27,180.00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27180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23.51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40,918.00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40918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17.19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15,318.00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15318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66,074.00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66074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26,866.20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26866.2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35,302.00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35302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61,899.00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61899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15-2-129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66,891.00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66891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31.95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39,075.40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39075.4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62,852.00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62852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32,760.00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32760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33,694.00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33694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38,877.00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38877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46,500.00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46500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16.18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22,597.00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22597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31.36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56,348.00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56348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13-3-105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52,193.00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52193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33,390.00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33390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22,822.80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22822.8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28,957.30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28957.3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38,124.00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38124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61,898.00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61898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33.57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69,971.00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69971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66,000.00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15-1-105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29500</w:t>
                  </w:r>
                </w:p>
              </w:tc>
            </w:tr>
          </w:tbl>
          <w:p>
            <w:pPr>
              <w:jc w:val="center"/>
              <w:rPr>
                <w:rFonts w:ascii="宋体" w:hAnsi="宋体" w:cs="宋体"/>
                <w:color w:val="000000"/>
                <w:sz w:val="24"/>
              </w:rPr>
            </w:pPr>
          </w:p>
        </w:tc>
      </w:tr>
    </w:tbl>
    <w:p>
      <w:pPr>
        <w:pStyle w:val="2"/>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NzEwYzdiNTk1MWEwYzBhYzNkZTM3ZGRjNjM2YzUifQ=="/>
  </w:docVars>
  <w:rsids>
    <w:rsidRoot w:val="00F9271F"/>
    <w:rsid w:val="0001515A"/>
    <w:rsid w:val="00054C46"/>
    <w:rsid w:val="00061982"/>
    <w:rsid w:val="00062C5A"/>
    <w:rsid w:val="000701E4"/>
    <w:rsid w:val="000A63FC"/>
    <w:rsid w:val="000D20CA"/>
    <w:rsid w:val="00136B97"/>
    <w:rsid w:val="00166C2E"/>
    <w:rsid w:val="001670AB"/>
    <w:rsid w:val="001A7653"/>
    <w:rsid w:val="001D3D5E"/>
    <w:rsid w:val="001D58D1"/>
    <w:rsid w:val="001F123B"/>
    <w:rsid w:val="00200C38"/>
    <w:rsid w:val="00217ACB"/>
    <w:rsid w:val="00221AA3"/>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011C0"/>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06A59"/>
    <w:rsid w:val="00813B34"/>
    <w:rsid w:val="008414CF"/>
    <w:rsid w:val="00861E10"/>
    <w:rsid w:val="008700FE"/>
    <w:rsid w:val="008A304A"/>
    <w:rsid w:val="00923D77"/>
    <w:rsid w:val="009D62D1"/>
    <w:rsid w:val="009F36E0"/>
    <w:rsid w:val="009F3FD1"/>
    <w:rsid w:val="00A1459F"/>
    <w:rsid w:val="00A920CC"/>
    <w:rsid w:val="00AC13D6"/>
    <w:rsid w:val="00AF35C7"/>
    <w:rsid w:val="00B10264"/>
    <w:rsid w:val="00B255D0"/>
    <w:rsid w:val="00B26564"/>
    <w:rsid w:val="00B3741E"/>
    <w:rsid w:val="00B85BCB"/>
    <w:rsid w:val="00B92488"/>
    <w:rsid w:val="00B95A0A"/>
    <w:rsid w:val="00BC38F3"/>
    <w:rsid w:val="00BD4588"/>
    <w:rsid w:val="00BF6DC3"/>
    <w:rsid w:val="00BF7044"/>
    <w:rsid w:val="00C0112B"/>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56E7"/>
    <w:rsid w:val="00F47BAB"/>
    <w:rsid w:val="00F9271F"/>
    <w:rsid w:val="00FB6127"/>
    <w:rsid w:val="01B4527D"/>
    <w:rsid w:val="02390242"/>
    <w:rsid w:val="02B75C2F"/>
    <w:rsid w:val="03596F4F"/>
    <w:rsid w:val="03F1578E"/>
    <w:rsid w:val="04C81DDD"/>
    <w:rsid w:val="053A58A8"/>
    <w:rsid w:val="0887577A"/>
    <w:rsid w:val="08DF64FD"/>
    <w:rsid w:val="0945167D"/>
    <w:rsid w:val="0CA560FA"/>
    <w:rsid w:val="0F92036E"/>
    <w:rsid w:val="131243B7"/>
    <w:rsid w:val="1359136F"/>
    <w:rsid w:val="135D3E1E"/>
    <w:rsid w:val="14033ECF"/>
    <w:rsid w:val="15286CEF"/>
    <w:rsid w:val="162714E3"/>
    <w:rsid w:val="17E36AF4"/>
    <w:rsid w:val="19DD25E4"/>
    <w:rsid w:val="1A9F4A43"/>
    <w:rsid w:val="1B5B0B3A"/>
    <w:rsid w:val="1B7C4517"/>
    <w:rsid w:val="1C1D65DB"/>
    <w:rsid w:val="1C417613"/>
    <w:rsid w:val="1C8B7AE9"/>
    <w:rsid w:val="1F005BE2"/>
    <w:rsid w:val="20276D8B"/>
    <w:rsid w:val="234938A0"/>
    <w:rsid w:val="24534DF9"/>
    <w:rsid w:val="25073FC0"/>
    <w:rsid w:val="250D06A7"/>
    <w:rsid w:val="251F6F4C"/>
    <w:rsid w:val="2685047B"/>
    <w:rsid w:val="2775448C"/>
    <w:rsid w:val="27B54A03"/>
    <w:rsid w:val="2B0B655A"/>
    <w:rsid w:val="2B497197"/>
    <w:rsid w:val="2B6B6963"/>
    <w:rsid w:val="2BB67440"/>
    <w:rsid w:val="2CAC2D20"/>
    <w:rsid w:val="2CD76BFF"/>
    <w:rsid w:val="2E465208"/>
    <w:rsid w:val="2FEC01D0"/>
    <w:rsid w:val="30171D8F"/>
    <w:rsid w:val="316D64B9"/>
    <w:rsid w:val="32BD4FD3"/>
    <w:rsid w:val="3353182D"/>
    <w:rsid w:val="3353627C"/>
    <w:rsid w:val="362174EA"/>
    <w:rsid w:val="37B02C8E"/>
    <w:rsid w:val="388B0F1B"/>
    <w:rsid w:val="38A972AC"/>
    <w:rsid w:val="3AE52F02"/>
    <w:rsid w:val="3BB52F69"/>
    <w:rsid w:val="3D72557C"/>
    <w:rsid w:val="3DEB2B85"/>
    <w:rsid w:val="3E2B12C1"/>
    <w:rsid w:val="41057530"/>
    <w:rsid w:val="414A1CE5"/>
    <w:rsid w:val="41737FB7"/>
    <w:rsid w:val="4181781E"/>
    <w:rsid w:val="42520CBD"/>
    <w:rsid w:val="43BF6743"/>
    <w:rsid w:val="456F6C3A"/>
    <w:rsid w:val="469A09B1"/>
    <w:rsid w:val="46A64DD6"/>
    <w:rsid w:val="48032C9F"/>
    <w:rsid w:val="493704AF"/>
    <w:rsid w:val="49EF783F"/>
    <w:rsid w:val="4A61791F"/>
    <w:rsid w:val="4F2C3F62"/>
    <w:rsid w:val="503045D6"/>
    <w:rsid w:val="51A030B0"/>
    <w:rsid w:val="51E3442E"/>
    <w:rsid w:val="541A219E"/>
    <w:rsid w:val="54E23D1E"/>
    <w:rsid w:val="552A5C3C"/>
    <w:rsid w:val="56783F9C"/>
    <w:rsid w:val="57974EC1"/>
    <w:rsid w:val="5CA0764D"/>
    <w:rsid w:val="5CA61CCA"/>
    <w:rsid w:val="5DC10A1D"/>
    <w:rsid w:val="5EA234FA"/>
    <w:rsid w:val="60110153"/>
    <w:rsid w:val="61805BF5"/>
    <w:rsid w:val="61BC489F"/>
    <w:rsid w:val="62EA43A2"/>
    <w:rsid w:val="638C6628"/>
    <w:rsid w:val="638E6018"/>
    <w:rsid w:val="69F670B0"/>
    <w:rsid w:val="6AC83870"/>
    <w:rsid w:val="6E721D27"/>
    <w:rsid w:val="6ED03167"/>
    <w:rsid w:val="6F5E2F4E"/>
    <w:rsid w:val="6F8F3E7A"/>
    <w:rsid w:val="6FD9087D"/>
    <w:rsid w:val="704E5D4D"/>
    <w:rsid w:val="717776E0"/>
    <w:rsid w:val="7189665F"/>
    <w:rsid w:val="742835D1"/>
    <w:rsid w:val="74C84C71"/>
    <w:rsid w:val="74F80C46"/>
    <w:rsid w:val="755B4E28"/>
    <w:rsid w:val="77FB06BD"/>
    <w:rsid w:val="79667E59"/>
    <w:rsid w:val="79B1622C"/>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7"/>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2"/>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1183</Words>
  <Characters>6744</Characters>
  <Lines>56</Lines>
  <Paragraphs>15</Paragraphs>
  <TotalTime>5</TotalTime>
  <ScaleCrop>false</ScaleCrop>
  <LinksUpToDate>false</LinksUpToDate>
  <CharactersWithSpaces>7912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Administrator</cp:lastModifiedBy>
  <cp:lastPrinted>2021-01-23T09:26:00Z</cp:lastPrinted>
  <dcterms:modified xsi:type="dcterms:W3CDTF">2023-08-24T03:29:58Z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D0D71745374F40398722C082FCCEBFB2_13</vt:lpwstr>
  </property>
</Properties>
</file>