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left"/>
        <w:rPr>
          <w:rFonts w:hint="eastAsia" w:ascii="微软雅黑" w:hAnsi="微软雅黑" w:eastAsia="微软雅黑" w:cs="微软雅黑"/>
          <w:b w:val="0"/>
          <w:bCs w:val="0"/>
          <w:sz w:val="28"/>
          <w:szCs w:val="28"/>
          <w:lang w:val="en-US" w:eastAsia="zh-CN"/>
        </w:rPr>
      </w:pPr>
    </w:p>
    <w:p>
      <w:pPr>
        <w:ind w:left="3238" w:leftChars="342" w:hanging="2520" w:hangingChars="700"/>
        <w:jc w:val="left"/>
        <w:rPr>
          <w:rFonts w:hint="eastAsia" w:ascii="微软雅黑" w:hAnsi="微软雅黑" w:eastAsia="微软雅黑" w:cs="微软雅黑"/>
          <w:b w:val="0"/>
          <w:bCs w:val="0"/>
          <w:sz w:val="36"/>
          <w:szCs w:val="36"/>
          <w:lang w:val="en-US" w:eastAsia="zh-CN"/>
        </w:rPr>
      </w:pPr>
      <w:bookmarkStart w:id="0" w:name="_GoBack"/>
      <w:r>
        <w:rPr>
          <w:rFonts w:hint="eastAsia" w:ascii="微软雅黑" w:hAnsi="微软雅黑" w:eastAsia="微软雅黑" w:cs="微软雅黑"/>
          <w:b w:val="0"/>
          <w:bCs w:val="0"/>
          <w:sz w:val="36"/>
          <w:szCs w:val="36"/>
          <w:lang w:val="en-US" w:eastAsia="zh-CN"/>
        </w:rPr>
        <w:t>关于栾川山水文苑S1地块正式电接入部分费用支付信息说明</w:t>
      </w:r>
    </w:p>
    <w:bookmarkEnd w:id="0"/>
    <w:p>
      <w:pPr>
        <w:numPr>
          <w:ilvl w:val="0"/>
          <w:numId w:val="0"/>
        </w:numPr>
        <w:ind w:firstLine="560" w:firstLineChars="200"/>
        <w:jc w:val="both"/>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经与栾川供电部门沟通，关于栾川山水文苑供配电工程高可靠性供电费用及电费预存费用账号如下：</w:t>
      </w:r>
    </w:p>
    <w:p>
      <w:pPr>
        <w:numPr>
          <w:ilvl w:val="0"/>
          <w:numId w:val="1"/>
        </w:numPr>
        <w:ind w:firstLine="560" w:firstLineChars="200"/>
        <w:jc w:val="both"/>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高可靠性供电费用账号信息：</w:t>
      </w:r>
    </w:p>
    <w:p>
      <w:pPr>
        <w:numPr>
          <w:numId w:val="0"/>
        </w:numPr>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收款用户名称：国网河南省电力公司  </w:t>
      </w:r>
    </w:p>
    <w:p>
      <w:pPr>
        <w:numPr>
          <w:numId w:val="0"/>
        </w:numPr>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开户银行名称：中国建设银行  </w:t>
      </w:r>
    </w:p>
    <w:p>
      <w:pPr>
        <w:numPr>
          <w:numId w:val="0"/>
        </w:numPr>
        <w:jc w:val="both"/>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收款银行账号：6232812430000497495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 xml:space="preserve">电费预存费用账号信息： </w:t>
      </w:r>
    </w:p>
    <w:p>
      <w:pPr>
        <w:numPr>
          <w:ilvl w:val="0"/>
          <w:numId w:val="0"/>
        </w:numPr>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收款用户名称：国网河南省电力公司</w:t>
      </w:r>
    </w:p>
    <w:p>
      <w:pPr>
        <w:numPr>
          <w:ilvl w:val="0"/>
          <w:numId w:val="0"/>
        </w:numPr>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开户银行名称：交通银行河南省分行营业部 </w:t>
      </w:r>
    </w:p>
    <w:p>
      <w:pPr>
        <w:numPr>
          <w:ilvl w:val="0"/>
          <w:numId w:val="0"/>
        </w:numPr>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收款银行账号：5335643960</w:t>
      </w:r>
    </w:p>
    <w:p>
      <w:pPr>
        <w:numPr>
          <w:ilvl w:val="0"/>
          <w:numId w:val="0"/>
        </w:numPr>
        <w:ind w:firstLine="560" w:firstLineChars="20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以上信息已与栾川县供电部门沟通确认，此次需缴纳高可靠性供电费用57万元，预存电费需在高可靠性费用缴纳完成且签订供用电合同及归档后开通账号缴纳。</w:t>
      </w:r>
    </w:p>
    <w:p>
      <w:pPr>
        <w:numPr>
          <w:ilvl w:val="0"/>
          <w:numId w:val="0"/>
        </w:numPr>
        <w:ind w:firstLine="560" w:firstLineChars="200"/>
        <w:jc w:val="both"/>
        <w:rPr>
          <w:rFonts w:hint="eastAsia" w:ascii="宋体" w:hAnsi="宋体" w:eastAsia="宋体" w:cs="宋体"/>
          <w:b w:val="0"/>
          <w:bCs w:val="0"/>
          <w:sz w:val="28"/>
          <w:szCs w:val="36"/>
          <w:lang w:val="en-US" w:eastAsia="zh-CN"/>
        </w:rPr>
      </w:pPr>
    </w:p>
    <w:p>
      <w:pPr>
        <w:numPr>
          <w:ilvl w:val="0"/>
          <w:numId w:val="0"/>
        </w:numPr>
        <w:ind w:firstLine="560" w:firstLineChars="200"/>
        <w:jc w:val="both"/>
        <w:rPr>
          <w:rFonts w:hint="eastAsia" w:ascii="宋体" w:hAnsi="宋体" w:eastAsia="宋体" w:cs="宋体"/>
          <w:b w:val="0"/>
          <w:bCs w:val="0"/>
          <w:sz w:val="28"/>
          <w:szCs w:val="36"/>
          <w:lang w:val="en-US" w:eastAsia="zh-CN"/>
        </w:rPr>
      </w:pPr>
    </w:p>
    <w:p>
      <w:pPr>
        <w:numPr>
          <w:ilvl w:val="0"/>
          <w:numId w:val="0"/>
        </w:numPr>
        <w:ind w:firstLine="560" w:firstLineChars="200"/>
        <w:jc w:val="both"/>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p>
    <w:p>
      <w:pPr>
        <w:numPr>
          <w:ilvl w:val="0"/>
          <w:numId w:val="0"/>
        </w:numPr>
        <w:ind w:firstLine="560" w:firstLineChars="200"/>
        <w:jc w:val="both"/>
        <w:rPr>
          <w:rFonts w:hint="eastAsia" w:ascii="微软雅黑" w:hAnsi="微软雅黑" w:eastAsia="微软雅黑" w:cs="微软雅黑"/>
          <w:b/>
          <w:bCs/>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微软雅黑" w:hAnsi="微软雅黑" w:eastAsia="微软雅黑" w:cs="微软雅黑"/>
          <w:b/>
          <w:bCs/>
          <w:sz w:val="28"/>
          <w:szCs w:val="36"/>
          <w:lang w:val="en-US" w:eastAsia="zh-CN"/>
        </w:rPr>
        <w:t>栾川县浩德颐康文旅有限公司</w:t>
      </w:r>
    </w:p>
    <w:p>
      <w:pPr>
        <w:numPr>
          <w:ilvl w:val="0"/>
          <w:numId w:val="0"/>
        </w:numPr>
        <w:ind w:firstLine="560" w:firstLineChars="200"/>
        <w:jc w:val="both"/>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 xml:space="preserve">                                  2023年10月16日</w:t>
      </w:r>
    </w:p>
    <w:p>
      <w:pPr>
        <w:keepNext w:val="0"/>
        <w:keepLines w:val="0"/>
        <w:pageBreakBefore w:val="0"/>
        <w:widowControl w:val="0"/>
        <w:numPr>
          <w:numId w:val="0"/>
        </w:numPr>
        <w:kinsoku/>
        <w:wordWrap/>
        <w:overflowPunct/>
        <w:topLinePunct w:val="0"/>
        <w:autoSpaceDE/>
        <w:autoSpaceDN/>
        <w:bidi w:val="0"/>
        <w:adjustRightInd/>
        <w:snapToGrid/>
        <w:spacing w:line="600" w:lineRule="exact"/>
        <w:textAlignment w:val="auto"/>
        <w:rPr>
          <w:rFonts w:hint="default" w:ascii="宋体" w:hAnsi="宋体" w:eastAsia="宋体" w:cs="宋体"/>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0C2DE"/>
    <w:multiLevelType w:val="singleLevel"/>
    <w:tmpl w:val="2C20C2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MDkzNzI2NjQ5NjhhNzZmZDYxYzJiMTNiMTFiM2MifQ=="/>
  </w:docVars>
  <w:rsids>
    <w:rsidRoot w:val="00000000"/>
    <w:rsid w:val="1CDB4CE1"/>
    <w:rsid w:val="44A85E9E"/>
    <w:rsid w:val="5498072A"/>
    <w:rsid w:val="630D0A55"/>
    <w:rsid w:val="75DD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2023-09-14T11:32:00Z</dcterms:created>
  <dc:creator>牛先森</dc:creator>
  <cp:lastModifiedBy>牛先森</cp:lastModifiedBy>
  <cp:lastPrinted>2023-09-14T12:32:00Z</cp:lastPrinted>
  <dcterms:modified xsi:type="dcterms:W3CDTF">2023-10-16T08:03:23Z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C5CBF96AFAAD469F941274BBCDFAE92D_12</vt:lpwstr>
  </property>
</Properties>
</file>