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黑体" w:hAnsi="宋体" w:eastAsia="黑体"/>
          <w:b/>
          <w:bCs/>
          <w:sz w:val="48"/>
        </w:rPr>
      </w:pPr>
      <w:r>
        <w:rPr>
          <w:rFonts w:hint="eastAsia" w:ascii="黑体" w:hAnsi="宋体" w:eastAsia="黑体"/>
          <w:b/>
          <w:bCs/>
          <w:sz w:val="48"/>
        </w:rPr>
        <w:t>2023洛阳青年时尚消费季·潮流购房节</w:t>
      </w:r>
    </w:p>
    <w:p>
      <w:pPr>
        <w:spacing w:line="0" w:lineRule="atLeast"/>
        <w:jc w:val="center"/>
        <w:rPr>
          <w:rFonts w:hint="eastAsia" w:ascii="黑体" w:hAnsi="宋体" w:eastAsia="黑体"/>
          <w:b/>
          <w:bCs/>
          <w:sz w:val="48"/>
        </w:rPr>
      </w:pPr>
      <w:r>
        <w:rPr>
          <w:rFonts w:hint="eastAsia" w:ascii="黑体" w:eastAsia="黑体"/>
          <w:b/>
          <w:bCs/>
          <w:sz w:val="48"/>
        </w:rPr>
        <w:t>合作</w:t>
      </w:r>
      <w:r>
        <w:rPr>
          <w:rFonts w:hint="eastAsia" w:ascii="黑体" w:hAnsi="宋体" w:eastAsia="黑体"/>
          <w:b/>
          <w:bCs/>
          <w:sz w:val="48"/>
        </w:rPr>
        <w:t>合同</w:t>
      </w:r>
    </w:p>
    <w:p>
      <w:pPr>
        <w:spacing w:line="0" w:lineRule="atLeast"/>
        <w:jc w:val="center"/>
        <w:rPr>
          <w:rFonts w:hint="eastAsia" w:ascii="黑体" w:hAnsi="宋体" w:eastAsia="黑体"/>
          <w:b/>
          <w:bCs/>
          <w:sz w:val="48"/>
        </w:rPr>
      </w:pPr>
    </w:p>
    <w:p>
      <w:pPr>
        <w:spacing w:line="500" w:lineRule="exact"/>
        <w:jc w:val="center"/>
        <w:rPr>
          <w:rFonts w:hint="eastAsia" w:eastAsia="黑体"/>
          <w:b w:val="0"/>
          <w:bCs w:val="0"/>
          <w:sz w:val="32"/>
          <w:lang w:eastAsia="zh-CN"/>
        </w:rPr>
      </w:pPr>
      <w:r>
        <w:rPr>
          <w:rFonts w:hint="eastAsia" w:eastAsia="黑体"/>
          <w:b w:val="0"/>
          <w:bCs w:val="0"/>
          <w:sz w:val="32"/>
          <w:lang w:val="en-US" w:eastAsia="zh-CN"/>
        </w:rPr>
        <w:t>合同编号</w:t>
      </w:r>
      <w:r>
        <w:rPr>
          <w:rFonts w:hint="eastAsia" w:eastAsia="黑体"/>
          <w:b w:val="0"/>
          <w:bCs w:val="0"/>
          <w:sz w:val="32"/>
          <w:lang w:eastAsia="zh-CN"/>
        </w:rPr>
        <w:t>【</w:t>
      </w:r>
      <w:r>
        <w:rPr>
          <w:rFonts w:hint="eastAsia" w:eastAsia="黑体"/>
          <w:b w:val="0"/>
          <w:bCs w:val="0"/>
          <w:sz w:val="32"/>
        </w:rPr>
        <w:fldChar w:fldCharType="begin"/>
      </w:r>
      <w:r>
        <w:rPr>
          <w:rFonts w:hint="eastAsia" w:eastAsia="黑体"/>
          <w:b w:val="0"/>
          <w:bCs w:val="0"/>
          <w:sz w:val="32"/>
        </w:rPr>
        <w:instrText xml:space="preserve"> HYPERLINK "http://1.193.162.246:18402/FDCC30/Contract/Contract.aspx?Status=0;2&amp;ChangeStatus=&amp;ProjectCode=100262" </w:instrText>
      </w:r>
      <w:r>
        <w:rPr>
          <w:rFonts w:hint="eastAsia" w:eastAsia="黑体"/>
          <w:b w:val="0"/>
          <w:bCs w:val="0"/>
          <w:sz w:val="32"/>
        </w:rPr>
        <w:fldChar w:fldCharType="separate"/>
      </w:r>
      <w:r>
        <w:rPr>
          <w:rFonts w:hint="default" w:eastAsia="黑体"/>
          <w:b w:val="0"/>
          <w:bCs w:val="0"/>
          <w:sz w:val="32"/>
        </w:rPr>
        <w:t>YHW-YX-05</w:t>
      </w:r>
      <w:r>
        <w:rPr>
          <w:rFonts w:hint="eastAsia" w:eastAsia="黑体"/>
          <w:b w:val="0"/>
          <w:bCs w:val="0"/>
          <w:sz w:val="32"/>
          <w:lang w:val="en-US" w:eastAsia="zh-CN"/>
        </w:rPr>
        <w:t>7</w:t>
      </w:r>
      <w:r>
        <w:rPr>
          <w:rFonts w:hint="default" w:eastAsia="黑体"/>
          <w:b w:val="0"/>
          <w:bCs w:val="0"/>
          <w:sz w:val="32"/>
        </w:rPr>
        <w:t> </w:t>
      </w:r>
      <w:r>
        <w:rPr>
          <w:rFonts w:hint="default" w:eastAsia="黑体"/>
          <w:b w:val="0"/>
          <w:bCs w:val="0"/>
          <w:sz w:val="32"/>
        </w:rPr>
        <w:fldChar w:fldCharType="end"/>
      </w:r>
      <w:r>
        <w:rPr>
          <w:rFonts w:hint="eastAsia" w:eastAsia="黑体"/>
          <w:b w:val="0"/>
          <w:bCs w:val="0"/>
          <w:sz w:val="32"/>
          <w:lang w:eastAsia="zh-CN"/>
        </w:rPr>
        <w:t>】</w:t>
      </w:r>
    </w:p>
    <w:p>
      <w:pPr>
        <w:spacing w:line="500" w:lineRule="exact"/>
        <w:rPr>
          <w:rFonts w:eastAsia="黑体"/>
          <w:b/>
          <w:bCs/>
          <w:sz w:val="32"/>
        </w:rPr>
      </w:pPr>
    </w:p>
    <w:p>
      <w:pPr>
        <w:spacing w:line="500" w:lineRule="exact"/>
        <w:rPr>
          <w:rFonts w:eastAsia="黑体"/>
          <w:b/>
          <w:bCs/>
          <w:sz w:val="32"/>
        </w:rPr>
      </w:pPr>
      <w:r>
        <w:rPr>
          <w:rFonts w:hint="eastAsia" w:eastAsia="黑体"/>
          <w:b/>
          <w:bCs/>
          <w:sz w:val="32"/>
        </w:rPr>
        <w:t>甲方：河南浩德新澜置业有限公司</w:t>
      </w:r>
      <w:bookmarkStart w:id="0" w:name="_GoBack"/>
      <w:bookmarkEnd w:id="0"/>
    </w:p>
    <w:p>
      <w:pPr>
        <w:spacing w:line="500" w:lineRule="exact"/>
        <w:rPr>
          <w:rFonts w:eastAsia="黑体"/>
          <w:b/>
          <w:bCs/>
          <w:sz w:val="32"/>
        </w:rPr>
      </w:pPr>
      <w:r>
        <w:rPr>
          <w:rFonts w:hint="eastAsia" w:eastAsia="黑体"/>
          <w:b/>
          <w:bCs/>
          <w:sz w:val="32"/>
        </w:rPr>
        <w:t>乙方</w:t>
      </w:r>
      <w:r>
        <w:rPr>
          <w:rFonts w:eastAsia="黑体"/>
          <w:b/>
          <w:bCs/>
          <w:sz w:val="32"/>
        </w:rPr>
        <w:t>：</w:t>
      </w:r>
      <w:r>
        <w:rPr>
          <w:rFonts w:hint="eastAsia" w:eastAsia="黑体"/>
          <w:b/>
          <w:bCs/>
          <w:sz w:val="32"/>
        </w:rPr>
        <w:t>洛阳网全媒体传播有限公司</w:t>
      </w:r>
    </w:p>
    <w:p>
      <w:pPr>
        <w:spacing w:line="500" w:lineRule="exact"/>
        <w:ind w:firstLine="480" w:firstLineChars="200"/>
        <w:rPr>
          <w:rFonts w:ascii="宋体" w:hAnsi="宋体" w:cs="宋体"/>
          <w:sz w:val="24"/>
        </w:rPr>
      </w:pPr>
      <w:r>
        <w:rPr>
          <w:rFonts w:hint="eastAsia" w:ascii="宋体" w:hAnsi="宋体" w:cs="宋体"/>
          <w:sz w:val="24"/>
        </w:rPr>
        <w:t>甲、乙双方根据我国《民法典》、《广告法》及相关法律、法规，经协商一致就甲方项目参与2023洛阳青年时尚消费季·潮流购房节事宜签订本合同，并共同遵守。</w:t>
      </w:r>
    </w:p>
    <w:p>
      <w:pPr>
        <w:pStyle w:val="16"/>
        <w:spacing w:line="500" w:lineRule="exact"/>
        <w:rPr>
          <w:rFonts w:ascii="宋体" w:hAnsi="宋体"/>
          <w:sz w:val="24"/>
          <w:szCs w:val="24"/>
        </w:rPr>
      </w:pPr>
      <w:r>
        <w:rPr>
          <w:rFonts w:hint="eastAsia" w:ascii="宋体" w:hAnsi="宋体"/>
          <w:sz w:val="24"/>
          <w:szCs w:val="24"/>
        </w:rPr>
        <w:t xml:space="preserve">一、合作内容    </w:t>
      </w:r>
    </w:p>
    <w:p>
      <w:pPr>
        <w:spacing w:line="560" w:lineRule="exact"/>
        <w:ind w:firstLine="470" w:firstLineChars="196"/>
        <w:rPr>
          <w:rFonts w:ascii="宋体" w:hAnsi="宋体" w:cs="宋体"/>
          <w:sz w:val="24"/>
          <w:u w:val="single"/>
        </w:rPr>
      </w:pPr>
      <w:r>
        <w:rPr>
          <w:rFonts w:hint="eastAsia" w:ascii="宋体" w:hAnsi="宋体"/>
          <w:sz w:val="24"/>
        </w:rPr>
        <w:t>1、合作时间：</w:t>
      </w:r>
      <w:r>
        <w:rPr>
          <w:rFonts w:hint="eastAsia" w:ascii="宋体" w:hAnsi="宋体" w:cs="宋体"/>
          <w:sz w:val="24"/>
        </w:rPr>
        <w:t>2023年9月20日—10月5日</w:t>
      </w:r>
    </w:p>
    <w:p>
      <w:pPr>
        <w:spacing w:line="560" w:lineRule="exact"/>
        <w:ind w:firstLine="480" w:firstLineChars="200"/>
        <w:rPr>
          <w:rFonts w:ascii="宋体" w:hAnsi="宋体" w:cs="宋体"/>
          <w:sz w:val="24"/>
          <w:u w:val="single"/>
        </w:rPr>
      </w:pPr>
      <w:r>
        <w:rPr>
          <w:rFonts w:hint="eastAsia" w:ascii="宋体" w:hAnsi="宋体"/>
          <w:sz w:val="24"/>
        </w:rPr>
        <w:t>2、线下活动时间：</w:t>
      </w:r>
      <w:r>
        <w:rPr>
          <w:rFonts w:hint="eastAsia" w:ascii="宋体" w:hAnsi="宋体" w:cs="宋体"/>
          <w:sz w:val="24"/>
        </w:rPr>
        <w:t>2023年9月29日—10月3日（16:00-21:00）</w:t>
      </w:r>
    </w:p>
    <w:p>
      <w:pPr>
        <w:pStyle w:val="16"/>
        <w:spacing w:line="500" w:lineRule="exact"/>
        <w:ind w:left="959" w:leftChars="228" w:hanging="480" w:hangingChars="200"/>
        <w:rPr>
          <w:rFonts w:ascii="宋体" w:hAnsi="宋体"/>
          <w:sz w:val="24"/>
          <w:szCs w:val="24"/>
        </w:rPr>
      </w:pPr>
      <w:r>
        <w:rPr>
          <w:rFonts w:hint="eastAsia" w:ascii="宋体" w:hAnsi="宋体"/>
          <w:sz w:val="24"/>
          <w:szCs w:val="24"/>
        </w:rPr>
        <w:t>3、合作目的：甲方参与乙方承办的2023洛阳青年时尚消费季•潮流购房节，</w:t>
      </w:r>
    </w:p>
    <w:p>
      <w:pPr>
        <w:pStyle w:val="16"/>
        <w:spacing w:line="500" w:lineRule="exact"/>
        <w:ind w:left="653" w:leftChars="311" w:firstLine="184" w:firstLineChars="77"/>
        <w:rPr>
          <w:rFonts w:ascii="宋体" w:hAnsi="宋体"/>
          <w:sz w:val="24"/>
          <w:szCs w:val="24"/>
        </w:rPr>
      </w:pPr>
      <w:r>
        <w:rPr>
          <w:rFonts w:hint="eastAsia" w:ascii="宋体" w:hAnsi="宋体"/>
          <w:sz w:val="24"/>
          <w:szCs w:val="24"/>
        </w:rPr>
        <w:t>乙方充分发挥媒体影响力，通过合作对甲方进行宣传推广。</w:t>
      </w:r>
    </w:p>
    <w:p>
      <w:pPr>
        <w:pStyle w:val="16"/>
        <w:spacing w:line="500" w:lineRule="exact"/>
        <w:rPr>
          <w:rFonts w:ascii="宋体" w:hAnsi="宋体"/>
          <w:sz w:val="24"/>
          <w:szCs w:val="24"/>
        </w:rPr>
      </w:pPr>
      <w:r>
        <w:rPr>
          <w:rFonts w:hint="eastAsia" w:ascii="宋体" w:hAnsi="宋体"/>
          <w:sz w:val="24"/>
          <w:szCs w:val="24"/>
        </w:rPr>
        <w:t>二、合作费用：（人民币）：</w:t>
      </w:r>
      <w:r>
        <w:rPr>
          <w:rFonts w:hint="eastAsia" w:ascii="宋体" w:hAnsi="宋体"/>
          <w:sz w:val="24"/>
          <w:szCs w:val="24"/>
          <w:u w:val="single"/>
        </w:rPr>
        <w:t>￥6000元</w:t>
      </w:r>
      <w:r>
        <w:rPr>
          <w:rFonts w:hint="eastAsia" w:ascii="宋体" w:hAnsi="宋体"/>
          <w:sz w:val="24"/>
          <w:szCs w:val="24"/>
        </w:rPr>
        <w:t>（大写：陆仟元整），其中不含税金额为¥</w:t>
      </w:r>
      <w:r>
        <w:rPr>
          <w:rFonts w:hint="eastAsia" w:ascii="宋体" w:hAnsi="宋体"/>
          <w:sz w:val="24"/>
          <w:szCs w:val="24"/>
          <w:u w:val="single"/>
        </w:rPr>
        <w:t>5660.38元</w:t>
      </w:r>
      <w:r>
        <w:rPr>
          <w:rFonts w:hint="eastAsia" w:ascii="宋体" w:hAnsi="宋体"/>
          <w:sz w:val="24"/>
          <w:szCs w:val="24"/>
        </w:rPr>
        <w:t>（大写人民币伍仟陆佰陆拾元叁角捌分），增值税</w:t>
      </w:r>
      <w:r>
        <w:rPr>
          <w:rFonts w:ascii="宋体" w:hAnsi="宋体"/>
          <w:sz w:val="24"/>
          <w:szCs w:val="24"/>
        </w:rPr>
        <w:t>专用发票</w:t>
      </w:r>
      <w:r>
        <w:rPr>
          <w:rFonts w:hint="eastAsia" w:ascii="宋体" w:hAnsi="宋体"/>
          <w:sz w:val="24"/>
          <w:szCs w:val="24"/>
        </w:rPr>
        <w:t>税金为¥</w:t>
      </w:r>
      <w:r>
        <w:rPr>
          <w:rFonts w:hint="eastAsia" w:ascii="宋体" w:hAnsi="宋体"/>
          <w:sz w:val="24"/>
          <w:szCs w:val="24"/>
          <w:u w:val="single"/>
        </w:rPr>
        <w:t>339.62</w:t>
      </w:r>
      <w:r>
        <w:rPr>
          <w:rFonts w:hint="eastAsia" w:ascii="宋体" w:hAnsi="宋体"/>
          <w:sz w:val="24"/>
          <w:szCs w:val="24"/>
        </w:rPr>
        <w:t>元（大写人民币叁佰叁拾玖元陆角贰分</w:t>
      </w:r>
      <w:r>
        <w:rPr>
          <w:rFonts w:ascii="宋体" w:hAnsi="宋体"/>
          <w:sz w:val="24"/>
          <w:szCs w:val="24"/>
        </w:rPr>
        <w:t>），增值税专用发票税率税率</w:t>
      </w:r>
      <w:r>
        <w:rPr>
          <w:rFonts w:hint="eastAsia" w:ascii="宋体" w:hAnsi="宋体"/>
          <w:sz w:val="24"/>
          <w:szCs w:val="24"/>
        </w:rPr>
        <w:t>6</w:t>
      </w:r>
      <w:r>
        <w:rPr>
          <w:rFonts w:ascii="宋体" w:hAnsi="宋体"/>
          <w:sz w:val="24"/>
          <w:szCs w:val="24"/>
        </w:rPr>
        <w:t>%</w:t>
      </w:r>
      <w:r>
        <w:rPr>
          <w:rFonts w:hint="eastAsia" w:ascii="宋体" w:hAnsi="宋体"/>
          <w:sz w:val="24"/>
          <w:szCs w:val="24"/>
        </w:rPr>
        <w:t>。</w:t>
      </w:r>
    </w:p>
    <w:p>
      <w:pPr>
        <w:spacing w:line="500" w:lineRule="exact"/>
        <w:ind w:left="420" w:hanging="420" w:hangingChars="175"/>
        <w:rPr>
          <w:rFonts w:ascii="宋体" w:hAnsi="宋体"/>
          <w:sz w:val="24"/>
        </w:rPr>
      </w:pPr>
      <w:r>
        <w:rPr>
          <w:rFonts w:hint="eastAsia" w:ascii="宋体" w:hAnsi="宋体"/>
          <w:sz w:val="24"/>
        </w:rPr>
        <w:t>三、合作明细及回报：见附件1：《2023洛阳青年时尚消费季·潮流购房节回馈表》</w:t>
      </w:r>
    </w:p>
    <w:p>
      <w:pPr>
        <w:spacing w:line="500" w:lineRule="exact"/>
        <w:ind w:left="413" w:hanging="412" w:hangingChars="172"/>
        <w:rPr>
          <w:rFonts w:ascii="宋体" w:hAnsi="宋体"/>
          <w:sz w:val="24"/>
        </w:rPr>
      </w:pPr>
      <w:r>
        <w:rPr>
          <w:rFonts w:hint="eastAsia" w:ascii="宋体" w:hAnsi="宋体"/>
          <w:sz w:val="24"/>
        </w:rPr>
        <w:t>四、以上合作内容具体刊发日期以双方商定为准，宣传资料或者广告画面甲方应提前二天交稿，并填写清楚，注明刊登次数、日期和面积。</w:t>
      </w:r>
    </w:p>
    <w:p>
      <w:pPr>
        <w:pStyle w:val="3"/>
        <w:spacing w:line="500" w:lineRule="exact"/>
        <w:ind w:left="480" w:hanging="480"/>
        <w:rPr>
          <w:sz w:val="24"/>
        </w:rPr>
      </w:pPr>
      <w:r>
        <w:rPr>
          <w:rFonts w:hint="eastAsia"/>
          <w:sz w:val="24"/>
        </w:rPr>
        <w:t>五、乙方有权审查甲方广告内容和表现形式，凡有违反我国《广告法》等规定之处，甲方应予以修改，或请乙方代为修改。</w:t>
      </w:r>
    </w:p>
    <w:p>
      <w:pPr>
        <w:tabs>
          <w:tab w:val="left" w:pos="5040"/>
        </w:tabs>
        <w:spacing w:line="500" w:lineRule="exact"/>
        <w:ind w:left="480" w:hanging="480" w:hangingChars="200"/>
        <w:rPr>
          <w:rFonts w:ascii="宋体" w:hAnsi="宋体"/>
          <w:sz w:val="24"/>
        </w:rPr>
      </w:pPr>
      <w:r>
        <w:rPr>
          <w:rFonts w:hint="eastAsia" w:ascii="宋体" w:hAnsi="宋体"/>
          <w:sz w:val="24"/>
        </w:rPr>
        <w:t>六、违约责任：如甲方未按合同约定支付款项，乙方有权停止其广告刊登，停止刊登之日以前所发布的广告，根据发布情况据实结算。乙方出现错登的应予以更正，漏登予以补登，不能补登或根据实际情况无需再进行补登的，则乙方减少相应价款，不再承担其他民事法律责任。</w:t>
      </w:r>
    </w:p>
    <w:p>
      <w:pPr>
        <w:spacing w:line="500" w:lineRule="exact"/>
        <w:ind w:left="480" w:hanging="480" w:hangingChars="200"/>
        <w:rPr>
          <w:rFonts w:ascii="宋体" w:hAnsi="宋体"/>
          <w:sz w:val="24"/>
        </w:rPr>
      </w:pPr>
      <w:r>
        <w:rPr>
          <w:rFonts w:hint="eastAsia" w:ascii="宋体" w:hAnsi="宋体"/>
          <w:sz w:val="24"/>
        </w:rPr>
        <w:t>七、甲方应提供真实合法有效的相应证件，并保证提交乙方的广告内容（文字、图片）符合我国《广告法》的相应规定。因广告内容违反我国《广告法》或相关规定或侵害第三方民事权益或因上述证照虚假，而引起的法律纠纷（行政处罚、民事纠纷）和经济损失由甲方承担。如因乙方错登引起的相关责任和纠纷由乙方承担。</w:t>
      </w:r>
    </w:p>
    <w:p>
      <w:pPr>
        <w:spacing w:line="500" w:lineRule="exact"/>
        <w:ind w:left="480" w:hanging="480" w:hangingChars="200"/>
        <w:rPr>
          <w:rFonts w:ascii="宋体" w:hAnsi="宋体"/>
          <w:sz w:val="24"/>
        </w:rPr>
      </w:pPr>
      <w:r>
        <w:rPr>
          <w:rFonts w:hint="eastAsia" w:ascii="宋体" w:hAnsi="宋体"/>
          <w:sz w:val="24"/>
        </w:rPr>
        <w:t>八、乙方只对第七条所列甲方证件进行程序上的审查，证照真伪、内容合法与否均由甲方承担责任。</w:t>
      </w:r>
    </w:p>
    <w:p>
      <w:pPr>
        <w:spacing w:line="500" w:lineRule="exact"/>
        <w:ind w:left="480" w:hanging="480" w:hangingChars="200"/>
        <w:rPr>
          <w:rFonts w:ascii="宋体" w:hAnsi="宋体"/>
          <w:sz w:val="24"/>
        </w:rPr>
      </w:pPr>
      <w:r>
        <w:rPr>
          <w:rFonts w:hint="eastAsia" w:ascii="宋体" w:hAnsi="宋体"/>
          <w:sz w:val="24"/>
        </w:rPr>
        <w:t>九、如发生纠纷协商不成，交乙方所在地人民法院诉讼解决。</w:t>
      </w:r>
    </w:p>
    <w:p>
      <w:pPr>
        <w:spacing w:line="500" w:lineRule="exact"/>
        <w:ind w:left="480" w:hanging="480" w:hangingChars="200"/>
        <w:rPr>
          <w:rFonts w:ascii="宋体" w:hAnsi="宋体"/>
          <w:b/>
          <w:sz w:val="24"/>
        </w:rPr>
      </w:pPr>
      <w:r>
        <w:rPr>
          <w:rFonts w:hint="eastAsia" w:ascii="宋体" w:hAnsi="宋体"/>
          <w:sz w:val="24"/>
        </w:rPr>
        <w:t>十、付款时间：</w:t>
      </w:r>
    </w:p>
    <w:p>
      <w:pPr>
        <w:spacing w:line="500" w:lineRule="exact"/>
        <w:ind w:left="439" w:leftChars="209" w:firstLine="38" w:firstLineChars="16"/>
        <w:rPr>
          <w:rFonts w:ascii="宋体" w:hAnsi="宋体"/>
          <w:bCs/>
          <w:sz w:val="24"/>
        </w:rPr>
      </w:pPr>
      <w:r>
        <w:rPr>
          <w:rFonts w:hint="eastAsia" w:ascii="宋体" w:hAnsi="宋体"/>
          <w:bCs/>
          <w:sz w:val="24"/>
        </w:rPr>
        <w:t>本合同金额为：￥6000元（大写：陆仟元整），甲方确定参与后，乙方按照国家税法等相关规定向甲方提供真实、合法的增值税电子专用发票（税率6%），税费由乙方自行承担。甲方凭乙方提供的等额发票于2023年11月30日前向乙方一次性支付合同款项。乙方延期出具发票，甲方可以延迟付款且不视为违约。</w:t>
      </w:r>
    </w:p>
    <w:p>
      <w:pPr>
        <w:numPr>
          <w:ilvl w:val="0"/>
          <w:numId w:val="2"/>
        </w:numPr>
        <w:spacing w:line="500" w:lineRule="exact"/>
        <w:ind w:left="720" w:hanging="720" w:hangingChars="300"/>
        <w:rPr>
          <w:rFonts w:ascii="宋体" w:hAnsi="宋体"/>
          <w:sz w:val="24"/>
        </w:rPr>
      </w:pPr>
      <w:r>
        <w:rPr>
          <w:rFonts w:hint="eastAsia" w:ascii="宋体" w:hAnsi="宋体"/>
          <w:sz w:val="24"/>
        </w:rPr>
        <w:t>送达条款：</w:t>
      </w:r>
    </w:p>
    <w:p>
      <w:pPr>
        <w:spacing w:line="500" w:lineRule="exact"/>
        <w:ind w:left="439" w:leftChars="209" w:firstLine="38" w:firstLineChars="16"/>
        <w:rPr>
          <w:rFonts w:ascii="宋体" w:hAnsi="宋体"/>
          <w:bCs/>
          <w:sz w:val="24"/>
        </w:rPr>
      </w:pPr>
      <w:r>
        <w:rPr>
          <w:rFonts w:hint="eastAsia" w:ascii="宋体" w:hAnsi="宋体"/>
          <w:bCs/>
          <w:sz w:val="24"/>
        </w:rPr>
        <w:t>双方明确送达信息如下：</w:t>
      </w:r>
    </w:p>
    <w:p>
      <w:pPr>
        <w:spacing w:line="500" w:lineRule="exact"/>
        <w:ind w:left="439" w:leftChars="209" w:firstLine="38" w:firstLineChars="16"/>
        <w:rPr>
          <w:rFonts w:ascii="宋体" w:hAnsi="宋体"/>
          <w:bCs/>
          <w:sz w:val="24"/>
        </w:rPr>
      </w:pPr>
      <w:r>
        <w:rPr>
          <w:rFonts w:hint="eastAsia" w:ascii="宋体" w:hAnsi="宋体"/>
          <w:bCs/>
          <w:sz w:val="24"/>
        </w:rPr>
        <w:t>甲方确认的送达信息为：</w:t>
      </w:r>
    </w:p>
    <w:p>
      <w:pPr>
        <w:spacing w:line="500" w:lineRule="exact"/>
        <w:ind w:left="439" w:leftChars="209" w:firstLine="38" w:firstLineChars="16"/>
        <w:rPr>
          <w:rFonts w:ascii="宋体" w:hAnsi="宋体"/>
          <w:bCs/>
          <w:sz w:val="24"/>
        </w:rPr>
      </w:pPr>
      <w:r>
        <w:rPr>
          <w:rFonts w:hint="eastAsia" w:ascii="宋体" w:hAnsi="宋体"/>
          <w:bCs/>
          <w:sz w:val="24"/>
        </w:rPr>
        <w:t>送达地址： 洛龙区新伊大街浩德伊河湾营销中心</w:t>
      </w:r>
    </w:p>
    <w:p>
      <w:pPr>
        <w:spacing w:line="500" w:lineRule="exact"/>
        <w:ind w:left="439" w:leftChars="209" w:firstLine="38" w:firstLineChars="16"/>
        <w:rPr>
          <w:rFonts w:ascii="宋体" w:hAnsi="宋体"/>
          <w:bCs/>
          <w:sz w:val="24"/>
        </w:rPr>
      </w:pPr>
      <w:r>
        <w:rPr>
          <w:rFonts w:hint="eastAsia" w:ascii="宋体" w:hAnsi="宋体"/>
          <w:bCs/>
          <w:sz w:val="24"/>
        </w:rPr>
        <w:t>联系人及联系方式：费晨光、18838052667</w:t>
      </w:r>
    </w:p>
    <w:p>
      <w:pPr>
        <w:spacing w:line="500" w:lineRule="exact"/>
        <w:ind w:left="439" w:leftChars="209" w:firstLine="38" w:firstLineChars="16"/>
        <w:rPr>
          <w:rFonts w:ascii="宋体" w:hAnsi="宋体"/>
          <w:bCs/>
          <w:sz w:val="24"/>
        </w:rPr>
      </w:pPr>
      <w:r>
        <w:rPr>
          <w:rFonts w:hint="eastAsia" w:ascii="宋体" w:hAnsi="宋体"/>
          <w:bCs/>
          <w:sz w:val="24"/>
        </w:rPr>
        <w:t>乙方确认的送达信息为：</w:t>
      </w:r>
    </w:p>
    <w:p>
      <w:pPr>
        <w:spacing w:line="500" w:lineRule="exact"/>
        <w:ind w:left="439" w:leftChars="209" w:firstLine="38" w:firstLineChars="16"/>
        <w:rPr>
          <w:rFonts w:ascii="宋体" w:hAnsi="宋体"/>
          <w:bCs/>
          <w:sz w:val="24"/>
        </w:rPr>
      </w:pPr>
      <w:r>
        <w:rPr>
          <w:rFonts w:hint="eastAsia" w:ascii="宋体" w:hAnsi="宋体"/>
          <w:bCs/>
          <w:sz w:val="24"/>
        </w:rPr>
        <w:t xml:space="preserve">送达地址： 洛阳市洛龙区开元大道218号洛阳日报社3楼 </w:t>
      </w:r>
    </w:p>
    <w:p>
      <w:pPr>
        <w:spacing w:line="500" w:lineRule="exact"/>
        <w:ind w:left="439" w:leftChars="209" w:firstLine="38" w:firstLineChars="16"/>
        <w:rPr>
          <w:rFonts w:ascii="宋体" w:hAnsi="宋体"/>
          <w:bCs/>
          <w:sz w:val="24"/>
        </w:rPr>
      </w:pPr>
      <w:r>
        <w:rPr>
          <w:rFonts w:hint="eastAsia" w:ascii="宋体" w:hAnsi="宋体"/>
          <w:bCs/>
          <w:sz w:val="24"/>
        </w:rPr>
        <w:t>联系人及联系方式： 刘琨、13693791657</w:t>
      </w:r>
    </w:p>
    <w:p>
      <w:pPr>
        <w:spacing w:line="500" w:lineRule="exact"/>
        <w:ind w:left="439" w:leftChars="209" w:firstLine="38" w:firstLineChars="16"/>
        <w:rPr>
          <w:rFonts w:ascii="宋体" w:hAnsi="宋体"/>
          <w:bCs/>
          <w:sz w:val="24"/>
        </w:rPr>
      </w:pPr>
      <w:r>
        <w:rPr>
          <w:rFonts w:hint="eastAsia" w:ascii="宋体" w:hAnsi="宋体"/>
          <w:bCs/>
          <w:sz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500" w:lineRule="exact"/>
        <w:ind w:left="720" w:hanging="720" w:hangingChars="300"/>
        <w:rPr>
          <w:rFonts w:ascii="宋体" w:hAnsi="宋体"/>
          <w:sz w:val="24"/>
        </w:rPr>
      </w:pPr>
      <w:r>
        <w:rPr>
          <w:rFonts w:hint="eastAsia" w:ascii="宋体" w:hAnsi="宋体"/>
          <w:sz w:val="24"/>
        </w:rPr>
        <w:t>十二、本合同的附件与本合同具有同等法律效力，如发生不一致以本合同为准。</w:t>
      </w:r>
    </w:p>
    <w:p>
      <w:pPr>
        <w:spacing w:line="500" w:lineRule="exact"/>
        <w:rPr>
          <w:rFonts w:ascii="宋体" w:hAnsi="宋体"/>
          <w:sz w:val="24"/>
        </w:rPr>
      </w:pPr>
      <w:r>
        <w:rPr>
          <w:rFonts w:hint="eastAsia" w:ascii="宋体" w:hAnsi="宋体"/>
          <w:sz w:val="24"/>
        </w:rPr>
        <w:t>十三、本合同一式伍份，甲方执叁份，乙方执贰份，双方盖章后生效。</w:t>
      </w:r>
    </w:p>
    <w:p>
      <w:pPr>
        <w:spacing w:line="400" w:lineRule="exact"/>
        <w:rPr>
          <w:rFonts w:ascii="黑体" w:hAnsi="宋体" w:eastAsia="黑体"/>
          <w:sz w:val="24"/>
        </w:rPr>
      </w:pPr>
    </w:p>
    <w:p>
      <w:pPr>
        <w:spacing w:line="400" w:lineRule="exact"/>
        <w:rPr>
          <w:rFonts w:ascii="黑体" w:hAnsi="宋体" w:eastAsia="黑体"/>
          <w:sz w:val="20"/>
          <w:szCs w:val="20"/>
        </w:rPr>
      </w:pPr>
      <w:r>
        <w:rPr>
          <w:rFonts w:hint="eastAsia" w:ascii="黑体" w:hAnsi="宋体" w:eastAsia="黑体"/>
          <w:sz w:val="20"/>
          <w:szCs w:val="20"/>
        </w:rPr>
        <w:t xml:space="preserve">甲方（客户或代理单位盖章）：           乙方（盖章）：                           </w:t>
      </w:r>
    </w:p>
    <w:p>
      <w:pPr>
        <w:spacing w:line="400" w:lineRule="exact"/>
        <w:rPr>
          <w:rFonts w:ascii="黑体" w:hAnsi="宋体" w:eastAsia="黑体"/>
          <w:sz w:val="20"/>
          <w:szCs w:val="20"/>
        </w:rPr>
      </w:pPr>
      <w:r>
        <w:rPr>
          <w:rFonts w:hint="eastAsia" w:ascii="黑体" w:hAnsi="宋体" w:eastAsia="黑体"/>
          <w:sz w:val="20"/>
          <w:szCs w:val="20"/>
        </w:rPr>
        <w:t xml:space="preserve">委托代理人:                            委托代理人： </w:t>
      </w:r>
    </w:p>
    <w:p>
      <w:pPr>
        <w:spacing w:line="400" w:lineRule="exact"/>
        <w:rPr>
          <w:rFonts w:ascii="黑体" w:hAnsi="宋体" w:eastAsia="黑体"/>
          <w:sz w:val="20"/>
          <w:szCs w:val="20"/>
        </w:rPr>
      </w:pPr>
      <w:r>
        <w:rPr>
          <w:rFonts w:hint="eastAsia" w:ascii="黑体" w:hAnsi="宋体" w:eastAsia="黑体"/>
          <w:sz w:val="20"/>
          <w:szCs w:val="20"/>
        </w:rPr>
        <w:t>电话:                                  电话：</w:t>
      </w:r>
    </w:p>
    <w:p>
      <w:pPr>
        <w:spacing w:line="400" w:lineRule="exact"/>
        <w:rPr>
          <w:rFonts w:ascii="黑体" w:hAnsi="宋体" w:eastAsia="黑体"/>
          <w:sz w:val="20"/>
          <w:szCs w:val="20"/>
        </w:rPr>
      </w:pPr>
      <w:r>
        <w:rPr>
          <w:rFonts w:hint="eastAsia" w:ascii="黑体" w:hAnsi="宋体" w:eastAsia="黑体"/>
          <w:sz w:val="20"/>
          <w:szCs w:val="20"/>
        </w:rPr>
        <w:t>开户名：河南浩德新澜置业有限公司       开户名：</w:t>
      </w:r>
      <w:r>
        <w:rPr>
          <w:rFonts w:hint="eastAsia" w:ascii="黑体" w:hAnsi="黑体" w:eastAsia="黑体" w:cs="黑体"/>
          <w:sz w:val="20"/>
          <w:szCs w:val="20"/>
        </w:rPr>
        <w:t>洛阳网全媒体传播有限公司</w:t>
      </w:r>
    </w:p>
    <w:p>
      <w:pPr>
        <w:spacing w:line="400" w:lineRule="exact"/>
        <w:ind w:left="5300" w:hanging="5300" w:hangingChars="2650"/>
        <w:rPr>
          <w:rFonts w:ascii="黑体" w:hAnsi="宋体" w:eastAsia="黑体"/>
          <w:sz w:val="20"/>
          <w:szCs w:val="20"/>
        </w:rPr>
      </w:pPr>
      <w:r>
        <w:rPr>
          <w:rFonts w:hint="eastAsia" w:ascii="黑体" w:hAnsi="宋体" w:eastAsia="黑体"/>
          <w:sz w:val="20"/>
          <w:szCs w:val="20"/>
        </w:rPr>
        <w:t>开户银行：中原银行洛阳万豪中心支行     开户银行：交通银行股份有限公司洛阳营业部</w:t>
      </w:r>
    </w:p>
    <w:p>
      <w:pPr>
        <w:spacing w:line="400" w:lineRule="exact"/>
        <w:rPr>
          <w:rFonts w:ascii="黑体" w:hAnsi="黑体" w:eastAsia="黑体" w:cs="黑体"/>
          <w:sz w:val="20"/>
          <w:szCs w:val="20"/>
        </w:rPr>
      </w:pPr>
      <w:r>
        <w:rPr>
          <w:rFonts w:hint="eastAsia" w:ascii="黑体" w:hAnsi="宋体" w:eastAsia="黑体"/>
          <w:sz w:val="20"/>
          <w:szCs w:val="20"/>
        </w:rPr>
        <w:t xml:space="preserve">账号：4103 1101 0110 0001 01            </w:t>
      </w:r>
      <w:r>
        <w:rPr>
          <w:rFonts w:hint="eastAsia" w:ascii="黑体" w:hAnsi="黑体" w:eastAsia="黑体" w:cs="黑体"/>
          <w:sz w:val="20"/>
          <w:szCs w:val="20"/>
        </w:rPr>
        <w:t>账号：</w:t>
      </w:r>
      <w:r>
        <w:rPr>
          <w:rFonts w:ascii="黑体" w:hAnsi="黑体" w:eastAsia="黑体" w:cs="黑体"/>
          <w:sz w:val="20"/>
          <w:szCs w:val="20"/>
        </w:rPr>
        <w:t>413069600018800097574</w:t>
      </w:r>
    </w:p>
    <w:p>
      <w:pPr>
        <w:spacing w:line="400" w:lineRule="exact"/>
        <w:rPr>
          <w:rFonts w:ascii="黑体" w:hAnsi="黑体" w:eastAsia="黑体" w:cs="黑体"/>
          <w:sz w:val="20"/>
          <w:szCs w:val="20"/>
        </w:rPr>
      </w:pPr>
      <w:r>
        <w:rPr>
          <w:rFonts w:hint="eastAsia" w:ascii="黑体" w:hAnsi="黑体" w:eastAsia="黑体" w:cs="黑体"/>
          <w:sz w:val="20"/>
          <w:szCs w:val="20"/>
        </w:rPr>
        <w:t>单位地址：河南省洛阳市洛龙区新伊大街与 单位地址：洛阳市洛龙区开元大道218号</w:t>
      </w:r>
    </w:p>
    <w:p>
      <w:pPr>
        <w:spacing w:line="400" w:lineRule="exact"/>
        <w:rPr>
          <w:rFonts w:ascii="黑体" w:hAnsi="宋体" w:eastAsia="黑体"/>
          <w:sz w:val="20"/>
          <w:szCs w:val="20"/>
        </w:rPr>
      </w:pPr>
      <w:r>
        <w:rPr>
          <w:rFonts w:hint="eastAsia" w:ascii="黑体" w:hAnsi="黑体" w:eastAsia="黑体" w:cs="黑体"/>
          <w:sz w:val="20"/>
          <w:szCs w:val="20"/>
        </w:rPr>
        <w:t xml:space="preserve">牡丹东路东南角浩德伊河湾营销中心负101室      </w:t>
      </w:r>
    </w:p>
    <w:p>
      <w:pPr>
        <w:spacing w:line="400" w:lineRule="exact"/>
        <w:rPr>
          <w:rFonts w:ascii="黑体" w:hAnsi="宋体" w:eastAsia="黑体"/>
          <w:sz w:val="24"/>
        </w:rPr>
      </w:pPr>
      <w:r>
        <w:rPr>
          <w:rFonts w:hint="eastAsia" w:ascii="黑体" w:hAnsi="宋体" w:eastAsia="黑体"/>
          <w:szCs w:val="21"/>
        </w:rPr>
        <w:t xml:space="preserve">2023年    月    日                     2023年    月    日 </w:t>
      </w:r>
    </w:p>
    <w:p>
      <w:pPr>
        <w:spacing w:line="400" w:lineRule="exact"/>
        <w:ind w:right="480"/>
        <w:rPr>
          <w:rFonts w:ascii="黑体" w:hAnsi="宋体" w:eastAsia="黑体"/>
          <w:sz w:val="24"/>
        </w:rPr>
      </w:pPr>
    </w:p>
    <w:p>
      <w:pPr>
        <w:spacing w:line="400" w:lineRule="exact"/>
        <w:rPr>
          <w:rFonts w:ascii="黑体" w:hAnsi="宋体" w:eastAsia="黑体"/>
          <w:sz w:val="24"/>
        </w:rPr>
      </w:pPr>
    </w:p>
    <w:p>
      <w:pPr>
        <w:spacing w:line="400" w:lineRule="exact"/>
        <w:rPr>
          <w:rFonts w:ascii="黑体" w:hAnsi="宋体" w:eastAsia="黑体"/>
          <w:sz w:val="24"/>
        </w:rPr>
      </w:pPr>
      <w:r>
        <w:rPr>
          <w:rFonts w:hint="eastAsia" w:ascii="黑体" w:hAnsi="宋体" w:eastAsia="黑体"/>
          <w:sz w:val="24"/>
        </w:rPr>
        <w:t>附件1：《</w:t>
      </w:r>
      <w:r>
        <w:rPr>
          <w:rFonts w:hint="eastAsia" w:ascii="宋体" w:hAnsi="宋体" w:cs="宋体"/>
          <w:sz w:val="24"/>
        </w:rPr>
        <w:t>2023洛阳青年时尚消费季·潮流购房节回馈表</w:t>
      </w:r>
      <w:r>
        <w:rPr>
          <w:rFonts w:hint="eastAsia" w:ascii="黑体" w:hAnsi="宋体" w:eastAsia="黑体"/>
          <w:sz w:val="24"/>
        </w:rPr>
        <w:t>》</w:t>
      </w:r>
    </w:p>
    <w:tbl>
      <w:tblPr>
        <w:tblStyle w:val="8"/>
        <w:tblpPr w:leftFromText="180" w:rightFromText="180" w:vertAnchor="text" w:horzAnchor="page" w:tblpXSpec="center" w:tblpY="496"/>
        <w:tblOverlap w:val="never"/>
        <w:tblW w:w="8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0"/>
        <w:gridCol w:w="855"/>
        <w:gridCol w:w="4438"/>
        <w:gridCol w:w="1052"/>
        <w:gridCol w:w="1035"/>
        <w:gridCol w:w="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620" w:type="dxa"/>
            <w:vAlign w:val="center"/>
          </w:tcPr>
          <w:p>
            <w:pPr>
              <w:jc w:val="center"/>
              <w:rPr>
                <w:rFonts w:ascii="宋体" w:hAnsi="宋体" w:cs="宋体"/>
                <w:sz w:val="24"/>
              </w:rPr>
            </w:pPr>
          </w:p>
        </w:tc>
        <w:tc>
          <w:tcPr>
            <w:tcW w:w="5293" w:type="dxa"/>
            <w:gridSpan w:val="2"/>
            <w:vAlign w:val="center"/>
          </w:tcPr>
          <w:p>
            <w:pPr>
              <w:jc w:val="center"/>
              <w:rPr>
                <w:rFonts w:ascii="宋体" w:hAnsi="宋体" w:cs="宋体"/>
                <w:b/>
                <w:sz w:val="24"/>
              </w:rPr>
            </w:pPr>
            <w:r>
              <w:rPr>
                <w:rFonts w:hint="eastAsia" w:ascii="宋体" w:hAnsi="宋体" w:cs="宋体"/>
                <w:b/>
                <w:sz w:val="24"/>
              </w:rPr>
              <w:t>服务内容</w:t>
            </w:r>
          </w:p>
        </w:tc>
        <w:tc>
          <w:tcPr>
            <w:tcW w:w="1052" w:type="dxa"/>
            <w:vAlign w:val="center"/>
          </w:tcPr>
          <w:p>
            <w:pPr>
              <w:jc w:val="center"/>
              <w:rPr>
                <w:rFonts w:ascii="宋体" w:hAnsi="宋体" w:cs="宋体"/>
                <w:b/>
                <w:sz w:val="24"/>
              </w:rPr>
            </w:pPr>
            <w:r>
              <w:rPr>
                <w:rFonts w:hint="eastAsia" w:ascii="宋体" w:hAnsi="宋体" w:cs="宋体"/>
                <w:b/>
                <w:sz w:val="24"/>
              </w:rPr>
              <w:t>规格</w:t>
            </w:r>
          </w:p>
        </w:tc>
        <w:tc>
          <w:tcPr>
            <w:tcW w:w="1035" w:type="dxa"/>
            <w:vAlign w:val="center"/>
          </w:tcPr>
          <w:p>
            <w:pPr>
              <w:jc w:val="center"/>
              <w:rPr>
                <w:rFonts w:ascii="宋体" w:hAnsi="宋体" w:cs="宋体"/>
                <w:b/>
                <w:sz w:val="24"/>
              </w:rPr>
            </w:pPr>
            <w:r>
              <w:rPr>
                <w:rFonts w:hint="eastAsia" w:ascii="宋体" w:hAnsi="宋体" w:cs="宋体"/>
                <w:b/>
                <w:sz w:val="24"/>
              </w:rPr>
              <w:t>价值</w:t>
            </w:r>
          </w:p>
        </w:tc>
        <w:tc>
          <w:tcPr>
            <w:tcW w:w="960" w:type="dxa"/>
            <w:vAlign w:val="center"/>
          </w:tcPr>
          <w:p>
            <w:pPr>
              <w:jc w:val="center"/>
              <w:rPr>
                <w:rFonts w:ascii="宋体" w:hAnsi="宋体" w:cs="宋体"/>
                <w:b/>
                <w:sz w:val="24"/>
              </w:rPr>
            </w:pPr>
            <w:r>
              <w:rPr>
                <w:rFonts w:hint="eastAsia" w:ascii="宋体" w:hAnsi="宋体" w:cs="宋体"/>
                <w:b/>
                <w:sz w:val="24"/>
              </w:rPr>
              <w:t>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620" w:type="dxa"/>
            <w:vMerge w:val="restart"/>
            <w:vAlign w:val="center"/>
          </w:tcPr>
          <w:p>
            <w:pPr>
              <w:jc w:val="center"/>
              <w:rPr>
                <w:rFonts w:ascii="宋体" w:hAnsi="宋体" w:cs="宋体"/>
                <w:b/>
                <w:sz w:val="24"/>
              </w:rPr>
            </w:pPr>
            <w:r>
              <w:rPr>
                <w:rFonts w:hint="eastAsia" w:ascii="宋体" w:hAnsi="宋体" w:cs="宋体"/>
                <w:b/>
                <w:sz w:val="24"/>
              </w:rPr>
              <w:t>活动回馈资源</w:t>
            </w:r>
          </w:p>
          <w:p>
            <w:pPr>
              <w:jc w:val="center"/>
              <w:rPr>
                <w:rFonts w:ascii="宋体" w:hAnsi="宋体" w:cs="宋体"/>
                <w:b/>
                <w:sz w:val="24"/>
              </w:rPr>
            </w:pPr>
          </w:p>
        </w:tc>
        <w:tc>
          <w:tcPr>
            <w:tcW w:w="855" w:type="dxa"/>
            <w:vMerge w:val="restart"/>
            <w:vAlign w:val="center"/>
          </w:tcPr>
          <w:p>
            <w:pPr>
              <w:jc w:val="center"/>
              <w:rPr>
                <w:rFonts w:ascii="宋体" w:hAnsi="宋体" w:cs="宋体"/>
                <w:b/>
                <w:bCs/>
                <w:sz w:val="24"/>
              </w:rPr>
            </w:pPr>
            <w:r>
              <w:rPr>
                <w:rFonts w:hint="eastAsia" w:ascii="宋体" w:hAnsi="宋体" w:cs="宋体"/>
                <w:b/>
                <w:bCs/>
                <w:sz w:val="24"/>
              </w:rPr>
              <w:t>公共</w:t>
            </w:r>
          </w:p>
          <w:p>
            <w:pPr>
              <w:jc w:val="center"/>
              <w:rPr>
                <w:rFonts w:ascii="宋体" w:hAnsi="宋体" w:cs="宋体"/>
                <w:b/>
                <w:bCs/>
                <w:sz w:val="24"/>
              </w:rPr>
            </w:pPr>
            <w:r>
              <w:rPr>
                <w:rFonts w:hint="eastAsia" w:ascii="宋体" w:hAnsi="宋体" w:cs="宋体"/>
                <w:b/>
                <w:bCs/>
                <w:sz w:val="24"/>
              </w:rPr>
              <w:t>部分</w:t>
            </w:r>
          </w:p>
        </w:tc>
        <w:tc>
          <w:tcPr>
            <w:tcW w:w="4438" w:type="dxa"/>
            <w:vAlign w:val="center"/>
          </w:tcPr>
          <w:p>
            <w:pPr>
              <w:jc w:val="center"/>
              <w:rPr>
                <w:rFonts w:ascii="宋体" w:hAnsi="宋体" w:cs="宋体"/>
                <w:sz w:val="24"/>
              </w:rPr>
            </w:pPr>
            <w:r>
              <w:rPr>
                <w:rFonts w:hint="eastAsia" w:ascii="宋体" w:hAnsi="宋体" w:cs="宋体"/>
                <w:sz w:val="24"/>
              </w:rPr>
              <w:t>活动系列新闻发布（《洛阳日报》、《洛阳晚报》、掌上洛阳、洛阳网网站新闻、洛阳网手机端、洛阳网百度百家号、洛阳网今日头条号等）</w:t>
            </w:r>
          </w:p>
        </w:tc>
        <w:tc>
          <w:tcPr>
            <w:tcW w:w="1052" w:type="dxa"/>
            <w:vMerge w:val="restart"/>
            <w:vAlign w:val="center"/>
          </w:tcPr>
          <w:p>
            <w:pPr>
              <w:jc w:val="center"/>
              <w:rPr>
                <w:rFonts w:ascii="宋体" w:hAnsi="宋体" w:cs="宋体"/>
                <w:sz w:val="24"/>
              </w:rPr>
            </w:pPr>
            <w:r>
              <w:rPr>
                <w:rFonts w:hint="eastAsia" w:ascii="宋体" w:hAnsi="宋体" w:cs="宋体"/>
                <w:sz w:val="24"/>
              </w:rPr>
              <w:t>全程</w:t>
            </w:r>
          </w:p>
        </w:tc>
        <w:tc>
          <w:tcPr>
            <w:tcW w:w="1035" w:type="dxa"/>
            <w:vMerge w:val="restart"/>
            <w:vAlign w:val="center"/>
          </w:tcPr>
          <w:p>
            <w:pPr>
              <w:jc w:val="center"/>
              <w:rPr>
                <w:rFonts w:ascii="宋体" w:hAnsi="宋体" w:cs="宋体"/>
                <w:sz w:val="24"/>
              </w:rPr>
            </w:pPr>
            <w:r>
              <w:rPr>
                <w:rFonts w:hint="eastAsia" w:ascii="宋体" w:hAnsi="宋体" w:cs="宋体"/>
                <w:sz w:val="24"/>
              </w:rPr>
              <w:t>6000</w:t>
            </w:r>
          </w:p>
        </w:tc>
        <w:tc>
          <w:tcPr>
            <w:tcW w:w="960" w:type="dxa"/>
            <w:vMerge w:val="restart"/>
            <w:vAlign w:val="center"/>
          </w:tcPr>
          <w:p>
            <w:pPr>
              <w:jc w:val="center"/>
              <w:rPr>
                <w:rFonts w:ascii="宋体" w:hAnsi="宋体" w:cs="宋体"/>
                <w:sz w:val="24"/>
              </w:rPr>
            </w:pPr>
            <w:r>
              <w:rPr>
                <w:rFonts w:hint="eastAsia" w:ascii="宋体" w:hAnsi="宋体" w:cs="宋体"/>
                <w:sz w:val="24"/>
              </w:rPr>
              <w:t>6</w:t>
            </w:r>
            <w:r>
              <w:rPr>
                <w:rFonts w:ascii="宋体" w:hAnsi="宋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620" w:type="dxa"/>
            <w:vMerge w:val="continue"/>
            <w:vAlign w:val="center"/>
          </w:tcPr>
          <w:p>
            <w:pPr>
              <w:jc w:val="center"/>
              <w:rPr>
                <w:rFonts w:ascii="宋体" w:hAnsi="宋体" w:cs="宋体"/>
                <w:b/>
                <w:sz w:val="24"/>
              </w:rPr>
            </w:pPr>
          </w:p>
        </w:tc>
        <w:tc>
          <w:tcPr>
            <w:tcW w:w="855" w:type="dxa"/>
            <w:vMerge w:val="continue"/>
            <w:vAlign w:val="center"/>
          </w:tcPr>
          <w:p>
            <w:pPr>
              <w:jc w:val="center"/>
              <w:rPr>
                <w:rFonts w:ascii="宋体" w:hAnsi="宋体" w:cs="宋体"/>
                <w:sz w:val="24"/>
              </w:rPr>
            </w:pPr>
          </w:p>
        </w:tc>
        <w:tc>
          <w:tcPr>
            <w:tcW w:w="4438" w:type="dxa"/>
            <w:vAlign w:val="center"/>
          </w:tcPr>
          <w:p>
            <w:pPr>
              <w:jc w:val="center"/>
              <w:rPr>
                <w:rFonts w:ascii="宋体" w:hAnsi="宋体" w:cs="宋体"/>
                <w:sz w:val="24"/>
              </w:rPr>
            </w:pPr>
            <w:r>
              <w:rPr>
                <w:rFonts w:hint="eastAsia" w:ascii="宋体" w:hAnsi="宋体" w:cs="宋体"/>
                <w:sz w:val="24"/>
              </w:rPr>
              <w:t>活动话题建立及全程洛阳网视频账号推广（洛阳网抖音号、洛阳网视频号、洛视频视频号等）</w:t>
            </w:r>
          </w:p>
        </w:tc>
        <w:tc>
          <w:tcPr>
            <w:tcW w:w="1052" w:type="dxa"/>
            <w:vMerge w:val="continue"/>
            <w:vAlign w:val="center"/>
          </w:tcPr>
          <w:p>
            <w:pPr>
              <w:jc w:val="center"/>
              <w:rPr>
                <w:rFonts w:ascii="宋体" w:hAnsi="宋体" w:cs="宋体"/>
                <w:sz w:val="24"/>
              </w:rPr>
            </w:pPr>
          </w:p>
        </w:tc>
        <w:tc>
          <w:tcPr>
            <w:tcW w:w="1035" w:type="dxa"/>
            <w:vMerge w:val="continue"/>
            <w:vAlign w:val="center"/>
          </w:tcPr>
          <w:p>
            <w:pPr>
              <w:jc w:val="center"/>
              <w:rPr>
                <w:rFonts w:ascii="宋体" w:hAnsi="宋体" w:cs="宋体"/>
                <w:sz w:val="24"/>
              </w:rPr>
            </w:pPr>
          </w:p>
        </w:tc>
        <w:tc>
          <w:tcPr>
            <w:tcW w:w="960" w:type="dxa"/>
            <w:vMerge w:val="continue"/>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620" w:type="dxa"/>
            <w:vMerge w:val="continue"/>
            <w:vAlign w:val="center"/>
          </w:tcPr>
          <w:p>
            <w:pPr>
              <w:jc w:val="center"/>
              <w:rPr>
                <w:rFonts w:ascii="宋体" w:hAnsi="宋体" w:cs="宋体"/>
                <w:b/>
                <w:sz w:val="24"/>
              </w:rPr>
            </w:pPr>
          </w:p>
        </w:tc>
        <w:tc>
          <w:tcPr>
            <w:tcW w:w="855" w:type="dxa"/>
            <w:vMerge w:val="continue"/>
            <w:vAlign w:val="center"/>
          </w:tcPr>
          <w:p>
            <w:pPr>
              <w:jc w:val="center"/>
              <w:rPr>
                <w:rFonts w:ascii="宋体" w:hAnsi="宋体" w:cs="宋体"/>
                <w:sz w:val="24"/>
              </w:rPr>
            </w:pPr>
          </w:p>
        </w:tc>
        <w:tc>
          <w:tcPr>
            <w:tcW w:w="4438" w:type="dxa"/>
            <w:vAlign w:val="center"/>
          </w:tcPr>
          <w:p>
            <w:pPr>
              <w:jc w:val="center"/>
              <w:rPr>
                <w:rFonts w:ascii="宋体" w:hAnsi="宋体" w:cs="宋体"/>
                <w:sz w:val="24"/>
              </w:rPr>
            </w:pPr>
            <w:r>
              <w:rPr>
                <w:rFonts w:hint="eastAsia" w:ascii="宋体" w:hAnsi="宋体" w:cs="宋体"/>
                <w:sz w:val="24"/>
              </w:rPr>
              <w:t>活动预告等创意互动视频的制作、发布（洛阳网视频号、洛阳网抖音号、洛阳楼视视频账号）</w:t>
            </w:r>
          </w:p>
        </w:tc>
        <w:tc>
          <w:tcPr>
            <w:tcW w:w="1052" w:type="dxa"/>
            <w:vMerge w:val="continue"/>
            <w:vAlign w:val="center"/>
          </w:tcPr>
          <w:p>
            <w:pPr>
              <w:jc w:val="center"/>
              <w:rPr>
                <w:rFonts w:ascii="宋体" w:hAnsi="宋体" w:cs="宋体"/>
                <w:sz w:val="24"/>
              </w:rPr>
            </w:pPr>
          </w:p>
        </w:tc>
        <w:tc>
          <w:tcPr>
            <w:tcW w:w="1035" w:type="dxa"/>
            <w:vMerge w:val="continue"/>
            <w:vAlign w:val="center"/>
          </w:tcPr>
          <w:p>
            <w:pPr>
              <w:jc w:val="center"/>
              <w:rPr>
                <w:rFonts w:ascii="宋体" w:hAnsi="宋体" w:cs="宋体"/>
                <w:sz w:val="24"/>
              </w:rPr>
            </w:pPr>
          </w:p>
        </w:tc>
        <w:tc>
          <w:tcPr>
            <w:tcW w:w="960" w:type="dxa"/>
            <w:vMerge w:val="continue"/>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620" w:type="dxa"/>
            <w:vMerge w:val="continue"/>
            <w:vAlign w:val="center"/>
          </w:tcPr>
          <w:p>
            <w:pPr>
              <w:jc w:val="center"/>
              <w:rPr>
                <w:rFonts w:ascii="宋体" w:hAnsi="宋体" w:cs="宋体"/>
                <w:b/>
                <w:sz w:val="24"/>
              </w:rPr>
            </w:pPr>
          </w:p>
        </w:tc>
        <w:tc>
          <w:tcPr>
            <w:tcW w:w="855" w:type="dxa"/>
            <w:vMerge w:val="continue"/>
            <w:vAlign w:val="center"/>
          </w:tcPr>
          <w:p>
            <w:pPr>
              <w:jc w:val="center"/>
              <w:rPr>
                <w:rFonts w:ascii="宋体" w:hAnsi="宋体" w:cs="宋体"/>
                <w:sz w:val="24"/>
              </w:rPr>
            </w:pPr>
          </w:p>
        </w:tc>
        <w:tc>
          <w:tcPr>
            <w:tcW w:w="4438" w:type="dxa"/>
            <w:vAlign w:val="center"/>
          </w:tcPr>
          <w:p>
            <w:pPr>
              <w:jc w:val="center"/>
              <w:rPr>
                <w:rFonts w:ascii="宋体" w:hAnsi="宋体" w:cs="宋体"/>
                <w:sz w:val="24"/>
              </w:rPr>
            </w:pPr>
            <w:r>
              <w:rPr>
                <w:rFonts w:hint="eastAsia" w:ascii="宋体" w:hAnsi="宋体" w:cs="宋体"/>
                <w:sz w:val="24"/>
              </w:rPr>
              <w:t>洛阳网微信活动内容推送</w:t>
            </w:r>
          </w:p>
        </w:tc>
        <w:tc>
          <w:tcPr>
            <w:tcW w:w="1052" w:type="dxa"/>
            <w:vMerge w:val="continue"/>
            <w:vAlign w:val="center"/>
          </w:tcPr>
          <w:p>
            <w:pPr>
              <w:jc w:val="center"/>
              <w:rPr>
                <w:rFonts w:ascii="宋体" w:hAnsi="宋体" w:cs="宋体"/>
                <w:sz w:val="24"/>
              </w:rPr>
            </w:pPr>
          </w:p>
        </w:tc>
        <w:tc>
          <w:tcPr>
            <w:tcW w:w="1035" w:type="dxa"/>
            <w:vMerge w:val="continue"/>
            <w:vAlign w:val="center"/>
          </w:tcPr>
          <w:p>
            <w:pPr>
              <w:jc w:val="center"/>
              <w:rPr>
                <w:rFonts w:ascii="宋体" w:hAnsi="宋体" w:cs="宋体"/>
                <w:sz w:val="24"/>
              </w:rPr>
            </w:pPr>
          </w:p>
        </w:tc>
        <w:tc>
          <w:tcPr>
            <w:tcW w:w="960" w:type="dxa"/>
            <w:vMerge w:val="continue"/>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620" w:type="dxa"/>
            <w:vMerge w:val="continue"/>
            <w:vAlign w:val="center"/>
          </w:tcPr>
          <w:p>
            <w:pPr>
              <w:jc w:val="center"/>
              <w:rPr>
                <w:rFonts w:ascii="宋体" w:hAnsi="宋体" w:cs="宋体"/>
                <w:b/>
                <w:sz w:val="24"/>
              </w:rPr>
            </w:pPr>
          </w:p>
        </w:tc>
        <w:tc>
          <w:tcPr>
            <w:tcW w:w="855" w:type="dxa"/>
            <w:vMerge w:val="continue"/>
            <w:vAlign w:val="center"/>
          </w:tcPr>
          <w:p>
            <w:pPr>
              <w:jc w:val="center"/>
              <w:rPr>
                <w:rFonts w:ascii="宋体" w:hAnsi="宋体" w:cs="宋体"/>
                <w:sz w:val="24"/>
              </w:rPr>
            </w:pPr>
          </w:p>
        </w:tc>
        <w:tc>
          <w:tcPr>
            <w:tcW w:w="4438" w:type="dxa"/>
            <w:vAlign w:val="center"/>
          </w:tcPr>
          <w:p>
            <w:pPr>
              <w:jc w:val="center"/>
              <w:rPr>
                <w:rFonts w:ascii="宋体" w:hAnsi="宋体" w:cs="宋体"/>
                <w:sz w:val="24"/>
              </w:rPr>
            </w:pPr>
            <w:r>
              <w:rPr>
                <w:rFonts w:hint="eastAsia" w:ascii="宋体" w:hAnsi="宋体" w:cs="宋体"/>
                <w:sz w:val="24"/>
              </w:rPr>
              <w:t>洛阳发布微信活动内容推送</w:t>
            </w:r>
          </w:p>
        </w:tc>
        <w:tc>
          <w:tcPr>
            <w:tcW w:w="1052" w:type="dxa"/>
            <w:vMerge w:val="continue"/>
            <w:vAlign w:val="center"/>
          </w:tcPr>
          <w:p>
            <w:pPr>
              <w:jc w:val="center"/>
              <w:rPr>
                <w:rFonts w:ascii="宋体" w:hAnsi="宋体" w:cs="宋体"/>
                <w:sz w:val="24"/>
              </w:rPr>
            </w:pPr>
          </w:p>
        </w:tc>
        <w:tc>
          <w:tcPr>
            <w:tcW w:w="1035" w:type="dxa"/>
            <w:vMerge w:val="continue"/>
            <w:vAlign w:val="center"/>
          </w:tcPr>
          <w:p>
            <w:pPr>
              <w:jc w:val="center"/>
              <w:rPr>
                <w:rFonts w:ascii="宋体" w:hAnsi="宋体" w:cs="宋体"/>
                <w:sz w:val="24"/>
              </w:rPr>
            </w:pPr>
          </w:p>
        </w:tc>
        <w:tc>
          <w:tcPr>
            <w:tcW w:w="960" w:type="dxa"/>
            <w:vMerge w:val="continue"/>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620" w:type="dxa"/>
            <w:vMerge w:val="continue"/>
            <w:vAlign w:val="center"/>
          </w:tcPr>
          <w:p>
            <w:pPr>
              <w:jc w:val="center"/>
              <w:rPr>
                <w:rFonts w:ascii="宋体" w:hAnsi="宋体" w:cs="宋体"/>
                <w:b/>
                <w:sz w:val="24"/>
              </w:rPr>
            </w:pPr>
          </w:p>
        </w:tc>
        <w:tc>
          <w:tcPr>
            <w:tcW w:w="855" w:type="dxa"/>
            <w:vMerge w:val="continue"/>
            <w:vAlign w:val="center"/>
          </w:tcPr>
          <w:p>
            <w:pPr>
              <w:jc w:val="center"/>
              <w:rPr>
                <w:rFonts w:ascii="宋体" w:hAnsi="宋体" w:cs="宋体"/>
                <w:sz w:val="24"/>
              </w:rPr>
            </w:pPr>
          </w:p>
        </w:tc>
        <w:tc>
          <w:tcPr>
            <w:tcW w:w="4438" w:type="dxa"/>
            <w:vAlign w:val="center"/>
          </w:tcPr>
          <w:p>
            <w:pPr>
              <w:jc w:val="center"/>
              <w:rPr>
                <w:rFonts w:ascii="宋体" w:hAnsi="宋体" w:cs="宋体"/>
                <w:color w:val="000000"/>
                <w:sz w:val="24"/>
              </w:rPr>
            </w:pPr>
            <w:r>
              <w:rPr>
                <w:rFonts w:hint="eastAsia" w:ascii="宋体" w:hAnsi="宋体" w:cs="宋体"/>
                <w:sz w:val="24"/>
              </w:rPr>
              <w:t>网红主播打卡-现场逛展（洛阳网视频号）含洛阳网微信直播预约3次、洛阳网直播海报制作</w:t>
            </w:r>
          </w:p>
        </w:tc>
        <w:tc>
          <w:tcPr>
            <w:tcW w:w="1052" w:type="dxa"/>
            <w:vMerge w:val="continue"/>
            <w:vAlign w:val="center"/>
          </w:tcPr>
          <w:p>
            <w:pPr>
              <w:jc w:val="center"/>
              <w:rPr>
                <w:rFonts w:ascii="宋体" w:hAnsi="宋体" w:cs="宋体"/>
                <w:sz w:val="24"/>
              </w:rPr>
            </w:pPr>
          </w:p>
        </w:tc>
        <w:tc>
          <w:tcPr>
            <w:tcW w:w="1035" w:type="dxa"/>
            <w:vMerge w:val="continue"/>
            <w:vAlign w:val="center"/>
          </w:tcPr>
          <w:p>
            <w:pPr>
              <w:jc w:val="center"/>
              <w:rPr>
                <w:rFonts w:ascii="宋体" w:hAnsi="宋体" w:cs="宋体"/>
                <w:sz w:val="24"/>
              </w:rPr>
            </w:pPr>
          </w:p>
        </w:tc>
        <w:tc>
          <w:tcPr>
            <w:tcW w:w="960" w:type="dxa"/>
            <w:vMerge w:val="continue"/>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620" w:type="dxa"/>
            <w:vMerge w:val="continue"/>
            <w:vAlign w:val="center"/>
          </w:tcPr>
          <w:p>
            <w:pPr>
              <w:jc w:val="center"/>
              <w:rPr>
                <w:rFonts w:ascii="宋体" w:hAnsi="宋体" w:cs="宋体"/>
                <w:sz w:val="24"/>
              </w:rPr>
            </w:pPr>
          </w:p>
        </w:tc>
        <w:tc>
          <w:tcPr>
            <w:tcW w:w="855" w:type="dxa"/>
            <w:vAlign w:val="center"/>
          </w:tcPr>
          <w:p>
            <w:pPr>
              <w:jc w:val="center"/>
              <w:rPr>
                <w:rFonts w:ascii="宋体" w:hAnsi="宋体" w:cs="宋体"/>
                <w:b/>
                <w:sz w:val="24"/>
              </w:rPr>
            </w:pPr>
            <w:r>
              <w:rPr>
                <w:rFonts w:hint="eastAsia" w:ascii="宋体" w:hAnsi="宋体" w:cs="宋体"/>
                <w:b/>
                <w:sz w:val="24"/>
              </w:rPr>
              <w:t>楼盘</w:t>
            </w:r>
          </w:p>
          <w:p>
            <w:pPr>
              <w:jc w:val="center"/>
              <w:rPr>
                <w:rFonts w:ascii="宋体" w:hAnsi="宋体" w:cs="宋体"/>
                <w:b/>
                <w:sz w:val="24"/>
              </w:rPr>
            </w:pPr>
            <w:r>
              <w:rPr>
                <w:rFonts w:hint="eastAsia" w:ascii="宋体" w:hAnsi="宋体" w:cs="宋体"/>
                <w:b/>
                <w:sz w:val="24"/>
              </w:rPr>
              <w:t>专属</w:t>
            </w:r>
          </w:p>
        </w:tc>
        <w:tc>
          <w:tcPr>
            <w:tcW w:w="4438" w:type="dxa"/>
            <w:vAlign w:val="center"/>
          </w:tcPr>
          <w:p>
            <w:pPr>
              <w:jc w:val="center"/>
              <w:rPr>
                <w:rFonts w:ascii="宋体" w:hAnsi="宋体" w:cs="宋体"/>
                <w:b/>
                <w:sz w:val="24"/>
              </w:rPr>
            </w:pPr>
            <w:r>
              <w:rPr>
                <w:rFonts w:hint="eastAsia" w:ascii="宋体" w:hAnsi="宋体" w:cs="宋体"/>
                <w:sz w:val="24"/>
              </w:rPr>
              <w:t>消费季“TOP榜单”相关露出及系列荣誉</w:t>
            </w:r>
          </w:p>
        </w:tc>
        <w:tc>
          <w:tcPr>
            <w:tcW w:w="1052" w:type="dxa"/>
            <w:vAlign w:val="center"/>
          </w:tcPr>
          <w:p>
            <w:pPr>
              <w:jc w:val="center"/>
              <w:rPr>
                <w:rFonts w:ascii="宋体" w:hAnsi="宋体" w:cs="宋体"/>
                <w:b/>
                <w:sz w:val="24"/>
              </w:rPr>
            </w:pPr>
            <w:r>
              <w:rPr>
                <w:rFonts w:hint="eastAsia" w:ascii="宋体" w:hAnsi="宋体" w:cs="宋体"/>
                <w:sz w:val="24"/>
              </w:rPr>
              <w:t>/</w:t>
            </w:r>
          </w:p>
        </w:tc>
        <w:tc>
          <w:tcPr>
            <w:tcW w:w="1035" w:type="dxa"/>
            <w:vAlign w:val="center"/>
          </w:tcPr>
          <w:p>
            <w:pPr>
              <w:jc w:val="center"/>
              <w:rPr>
                <w:rFonts w:ascii="宋体" w:hAnsi="宋体" w:cs="宋体"/>
                <w:b/>
                <w:sz w:val="24"/>
              </w:rPr>
            </w:pPr>
            <w:r>
              <w:rPr>
                <w:rFonts w:hint="eastAsia" w:ascii="宋体" w:hAnsi="宋体" w:cs="宋体"/>
                <w:sz w:val="24"/>
              </w:rPr>
              <w:t>/</w:t>
            </w:r>
          </w:p>
        </w:tc>
        <w:tc>
          <w:tcPr>
            <w:tcW w:w="960" w:type="dxa"/>
            <w:vMerge w:val="continue"/>
            <w:vAlign w:val="center"/>
          </w:tcPr>
          <w:p>
            <w:pPr>
              <w:jc w:val="center"/>
              <w:rPr>
                <w:rFonts w:ascii="宋体" w:hAnsi="宋体" w:cs="宋体"/>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475" w:type="dxa"/>
            <w:gridSpan w:val="2"/>
            <w:vMerge w:val="restart"/>
            <w:vAlign w:val="center"/>
          </w:tcPr>
          <w:p>
            <w:pPr>
              <w:jc w:val="center"/>
              <w:rPr>
                <w:rFonts w:ascii="宋体" w:hAnsi="宋体" w:cs="宋体"/>
                <w:b/>
                <w:sz w:val="24"/>
              </w:rPr>
            </w:pPr>
          </w:p>
          <w:p>
            <w:pPr>
              <w:jc w:val="center"/>
              <w:rPr>
                <w:rFonts w:ascii="宋体" w:hAnsi="宋体" w:cs="宋体"/>
                <w:b/>
                <w:sz w:val="24"/>
              </w:rPr>
            </w:pPr>
            <w:r>
              <w:rPr>
                <w:rFonts w:hint="eastAsia" w:ascii="宋体" w:hAnsi="宋体" w:cs="宋体"/>
                <w:b/>
                <w:sz w:val="24"/>
              </w:rPr>
              <w:t>赠送</w:t>
            </w:r>
          </w:p>
          <w:p>
            <w:pPr>
              <w:jc w:val="center"/>
              <w:rPr>
                <w:rFonts w:ascii="宋体" w:hAnsi="宋体" w:cs="宋体"/>
                <w:sz w:val="24"/>
              </w:rPr>
            </w:pPr>
            <w:r>
              <w:rPr>
                <w:rFonts w:hint="eastAsia" w:ascii="宋体" w:hAnsi="宋体" w:cs="宋体"/>
                <w:b/>
                <w:sz w:val="24"/>
              </w:rPr>
              <w:t>资源</w:t>
            </w:r>
          </w:p>
        </w:tc>
        <w:tc>
          <w:tcPr>
            <w:tcW w:w="4438" w:type="dxa"/>
            <w:vAlign w:val="center"/>
          </w:tcPr>
          <w:p>
            <w:pPr>
              <w:jc w:val="center"/>
              <w:rPr>
                <w:rFonts w:ascii="宋体" w:hAnsi="宋体" w:cs="宋体"/>
                <w:sz w:val="24"/>
              </w:rPr>
            </w:pPr>
            <w:r>
              <w:rPr>
                <w:rFonts w:hint="eastAsia" w:ascii="宋体" w:hAnsi="宋体" w:cs="宋体"/>
                <w:sz w:val="24"/>
              </w:rPr>
              <w:t>消费季·购房节现场创新展位展示（包含展位布展，桌椅需自行准备）</w:t>
            </w:r>
          </w:p>
        </w:tc>
        <w:tc>
          <w:tcPr>
            <w:tcW w:w="1052" w:type="dxa"/>
            <w:vAlign w:val="center"/>
          </w:tcPr>
          <w:p>
            <w:pPr>
              <w:jc w:val="center"/>
              <w:rPr>
                <w:rFonts w:ascii="宋体" w:hAnsi="宋体" w:cs="宋体"/>
                <w:sz w:val="24"/>
              </w:rPr>
            </w:pPr>
            <w:r>
              <w:rPr>
                <w:rFonts w:hint="eastAsia" w:ascii="宋体" w:hAnsi="宋体" w:cs="宋体"/>
                <w:sz w:val="24"/>
              </w:rPr>
              <w:t>1个</w:t>
            </w:r>
          </w:p>
        </w:tc>
        <w:tc>
          <w:tcPr>
            <w:tcW w:w="1035" w:type="dxa"/>
            <w:vAlign w:val="center"/>
          </w:tcPr>
          <w:p>
            <w:pPr>
              <w:jc w:val="center"/>
              <w:rPr>
                <w:rFonts w:ascii="宋体" w:hAnsi="宋体" w:cs="宋体"/>
                <w:sz w:val="24"/>
              </w:rPr>
            </w:pPr>
            <w:r>
              <w:rPr>
                <w:rFonts w:hint="eastAsia" w:ascii="宋体" w:hAnsi="宋体" w:cs="宋体"/>
                <w:sz w:val="24"/>
              </w:rPr>
              <w:t>/</w:t>
            </w:r>
          </w:p>
        </w:tc>
        <w:tc>
          <w:tcPr>
            <w:tcW w:w="960" w:type="dxa"/>
            <w:vMerge w:val="continue"/>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475" w:type="dxa"/>
            <w:gridSpan w:val="2"/>
            <w:vMerge w:val="continue"/>
            <w:vAlign w:val="center"/>
          </w:tcPr>
          <w:p>
            <w:pPr>
              <w:jc w:val="center"/>
              <w:rPr>
                <w:rFonts w:ascii="宋体" w:hAnsi="宋体" w:cs="宋体"/>
                <w:sz w:val="24"/>
              </w:rPr>
            </w:pPr>
          </w:p>
        </w:tc>
        <w:tc>
          <w:tcPr>
            <w:tcW w:w="4438" w:type="dxa"/>
            <w:vAlign w:val="center"/>
          </w:tcPr>
          <w:p>
            <w:pPr>
              <w:jc w:val="center"/>
              <w:rPr>
                <w:rFonts w:ascii="宋体" w:hAnsi="宋体" w:cs="宋体"/>
                <w:sz w:val="24"/>
              </w:rPr>
            </w:pPr>
            <w:r>
              <w:rPr>
                <w:rFonts w:hint="eastAsia" w:ascii="宋体" w:hAnsi="宋体" w:cs="宋体"/>
                <w:sz w:val="24"/>
              </w:rPr>
              <w:t>消费季·购房节现场品牌一对一嫁接（利用小程序等完成线上+线下引流）</w:t>
            </w:r>
          </w:p>
        </w:tc>
        <w:tc>
          <w:tcPr>
            <w:tcW w:w="1052" w:type="dxa"/>
            <w:vAlign w:val="center"/>
          </w:tcPr>
          <w:p>
            <w:pPr>
              <w:jc w:val="center"/>
              <w:rPr>
                <w:rFonts w:ascii="宋体" w:hAnsi="宋体" w:cs="宋体"/>
                <w:sz w:val="24"/>
              </w:rPr>
            </w:pPr>
            <w:r>
              <w:rPr>
                <w:rFonts w:hint="eastAsia" w:ascii="宋体" w:hAnsi="宋体" w:cs="宋体"/>
                <w:sz w:val="24"/>
              </w:rPr>
              <w:t>/</w:t>
            </w:r>
          </w:p>
        </w:tc>
        <w:tc>
          <w:tcPr>
            <w:tcW w:w="1035" w:type="dxa"/>
            <w:vAlign w:val="center"/>
          </w:tcPr>
          <w:p>
            <w:pPr>
              <w:jc w:val="center"/>
              <w:rPr>
                <w:rFonts w:ascii="宋体" w:hAnsi="宋体" w:cs="宋体"/>
                <w:sz w:val="24"/>
              </w:rPr>
            </w:pPr>
            <w:r>
              <w:rPr>
                <w:rFonts w:hint="eastAsia" w:ascii="宋体" w:hAnsi="宋体" w:cs="宋体"/>
                <w:sz w:val="24"/>
              </w:rPr>
              <w:t>/</w:t>
            </w:r>
          </w:p>
        </w:tc>
        <w:tc>
          <w:tcPr>
            <w:tcW w:w="960" w:type="dxa"/>
            <w:vMerge w:val="continue"/>
            <w:vAlign w:val="center"/>
          </w:tcPr>
          <w:p>
            <w:pPr>
              <w:jc w:val="center"/>
              <w:rPr>
                <w:rFonts w:ascii="宋体" w:hAnsi="宋体" w:cs="宋体"/>
                <w:sz w:val="24"/>
              </w:rPr>
            </w:pPr>
          </w:p>
        </w:tc>
      </w:tr>
    </w:tbl>
    <w:p>
      <w:pPr>
        <w:spacing w:line="400" w:lineRule="exact"/>
        <w:rPr>
          <w:rFonts w:ascii="宋体" w:hAnsi="宋体" w:cs="宋体"/>
          <w:sz w:val="24"/>
        </w:rPr>
      </w:pPr>
    </w:p>
    <w:p>
      <w:pPr>
        <w:spacing w:line="400" w:lineRule="exact"/>
        <w:rPr>
          <w:rFonts w:ascii="黑体" w:hAnsi="宋体" w:eastAsia="黑体"/>
          <w:sz w:val="24"/>
        </w:rPr>
      </w:pPr>
      <w:r>
        <w:rPr>
          <w:rFonts w:hint="eastAsia" w:ascii="宋体" w:hAnsi="宋体" w:cs="宋体"/>
          <w:sz w:val="24"/>
        </w:rPr>
        <w:t>（回馈资源需在</w:t>
      </w:r>
      <w:r>
        <w:rPr>
          <w:rFonts w:ascii="宋体" w:hAnsi="宋体" w:cs="宋体"/>
          <w:sz w:val="24"/>
        </w:rPr>
        <w:t>2023</w:t>
      </w:r>
      <w:r>
        <w:rPr>
          <w:rFonts w:hint="eastAsia" w:ascii="宋体" w:hAnsi="宋体" w:cs="宋体"/>
          <w:sz w:val="24"/>
        </w:rPr>
        <w:t>年</w:t>
      </w:r>
      <w:r>
        <w:rPr>
          <w:rFonts w:ascii="宋体" w:hAnsi="宋体" w:cs="宋体"/>
          <w:sz w:val="24"/>
        </w:rPr>
        <w:t>10</w:t>
      </w:r>
      <w:r>
        <w:rPr>
          <w:rFonts w:hint="eastAsia" w:ascii="宋体" w:hAnsi="宋体" w:cs="宋体"/>
          <w:sz w:val="24"/>
        </w:rPr>
        <w:t>月</w:t>
      </w:r>
      <w:r>
        <w:rPr>
          <w:rFonts w:ascii="宋体" w:hAnsi="宋体" w:cs="宋体"/>
          <w:sz w:val="24"/>
        </w:rPr>
        <w:t>31</w:t>
      </w:r>
      <w:r>
        <w:rPr>
          <w:rFonts w:hint="eastAsia" w:ascii="宋体" w:hAnsi="宋体" w:cs="宋体"/>
          <w:sz w:val="24"/>
        </w:rPr>
        <w:t>日前使用完毕，资源到期未使用作废。）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
      <w:lvlText w:val=""/>
      <w:lvlJc w:val="left"/>
      <w:pPr>
        <w:tabs>
          <w:tab w:val="left" w:pos="360"/>
        </w:tabs>
        <w:ind w:left="360" w:hanging="360" w:hangingChars="200"/>
      </w:pPr>
      <w:rPr>
        <w:rFonts w:hint="default" w:ascii="Wingdings" w:hAnsi="Wingdings"/>
      </w:rPr>
    </w:lvl>
  </w:abstractNum>
  <w:abstractNum w:abstractNumId="1">
    <w:nsid w:val="5ADBBC54"/>
    <w:multiLevelType w:val="singleLevel"/>
    <w:tmpl w:val="5ADBBC54"/>
    <w:lvl w:ilvl="0" w:tentative="0">
      <w:start w:val="1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A4NzIyN2MxYTlmMzQ1NGE2MjU5NWRkMjhlOGMxYTAifQ=="/>
  </w:docVars>
  <w:rsids>
    <w:rsidRoot w:val="004C2FFF"/>
    <w:rsid w:val="0000244C"/>
    <w:rsid w:val="000322B8"/>
    <w:rsid w:val="000505C6"/>
    <w:rsid w:val="000742F8"/>
    <w:rsid w:val="000C1F9A"/>
    <w:rsid w:val="00133988"/>
    <w:rsid w:val="00136BDD"/>
    <w:rsid w:val="00161280"/>
    <w:rsid w:val="00183D4A"/>
    <w:rsid w:val="00215AC7"/>
    <w:rsid w:val="00215AD0"/>
    <w:rsid w:val="0025095F"/>
    <w:rsid w:val="00252D28"/>
    <w:rsid w:val="00271311"/>
    <w:rsid w:val="002C7C4D"/>
    <w:rsid w:val="003237C5"/>
    <w:rsid w:val="003507F5"/>
    <w:rsid w:val="003B0C02"/>
    <w:rsid w:val="003B62C7"/>
    <w:rsid w:val="00417829"/>
    <w:rsid w:val="00450EEC"/>
    <w:rsid w:val="00451CCC"/>
    <w:rsid w:val="004C2FFF"/>
    <w:rsid w:val="004D60C6"/>
    <w:rsid w:val="005220AA"/>
    <w:rsid w:val="005C76F7"/>
    <w:rsid w:val="005E2AFC"/>
    <w:rsid w:val="005E73D8"/>
    <w:rsid w:val="006209DB"/>
    <w:rsid w:val="00645066"/>
    <w:rsid w:val="0066643A"/>
    <w:rsid w:val="00751323"/>
    <w:rsid w:val="007E6EEE"/>
    <w:rsid w:val="008011D1"/>
    <w:rsid w:val="00837101"/>
    <w:rsid w:val="00865124"/>
    <w:rsid w:val="008B3B73"/>
    <w:rsid w:val="008C4130"/>
    <w:rsid w:val="008C6804"/>
    <w:rsid w:val="008D3EAE"/>
    <w:rsid w:val="008E7232"/>
    <w:rsid w:val="00935537"/>
    <w:rsid w:val="0094102A"/>
    <w:rsid w:val="0094513C"/>
    <w:rsid w:val="009526DD"/>
    <w:rsid w:val="009B16BC"/>
    <w:rsid w:val="009C15CF"/>
    <w:rsid w:val="00A13B93"/>
    <w:rsid w:val="00A30410"/>
    <w:rsid w:val="00A946A9"/>
    <w:rsid w:val="00AC4677"/>
    <w:rsid w:val="00AC5E5B"/>
    <w:rsid w:val="00B674B0"/>
    <w:rsid w:val="00BA606A"/>
    <w:rsid w:val="00BE0B27"/>
    <w:rsid w:val="00BE2459"/>
    <w:rsid w:val="00C17266"/>
    <w:rsid w:val="00C3730C"/>
    <w:rsid w:val="00CC009F"/>
    <w:rsid w:val="00D02212"/>
    <w:rsid w:val="00D53AE9"/>
    <w:rsid w:val="00D9167D"/>
    <w:rsid w:val="00D91FAF"/>
    <w:rsid w:val="00DB4F3E"/>
    <w:rsid w:val="00DD21C7"/>
    <w:rsid w:val="00DF6FA7"/>
    <w:rsid w:val="00E06CAA"/>
    <w:rsid w:val="00E46B11"/>
    <w:rsid w:val="00E70591"/>
    <w:rsid w:val="00E9059F"/>
    <w:rsid w:val="00EB5479"/>
    <w:rsid w:val="00F07E4A"/>
    <w:rsid w:val="00F22476"/>
    <w:rsid w:val="00F2401D"/>
    <w:rsid w:val="00F2573C"/>
    <w:rsid w:val="00F96AE0"/>
    <w:rsid w:val="00FA629E"/>
    <w:rsid w:val="02453052"/>
    <w:rsid w:val="06203CDB"/>
    <w:rsid w:val="0BA53A2D"/>
    <w:rsid w:val="0CD852EC"/>
    <w:rsid w:val="0DCB52A1"/>
    <w:rsid w:val="13482EF0"/>
    <w:rsid w:val="13D6674E"/>
    <w:rsid w:val="15724254"/>
    <w:rsid w:val="158C5316"/>
    <w:rsid w:val="17614581"/>
    <w:rsid w:val="1F9730EF"/>
    <w:rsid w:val="224D22D1"/>
    <w:rsid w:val="2397502E"/>
    <w:rsid w:val="270A69E3"/>
    <w:rsid w:val="2B595843"/>
    <w:rsid w:val="2CB73169"/>
    <w:rsid w:val="2E7E4241"/>
    <w:rsid w:val="2E980D78"/>
    <w:rsid w:val="30483530"/>
    <w:rsid w:val="32522456"/>
    <w:rsid w:val="33C5616B"/>
    <w:rsid w:val="35A55C7A"/>
    <w:rsid w:val="360200E4"/>
    <w:rsid w:val="3C2D394E"/>
    <w:rsid w:val="3F4940F4"/>
    <w:rsid w:val="452F157B"/>
    <w:rsid w:val="460C5E7C"/>
    <w:rsid w:val="46DC584E"/>
    <w:rsid w:val="4700373F"/>
    <w:rsid w:val="4E265601"/>
    <w:rsid w:val="4E445FDB"/>
    <w:rsid w:val="4ED40DD5"/>
    <w:rsid w:val="4FD76C7C"/>
    <w:rsid w:val="567B3847"/>
    <w:rsid w:val="56BF369A"/>
    <w:rsid w:val="57435587"/>
    <w:rsid w:val="5814471C"/>
    <w:rsid w:val="58366B60"/>
    <w:rsid w:val="58613E05"/>
    <w:rsid w:val="586B6A32"/>
    <w:rsid w:val="587253D5"/>
    <w:rsid w:val="5AFD10E3"/>
    <w:rsid w:val="5C352CCC"/>
    <w:rsid w:val="5FF11F12"/>
    <w:rsid w:val="632535E0"/>
    <w:rsid w:val="6AA45DD3"/>
    <w:rsid w:val="6BF16A6F"/>
    <w:rsid w:val="6DB344D1"/>
    <w:rsid w:val="6EAE0FCF"/>
    <w:rsid w:val="6FF3138F"/>
    <w:rsid w:val="71251729"/>
    <w:rsid w:val="722F68CA"/>
    <w:rsid w:val="76830F93"/>
    <w:rsid w:val="76B72A54"/>
    <w:rsid w:val="770519A8"/>
    <w:rsid w:val="791660EE"/>
    <w:rsid w:val="7A9E283F"/>
    <w:rsid w:val="7CA13F21"/>
    <w:rsid w:val="7CFC2618"/>
    <w:rsid w:val="7E933D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Bullet"/>
    <w:basedOn w:val="1"/>
    <w:unhideWhenUsed/>
    <w:qFormat/>
    <w:uiPriority w:val="99"/>
    <w:pPr>
      <w:numPr>
        <w:ilvl w:val="0"/>
        <w:numId w:val="1"/>
      </w:numPr>
      <w:contextualSpacing/>
    </w:pPr>
  </w:style>
  <w:style w:type="paragraph" w:styleId="3">
    <w:name w:val="Body Text Indent"/>
    <w:basedOn w:val="1"/>
    <w:qFormat/>
    <w:uiPriority w:val="0"/>
    <w:pPr>
      <w:spacing w:line="0" w:lineRule="atLeast"/>
      <w:ind w:left="560" w:hanging="560" w:hangingChars="200"/>
    </w:pPr>
    <w:rPr>
      <w:rFonts w:ascii="宋体" w:hAnsi="宋体"/>
      <w:sz w:val="28"/>
    </w:rPr>
  </w:style>
  <w:style w:type="paragraph" w:styleId="4">
    <w:name w:val="Balloon Text"/>
    <w:basedOn w:val="1"/>
    <w:link w:val="13"/>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Emphasis"/>
    <w:basedOn w:val="9"/>
    <w:qFormat/>
    <w:uiPriority w:val="20"/>
    <w:rPr>
      <w:i/>
    </w:rPr>
  </w:style>
  <w:style w:type="character" w:styleId="11">
    <w:name w:val="Hyperlink"/>
    <w:basedOn w:val="9"/>
    <w:semiHidden/>
    <w:unhideWhenUsed/>
    <w:qFormat/>
    <w:uiPriority w:val="99"/>
    <w:rPr>
      <w:color w:val="0000FF"/>
      <w:u w:val="single"/>
    </w:rPr>
  </w:style>
  <w:style w:type="paragraph" w:customStyle="1" w:styleId="12">
    <w:name w:val="默认"/>
    <w:qFormat/>
    <w:uiPriority w:val="99"/>
    <w:rPr>
      <w:rFonts w:ascii="Arial Unicode MS" w:hAnsi="Arial Unicode MS" w:eastAsia="宋体" w:cs="Arial Unicode MS"/>
      <w:color w:val="000000"/>
      <w:sz w:val="22"/>
      <w:szCs w:val="22"/>
      <w:lang w:val="en-US" w:eastAsia="zh-CN" w:bidi="ar-SA"/>
    </w:rPr>
  </w:style>
  <w:style w:type="character" w:customStyle="1" w:styleId="13">
    <w:name w:val="批注框文本 Char"/>
    <w:basedOn w:val="9"/>
    <w:link w:val="4"/>
    <w:semiHidden/>
    <w:qFormat/>
    <w:uiPriority w:val="99"/>
    <w:rPr>
      <w:rFonts w:ascii="Calibri" w:hAnsi="Calibri" w:eastAsia="宋体" w:cs="Times New Roman"/>
      <w:sz w:val="18"/>
      <w:szCs w:val="18"/>
    </w:rPr>
  </w:style>
  <w:style w:type="character" w:customStyle="1" w:styleId="14">
    <w:name w:val="页眉 Char"/>
    <w:basedOn w:val="9"/>
    <w:link w:val="6"/>
    <w:semiHidden/>
    <w:qFormat/>
    <w:uiPriority w:val="99"/>
    <w:rPr>
      <w:rFonts w:ascii="Calibri" w:hAnsi="Calibri" w:eastAsia="宋体" w:cs="Times New Roman"/>
      <w:sz w:val="18"/>
      <w:szCs w:val="18"/>
    </w:rPr>
  </w:style>
  <w:style w:type="character" w:customStyle="1" w:styleId="15">
    <w:name w:val="页脚 Char"/>
    <w:basedOn w:val="9"/>
    <w:link w:val="5"/>
    <w:semiHidden/>
    <w:qFormat/>
    <w:uiPriority w:val="99"/>
    <w:rPr>
      <w:rFonts w:ascii="Calibri" w:hAnsi="Calibri" w:eastAsia="宋体" w:cs="Times New Roman"/>
      <w:sz w:val="18"/>
      <w:szCs w:val="18"/>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29A5-CCCB-4B80-BDA0-E5CDD876AE87}">
  <ds:schemaRefs/>
</ds:datastoreItem>
</file>

<file path=docProps/app.xml><?xml version="1.0" encoding="utf-8"?>
<Properties xmlns="http://schemas.openxmlformats.org/officeDocument/2006/extended-properties" xmlns:vt="http://schemas.openxmlformats.org/officeDocument/2006/docPropsVTypes">
  <Template>Normal</Template>
  <Company>Microsoft.com</Company>
  <Pages>4</Pages>
  <Words>1865</Words>
  <Characters>2014</Characters>
  <Lines>16</Lines>
  <Paragraphs>4</Paragraphs>
  <TotalTime>0</TotalTime>
  <ScaleCrop>false</ScaleCrop>
  <LinksUpToDate>false</LinksUpToDate>
  <CharactersWithSpaces>2196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2023-11-08T08:22:00Z</dcterms:created>
  <dc:creator>Microsoft</dc:creator>
  <cp:lastModifiedBy>费晨光</cp:lastModifiedBy>
  <dcterms:modified xsi:type="dcterms:W3CDTF">2023-11-08T11:24:25Z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44083EE457B241349EC5704801CA47C2_13</vt:lpwstr>
  </property>
</Properties>
</file>