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1675"/>
          <w:tab w:val="center" w:pos="4215"/>
        </w:tabs>
        <w:kinsoku/>
        <w:wordWrap w:val="0"/>
        <w:overflowPunct/>
        <w:topLinePunct w:val="0"/>
        <w:bidi w:val="0"/>
        <w:spacing w:before="0" w:after="0" w:line="360" w:lineRule="auto"/>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浩德伊河湾项目懿景分销合作合同</w:t>
      </w:r>
      <w:r>
        <w:rPr>
          <w:rFonts w:hint="eastAsia" w:ascii="宋体" w:hAnsi="宋体" w:eastAsia="宋体" w:cs="宋体"/>
          <w:kern w:val="28"/>
          <w:sz w:val="32"/>
          <w:szCs w:val="32"/>
          <w:lang w:val="en-US" w:eastAsia="zh-CN"/>
        </w:rPr>
        <w:t>12月</w:t>
      </w:r>
      <w:r>
        <w:rPr>
          <w:rFonts w:hint="eastAsia" w:ascii="宋体" w:hAnsi="宋体" w:eastAsia="宋体" w:cs="宋体"/>
          <w:kern w:val="28"/>
          <w:sz w:val="32"/>
          <w:szCs w:val="32"/>
          <w:lang w:eastAsia="zh-CN"/>
        </w:rPr>
        <w:t>补充协议</w:t>
      </w:r>
    </w:p>
    <w:p>
      <w:pPr>
        <w:rPr>
          <w:rFonts w:hint="eastAsia"/>
          <w:lang w:eastAsia="zh-CN"/>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洛阳懿景房地产营销策划有限公司</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-YX-2023-</w:t>
      </w:r>
      <w:r>
        <w:rPr>
          <w:rFonts w:hint="eastAsia" w:ascii="宋体" w:hAnsi="宋体" w:cs="宋体"/>
          <w:sz w:val="28"/>
          <w:szCs w:val="28"/>
          <w:highlight w:val="none"/>
          <w:lang w:val="en-US" w:eastAsia="zh-CN"/>
        </w:rPr>
        <w:t>044</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浩德伊河湾项目懿景分销合作合同</w:t>
      </w:r>
      <w:r>
        <w:rPr>
          <w:rFonts w:hint="eastAsia" w:ascii="宋体" w:hAnsi="宋体" w:eastAsia="宋体" w:cs="宋体"/>
          <w:sz w:val="24"/>
          <w:szCs w:val="24"/>
        </w:rPr>
        <w:t>》（以下简称“原合同”），原合同约定甲方委托乙方为甲方开发的伊河湾项目提供居间代理服务。</w:t>
      </w:r>
      <w:bookmarkStart w:id="0" w:name="_GoBack"/>
      <w:bookmarkEnd w:id="0"/>
    </w:p>
    <w:p>
      <w:pPr>
        <w:pageBreakBefore w:val="0"/>
        <w:kinsoku/>
        <w:overflowPunct/>
        <w:topLinePunct w:val="0"/>
        <w:bidi w:val="0"/>
        <w:spacing w:line="360" w:lineRule="auto"/>
        <w:ind w:left="0" w:firstLine="480" w:firstLineChars="200"/>
        <w:jc w:val="left"/>
        <w:textAlignment w:val="auto"/>
        <w:rPr>
          <w:rFonts w:asciiTheme="minorEastAsia" w:hAnsiTheme="minorEastAsia"/>
        </w:rPr>
      </w:pPr>
      <w:r>
        <w:rPr>
          <w:rFonts w:hint="eastAsia" w:ascii="宋体" w:hAnsi="宋体" w:eastAsia="宋体" w:cs="宋体"/>
          <w:sz w:val="24"/>
          <w:szCs w:val="24"/>
        </w:rPr>
        <w:t>现甲乙双方协商一致，就原合同中2023年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hint="default" w:ascii="宋体" w:hAnsi="宋体" w:eastAsia="宋体" w:cs="宋体"/>
          <w:sz w:val="24"/>
          <w:szCs w:val="24"/>
        </w:rPr>
        <w:t>（均含当日）</w:t>
      </w:r>
      <w:r>
        <w:rPr>
          <w:rFonts w:hint="eastAsia" w:ascii="宋体" w:hAnsi="宋体" w:eastAsia="宋体" w:cs="宋体"/>
          <w:sz w:val="24"/>
          <w:szCs w:val="24"/>
        </w:rPr>
        <w:t>期间</w:t>
      </w:r>
      <w:r>
        <w:rPr>
          <w:rFonts w:hint="eastAsia" w:ascii="宋体" w:hAnsi="宋体" w:eastAsia="宋体" w:cs="宋体"/>
          <w:sz w:val="24"/>
          <w:szCs w:val="24"/>
          <w:lang w:val="en-US" w:eastAsia="zh-CN"/>
        </w:rPr>
        <w:t>推荐成交</w:t>
      </w:r>
      <w:r>
        <w:rPr>
          <w:rFonts w:hint="eastAsia" w:ascii="宋体" w:hAnsi="宋体" w:eastAsia="宋体" w:cs="宋体"/>
          <w:sz w:val="24"/>
          <w:szCs w:val="24"/>
        </w:rPr>
        <w:t>的佣金费率条款和佣金结算作出如下变更，并承诺共同遵守执行</w:t>
      </w:r>
      <w:r>
        <w:rPr>
          <w:rFonts w:hint="eastAsia" w:cs="宋体" w:asciiTheme="minorEastAsia" w:hAnsiTheme="minorEastAsia"/>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hint="default" w:ascii="宋体" w:hAnsi="宋体" w:eastAsia="宋体" w:cs="宋体"/>
          <w:sz w:val="24"/>
          <w:szCs w:val="24"/>
        </w:rPr>
        <w:t>（均含当日）</w:t>
      </w:r>
      <w:r>
        <w:rPr>
          <w:rFonts w:hint="eastAsia" w:ascii="宋体" w:hAnsi="宋体" w:eastAsia="宋体" w:cs="宋体"/>
          <w:sz w:val="24"/>
          <w:szCs w:val="24"/>
        </w:rPr>
        <w:t>期间，原合同第四条佣金费率变更为：佣金为</w:t>
      </w:r>
      <w:r>
        <w:rPr>
          <w:rFonts w:hint="eastAsia" w:ascii="宋体" w:hAnsi="宋体" w:eastAsia="宋体" w:cs="宋体"/>
          <w:sz w:val="24"/>
          <w:szCs w:val="24"/>
          <w:lang w:val="en-US" w:eastAsia="zh-CN"/>
        </w:rPr>
        <w:t>住宅</w:t>
      </w:r>
      <w:r>
        <w:rPr>
          <w:rFonts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pStyle w:val="10"/>
        <w:pageBreakBefore w:val="0"/>
        <w:numPr>
          <w:ilvl w:val="255"/>
          <w:numId w:val="0"/>
        </w:numPr>
        <w:tabs>
          <w:tab w:val="left" w:pos="420"/>
        </w:tabs>
        <w:kinsoku/>
        <w:wordWrap w:val="0"/>
        <w:overflowPunct/>
        <w:topLinePunct w:val="0"/>
        <w:bidi w:val="0"/>
        <w:snapToGrid w:val="0"/>
        <w:spacing w:line="360" w:lineRule="auto"/>
        <w:ind w:left="0" w:firstLine="420" w:firstLineChars="200"/>
        <w:jc w:val="left"/>
        <w:textAlignment w:val="auto"/>
        <w:rPr>
          <w:rFonts w:cs="宋体" w:asciiTheme="minorEastAsia" w:hAnsiTheme="minorEastAsia"/>
          <w:sz w:val="24"/>
          <w:szCs w:val="24"/>
        </w:rPr>
      </w:pPr>
      <w:r>
        <w:rPr>
          <w:rFonts w:hint="eastAsia"/>
        </w:rPr>
        <w:t>二、</w:t>
      </w:r>
      <w:r>
        <w:rPr>
          <w:rFonts w:hint="eastAsia" w:cs="宋体" w:asciiTheme="minorEastAsia" w:hAnsiTheme="minorEastAsia"/>
          <w:sz w:val="24"/>
          <w:szCs w:val="24"/>
        </w:rPr>
        <w:t xml:space="preserve">其他约定   </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方持叁份，</w:t>
      </w:r>
      <w:r>
        <w:rPr>
          <w:rFonts w:hint="eastAsia" w:ascii="宋体" w:hAnsi="宋体" w:eastAsia="宋体" w:cs="宋体"/>
          <w:sz w:val="24"/>
          <w:szCs w:val="24"/>
        </w:rPr>
        <w:t>乙方持贰份，每份具有同等法律效力。</w:t>
      </w:r>
    </w:p>
    <w:p>
      <w:pPr>
        <w:pStyle w:val="5"/>
        <w:pageBreakBefore w:val="0"/>
        <w:tabs>
          <w:tab w:val="left" w:pos="1206"/>
        </w:tabs>
        <w:kinsoku/>
        <w:overflowPunct/>
        <w:topLinePunct w:val="0"/>
        <w:bidi w:val="0"/>
        <w:spacing w:after="0" w:line="360" w:lineRule="auto"/>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洛阳懿景房地产营销策划有限公司</w:t>
      </w: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bidi w:val="0"/>
        <w:snapToGrid w:val="0"/>
        <w:spacing w:line="360" w:lineRule="auto"/>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BF701"/>
    <w:multiLevelType w:val="singleLevel"/>
    <w:tmpl w:val="C5EBF7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0B2527BE"/>
    <w:rsid w:val="0CCE30D1"/>
    <w:rsid w:val="0D3C74CD"/>
    <w:rsid w:val="34BA50DA"/>
    <w:rsid w:val="35E42408"/>
    <w:rsid w:val="36C46BAE"/>
    <w:rsid w:val="36F14B67"/>
    <w:rsid w:val="38CF692D"/>
    <w:rsid w:val="3F613B23"/>
    <w:rsid w:val="49AF0827"/>
    <w:rsid w:val="4C5777B2"/>
    <w:rsid w:val="5B7A6F8C"/>
    <w:rsid w:val="718D136F"/>
    <w:rsid w:val="7AA77F2A"/>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rFonts w:cs="Times New Roman"/>
      <w:kern w:val="1"/>
      <w:sz w:val="24"/>
      <w:szCs w:val="20"/>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455</Words>
  <Characters>497</Characters>
  <Lines>6</Lines>
  <Paragraphs>1</Paragraphs>
  <TotalTime>13</TotalTime>
  <ScaleCrop>false</ScaleCrop>
  <LinksUpToDate>false</LinksUpToDate>
  <CharactersWithSpaces>566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2023-12-06T04:04:51Z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EEBAA5424E6B4293B5C464C9E0E1E309_13</vt:lpwstr>
  </property>
</Properties>
</file>